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7121F" w14:textId="26B76679" w:rsidR="00E85843" w:rsidRDefault="00E85843" w:rsidP="00DC6E0C">
      <w:pPr>
        <w:spacing w:before="20" w:after="40" w:line="240" w:lineRule="auto"/>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My callsign is </w:t>
      </w:r>
      <w:r>
        <w:rPr>
          <w:rFonts w:ascii="Helvetica" w:hAnsi="Helvetica" w:cs="Helvetica"/>
          <w:color w:val="1D2B3E"/>
          <w:sz w:val="21"/>
          <w:szCs w:val="21"/>
          <w:shd w:val="clear" w:color="auto" w:fill="FFFFFF"/>
        </w:rPr>
        <w:t>N5DD</w:t>
      </w:r>
      <w:r>
        <w:rPr>
          <w:rFonts w:ascii="Helvetica" w:hAnsi="Helvetica" w:cs="Helvetica"/>
          <w:color w:val="1D2B3E"/>
          <w:sz w:val="21"/>
          <w:szCs w:val="21"/>
          <w:shd w:val="clear" w:color="auto" w:fill="FFFFFF"/>
        </w:rPr>
        <w:t xml:space="preserve">. </w:t>
      </w:r>
      <w:proofErr w:type="spellStart"/>
      <w:r>
        <w:rPr>
          <w:rFonts w:ascii="Helvetica" w:hAnsi="Helvetica" w:cs="Helvetica"/>
          <w:color w:val="1D2B3E"/>
          <w:sz w:val="21"/>
          <w:szCs w:val="21"/>
          <w:shd w:val="clear" w:color="auto" w:fill="FFFFFF"/>
        </w:rPr>
        <w:t xml:space="preserve">I </w:t>
      </w:r>
      <w:proofErr w:type="spellEnd"/>
      <w:r>
        <w:rPr>
          <w:rFonts w:ascii="Helvetica" w:hAnsi="Helvetica" w:cs="Helvetica"/>
          <w:color w:val="1D2B3E"/>
          <w:sz w:val="21"/>
          <w:szCs w:val="21"/>
          <w:shd w:val="clear" w:color="auto" w:fill="FFFFFF"/>
        </w:rPr>
        <w:t xml:space="preserve">have been licensed 45 years, and am an extra class licensee. </w:t>
      </w:r>
      <w:r>
        <w:rPr>
          <w:rFonts w:ascii="Helvetica" w:hAnsi="Helvetica" w:cs="Helvetica"/>
          <w:color w:val="1D2B3E"/>
          <w:sz w:val="21"/>
          <w:szCs w:val="21"/>
          <w:shd w:val="clear" w:color="auto" w:fill="FFFFFF"/>
        </w:rPr>
        <w:t xml:space="preserve">I </w:t>
      </w:r>
      <w:r>
        <w:rPr>
          <w:rFonts w:ascii="Helvetica" w:hAnsi="Helvetica" w:cs="Helvetica"/>
          <w:color w:val="1D2B3E"/>
          <w:sz w:val="21"/>
          <w:szCs w:val="21"/>
          <w:shd w:val="clear" w:color="auto" w:fill="FFFFFF"/>
        </w:rPr>
        <w:t>enjoy</w:t>
      </w:r>
      <w:r>
        <w:rPr>
          <w:rFonts w:ascii="Helvetica" w:hAnsi="Helvetica" w:cs="Helvetica"/>
          <w:color w:val="1D2B3E"/>
          <w:sz w:val="21"/>
          <w:szCs w:val="21"/>
          <w:shd w:val="clear" w:color="auto" w:fill="FFFFFF"/>
        </w:rPr>
        <w:t xml:space="preserve"> DX and low power </w:t>
      </w:r>
      <w:r>
        <w:rPr>
          <w:rFonts w:ascii="Helvetica" w:hAnsi="Helvetica" w:cs="Helvetica"/>
          <w:color w:val="1D2B3E"/>
          <w:sz w:val="21"/>
          <w:szCs w:val="21"/>
          <w:shd w:val="clear" w:color="auto" w:fill="FFFFFF"/>
        </w:rPr>
        <w:t>operations using SSB,</w:t>
      </w:r>
      <w:r>
        <w:rPr>
          <w:rFonts w:ascii="Helvetica" w:hAnsi="Helvetica" w:cs="Helvetica"/>
          <w:color w:val="1D2B3E"/>
          <w:sz w:val="21"/>
          <w:szCs w:val="21"/>
          <w:shd w:val="clear" w:color="auto" w:fill="FFFFFF"/>
        </w:rPr>
        <w:t xml:space="preserve"> CW and digital communications. I am replying to comments made in RM-11831, RM-11828, </w:t>
      </w:r>
      <w:proofErr w:type="spellStart"/>
      <w:r>
        <w:rPr>
          <w:rFonts w:ascii="Helvetica" w:hAnsi="Helvetica" w:cs="Helvetica"/>
          <w:color w:val="1D2B3E"/>
          <w:sz w:val="21"/>
          <w:szCs w:val="21"/>
          <w:shd w:val="clear" w:color="auto" w:fill="FFFFFF"/>
        </w:rPr>
        <w:t>wt</w:t>
      </w:r>
      <w:proofErr w:type="spellEnd"/>
      <w:r>
        <w:rPr>
          <w:rFonts w:ascii="Helvetica" w:hAnsi="Helvetica" w:cs="Helvetica"/>
          <w:color w:val="1D2B3E"/>
          <w:sz w:val="21"/>
          <w:szCs w:val="21"/>
          <w:shd w:val="clear" w:color="auto" w:fill="FFFFFF"/>
        </w:rPr>
        <w:t xml:space="preserve"> 16-239, RM-11708, and RM-11759. I am concerned by the large number of commenters who have not acknowledged the need to ensure that ham radio uses only open, easy to intercept data transmissions over ham radio. I am also concerned about the lack of acknowledgement that narrowband modes need to be protected from robot ACDS stations. I write to ask that the FCC and ARRL work to maintain an open, transparent, honest and accessible hobby that allows me and other youth to pursue our interests in antennas, experimenting, contesting, </w:t>
      </w:r>
      <w:proofErr w:type="spellStart"/>
      <w:r>
        <w:rPr>
          <w:rFonts w:ascii="Helvetica" w:hAnsi="Helvetica" w:cs="Helvetica"/>
          <w:color w:val="1D2B3E"/>
          <w:sz w:val="21"/>
          <w:szCs w:val="21"/>
          <w:shd w:val="clear" w:color="auto" w:fill="FFFFFF"/>
        </w:rPr>
        <w:t>DXing</w:t>
      </w:r>
      <w:proofErr w:type="spellEnd"/>
      <w:r>
        <w:rPr>
          <w:rFonts w:ascii="Helvetica" w:hAnsi="Helvetica" w:cs="Helvetica"/>
          <w:color w:val="1D2B3E"/>
          <w:sz w:val="21"/>
          <w:szCs w:val="21"/>
          <w:shd w:val="clear" w:color="auto" w:fill="FFFFFF"/>
        </w:rPr>
        <w:t xml:space="preserve">, and narrowband open source data like FT-8. Ham radio should never be allowed to be used as a private email system that overruns narrowband data. Emergency communications should not be used as an excuse to allow obscured data. As in an emergency all data needs to be open so anyone can hear and help- the FCC made this clear in 13-1918. I urge you to immediately adopt RM-11831 to ensure all ham radio data is not obscured, and is open for use by others and to the public, and that all transmissions can be copied for meaning during over the air reception. I ask that you do not adopt RM-11708, WT 16-239, RM-11828 or RM-11759. Please keep the narrowband modes protected from robot email stations by eliminating 97.221(c) as suggested in RM-11831, and please enforce and ensure the self-policing aspect of our precious spectrum, so that all other amateur radio operators and the public may participle and learn---thus reiterating the importance of 97.113. We want to be sure ham radio is available for technical exploration, contesting and </w:t>
      </w:r>
      <w:proofErr w:type="spellStart"/>
      <w:r>
        <w:rPr>
          <w:rFonts w:ascii="Helvetica" w:hAnsi="Helvetica" w:cs="Helvetica"/>
          <w:color w:val="1D2B3E"/>
          <w:sz w:val="21"/>
          <w:szCs w:val="21"/>
          <w:shd w:val="clear" w:color="auto" w:fill="FFFFFF"/>
        </w:rPr>
        <w:t>DXing</w:t>
      </w:r>
      <w:proofErr w:type="spellEnd"/>
      <w:r>
        <w:rPr>
          <w:rFonts w:ascii="Helvetica" w:hAnsi="Helvetica" w:cs="Helvetica"/>
          <w:color w:val="1D2B3E"/>
          <w:sz w:val="21"/>
          <w:szCs w:val="21"/>
          <w:shd w:val="clear" w:color="auto" w:fill="FFFFFF"/>
        </w:rPr>
        <w:t>, and technical openness</w:t>
      </w:r>
      <w:r>
        <w:rPr>
          <w:rFonts w:ascii="Helvetica" w:hAnsi="Helvetica" w:cs="Helvetica"/>
          <w:color w:val="1D2B3E"/>
          <w:sz w:val="21"/>
          <w:szCs w:val="21"/>
          <w:shd w:val="clear" w:color="auto" w:fill="FFFFFF"/>
        </w:rPr>
        <w:t>.  Thank you, Donald Daze, N5DD.</w:t>
      </w:r>
    </w:p>
    <w:p w14:paraId="56F6542C" w14:textId="4307F4A0" w:rsidR="00E85843" w:rsidRDefault="00E85843" w:rsidP="00DC6E0C">
      <w:pPr>
        <w:spacing w:before="20" w:after="40" w:line="240" w:lineRule="auto"/>
        <w:rPr>
          <w:rFonts w:ascii="Helvetica" w:hAnsi="Helvetica" w:cs="Helvetica"/>
          <w:color w:val="1D2B3E"/>
          <w:sz w:val="21"/>
          <w:szCs w:val="21"/>
          <w:shd w:val="clear" w:color="auto" w:fill="FFFFFF"/>
        </w:rPr>
      </w:pPr>
      <w:bookmarkStart w:id="0" w:name="_GoBack"/>
      <w:bookmarkEnd w:id="0"/>
    </w:p>
    <w:sectPr w:rsidR="00E8584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B52F7" w14:textId="77777777" w:rsidR="00743F19" w:rsidRDefault="00743F19" w:rsidP="00D51382">
      <w:pPr>
        <w:spacing w:after="0" w:line="240" w:lineRule="auto"/>
      </w:pPr>
      <w:r>
        <w:separator/>
      </w:r>
    </w:p>
  </w:endnote>
  <w:endnote w:type="continuationSeparator" w:id="0">
    <w:p w14:paraId="5090E78A" w14:textId="77777777" w:rsidR="00743F19" w:rsidRDefault="00743F19" w:rsidP="00D51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78F7C" w14:textId="77777777" w:rsidR="00D51382" w:rsidRDefault="00D513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F75A7" w14:textId="77777777" w:rsidR="00D51382" w:rsidRPr="003043FD" w:rsidRDefault="00743F19" w:rsidP="00D51382">
    <w:pPr>
      <w:pStyle w:val="Footer"/>
      <w:rPr>
        <w:i/>
        <w:sz w:val="20"/>
      </w:rPr>
    </w:pPr>
    <w:r>
      <w:fldChar w:fldCharType="begin"/>
    </w:r>
    <w:r>
      <w:instrText xml:space="preserve"> FILENAME  \* Lower \p  \* MERGEFORMAT </w:instrText>
    </w:r>
    <w:r>
      <w:fldChar w:fldCharType="separate"/>
    </w:r>
    <w:r w:rsidR="00D51382" w:rsidRPr="003043FD">
      <w:rPr>
        <w:i/>
        <w:noProof/>
        <w:sz w:val="20"/>
      </w:rPr>
      <w:t>document1</w:t>
    </w:r>
    <w:r>
      <w:rPr>
        <w:i/>
        <w:noProof/>
        <w:sz w:val="20"/>
      </w:rPr>
      <w:fldChar w:fldCharType="end"/>
    </w:r>
    <w:r w:rsidR="00D51382" w:rsidRPr="003043FD">
      <w:rPr>
        <w:i/>
        <w:sz w:val="20"/>
      </w:rPr>
      <w:tab/>
    </w:r>
    <w:r w:rsidR="00D51382" w:rsidRPr="003043FD">
      <w:rPr>
        <w:i/>
        <w:sz w:val="20"/>
      </w:rPr>
      <w:fldChar w:fldCharType="begin"/>
    </w:r>
    <w:r w:rsidR="00D51382" w:rsidRPr="003043FD">
      <w:rPr>
        <w:i/>
        <w:sz w:val="20"/>
      </w:rPr>
      <w:instrText xml:space="preserve"> SAVEDATE  \@ "M/d/yyyy" \* MERGEFORMAT </w:instrText>
    </w:r>
    <w:r w:rsidR="00D51382" w:rsidRPr="003043FD">
      <w:rPr>
        <w:i/>
        <w:sz w:val="20"/>
      </w:rPr>
      <w:fldChar w:fldCharType="separate"/>
    </w:r>
    <w:r w:rsidR="00E85843">
      <w:rPr>
        <w:i/>
        <w:noProof/>
        <w:sz w:val="20"/>
      </w:rPr>
      <w:t>0/0/0000</w:t>
    </w:r>
    <w:r w:rsidR="00D51382" w:rsidRPr="003043FD">
      <w:rPr>
        <w:i/>
        <w:sz w:val="20"/>
      </w:rPr>
      <w:fldChar w:fldCharType="end"/>
    </w:r>
    <w:r w:rsidR="00D51382" w:rsidRPr="003043FD">
      <w:rPr>
        <w:i/>
        <w:sz w:val="20"/>
      </w:rPr>
      <w:tab/>
      <w:t xml:space="preserve">p. </w:t>
    </w:r>
    <w:r w:rsidR="00D51382" w:rsidRPr="003043FD">
      <w:rPr>
        <w:rStyle w:val="PageNumber"/>
        <w:i/>
        <w:sz w:val="20"/>
      </w:rPr>
      <w:fldChar w:fldCharType="begin"/>
    </w:r>
    <w:r w:rsidR="00D51382" w:rsidRPr="003043FD">
      <w:rPr>
        <w:rStyle w:val="PageNumber"/>
        <w:i/>
        <w:sz w:val="20"/>
      </w:rPr>
      <w:instrText xml:space="preserve"> PAGE </w:instrText>
    </w:r>
    <w:r w:rsidR="00D51382" w:rsidRPr="003043FD">
      <w:rPr>
        <w:rStyle w:val="PageNumber"/>
        <w:i/>
        <w:sz w:val="20"/>
      </w:rPr>
      <w:fldChar w:fldCharType="separate"/>
    </w:r>
    <w:r w:rsidR="00D51382">
      <w:rPr>
        <w:rStyle w:val="PageNumber"/>
        <w:i/>
        <w:sz w:val="20"/>
      </w:rPr>
      <w:t>1</w:t>
    </w:r>
    <w:r w:rsidR="00D51382" w:rsidRPr="003043FD">
      <w:rPr>
        <w:rStyle w:val="PageNumber"/>
        <w:i/>
        <w:sz w:val="20"/>
      </w:rPr>
      <w:fldChar w:fldCharType="end"/>
    </w:r>
    <w:r w:rsidR="00D51382" w:rsidRPr="003043FD">
      <w:rPr>
        <w:rStyle w:val="PageNumber"/>
        <w:i/>
        <w:sz w:val="20"/>
      </w:rPr>
      <w:t xml:space="preserve"> of </w:t>
    </w:r>
    <w:r w:rsidR="00D51382" w:rsidRPr="003043FD">
      <w:rPr>
        <w:rStyle w:val="PageNumber"/>
        <w:i/>
        <w:sz w:val="20"/>
      </w:rPr>
      <w:fldChar w:fldCharType="begin"/>
    </w:r>
    <w:r w:rsidR="00D51382" w:rsidRPr="003043FD">
      <w:rPr>
        <w:rStyle w:val="PageNumber"/>
        <w:i/>
        <w:sz w:val="20"/>
      </w:rPr>
      <w:instrText xml:space="preserve"> NUMPAGES </w:instrText>
    </w:r>
    <w:r w:rsidR="00D51382" w:rsidRPr="003043FD">
      <w:rPr>
        <w:rStyle w:val="PageNumber"/>
        <w:i/>
        <w:sz w:val="20"/>
      </w:rPr>
      <w:fldChar w:fldCharType="separate"/>
    </w:r>
    <w:r w:rsidR="00D51382">
      <w:rPr>
        <w:rStyle w:val="PageNumber"/>
        <w:i/>
        <w:sz w:val="20"/>
      </w:rPr>
      <w:t>1</w:t>
    </w:r>
    <w:r w:rsidR="00D51382" w:rsidRPr="003043FD">
      <w:rPr>
        <w:rStyle w:val="PageNumber"/>
        <w:i/>
        <w:sz w:val="20"/>
      </w:rPr>
      <w:fldChar w:fldCharType="end"/>
    </w:r>
  </w:p>
  <w:p w14:paraId="7C814E2C" w14:textId="77777777" w:rsidR="00D51382" w:rsidRPr="00D51382" w:rsidRDefault="00D51382" w:rsidP="00D513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72AA1" w14:textId="77777777" w:rsidR="00D51382" w:rsidRDefault="00D51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386D" w14:textId="77777777" w:rsidR="00743F19" w:rsidRDefault="00743F19" w:rsidP="00D51382">
      <w:pPr>
        <w:spacing w:after="0" w:line="240" w:lineRule="auto"/>
      </w:pPr>
      <w:r>
        <w:separator/>
      </w:r>
    </w:p>
  </w:footnote>
  <w:footnote w:type="continuationSeparator" w:id="0">
    <w:p w14:paraId="56338DC5" w14:textId="77777777" w:rsidR="00743F19" w:rsidRDefault="00743F19" w:rsidP="00D51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B2C77" w14:textId="77777777" w:rsidR="00D51382" w:rsidRDefault="00D513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CAFA1" w14:textId="77777777" w:rsidR="00D51382" w:rsidRDefault="00D513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5E27" w14:textId="77777777" w:rsidR="00D51382" w:rsidRDefault="00D513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843"/>
    <w:rsid w:val="0011586F"/>
    <w:rsid w:val="001E14F4"/>
    <w:rsid w:val="003613CF"/>
    <w:rsid w:val="005B6C95"/>
    <w:rsid w:val="00743F19"/>
    <w:rsid w:val="00A36E4C"/>
    <w:rsid w:val="00C64A15"/>
    <w:rsid w:val="00D51382"/>
    <w:rsid w:val="00D61495"/>
    <w:rsid w:val="00DC6E0C"/>
    <w:rsid w:val="00E85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D7F8B"/>
  <w15:chartTrackingRefBased/>
  <w15:docId w15:val="{A9CBBFBE-FE15-480B-B248-ABA8C30D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6F"/>
  </w:style>
  <w:style w:type="paragraph" w:styleId="Heading1">
    <w:name w:val="heading 1"/>
    <w:basedOn w:val="Normal"/>
    <w:next w:val="Normal"/>
    <w:link w:val="Heading1Char"/>
    <w:uiPriority w:val="9"/>
    <w:qFormat/>
    <w:rsid w:val="001158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8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86F"/>
  </w:style>
  <w:style w:type="paragraph" w:styleId="Footer">
    <w:name w:val="footer"/>
    <w:basedOn w:val="Normal"/>
    <w:link w:val="FooterChar"/>
    <w:unhideWhenUsed/>
    <w:rsid w:val="0011586F"/>
    <w:pPr>
      <w:tabs>
        <w:tab w:val="center" w:pos="4680"/>
        <w:tab w:val="right" w:pos="9360"/>
      </w:tabs>
      <w:spacing w:after="0" w:line="240" w:lineRule="auto"/>
    </w:pPr>
  </w:style>
  <w:style w:type="character" w:customStyle="1" w:styleId="FooterChar">
    <w:name w:val="Footer Char"/>
    <w:basedOn w:val="DefaultParagraphFont"/>
    <w:link w:val="Footer"/>
    <w:rsid w:val="0011586F"/>
  </w:style>
  <w:style w:type="character" w:styleId="PageNumber">
    <w:name w:val="page number"/>
    <w:basedOn w:val="DefaultParagraphFont"/>
    <w:rsid w:val="0011586F"/>
  </w:style>
  <w:style w:type="character" w:customStyle="1" w:styleId="Heading1Char">
    <w:name w:val="Heading 1 Char"/>
    <w:basedOn w:val="DefaultParagraphFont"/>
    <w:link w:val="Heading1"/>
    <w:uiPriority w:val="9"/>
    <w:rsid w:val="0011586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15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5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Daze</dc:creator>
  <cp:keywords/>
  <dc:description/>
  <cp:lastModifiedBy>Don Daze</cp:lastModifiedBy>
  <cp:revision>1</cp:revision>
  <dcterms:created xsi:type="dcterms:W3CDTF">2019-07-17T00:10:00Z</dcterms:created>
  <dcterms:modified xsi:type="dcterms:W3CDTF">2019-07-17T00:21:00Z</dcterms:modified>
</cp:coreProperties>
</file>