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The FCC's Open Internet Rules (net neutrality rules) are extremely important to me. I urge you to protect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don't want ISPs to have the power to block websites, slow them down, give some sites an advantage over others, or split the Internet into "fast lanes" for companies that pay and "slow lanes" for the rest.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Now is not the time to let giant ISPs censor what we see and do online.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Courts have made clear that if the FCC ends Title II classification, the FCC must let ISPs offer "fast lanes" to websites for a fee.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Chairman Pai has made clear that he intends to do exactly this.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Internet providers will be able to impose a private tax on every sector of the American economy.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I'm sending this to the FCC's open proceeding, but I worry that Chairman Pai, a former Verizon lawyer, has made his plans and will ignore me and millions of other Americans.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