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02" w:rsidRPr="00AF7318" w:rsidRDefault="00C00702" w:rsidP="00C00702">
      <w:pPr>
        <w:pStyle w:val="StyleCentered"/>
        <w:rPr>
          <w:b/>
        </w:rPr>
      </w:pPr>
      <w:r w:rsidRPr="00AF7318">
        <w:t>Before the</w:t>
      </w:r>
    </w:p>
    <w:p w:rsidR="00C00702" w:rsidRDefault="00C00702" w:rsidP="00C00702">
      <w:pPr>
        <w:pStyle w:val="StyleBoldCentered"/>
      </w:pPr>
      <w:r>
        <w:t>Federal Communications Commission</w:t>
      </w:r>
    </w:p>
    <w:p w:rsidR="00C00702" w:rsidRPr="00AF7318" w:rsidRDefault="00C00702" w:rsidP="00C00702">
      <w:pPr>
        <w:pStyle w:val="StyleCentered"/>
        <w:rPr>
          <w:b/>
        </w:rPr>
      </w:pPr>
      <w:r w:rsidRPr="00AF7318">
        <w:t>Washington, DC  20554</w:t>
      </w:r>
    </w:p>
    <w:p w:rsidR="00C00702" w:rsidRDefault="00C00702" w:rsidP="00C00702"/>
    <w:tbl>
      <w:tblPr>
        <w:tblW w:w="9360" w:type="dxa"/>
        <w:tblLayout w:type="fixed"/>
        <w:tblCellMar>
          <w:left w:w="0" w:type="dxa"/>
          <w:right w:w="0" w:type="dxa"/>
        </w:tblCellMar>
        <w:tblLook w:val="0000" w:firstRow="0" w:lastRow="0" w:firstColumn="0" w:lastColumn="0" w:noHBand="0" w:noVBand="0"/>
      </w:tblPr>
      <w:tblGrid>
        <w:gridCol w:w="5160"/>
        <w:gridCol w:w="288"/>
        <w:gridCol w:w="3912"/>
      </w:tblGrid>
      <w:tr w:rsidR="00C00702" w:rsidTr="00F4273B">
        <w:trPr>
          <w:trHeight w:hRule="exact" w:val="20"/>
        </w:trPr>
        <w:tc>
          <w:tcPr>
            <w:tcW w:w="5160" w:type="dxa"/>
            <w:shd w:val="clear" w:color="auto" w:fill="auto"/>
          </w:tcPr>
          <w:p w:rsidR="00C00702" w:rsidRDefault="00C00702" w:rsidP="00F4273B">
            <w:pPr>
              <w:pStyle w:val="PartyName"/>
              <w:spacing w:after="20"/>
            </w:pPr>
            <w:bookmarkStart w:id="0" w:name="cusCaptionVer20" w:colFirst="0" w:colLast="0"/>
            <w:bookmarkStart w:id="1" w:name="zZTable"/>
            <w:bookmarkStart w:id="2" w:name="swiTable"/>
          </w:p>
        </w:tc>
        <w:tc>
          <w:tcPr>
            <w:tcW w:w="288" w:type="dxa"/>
            <w:shd w:val="clear" w:color="auto" w:fill="auto"/>
          </w:tcPr>
          <w:p w:rsidR="00C00702" w:rsidRDefault="00C00702" w:rsidP="00F4273B">
            <w:pPr>
              <w:spacing w:after="20" w:line="240" w:lineRule="exact"/>
            </w:pPr>
          </w:p>
        </w:tc>
        <w:tc>
          <w:tcPr>
            <w:tcW w:w="3912" w:type="dxa"/>
            <w:shd w:val="clear" w:color="auto" w:fill="auto"/>
          </w:tcPr>
          <w:p w:rsidR="00C00702" w:rsidRDefault="00C00702" w:rsidP="00F4273B">
            <w:pPr>
              <w:pStyle w:val="CaptionRight"/>
              <w:spacing w:after="20"/>
              <w:ind w:left="0"/>
            </w:pPr>
          </w:p>
        </w:tc>
      </w:tr>
      <w:bookmarkStart w:id="3" w:name="Caption"/>
      <w:bookmarkStart w:id="4" w:name="cusCaptionBox"/>
      <w:bookmarkEnd w:id="0"/>
      <w:tr w:rsidR="00C00702" w:rsidTr="00F4273B">
        <w:tc>
          <w:tcPr>
            <w:tcW w:w="5160" w:type="dxa"/>
            <w:shd w:val="clear" w:color="auto" w:fill="auto"/>
          </w:tcPr>
          <w:p w:rsidR="00C00702" w:rsidRDefault="00C00702" w:rsidP="00F4273B">
            <w:pPr>
              <w:pStyle w:val="PartyName"/>
            </w:pPr>
            <w:sdt>
              <w:sdtPr>
                <w:alias w:val="Edit field"/>
                <w:tag w:val="SWILI1ContentsA"/>
                <w:id w:val="-18785752"/>
                <w:placeholder>
                  <w:docPart w:val="7DAFBE49FAB64CFB9367279BBF953C7D"/>
                </w:placeholder>
              </w:sdtPr>
              <w:sdtContent>
                <w:r>
                  <w:t>In the Matter of</w:t>
                </w:r>
              </w:sdtContent>
            </w:sdt>
            <w:r>
              <w:t xml:space="preserve"> </w:t>
            </w:r>
          </w:p>
          <w:p w:rsidR="00C00702" w:rsidRDefault="00C00702" w:rsidP="00F4273B">
            <w:pPr>
              <w:pStyle w:val="PartyTitle"/>
              <w:ind w:left="0"/>
            </w:pPr>
            <w:r>
              <w:t>Restoring Internet Freedom</w:t>
            </w:r>
          </w:p>
        </w:tc>
        <w:tc>
          <w:tcPr>
            <w:tcW w:w="288" w:type="dxa"/>
            <w:shd w:val="clear" w:color="auto" w:fill="auto"/>
          </w:tcPr>
          <w:p w:rsidR="00C00702" w:rsidRDefault="00C00702" w:rsidP="00F4273B">
            <w:pPr>
              <w:spacing w:after="20" w:line="240" w:lineRule="exact"/>
            </w:pPr>
            <w:r>
              <w:t>)</w:t>
            </w:r>
          </w:p>
          <w:p w:rsidR="00C00702" w:rsidRDefault="00C00702" w:rsidP="00F4273B">
            <w:pPr>
              <w:spacing w:after="20" w:line="240" w:lineRule="exact"/>
            </w:pPr>
            <w:r>
              <w:t>)</w:t>
            </w:r>
          </w:p>
          <w:p w:rsidR="00C00702" w:rsidRDefault="00C00702" w:rsidP="00F4273B">
            <w:pPr>
              <w:spacing w:after="20" w:line="240" w:lineRule="exact"/>
            </w:pPr>
            <w:r>
              <w:t>)</w:t>
            </w:r>
          </w:p>
          <w:p w:rsidR="00C00702" w:rsidRDefault="00C00702" w:rsidP="00F4273B">
            <w:pPr>
              <w:spacing w:after="20" w:line="240" w:lineRule="exact"/>
            </w:pPr>
            <w:r>
              <w:t>)</w:t>
            </w:r>
          </w:p>
        </w:tc>
        <w:tc>
          <w:tcPr>
            <w:tcW w:w="3912" w:type="dxa"/>
            <w:shd w:val="clear" w:color="auto" w:fill="auto"/>
          </w:tcPr>
          <w:p w:rsidR="00C00702" w:rsidRDefault="00C00702" w:rsidP="00F4273B">
            <w:pPr>
              <w:pStyle w:val="CaptionRight"/>
              <w:ind w:left="0"/>
            </w:pPr>
          </w:p>
          <w:p w:rsidR="00C00702" w:rsidRDefault="00C00702" w:rsidP="00F4273B">
            <w:pPr>
              <w:pStyle w:val="CaptionRight"/>
              <w:ind w:left="0"/>
            </w:pPr>
          </w:p>
          <w:p w:rsidR="00C00702" w:rsidRDefault="00C00702" w:rsidP="00F4273B">
            <w:pPr>
              <w:pStyle w:val="CaptionRight"/>
              <w:ind w:left="0"/>
            </w:pPr>
            <w:bookmarkStart w:id="5" w:name="txtDocketNo"/>
            <w:r>
              <w:t>WC Docket No. 17-108</w:t>
            </w:r>
            <w:bookmarkEnd w:id="5"/>
          </w:p>
        </w:tc>
      </w:tr>
      <w:tr w:rsidR="00C00702" w:rsidTr="00F4273B">
        <w:trPr>
          <w:trHeight w:hRule="exact" w:val="20"/>
        </w:trPr>
        <w:tc>
          <w:tcPr>
            <w:tcW w:w="5160" w:type="dxa"/>
            <w:shd w:val="clear" w:color="auto" w:fill="auto"/>
          </w:tcPr>
          <w:p w:rsidR="00C00702" w:rsidRDefault="00C00702" w:rsidP="00F4273B">
            <w:pPr>
              <w:pStyle w:val="PartyName"/>
              <w:spacing w:after="20"/>
            </w:pPr>
            <w:bookmarkStart w:id="6" w:name="swiLastCellLeft" w:colFirst="0" w:colLast="0"/>
          </w:p>
        </w:tc>
        <w:tc>
          <w:tcPr>
            <w:tcW w:w="288" w:type="dxa"/>
            <w:shd w:val="clear" w:color="auto" w:fill="auto"/>
          </w:tcPr>
          <w:p w:rsidR="00C00702" w:rsidRDefault="00C00702" w:rsidP="00F4273B">
            <w:pPr>
              <w:spacing w:after="20" w:line="240" w:lineRule="exact"/>
            </w:pPr>
          </w:p>
        </w:tc>
        <w:tc>
          <w:tcPr>
            <w:tcW w:w="3912" w:type="dxa"/>
            <w:shd w:val="clear" w:color="auto" w:fill="auto"/>
          </w:tcPr>
          <w:p w:rsidR="00C00702" w:rsidRDefault="00C00702" w:rsidP="00F4273B">
            <w:pPr>
              <w:pStyle w:val="CaptionRight"/>
              <w:spacing w:after="20"/>
              <w:ind w:left="0"/>
            </w:pPr>
          </w:p>
        </w:tc>
      </w:tr>
      <w:bookmarkEnd w:id="1"/>
      <w:bookmarkEnd w:id="2"/>
      <w:bookmarkEnd w:id="3"/>
      <w:bookmarkEnd w:id="4"/>
      <w:bookmarkEnd w:id="6"/>
    </w:tbl>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Pr="0074519E" w:rsidRDefault="00C00702" w:rsidP="00C00702">
      <w:pPr>
        <w:pStyle w:val="Title"/>
      </w:pPr>
      <w:bookmarkStart w:id="7" w:name="TXTTITLE"/>
      <w:r>
        <w:t xml:space="preserve">COMMENTS OF THE </w:t>
      </w:r>
      <w:r>
        <w:t>League of United Latin American Citizens</w:t>
      </w:r>
    </w:p>
    <w:bookmarkEnd w:id="7"/>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Pr="008A40D0" w:rsidRDefault="00C00702" w:rsidP="00C00702">
      <w:pPr>
        <w:pStyle w:val="StyleLeft35"/>
      </w:pPr>
      <w:bookmarkStart w:id="8" w:name="Attorneys"/>
    </w:p>
    <w:bookmarkEnd w:id="8"/>
    <w:p w:rsidR="00C00702" w:rsidRDefault="00C00702" w:rsidP="00C00702">
      <w:pPr>
        <w:pStyle w:val="StyleLeft35"/>
      </w:pPr>
    </w:p>
    <w:p w:rsidR="00C00702" w:rsidRPr="00486A7E" w:rsidRDefault="00C00702" w:rsidP="00C00702">
      <w:pPr>
        <w:pStyle w:val="StyleLeft35"/>
      </w:pPr>
      <w:r>
        <w:t>Brent Wilkes</w:t>
      </w:r>
    </w:p>
    <w:p w:rsidR="00C00702" w:rsidRDefault="00C00702" w:rsidP="00C00702">
      <w:pPr>
        <w:pStyle w:val="StyleLeft35"/>
      </w:pPr>
      <w:r>
        <w:t>Chief Executive Officer</w:t>
      </w:r>
    </w:p>
    <w:p w:rsidR="00C00702" w:rsidRDefault="00C00702" w:rsidP="00C00702">
      <w:pPr>
        <w:pStyle w:val="StyleLeft35"/>
      </w:pPr>
      <w:r>
        <w:t>League of United Latin American Citizens</w:t>
      </w:r>
    </w:p>
    <w:p w:rsidR="00C00702" w:rsidRDefault="00C00702" w:rsidP="00C00702">
      <w:pPr>
        <w:pStyle w:val="StyleLeft35"/>
      </w:pPr>
      <w:r>
        <w:t>1133 19th Street, NW | Suite 1000 | Washington, DC 20036</w:t>
      </w:r>
    </w:p>
    <w:p w:rsidR="00C00702" w:rsidRDefault="00C00702" w:rsidP="00C00702">
      <w:pPr>
        <w:pStyle w:val="StyleLeft35"/>
      </w:pPr>
      <w:r>
        <w:t>OFC (202) 833-</w:t>
      </w:r>
      <w:r>
        <w:t>6130</w:t>
      </w:r>
    </w:p>
    <w:p w:rsidR="00C00702" w:rsidRDefault="00C00702" w:rsidP="00C00702">
      <w:pPr>
        <w:pStyle w:val="StyleLeft35"/>
      </w:pPr>
      <w:r>
        <w:t>FAX (202) 833-6135</w:t>
      </w:r>
    </w:p>
    <w:p w:rsidR="00C00702" w:rsidRDefault="00C00702" w:rsidP="00C00702">
      <w:pPr>
        <w:pStyle w:val="StyleLeft35"/>
      </w:pPr>
      <w:hyperlink r:id="rId7" w:history="1">
        <w:r w:rsidRPr="00B45362">
          <w:rPr>
            <w:rStyle w:val="Hyperlink"/>
          </w:rPr>
          <w:t>BWilkes@LULAC.org</w:t>
        </w:r>
      </w:hyperlink>
    </w:p>
    <w:p w:rsidR="00C00702" w:rsidRPr="00486A7E" w:rsidRDefault="00C00702" w:rsidP="00C00702">
      <w:pPr>
        <w:pStyle w:val="StyleLeft35"/>
      </w:pPr>
    </w:p>
    <w:p w:rsidR="00C00702" w:rsidRDefault="00C00702" w:rsidP="00B46DEF"/>
    <w:p w:rsidR="00C00702" w:rsidRDefault="00C00702" w:rsidP="00B46DEF">
      <w:r>
        <w:t>The League of United Latin American Citizens (LULAC)</w:t>
      </w:r>
      <w:r>
        <w:t>, this nation’s largest and oldest Latino civil rights organization,</w:t>
      </w:r>
      <w:r>
        <w:t xml:space="preserve"> respectfully submit</w:t>
      </w:r>
      <w:r>
        <w:t>s</w:t>
      </w:r>
      <w:r>
        <w:t xml:space="preserve"> these comments in response to the Federal Communications Commission’s Notice </w:t>
      </w:r>
      <w:r>
        <w:t xml:space="preserve">of Proposed Rulemaking </w:t>
      </w:r>
      <w:r>
        <w:t>in the above-captioned proceeding</w:t>
      </w:r>
      <w:r>
        <w:t>.</w:t>
      </w:r>
    </w:p>
    <w:p w:rsidR="00C00702" w:rsidRDefault="00C00702" w:rsidP="00B46DEF"/>
    <w:p w:rsidR="00B46DEF" w:rsidRDefault="00B46DEF" w:rsidP="00B46DEF">
      <w:r>
        <w:t>The League of United Latin American Citizens (LULAC) strongly supports universal access to a free and open Internet that protects the interests of consumers and provides all Americans with a chance to participate in the internet economy on a level playing field.</w:t>
      </w:r>
    </w:p>
    <w:p w:rsidR="00B46DEF" w:rsidRDefault="00B46DEF" w:rsidP="00B46DEF"/>
    <w:p w:rsidR="00B46DEF" w:rsidRDefault="00B46DEF" w:rsidP="00B46DEF">
      <w:r>
        <w:t>We believe that the Internet of today remains far from this</w:t>
      </w:r>
      <w:r w:rsidR="006A6A09">
        <w:t xml:space="preserve"> ideal, even with the existing net n</w:t>
      </w:r>
      <w:r>
        <w:t>eutrality rules in place, given a persistent digital divide and an Internet ecosystem that is dominated by large non-diverse content providers.</w:t>
      </w:r>
      <w:r w:rsidR="00C00702">
        <w:t xml:space="preserve"> While the FCC’s NPRM states that </w:t>
      </w:r>
      <w:r w:rsidR="00C00702">
        <w:lastRenderedPageBreak/>
        <w:t>“</w:t>
      </w:r>
      <w:r w:rsidR="00C00702" w:rsidRPr="00C00702">
        <w:t>Americans c</w:t>
      </w:r>
      <w:r w:rsidR="00C00702">
        <w:t>herish a free and open Internet,” the question the Commission should be asking is</w:t>
      </w:r>
      <w:r w:rsidR="00644D97">
        <w:t xml:space="preserve"> whether</w:t>
      </w:r>
      <w:r w:rsidR="00C00702">
        <w:t xml:space="preserve"> today’s internet really</w:t>
      </w:r>
      <w:r w:rsidR="00644D97">
        <w:t xml:space="preserve"> is</w:t>
      </w:r>
      <w:r w:rsidR="00C00702">
        <w:t xml:space="preserve"> free </w:t>
      </w:r>
      <w:r w:rsidR="00644D97">
        <w:t xml:space="preserve">for consumers </w:t>
      </w:r>
      <w:r w:rsidR="00C00702">
        <w:t xml:space="preserve">and </w:t>
      </w:r>
      <w:r w:rsidR="00644D97">
        <w:t>whether it is really</w:t>
      </w:r>
      <w:r w:rsidR="00C00702">
        <w:t xml:space="preserve"> open to all Americans equally regardless of race, </w:t>
      </w:r>
      <w:r w:rsidR="00644D97">
        <w:t xml:space="preserve">age and </w:t>
      </w:r>
      <w:r w:rsidR="00C00702">
        <w:t>income</w:t>
      </w:r>
      <w:r w:rsidR="00644D97">
        <w:t>. We believe the answer to both questions is no and we believe the status quo is unacceptable.</w:t>
      </w:r>
    </w:p>
    <w:p w:rsidR="00B46DEF" w:rsidRDefault="00B46DEF" w:rsidP="00B46DEF"/>
    <w:p w:rsidR="00B46DEF" w:rsidRDefault="00B46DEF" w:rsidP="00B46DEF">
      <w:r>
        <w:t xml:space="preserve">For this reason, we welcome the opportunity to </w:t>
      </w:r>
      <w:r w:rsidR="00644D97">
        <w:t>submit comments</w:t>
      </w:r>
      <w:r>
        <w:t xml:space="preserve"> </w:t>
      </w:r>
      <w:r w:rsidR="00644D97">
        <w:t xml:space="preserve">to the </w:t>
      </w:r>
      <w:r w:rsidR="00644D97">
        <w:t>Restoring Internet Freedom</w:t>
      </w:r>
      <w:r w:rsidR="00644D97">
        <w:t xml:space="preserve"> NPRM </w:t>
      </w:r>
      <w:r w:rsidR="003878AF">
        <w:t>which revisit</w:t>
      </w:r>
      <w:r w:rsidR="00644D97">
        <w:t>s</w:t>
      </w:r>
      <w:r w:rsidR="003878AF">
        <w:t xml:space="preserve"> the reclassification of internet service providers under Title II</w:t>
      </w:r>
      <w:r>
        <w:t xml:space="preserve">. We </w:t>
      </w:r>
      <w:r w:rsidR="003C5ACE">
        <w:t>ask</w:t>
      </w:r>
      <w:r>
        <w:t xml:space="preserve"> the FCC in </w:t>
      </w:r>
      <w:r w:rsidR="003C5ACE">
        <w:t>to consider the</w:t>
      </w:r>
      <w:r>
        <w:t xml:space="preserve"> following </w:t>
      </w:r>
      <w:r w:rsidR="003C5ACE">
        <w:t>points</w:t>
      </w:r>
      <w:r>
        <w:t xml:space="preserve"> </w:t>
      </w:r>
      <w:r w:rsidR="003C5ACE">
        <w:t>during</w:t>
      </w:r>
      <w:r>
        <w:t xml:space="preserve"> </w:t>
      </w:r>
      <w:r w:rsidR="003C5ACE">
        <w:t>its</w:t>
      </w:r>
      <w:r w:rsidR="00587E26">
        <w:t xml:space="preserve"> rulemaking process.</w:t>
      </w:r>
    </w:p>
    <w:p w:rsidR="00587E26" w:rsidRDefault="00587E26" w:rsidP="00B46DEF"/>
    <w:p w:rsidR="00587E26" w:rsidRPr="00587E26" w:rsidRDefault="00587E26" w:rsidP="00B46DEF">
      <w:pPr>
        <w:rPr>
          <w:b/>
        </w:rPr>
      </w:pPr>
      <w:r w:rsidRPr="00587E26">
        <w:rPr>
          <w:b/>
        </w:rPr>
        <w:t>Broadband Access</w:t>
      </w:r>
    </w:p>
    <w:p w:rsidR="00587E26" w:rsidRDefault="00587E26" w:rsidP="00B46DEF">
      <w:r>
        <w:t>Today broadband access to the internet is essential to creating educational and workplace opportunities for families. Those families who lack access or can’t afford a broadband connection face significant obstacles to success in school and in the workplace in addition to facing reduced access to health care, shopping, banking, entertainment and many other services. Other than the expansion of Lifeline to include data access, LULAC does not believe that the reclassification of internet service providers under Title II has had a significant beneficial impact at closing the digital divide.</w:t>
      </w:r>
      <w:r w:rsidR="00BB1C36">
        <w:t xml:space="preserve"> In fact, by raising costs, reducing broadband investment and discouraging innovative cost sharing solutions such as Zero rating, Title II has likely slowed down progress at closing the digital divide rather than </w:t>
      </w:r>
      <w:r w:rsidR="00685FC4">
        <w:t>accelerating</w:t>
      </w:r>
      <w:r w:rsidR="00BB1C36">
        <w:t xml:space="preserve"> it.</w:t>
      </w:r>
    </w:p>
    <w:p w:rsidR="00BB1C36" w:rsidRDefault="00BB1C36" w:rsidP="00B46DEF"/>
    <w:p w:rsidR="00685FC4" w:rsidRDefault="00BB1C36" w:rsidP="00685FC4">
      <w:r>
        <w:t xml:space="preserve">On the other hand, a return to a light tough regulatory framework, by itself, does not guarantee an acceleration of broadband adoption. For this reason, LULAC supports a statutory solution </w:t>
      </w:r>
      <w:r w:rsidR="00685FC4">
        <w:t>from Congress that pairs a balanced regulatory regime with specific benchmarks for increasing broadband access and adoption that will bring the United States closer to ending the digital divide.</w:t>
      </w:r>
    </w:p>
    <w:p w:rsidR="00685FC4" w:rsidRDefault="00685FC4" w:rsidP="00685FC4"/>
    <w:p w:rsidR="00750402" w:rsidRDefault="00685FC4" w:rsidP="00685FC4">
      <w:r>
        <w:t xml:space="preserve">This </w:t>
      </w:r>
      <w:r w:rsidR="00B46DEF">
        <w:t xml:space="preserve">regulatory framework </w:t>
      </w:r>
      <w:r>
        <w:t>must</w:t>
      </w:r>
      <w:r w:rsidR="00B46DEF">
        <w:t xml:space="preserve"> incl</w:t>
      </w:r>
      <w:r>
        <w:t>ude</w:t>
      </w:r>
      <w:r w:rsidR="00B46DEF" w:rsidRPr="00B46DEF">
        <w:t xml:space="preserve"> strong consumer protections, </w:t>
      </w:r>
      <w:r>
        <w:t>incentivize</w:t>
      </w:r>
      <w:r w:rsidR="00B46DEF" w:rsidRPr="00B46DEF">
        <w:t xml:space="preserve"> investment and innovation, </w:t>
      </w:r>
      <w:r>
        <w:t>and encourage</w:t>
      </w:r>
      <w:r w:rsidR="00B46DEF">
        <w:t xml:space="preserve"> broadband adoption by </w:t>
      </w:r>
      <w:r w:rsidR="00750402">
        <w:t>diverse underserved</w:t>
      </w:r>
      <w:r w:rsidR="00B46DEF">
        <w:t xml:space="preserve"> households through affordable access and </w:t>
      </w:r>
      <w:r>
        <w:t xml:space="preserve">the promotion of </w:t>
      </w:r>
      <w:r w:rsidR="00B46DEF">
        <w:t>relevant content</w:t>
      </w:r>
      <w:r>
        <w:t>. Only then can we say the internet is truly open to all</w:t>
      </w:r>
      <w:r w:rsidR="00900133">
        <w:t>.</w:t>
      </w:r>
    </w:p>
    <w:p w:rsidR="00900133" w:rsidRDefault="00900133" w:rsidP="00685FC4"/>
    <w:p w:rsidR="00900133" w:rsidRPr="00900133" w:rsidRDefault="00900133" w:rsidP="00685FC4">
      <w:pPr>
        <w:rPr>
          <w:b/>
        </w:rPr>
      </w:pPr>
      <w:r w:rsidRPr="00900133">
        <w:rPr>
          <w:b/>
        </w:rPr>
        <w:t>Privacy</w:t>
      </w:r>
    </w:p>
    <w:p w:rsidR="00360787" w:rsidRDefault="00900133" w:rsidP="00360787">
      <w:r>
        <w:t xml:space="preserve">The Commission proposes </w:t>
      </w:r>
      <w:r w:rsidRPr="00900133">
        <w:t>to return jurisdiction over Internet service providers’ privacy practices to the</w:t>
      </w:r>
      <w:r>
        <w:t xml:space="preserve"> </w:t>
      </w:r>
      <w:r w:rsidRPr="00900133">
        <w:t>FTC</w:t>
      </w:r>
      <w:r>
        <w:t xml:space="preserve">. On the one hand, LULAC supports this proposed change so that the entire internet ecosystem is regulated by the same set of privacy rules. On the hand, we find the FTC’s protection of consumer privacy severely inadequate to the point that the very idea of privacy on the Internet today is somewhat of a bad joke with most consumers forking over gigs of their private data to virtually any content provider </w:t>
      </w:r>
      <w:r w:rsidR="00360787">
        <w:t>that demands access to it in return for unlocking the desired content.</w:t>
      </w:r>
    </w:p>
    <w:p w:rsidR="00360787" w:rsidRDefault="00360787" w:rsidP="00360787"/>
    <w:p w:rsidR="00642757" w:rsidRDefault="00360787" w:rsidP="00360787">
      <w:r>
        <w:t xml:space="preserve">Once again, we believe Congressional action is needed to protect consumer privacy and to consider whether </w:t>
      </w:r>
      <w:r w:rsidR="00750402">
        <w:t xml:space="preserve">consumers have </w:t>
      </w:r>
      <w:r w:rsidR="00601C80">
        <w:t xml:space="preserve">a </w:t>
      </w:r>
      <w:r w:rsidR="00601C80" w:rsidRPr="00601C80">
        <w:t xml:space="preserve">right to control </w:t>
      </w:r>
      <w:r w:rsidR="00601C80">
        <w:t xml:space="preserve">their </w:t>
      </w:r>
      <w:r w:rsidR="00DE678B">
        <w:t xml:space="preserve">own </w:t>
      </w:r>
      <w:r w:rsidR="00601C80" w:rsidRPr="00601C80">
        <w:t>personal data</w:t>
      </w:r>
      <w:r w:rsidR="00601C80">
        <w:t xml:space="preserve"> </w:t>
      </w:r>
      <w:r w:rsidR="00601C80" w:rsidRPr="00601C80">
        <w:t>requiring permission and compensation</w:t>
      </w:r>
      <w:r w:rsidR="00601C80">
        <w:t xml:space="preserve"> fr</w:t>
      </w:r>
      <w:r>
        <w:t>om companies who wish to use it.</w:t>
      </w:r>
      <w:r w:rsidR="00601C80">
        <w:t xml:space="preserve"> </w:t>
      </w:r>
      <w:r w:rsidR="00642757">
        <w:t>Given the ever-</w:t>
      </w:r>
      <w:r>
        <w:t xml:space="preserve">expanding revenue stream being generated </w:t>
      </w:r>
      <w:r w:rsidR="00642757">
        <w:t>from buying and selling consumer generated data on the Internet</w:t>
      </w:r>
      <w:r>
        <w:t>, we en</w:t>
      </w:r>
      <w:r w:rsidR="00642757">
        <w:t xml:space="preserve">vision </w:t>
      </w:r>
      <w:r>
        <w:t xml:space="preserve">a time when </w:t>
      </w:r>
      <w:r w:rsidR="00642757">
        <w:t>royalties</w:t>
      </w:r>
      <w:r>
        <w:t xml:space="preserve"> </w:t>
      </w:r>
      <w:r w:rsidR="00642757">
        <w:t xml:space="preserve">for access to this data </w:t>
      </w:r>
      <w:r>
        <w:t>could be used to cover all or part of the typical family’s</w:t>
      </w:r>
      <w:r w:rsidR="00642757">
        <w:t xml:space="preserve"> broadband access charges.</w:t>
      </w:r>
    </w:p>
    <w:p w:rsidR="00642757" w:rsidRDefault="00642757" w:rsidP="00360787"/>
    <w:p w:rsidR="00B46DEF" w:rsidRPr="005F2E53" w:rsidRDefault="00642757" w:rsidP="00360787">
      <w:r>
        <w:rPr>
          <w:b/>
        </w:rPr>
        <w:t xml:space="preserve">Employment Discrimination and </w:t>
      </w:r>
      <w:r w:rsidRPr="00642757">
        <w:rPr>
          <w:b/>
        </w:rPr>
        <w:t xml:space="preserve">Lawful </w:t>
      </w:r>
      <w:r w:rsidR="005F2E53">
        <w:rPr>
          <w:b/>
        </w:rPr>
        <w:t>Service</w:t>
      </w:r>
    </w:p>
    <w:p w:rsidR="005F2E53" w:rsidRDefault="005F2E53" w:rsidP="00B46DEF">
      <w:r>
        <w:t xml:space="preserve">One of the primary reasons given for the need for strong Network Neutrality Rules is that the rules guarantee an Internet open to all and a level playing field in which every content provider can compete on an equal footing. Yet surprisingly, the tech industry in Silicon Valley, which disproportionately generates much of the content consumed by Americans, is amongst the least diverse sectors of the American economy. </w:t>
      </w:r>
      <w:r w:rsidRPr="005F2E53">
        <w:t>According to data from the U.S. Equal Emp</w:t>
      </w:r>
      <w:r w:rsidR="00C32ED3">
        <w:t>loyment Opportunity Commission</w:t>
      </w:r>
      <w:r w:rsidRPr="005F2E53">
        <w:t xml:space="preserve">, </w:t>
      </w:r>
      <w:r w:rsidR="00C32ED3">
        <w:t>blacks and Hispanics represent</w:t>
      </w:r>
      <w:r w:rsidRPr="005F2E53">
        <w:t xml:space="preserve"> only 1.9 percent and 4.4 percent, respectively, of the professional-level workforce—both tech and nontech positions—at the headquarters and local branches of the top 75 Silicon Valley tech firms.</w:t>
      </w:r>
    </w:p>
    <w:p w:rsidR="005F2E53" w:rsidRDefault="005F2E53" w:rsidP="00B46DEF"/>
    <w:p w:rsidR="005F2E53" w:rsidRDefault="005F2E53" w:rsidP="00B46DEF">
      <w:r>
        <w:t xml:space="preserve">In addition, </w:t>
      </w:r>
      <w:r w:rsidR="00C32ED3">
        <w:t>just five Internet content companies collect more than 70% of the revenue garnered off the Internet and just two collect more than half.</w:t>
      </w:r>
    </w:p>
    <w:p w:rsidR="00C32ED3" w:rsidRDefault="00C32ED3" w:rsidP="00B46DEF"/>
    <w:p w:rsidR="00C32ED3" w:rsidRDefault="003D3A15" w:rsidP="00B46DEF">
      <w:r>
        <w:t>Clearly,</w:t>
      </w:r>
      <w:r w:rsidR="00C32ED3">
        <w:t xml:space="preserve"> the FCC’s existing Network Neutrality Rules are not enough to stop non-diverse monopolies from commandeering the net. Consequently, LULAC encourages the FCC and Congress to develop incentives to increase diversity in the tech sector and to change the winner-take-all mentality of the largest Internet content providers. One possible strategy would be to redefine a “lawful” service eligible for Network Neutrality protections as one that </w:t>
      </w:r>
      <w:r>
        <w:t xml:space="preserve">does not engage </w:t>
      </w:r>
      <w:r>
        <w:t>in discriminatory employment practices against minorities</w:t>
      </w:r>
      <w:r>
        <w:t>.</w:t>
      </w:r>
    </w:p>
    <w:p w:rsidR="003D3A15" w:rsidRDefault="003D3A15" w:rsidP="00B46DEF"/>
    <w:p w:rsidR="005F2E53" w:rsidRPr="003D3A15" w:rsidRDefault="003D3A15" w:rsidP="00B46DEF">
      <w:pPr>
        <w:rPr>
          <w:b/>
        </w:rPr>
      </w:pPr>
      <w:r w:rsidRPr="003D3A15">
        <w:rPr>
          <w:b/>
        </w:rPr>
        <w:t>New Deal</w:t>
      </w:r>
    </w:p>
    <w:p w:rsidR="00287051" w:rsidRDefault="003D3A15" w:rsidP="00DE678B">
      <w:r>
        <w:t xml:space="preserve">The FCC and Congress need to act now to protect the promise of a diverse and open internet. Rather than limit your deliberations </w:t>
      </w:r>
      <w:r w:rsidR="00287051">
        <w:t xml:space="preserve">as </w:t>
      </w:r>
      <w:r>
        <w:t xml:space="preserve">to whether Network Neutrality Rules should be enforced through Title II or with a light touch, the FCC must question whether the existing rules are working as advertised or whether the Internet is fast becoming the most significant </w:t>
      </w:r>
      <w:r w:rsidR="00287051">
        <w:t>21</w:t>
      </w:r>
      <w:r w:rsidR="00287051" w:rsidRPr="00287051">
        <w:rPr>
          <w:vertAlign w:val="superscript"/>
        </w:rPr>
        <w:t>st</w:t>
      </w:r>
      <w:r w:rsidR="00287051">
        <w:t xml:space="preserve"> century barrier</w:t>
      </w:r>
      <w:r>
        <w:t xml:space="preserve"> to opportunity for low income and diverse Americans</w:t>
      </w:r>
      <w:r w:rsidR="00287051">
        <w:t>.</w:t>
      </w:r>
    </w:p>
    <w:p w:rsidR="00287051" w:rsidRDefault="00287051" w:rsidP="00DE678B"/>
    <w:p w:rsidR="00287051" w:rsidRDefault="00287051" w:rsidP="00DE678B">
      <w:r>
        <w:t>It is LULAC’s belief that America’s internet consumers and would be consumers need a new deal that puts their interests first before the well-heeled interests on both sides of this debate. A pro-consumer New Deal would focus on access, adoption, affordability and privacy. It would promote diversity throughout the industry and ensure that all Americans can be creators of content and benefit from the net economy.</w:t>
      </w:r>
    </w:p>
    <w:p w:rsidR="00287051" w:rsidRDefault="00287051" w:rsidP="00DE678B"/>
    <w:p w:rsidR="00DE678B" w:rsidRDefault="00287051" w:rsidP="00DE678B">
      <w:r>
        <w:t>We encourage the FCC to move forward with this</w:t>
      </w:r>
      <w:r w:rsidR="00DE678B">
        <w:t xml:space="preserve"> rulemaking in a bipartisan consensus manner </w:t>
      </w:r>
      <w:r>
        <w:t>and to adopt</w:t>
      </w:r>
      <w:r w:rsidR="00DE678B">
        <w:t xml:space="preserve"> rules that can have staying power with the courts and with future administrations. Similarly</w:t>
      </w:r>
      <w:r w:rsidR="006A6A09">
        <w:t>,</w:t>
      </w:r>
      <w:r w:rsidR="00DE678B">
        <w:t xml:space="preserve"> Congress should </w:t>
      </w:r>
      <w:r>
        <w:t xml:space="preserve">seek to </w:t>
      </w:r>
      <w:r w:rsidR="006A6A09">
        <w:t xml:space="preserve">pass a bi-partisan </w:t>
      </w:r>
      <w:r>
        <w:t>New Internet Deal bill</w:t>
      </w:r>
      <w:r w:rsidR="00DE678B">
        <w:t xml:space="preserve"> that </w:t>
      </w:r>
      <w:r>
        <w:t>would</w:t>
      </w:r>
      <w:r w:rsidR="006A6A09">
        <w:t xml:space="preserve"> codify net neutrality rules</w:t>
      </w:r>
      <w:r>
        <w:t>, incentivize diversity and broadband adoption</w:t>
      </w:r>
      <w:r w:rsidR="006A6A09">
        <w:t xml:space="preserve"> and thus provide</w:t>
      </w:r>
      <w:r>
        <w:t xml:space="preserve"> a more permanent resolution pro-consumer </w:t>
      </w:r>
      <w:r w:rsidR="009E312B">
        <w:t>update to the rules governing the Internet.</w:t>
      </w:r>
    </w:p>
    <w:p w:rsidR="006A6A09" w:rsidRDefault="006A6A09" w:rsidP="00DE678B"/>
    <w:p w:rsidR="006A6A09" w:rsidRDefault="006A6A09" w:rsidP="006A6A09">
      <w:r>
        <w:t>LULAC intends to represent the interests of Latino consumers, employees and entrepreneurs in this discussion with an eye to ch</w:t>
      </w:r>
      <w:bookmarkStart w:id="9" w:name="_GoBack"/>
      <w:bookmarkEnd w:id="9"/>
      <w:r>
        <w:t>anging the dialogue for their benefit. We look forward to engaging in a thoughtful, inclusive and civil discussion of the issues outlined above.</w:t>
      </w:r>
    </w:p>
    <w:p w:rsidR="00127521" w:rsidRDefault="00127521" w:rsidP="00B46DEF"/>
    <w:sectPr w:rsidR="001275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11A" w:rsidRDefault="00C4511A" w:rsidP="00C00702">
      <w:r>
        <w:separator/>
      </w:r>
    </w:p>
  </w:endnote>
  <w:endnote w:type="continuationSeparator" w:id="0">
    <w:p w:rsidR="00C4511A" w:rsidRDefault="00C4511A" w:rsidP="00C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Optima ExtraBlack"/>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11A" w:rsidRDefault="00C4511A" w:rsidP="00C00702">
      <w:r>
        <w:separator/>
      </w:r>
    </w:p>
  </w:footnote>
  <w:footnote w:type="continuationSeparator" w:id="0">
    <w:p w:rsidR="00C4511A" w:rsidRDefault="00C4511A" w:rsidP="00C00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275AD"/>
    <w:multiLevelType w:val="hybridMultilevel"/>
    <w:tmpl w:val="56209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EF"/>
    <w:rsid w:val="00127521"/>
    <w:rsid w:val="002032A5"/>
    <w:rsid w:val="00287051"/>
    <w:rsid w:val="00360787"/>
    <w:rsid w:val="003878AF"/>
    <w:rsid w:val="003C5ACE"/>
    <w:rsid w:val="003D3A15"/>
    <w:rsid w:val="005138B3"/>
    <w:rsid w:val="00587E26"/>
    <w:rsid w:val="005F2E53"/>
    <w:rsid w:val="00601C80"/>
    <w:rsid w:val="00642757"/>
    <w:rsid w:val="00644D97"/>
    <w:rsid w:val="00685FC4"/>
    <w:rsid w:val="006A6A09"/>
    <w:rsid w:val="006C4A85"/>
    <w:rsid w:val="00750402"/>
    <w:rsid w:val="00801B59"/>
    <w:rsid w:val="00900133"/>
    <w:rsid w:val="009E312B"/>
    <w:rsid w:val="00B46DEF"/>
    <w:rsid w:val="00B53BF8"/>
    <w:rsid w:val="00BB1C36"/>
    <w:rsid w:val="00BE0C63"/>
    <w:rsid w:val="00C00702"/>
    <w:rsid w:val="00C32ED3"/>
    <w:rsid w:val="00C4511A"/>
    <w:rsid w:val="00DE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C613D"/>
  <w15:chartTrackingRefBased/>
  <w15:docId w15:val="{6C084AC5-CA46-448E-8990-C0D61B03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2A5"/>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DEF"/>
    <w:pPr>
      <w:ind w:left="720"/>
      <w:contextualSpacing/>
    </w:pPr>
  </w:style>
  <w:style w:type="paragraph" w:styleId="Title">
    <w:name w:val="Title"/>
    <w:basedOn w:val="Normal"/>
    <w:next w:val="Normal"/>
    <w:link w:val="TitleChar"/>
    <w:uiPriority w:val="1"/>
    <w:qFormat/>
    <w:rsid w:val="00C00702"/>
    <w:pPr>
      <w:keepNext/>
      <w:spacing w:after="360"/>
      <w:ind w:left="1440" w:right="1440"/>
      <w:contextualSpacing/>
      <w:jc w:val="center"/>
    </w:pPr>
    <w:rPr>
      <w:rFonts w:ascii="Times New Roman Bold" w:eastAsiaTheme="majorEastAsia" w:hAnsi="Times New Roman Bold" w:cstheme="majorBidi"/>
      <w:b/>
      <w:caps/>
      <w:szCs w:val="52"/>
    </w:rPr>
  </w:style>
  <w:style w:type="character" w:customStyle="1" w:styleId="TitleChar">
    <w:name w:val="Title Char"/>
    <w:basedOn w:val="DefaultParagraphFont"/>
    <w:link w:val="Title"/>
    <w:uiPriority w:val="1"/>
    <w:rsid w:val="00C00702"/>
    <w:rPr>
      <w:rFonts w:ascii="Times New Roman Bold" w:eastAsiaTheme="majorEastAsia" w:hAnsi="Times New Roman Bold" w:cstheme="majorBidi"/>
      <w:b/>
      <w:caps/>
      <w:sz w:val="24"/>
      <w:szCs w:val="52"/>
    </w:rPr>
  </w:style>
  <w:style w:type="paragraph" w:customStyle="1" w:styleId="StyleCentered">
    <w:name w:val="Style Centered"/>
    <w:basedOn w:val="Normal"/>
    <w:link w:val="StyleCenteredChar"/>
    <w:rsid w:val="00C00702"/>
    <w:pPr>
      <w:jc w:val="center"/>
    </w:pPr>
    <w:rPr>
      <w:szCs w:val="20"/>
    </w:rPr>
  </w:style>
  <w:style w:type="paragraph" w:customStyle="1" w:styleId="StyleBoldCentered">
    <w:name w:val="Style Bold Centered"/>
    <w:basedOn w:val="Normal"/>
    <w:rsid w:val="00C00702"/>
    <w:pPr>
      <w:ind w:left="720" w:right="720"/>
      <w:jc w:val="center"/>
    </w:pPr>
    <w:rPr>
      <w:rFonts w:ascii="Times New Roman Bold" w:hAnsi="Times New Roman Bold"/>
      <w:b/>
      <w:bCs/>
      <w:caps/>
      <w:szCs w:val="20"/>
    </w:rPr>
  </w:style>
  <w:style w:type="paragraph" w:customStyle="1" w:styleId="PartyName">
    <w:name w:val="Party Name"/>
    <w:basedOn w:val="Normal"/>
    <w:rsid w:val="00C00702"/>
    <w:pPr>
      <w:spacing w:line="240" w:lineRule="exact"/>
    </w:pPr>
    <w:rPr>
      <w:szCs w:val="20"/>
    </w:rPr>
  </w:style>
  <w:style w:type="paragraph" w:customStyle="1" w:styleId="PartyTitle">
    <w:name w:val="Party Title"/>
    <w:basedOn w:val="PartyName"/>
    <w:rsid w:val="00C00702"/>
    <w:pPr>
      <w:spacing w:before="240" w:after="240"/>
      <w:ind w:left="2880"/>
    </w:pPr>
  </w:style>
  <w:style w:type="paragraph" w:customStyle="1" w:styleId="CaptionRight">
    <w:name w:val="CaptionRight"/>
    <w:basedOn w:val="Normal"/>
    <w:rsid w:val="00C00702"/>
    <w:pPr>
      <w:spacing w:line="240" w:lineRule="exact"/>
      <w:ind w:left="288"/>
    </w:pPr>
  </w:style>
  <w:style w:type="paragraph" w:customStyle="1" w:styleId="StyleLeft35">
    <w:name w:val="Style Left:  3.5&quot;"/>
    <w:basedOn w:val="Normal"/>
    <w:rsid w:val="00C00702"/>
    <w:pPr>
      <w:ind w:left="5040"/>
    </w:pPr>
    <w:rPr>
      <w:szCs w:val="20"/>
    </w:rPr>
  </w:style>
  <w:style w:type="character" w:customStyle="1" w:styleId="StyleCenteredChar">
    <w:name w:val="Style Centered Char"/>
    <w:basedOn w:val="DefaultParagraphFont"/>
    <w:link w:val="StyleCentered"/>
    <w:rsid w:val="00C00702"/>
    <w:rPr>
      <w:rFonts w:ascii="Times New Roman" w:hAnsi="Times New Roman"/>
      <w:sz w:val="24"/>
      <w:szCs w:val="20"/>
    </w:rPr>
  </w:style>
  <w:style w:type="character" w:styleId="Hyperlink">
    <w:name w:val="Hyperlink"/>
    <w:basedOn w:val="DefaultParagraphFont"/>
    <w:uiPriority w:val="99"/>
    <w:unhideWhenUsed/>
    <w:rsid w:val="00C00702"/>
    <w:rPr>
      <w:color w:val="0563C1" w:themeColor="hyperlink"/>
      <w:u w:val="single"/>
    </w:rPr>
  </w:style>
  <w:style w:type="paragraph" w:styleId="FootnoteText">
    <w:name w:val="footnote text"/>
    <w:basedOn w:val="Normal"/>
    <w:link w:val="FootnoteTextChar"/>
    <w:uiPriority w:val="99"/>
    <w:unhideWhenUsed/>
    <w:rsid w:val="00C00702"/>
    <w:pPr>
      <w:spacing w:after="240"/>
    </w:pPr>
    <w:rPr>
      <w:szCs w:val="20"/>
    </w:rPr>
  </w:style>
  <w:style w:type="character" w:customStyle="1" w:styleId="FootnoteTextChar">
    <w:name w:val="Footnote Text Char"/>
    <w:basedOn w:val="DefaultParagraphFont"/>
    <w:link w:val="FootnoteText"/>
    <w:uiPriority w:val="99"/>
    <w:rsid w:val="00C00702"/>
    <w:rPr>
      <w:rFonts w:ascii="Times New Roman" w:hAnsi="Times New Roman"/>
      <w:sz w:val="24"/>
      <w:szCs w:val="20"/>
    </w:rPr>
  </w:style>
  <w:style w:type="character" w:styleId="FootnoteReference">
    <w:name w:val="footnote reference"/>
    <w:basedOn w:val="DefaultParagraphFont"/>
    <w:uiPriority w:val="99"/>
    <w:unhideWhenUsed/>
    <w:rsid w:val="00C007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7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Wilkes@LULA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AFBE49FAB64CFB9367279BBF953C7D"/>
        <w:category>
          <w:name w:val="General"/>
          <w:gallery w:val="placeholder"/>
        </w:category>
        <w:types>
          <w:type w:val="bbPlcHdr"/>
        </w:types>
        <w:behaviors>
          <w:behavior w:val="content"/>
        </w:behaviors>
        <w:guid w:val="{9A4857E8-8497-4304-81FC-A9D28D786647}"/>
      </w:docPartPr>
      <w:docPartBody>
        <w:p w:rsidR="00000000" w:rsidRDefault="002E329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Optima ExtraBlack"/>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297"/>
    <w:rsid w:val="002E3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Wilkes</dc:creator>
  <cp:keywords/>
  <dc:description/>
  <cp:lastModifiedBy>Brent Wilkes</cp:lastModifiedBy>
  <cp:revision>2</cp:revision>
  <dcterms:created xsi:type="dcterms:W3CDTF">2017-07-18T03:53:00Z</dcterms:created>
  <dcterms:modified xsi:type="dcterms:W3CDTF">2017-07-18T03:53:00Z</dcterms:modified>
</cp:coreProperties>
</file>