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D9356" w14:textId="77777777" w:rsidR="002243D7" w:rsidRDefault="002243D7" w:rsidP="002243D7">
      <w:pPr>
        <w:tabs>
          <w:tab w:val="left" w:pos="5016"/>
        </w:tabs>
        <w:jc w:val="center"/>
        <w:outlineLvl w:val="0"/>
        <w:rPr>
          <w:b/>
          <w:color w:val="000000"/>
        </w:rPr>
      </w:pPr>
      <w:r>
        <w:rPr>
          <w:b/>
          <w:color w:val="000000"/>
        </w:rPr>
        <w:t>Before the</w:t>
      </w:r>
    </w:p>
    <w:p w14:paraId="5E7A0BCC" w14:textId="77777777" w:rsidR="002243D7" w:rsidRDefault="002243D7" w:rsidP="002243D7">
      <w:pPr>
        <w:tabs>
          <w:tab w:val="left" w:pos="5016"/>
        </w:tabs>
        <w:jc w:val="center"/>
        <w:outlineLvl w:val="0"/>
        <w:rPr>
          <w:b/>
          <w:color w:val="000000"/>
        </w:rPr>
      </w:pPr>
      <w:r>
        <w:rPr>
          <w:b/>
          <w:color w:val="000000"/>
        </w:rPr>
        <w:t>Federal Communications Commission</w:t>
      </w:r>
    </w:p>
    <w:p w14:paraId="0B237BBC" w14:textId="77777777" w:rsidR="002243D7" w:rsidRDefault="002243D7" w:rsidP="002243D7">
      <w:pPr>
        <w:tabs>
          <w:tab w:val="left" w:pos="5016"/>
        </w:tabs>
        <w:jc w:val="center"/>
        <w:outlineLvl w:val="0"/>
        <w:rPr>
          <w:b/>
          <w:color w:val="000000"/>
        </w:rPr>
      </w:pPr>
      <w:r>
        <w:rPr>
          <w:b/>
          <w:color w:val="000000"/>
        </w:rPr>
        <w:t>Washington, DC 20554</w:t>
      </w:r>
    </w:p>
    <w:tbl>
      <w:tblPr>
        <w:tblW w:w="8811" w:type="dxa"/>
        <w:tblLook w:val="00A0" w:firstRow="1" w:lastRow="0" w:firstColumn="1" w:lastColumn="0" w:noHBand="0" w:noVBand="0"/>
      </w:tblPr>
      <w:tblGrid>
        <w:gridCol w:w="4410"/>
        <w:gridCol w:w="663"/>
        <w:gridCol w:w="3738"/>
      </w:tblGrid>
      <w:tr w:rsidR="002243D7" w14:paraId="247828D8" w14:textId="77777777" w:rsidTr="005B345F">
        <w:trPr>
          <w:trHeight w:val="963"/>
        </w:trPr>
        <w:tc>
          <w:tcPr>
            <w:tcW w:w="4410" w:type="dxa"/>
          </w:tcPr>
          <w:p w14:paraId="6B4EA0FA" w14:textId="77777777" w:rsidR="002243D7" w:rsidRDefault="002243D7" w:rsidP="005B345F">
            <w:pPr>
              <w:autoSpaceDE w:val="0"/>
              <w:autoSpaceDN w:val="0"/>
              <w:adjustRightInd w:val="0"/>
              <w:ind w:left="-18" w:right="945"/>
              <w:jc w:val="both"/>
              <w:rPr>
                <w:bCs/>
              </w:rPr>
            </w:pPr>
          </w:p>
          <w:p w14:paraId="4282942D" w14:textId="77777777" w:rsidR="002243D7" w:rsidRDefault="002243D7" w:rsidP="005B345F">
            <w:pPr>
              <w:autoSpaceDE w:val="0"/>
              <w:autoSpaceDN w:val="0"/>
              <w:adjustRightInd w:val="0"/>
              <w:ind w:left="-18" w:right="945"/>
              <w:jc w:val="both"/>
              <w:rPr>
                <w:bCs/>
              </w:rPr>
            </w:pPr>
          </w:p>
          <w:p w14:paraId="267B57D8" w14:textId="77777777" w:rsidR="002243D7" w:rsidRDefault="002243D7" w:rsidP="005B345F">
            <w:pPr>
              <w:autoSpaceDE w:val="0"/>
              <w:autoSpaceDN w:val="0"/>
              <w:adjustRightInd w:val="0"/>
              <w:ind w:left="-18" w:right="945"/>
              <w:jc w:val="both"/>
              <w:rPr>
                <w:bCs/>
              </w:rPr>
            </w:pPr>
            <w:r>
              <w:rPr>
                <w:bCs/>
              </w:rPr>
              <w:t xml:space="preserve">In the Matter of </w:t>
            </w:r>
          </w:p>
          <w:p w14:paraId="64E5B69C" w14:textId="77777777" w:rsidR="002243D7" w:rsidRDefault="002243D7" w:rsidP="005B345F">
            <w:pPr>
              <w:autoSpaceDE w:val="0"/>
              <w:autoSpaceDN w:val="0"/>
              <w:adjustRightInd w:val="0"/>
              <w:ind w:left="-18" w:right="945"/>
              <w:jc w:val="both"/>
              <w:rPr>
                <w:bCs/>
              </w:rPr>
            </w:pPr>
          </w:p>
          <w:p w14:paraId="5B9B60E7" w14:textId="77777777" w:rsidR="002243D7" w:rsidRDefault="002243D7" w:rsidP="005B345F">
            <w:pPr>
              <w:autoSpaceDE w:val="0"/>
              <w:autoSpaceDN w:val="0"/>
              <w:adjustRightInd w:val="0"/>
              <w:ind w:left="-18"/>
              <w:jc w:val="both"/>
              <w:rPr>
                <w:bCs/>
              </w:rPr>
            </w:pPr>
            <w:r>
              <w:rPr>
                <w:bCs/>
              </w:rPr>
              <w:t>Connect America Fund</w:t>
            </w:r>
          </w:p>
          <w:p w14:paraId="72E15CC6" w14:textId="77777777" w:rsidR="002243D7" w:rsidRDefault="002243D7" w:rsidP="005B345F">
            <w:pPr>
              <w:autoSpaceDE w:val="0"/>
              <w:autoSpaceDN w:val="0"/>
              <w:adjustRightInd w:val="0"/>
              <w:ind w:left="-18"/>
              <w:jc w:val="both"/>
              <w:rPr>
                <w:bCs/>
              </w:rPr>
            </w:pPr>
          </w:p>
          <w:p w14:paraId="4AB1167C" w14:textId="77777777" w:rsidR="002243D7" w:rsidRDefault="002243D7" w:rsidP="005B345F">
            <w:pPr>
              <w:autoSpaceDE w:val="0"/>
              <w:autoSpaceDN w:val="0"/>
              <w:adjustRightInd w:val="0"/>
              <w:ind w:left="-18"/>
              <w:jc w:val="both"/>
              <w:rPr>
                <w:bCs/>
              </w:rPr>
            </w:pPr>
          </w:p>
        </w:tc>
        <w:tc>
          <w:tcPr>
            <w:tcW w:w="663" w:type="dxa"/>
          </w:tcPr>
          <w:p w14:paraId="06B864F3" w14:textId="77777777" w:rsidR="002243D7" w:rsidRDefault="002243D7" w:rsidP="005B345F">
            <w:pPr>
              <w:autoSpaceDE w:val="0"/>
              <w:autoSpaceDN w:val="0"/>
              <w:adjustRightInd w:val="0"/>
              <w:ind w:left="-18"/>
              <w:jc w:val="both"/>
              <w:rPr>
                <w:bCs/>
              </w:rPr>
            </w:pPr>
          </w:p>
          <w:p w14:paraId="6B055FD8" w14:textId="77777777" w:rsidR="002243D7" w:rsidRDefault="002243D7" w:rsidP="005B345F">
            <w:pPr>
              <w:autoSpaceDE w:val="0"/>
              <w:autoSpaceDN w:val="0"/>
              <w:adjustRightInd w:val="0"/>
              <w:ind w:left="-18"/>
              <w:jc w:val="both"/>
              <w:rPr>
                <w:bCs/>
              </w:rPr>
            </w:pPr>
            <w:r>
              <w:rPr>
                <w:bCs/>
              </w:rPr>
              <w:t>)</w:t>
            </w:r>
          </w:p>
          <w:p w14:paraId="483AC9B2" w14:textId="77777777" w:rsidR="002243D7" w:rsidRDefault="002243D7" w:rsidP="005B345F">
            <w:pPr>
              <w:autoSpaceDE w:val="0"/>
              <w:autoSpaceDN w:val="0"/>
              <w:adjustRightInd w:val="0"/>
              <w:ind w:left="-18"/>
              <w:jc w:val="both"/>
              <w:rPr>
                <w:bCs/>
              </w:rPr>
            </w:pPr>
            <w:r>
              <w:rPr>
                <w:bCs/>
              </w:rPr>
              <w:t>)</w:t>
            </w:r>
          </w:p>
          <w:p w14:paraId="12587E9E" w14:textId="77777777" w:rsidR="002243D7" w:rsidRDefault="002243D7" w:rsidP="005B345F">
            <w:pPr>
              <w:autoSpaceDE w:val="0"/>
              <w:autoSpaceDN w:val="0"/>
              <w:adjustRightInd w:val="0"/>
              <w:ind w:left="-18"/>
              <w:jc w:val="both"/>
              <w:rPr>
                <w:bCs/>
              </w:rPr>
            </w:pPr>
            <w:r>
              <w:rPr>
                <w:bCs/>
              </w:rPr>
              <w:t>)</w:t>
            </w:r>
          </w:p>
          <w:p w14:paraId="67FE3BC7" w14:textId="77777777" w:rsidR="002243D7" w:rsidRDefault="002243D7" w:rsidP="005B345F">
            <w:pPr>
              <w:autoSpaceDE w:val="0"/>
              <w:autoSpaceDN w:val="0"/>
              <w:adjustRightInd w:val="0"/>
              <w:jc w:val="both"/>
              <w:rPr>
                <w:bCs/>
              </w:rPr>
            </w:pPr>
            <w:r>
              <w:rPr>
                <w:bCs/>
              </w:rPr>
              <w:t>)</w:t>
            </w:r>
          </w:p>
          <w:p w14:paraId="1F482CF8" w14:textId="77777777" w:rsidR="002243D7" w:rsidRDefault="002243D7" w:rsidP="005B345F">
            <w:pPr>
              <w:autoSpaceDE w:val="0"/>
              <w:autoSpaceDN w:val="0"/>
              <w:adjustRightInd w:val="0"/>
              <w:jc w:val="both"/>
              <w:rPr>
                <w:bCs/>
              </w:rPr>
            </w:pPr>
            <w:r>
              <w:rPr>
                <w:bCs/>
              </w:rPr>
              <w:t>)</w:t>
            </w:r>
          </w:p>
          <w:p w14:paraId="2EF1DA3F" w14:textId="77777777" w:rsidR="002243D7" w:rsidRDefault="002243D7" w:rsidP="005B345F">
            <w:pPr>
              <w:autoSpaceDE w:val="0"/>
              <w:autoSpaceDN w:val="0"/>
              <w:adjustRightInd w:val="0"/>
              <w:jc w:val="both"/>
              <w:rPr>
                <w:bCs/>
              </w:rPr>
            </w:pPr>
          </w:p>
        </w:tc>
        <w:tc>
          <w:tcPr>
            <w:tcW w:w="3738" w:type="dxa"/>
          </w:tcPr>
          <w:p w14:paraId="0F4E668D" w14:textId="77777777" w:rsidR="002243D7" w:rsidRDefault="002243D7" w:rsidP="005B345F">
            <w:pPr>
              <w:autoSpaceDE w:val="0"/>
              <w:autoSpaceDN w:val="0"/>
              <w:adjustRightInd w:val="0"/>
              <w:ind w:left="-18"/>
              <w:jc w:val="both"/>
              <w:rPr>
                <w:bCs/>
              </w:rPr>
            </w:pPr>
          </w:p>
          <w:p w14:paraId="4DC0E386" w14:textId="77777777" w:rsidR="002243D7" w:rsidRDefault="002243D7" w:rsidP="005B345F">
            <w:pPr>
              <w:autoSpaceDE w:val="0"/>
              <w:autoSpaceDN w:val="0"/>
              <w:adjustRightInd w:val="0"/>
              <w:ind w:left="-18"/>
              <w:jc w:val="both"/>
              <w:rPr>
                <w:bCs/>
              </w:rPr>
            </w:pPr>
          </w:p>
          <w:p w14:paraId="7BE55D46" w14:textId="77777777" w:rsidR="002243D7" w:rsidRDefault="002243D7" w:rsidP="005B345F">
            <w:pPr>
              <w:autoSpaceDE w:val="0"/>
              <w:autoSpaceDN w:val="0"/>
              <w:adjustRightInd w:val="0"/>
              <w:jc w:val="both"/>
              <w:rPr>
                <w:bCs/>
              </w:rPr>
            </w:pPr>
          </w:p>
          <w:p w14:paraId="29383F37" w14:textId="77777777" w:rsidR="002243D7" w:rsidRDefault="002243D7" w:rsidP="005B345F">
            <w:pPr>
              <w:autoSpaceDE w:val="0"/>
              <w:autoSpaceDN w:val="0"/>
              <w:adjustRightInd w:val="0"/>
              <w:jc w:val="both"/>
              <w:rPr>
                <w:bCs/>
              </w:rPr>
            </w:pPr>
          </w:p>
          <w:p w14:paraId="6DDDF353" w14:textId="77777777" w:rsidR="002243D7" w:rsidRDefault="002243D7" w:rsidP="005B345F">
            <w:pPr>
              <w:autoSpaceDE w:val="0"/>
              <w:autoSpaceDN w:val="0"/>
              <w:adjustRightInd w:val="0"/>
              <w:jc w:val="both"/>
              <w:rPr>
                <w:bCs/>
              </w:rPr>
            </w:pPr>
            <w:r>
              <w:rPr>
                <w:bCs/>
              </w:rPr>
              <w:t>WC Docket No. 10-90</w:t>
            </w:r>
          </w:p>
          <w:p w14:paraId="76CCA8E4" w14:textId="77777777" w:rsidR="002243D7" w:rsidRDefault="002243D7" w:rsidP="005B345F">
            <w:pPr>
              <w:autoSpaceDE w:val="0"/>
              <w:autoSpaceDN w:val="0"/>
              <w:adjustRightInd w:val="0"/>
              <w:jc w:val="both"/>
              <w:rPr>
                <w:bCs/>
              </w:rPr>
            </w:pPr>
          </w:p>
        </w:tc>
      </w:tr>
    </w:tbl>
    <w:p w14:paraId="30C39D3E" w14:textId="77777777" w:rsidR="002243D7" w:rsidRDefault="002243D7" w:rsidP="002243D7">
      <w:pPr>
        <w:jc w:val="center"/>
        <w:rPr>
          <w:b/>
        </w:rPr>
      </w:pPr>
      <w:r>
        <w:rPr>
          <w:b/>
        </w:rPr>
        <w:t>COMMENTS OF</w:t>
      </w:r>
    </w:p>
    <w:p w14:paraId="5B7424E5" w14:textId="2DFD2589" w:rsidR="002243D7" w:rsidRDefault="00FE4F80" w:rsidP="002243D7">
      <w:pPr>
        <w:jc w:val="center"/>
        <w:rPr>
          <w:b/>
        </w:rPr>
      </w:pPr>
      <w:r>
        <w:rPr>
          <w:b/>
        </w:rPr>
        <w:t>A-CAM RLECS WITH LOCATION DISCREPANCIES</w:t>
      </w:r>
    </w:p>
    <w:p w14:paraId="11B84913" w14:textId="77777777" w:rsidR="002243D7" w:rsidRDefault="002243D7" w:rsidP="002243D7">
      <w:pPr>
        <w:jc w:val="both"/>
        <w:rPr>
          <w:b/>
        </w:rPr>
      </w:pPr>
    </w:p>
    <w:p w14:paraId="65D8163F" w14:textId="59911C3E" w:rsidR="008527AC" w:rsidRDefault="00611B6D" w:rsidP="002243D7">
      <w:pPr>
        <w:spacing w:line="480" w:lineRule="auto"/>
        <w:ind w:firstLine="720"/>
        <w:jc w:val="both"/>
      </w:pPr>
      <w:r>
        <w:t>The A-CAM RLECs w</w:t>
      </w:r>
      <w:r w:rsidR="00FE4F80">
        <w:t>ith Location Discrepancies (“A-CAM RLECs”)</w:t>
      </w:r>
      <w:r w:rsidR="002243D7">
        <w:rPr>
          <w:vertAlign w:val="superscript"/>
        </w:rPr>
        <w:footnoteReference w:id="1"/>
      </w:r>
      <w:r w:rsidR="002243D7">
        <w:t xml:space="preserve"> hereby submit these Comments in response to the request for comment issued by the Federal Communications Commission (the</w:t>
      </w:r>
      <w:r w:rsidR="00BF2593">
        <w:t xml:space="preserve"> “FCC” or</w:t>
      </w:r>
      <w:r w:rsidR="002243D7">
        <w:t xml:space="preserve"> “Commission”) regarding </w:t>
      </w:r>
      <w:r w:rsidR="00040ADF">
        <w:t xml:space="preserve">approaches to identify and resolve </w:t>
      </w:r>
      <w:r w:rsidR="002243D7">
        <w:t xml:space="preserve"> discrepancies in the </w:t>
      </w:r>
      <w:r w:rsidR="00040ADF">
        <w:t xml:space="preserve">actual </w:t>
      </w:r>
      <w:r w:rsidR="002243D7">
        <w:t xml:space="preserve">number of locations that exist in eligible census blocks </w:t>
      </w:r>
      <w:r w:rsidR="00040ADF">
        <w:t xml:space="preserve">in the Alternative Connect America Cost Model (“A-CAM”) </w:t>
      </w:r>
      <w:r w:rsidR="002243D7">
        <w:t>as compared to A-CAM location count estimates.</w:t>
      </w:r>
      <w:r w:rsidR="002243D7">
        <w:rPr>
          <w:rStyle w:val="FootnoteReference"/>
        </w:rPr>
        <w:footnoteReference w:id="2"/>
      </w:r>
      <w:r w:rsidR="002243D7">
        <w:t xml:space="preserve">  </w:t>
      </w:r>
      <w:r w:rsidR="00BF2593">
        <w:t xml:space="preserve">The </w:t>
      </w:r>
      <w:r w:rsidR="00FE4F80">
        <w:t>A-CAM RLECs</w:t>
      </w:r>
      <w:r w:rsidR="00BF2593">
        <w:t xml:space="preserve"> take this matter very seriously, as each company is an A-CAM I </w:t>
      </w:r>
      <w:r w:rsidR="00BC65A1">
        <w:t xml:space="preserve">recipient </w:t>
      </w:r>
      <w:r w:rsidR="00BF2593">
        <w:t>or A-CAM II elector that has identified</w:t>
      </w:r>
      <w:r w:rsidR="00FE4F80">
        <w:t xml:space="preserve"> </w:t>
      </w:r>
      <w:r w:rsidR="00BF2593">
        <w:t>location discrepanc</w:t>
      </w:r>
      <w:r w:rsidR="005A6514">
        <w:t>ies</w:t>
      </w:r>
      <w:r w:rsidR="00BF2593">
        <w:t xml:space="preserve"> between the model-generated number of locations and the actual number of</w:t>
      </w:r>
      <w:r w:rsidR="00A52C98">
        <w:t xml:space="preserve"> locations</w:t>
      </w:r>
      <w:r w:rsidR="00BF2593">
        <w:t xml:space="preserve"> funded. Each company in </w:t>
      </w:r>
      <w:r w:rsidR="00FE4F80">
        <w:t>the A-CAM RLECs</w:t>
      </w:r>
      <w:r w:rsidR="00BF2593">
        <w:t xml:space="preserve"> has diligently searched its funded census blocks to look for locations, through a variety of </w:t>
      </w:r>
      <w:r w:rsidR="00BC65A1">
        <w:t xml:space="preserve">costly and </w:t>
      </w:r>
      <w:r w:rsidR="00BF2593">
        <w:t xml:space="preserve">time-consuming methods. </w:t>
      </w:r>
    </w:p>
    <w:p w14:paraId="2DDA5F81" w14:textId="0D73A5A1" w:rsidR="002243D7" w:rsidRDefault="00BF2593" w:rsidP="002243D7">
      <w:pPr>
        <w:spacing w:line="480" w:lineRule="auto"/>
        <w:ind w:firstLine="720"/>
        <w:jc w:val="both"/>
      </w:pPr>
      <w:r>
        <w:t xml:space="preserve">Although the </w:t>
      </w:r>
      <w:r w:rsidR="00FE4F80">
        <w:t>A-CAM RLECs</w:t>
      </w:r>
      <w:r>
        <w:t xml:space="preserve"> share the FCC’s </w:t>
      </w:r>
      <w:r w:rsidR="00D00513">
        <w:t>concern</w:t>
      </w:r>
      <w:r>
        <w:t xml:space="preserve"> of ensuring that A-CAM recipients do not neglect to serve</w:t>
      </w:r>
      <w:r w:rsidR="00D00513">
        <w:t xml:space="preserve"> costly subsets of customers by claiming to have fewer locations than the model calculated</w:t>
      </w:r>
      <w:r w:rsidR="00665CEA">
        <w:t>,</w:t>
      </w:r>
      <w:r w:rsidR="00D00513">
        <w:t xml:space="preserve"> </w:t>
      </w:r>
      <w:r w:rsidR="00FE4F80">
        <w:t>A-CAM RLECs</w:t>
      </w:r>
      <w:r w:rsidR="00D00513">
        <w:t xml:space="preserve"> assure the Commission that this will not be the case for the </w:t>
      </w:r>
      <w:r w:rsidR="00FE4F80">
        <w:lastRenderedPageBreak/>
        <w:t xml:space="preserve">companies </w:t>
      </w:r>
      <w:r w:rsidR="00D00513">
        <w:t>named below. Each company has painstakingly concluded that there is a discrepancy in the number of locations—in some cases a “widely divergent”</w:t>
      </w:r>
      <w:r w:rsidR="00D00513">
        <w:rPr>
          <w:rStyle w:val="FootnoteReference"/>
        </w:rPr>
        <w:footnoteReference w:id="3"/>
      </w:r>
      <w:r w:rsidR="00D00513">
        <w:t xml:space="preserve"> discrepancy—and therefore the companies should not be penalized for missing deployment obligations </w:t>
      </w:r>
      <w:r w:rsidR="00FF1858">
        <w:t xml:space="preserve">at interim or final </w:t>
      </w:r>
      <w:r w:rsidR="00D00513">
        <w:t xml:space="preserve"> broadband build-out</w:t>
      </w:r>
      <w:r w:rsidR="00FF1858">
        <w:t xml:space="preserve"> obligation timeframe</w:t>
      </w:r>
      <w:r w:rsidR="00D00513">
        <w:t xml:space="preserve">s </w:t>
      </w:r>
      <w:r w:rsidR="00FF1858">
        <w:t xml:space="preserve">related to </w:t>
      </w:r>
      <w:r w:rsidR="00D00513">
        <w:t xml:space="preserve"> A-CAM support. </w:t>
      </w:r>
      <w:r w:rsidR="00FE4F80">
        <w:t>The A-CAM RLEC</w:t>
      </w:r>
      <w:r w:rsidR="00665CEA">
        <w:t>s</w:t>
      </w:r>
      <w:r w:rsidR="00D00513">
        <w:t xml:space="preserve"> respectfully submit these comments </w:t>
      </w:r>
      <w:r w:rsidR="00FF1858">
        <w:t xml:space="preserve">demonstrating </w:t>
      </w:r>
      <w:r w:rsidR="00BB0989">
        <w:t xml:space="preserve">the unique characteristics of A-CAM recipients as opposed to </w:t>
      </w:r>
      <w:r w:rsidR="00181739">
        <w:t>Connect America Fund (“</w:t>
      </w:r>
      <w:r w:rsidR="00BB0989">
        <w:t>CAF</w:t>
      </w:r>
      <w:r w:rsidR="00181739">
        <w:t>”)</w:t>
      </w:r>
      <w:r w:rsidR="00BB0989">
        <w:t xml:space="preserve"> Phase II auction recipients.  As explained herein, because these unique characteristics include being the carrier of last resort for an extended period of time, </w:t>
      </w:r>
      <w:r w:rsidR="00D00513">
        <w:t xml:space="preserve"> the FCC </w:t>
      </w:r>
      <w:r w:rsidR="00BB0989">
        <w:t xml:space="preserve">should </w:t>
      </w:r>
      <w:r w:rsidR="00D00513">
        <w:t>implement a</w:t>
      </w:r>
      <w:r w:rsidR="00DD0BA0">
        <w:t xml:space="preserve"> streamlined </w:t>
      </w:r>
      <w:r w:rsidR="00D00513">
        <w:t xml:space="preserve"> approach to resolving discrepancies </w:t>
      </w:r>
      <w:r w:rsidR="00C2608E">
        <w:t xml:space="preserve">that </w:t>
      </w:r>
      <w:r w:rsidR="00BB0989">
        <w:t>takes the A-CAM carriers’ high degree of knowledge of their service territories into account and ensure</w:t>
      </w:r>
      <w:r w:rsidR="00A52C98">
        <w:t>s</w:t>
      </w:r>
      <w:r w:rsidR="00BB0989">
        <w:t xml:space="preserve"> that the process of resol</w:t>
      </w:r>
      <w:r w:rsidR="00A52C98">
        <w:t>v</w:t>
      </w:r>
      <w:r w:rsidR="00BB0989">
        <w:t xml:space="preserve">ing the discrepancies </w:t>
      </w:r>
      <w:r w:rsidR="00526B7D">
        <w:t xml:space="preserve">does not unreasonably burden the A-CAM recipient </w:t>
      </w:r>
      <w:r w:rsidR="00C2608E">
        <w:t>when it must produce evidence of the location discrepancy</w:t>
      </w:r>
      <w:r w:rsidR="00D00513">
        <w:t xml:space="preserve">. </w:t>
      </w:r>
      <w:r w:rsidR="002B14AE">
        <w:t>Further,</w:t>
      </w:r>
      <w:r w:rsidR="009F592D">
        <w:t xml:space="preserve"> the FCC should include a fair process for resolving location discrepancies in census blocks with the Tribal Broadband Factor, which is not addressed in the </w:t>
      </w:r>
      <w:r w:rsidR="00EA2A3F">
        <w:t xml:space="preserve">CAF </w:t>
      </w:r>
      <w:r w:rsidR="009F592D">
        <w:t xml:space="preserve">Phase II </w:t>
      </w:r>
      <w:r w:rsidR="00BB0989">
        <w:t xml:space="preserve">auction </w:t>
      </w:r>
      <w:r w:rsidR="009F592D">
        <w:t xml:space="preserve">location discrepancy resolution approach. </w:t>
      </w:r>
    </w:p>
    <w:p w14:paraId="01466466" w14:textId="20ECAD17" w:rsidR="00C53F97" w:rsidRDefault="00C53F97" w:rsidP="008527AC">
      <w:pPr>
        <w:pStyle w:val="ListParagraph"/>
        <w:numPr>
          <w:ilvl w:val="0"/>
          <w:numId w:val="1"/>
        </w:numPr>
        <w:jc w:val="both"/>
        <w:rPr>
          <w:b/>
        </w:rPr>
      </w:pPr>
      <w:r>
        <w:rPr>
          <w:b/>
        </w:rPr>
        <w:t xml:space="preserve">It is Vital that </w:t>
      </w:r>
      <w:r w:rsidR="00587BC6">
        <w:rPr>
          <w:b/>
        </w:rPr>
        <w:t xml:space="preserve">the FCC Implement </w:t>
      </w:r>
      <w:r>
        <w:rPr>
          <w:b/>
        </w:rPr>
        <w:t xml:space="preserve">a Mechanism to Ensure A-CAM Electors are Not Penalized Due to Locations that Simply </w:t>
      </w:r>
      <w:r w:rsidR="00BC5E9C">
        <w:rPr>
          <w:b/>
        </w:rPr>
        <w:t>D</w:t>
      </w:r>
      <w:r>
        <w:rPr>
          <w:b/>
        </w:rPr>
        <w:t>o Not Exist</w:t>
      </w:r>
    </w:p>
    <w:p w14:paraId="1C4F13A7" w14:textId="77777777" w:rsidR="00C53F97" w:rsidRDefault="00C53F97" w:rsidP="00587BC6">
      <w:pPr>
        <w:jc w:val="both"/>
        <w:rPr>
          <w:b/>
        </w:rPr>
      </w:pPr>
    </w:p>
    <w:p w14:paraId="5AA7AAF1" w14:textId="0C3958BE" w:rsidR="00A51121" w:rsidRDefault="00A51121" w:rsidP="002B14AE">
      <w:pPr>
        <w:spacing w:line="480" w:lineRule="auto"/>
        <w:ind w:firstLine="720"/>
        <w:jc w:val="both"/>
      </w:pPr>
      <w:r>
        <w:t xml:space="preserve">In </w:t>
      </w:r>
      <w:r w:rsidR="00BC5E9C" w:rsidRPr="00EE19B9">
        <w:t xml:space="preserve">the </w:t>
      </w:r>
      <w:r w:rsidR="00BC5E9C" w:rsidRPr="002B14AE">
        <w:t>2016 Reform Order</w:t>
      </w:r>
      <w:r w:rsidR="00BC5E9C">
        <w:t>,</w:t>
      </w:r>
      <w:r>
        <w:t xml:space="preserve"> the FCC recognizes </w:t>
      </w:r>
      <w:r w:rsidR="00ED5CB7">
        <w:t xml:space="preserve">that </w:t>
      </w:r>
      <w:r>
        <w:t xml:space="preserve">in situations </w:t>
      </w:r>
      <w:r w:rsidR="00ED5CB7">
        <w:t xml:space="preserve">where more </w:t>
      </w:r>
      <w:r>
        <w:t xml:space="preserve">locations </w:t>
      </w:r>
      <w:r w:rsidR="00ED5CB7">
        <w:t xml:space="preserve">are specified in </w:t>
      </w:r>
      <w:r>
        <w:t xml:space="preserve">the model </w:t>
      </w:r>
      <w:r w:rsidR="00ED5CB7">
        <w:t xml:space="preserve">than those that actually exist in the </w:t>
      </w:r>
      <w:r>
        <w:t>funded census blocks</w:t>
      </w:r>
      <w:r w:rsidR="00ED5CB7">
        <w:t>, it “</w:t>
      </w:r>
      <w:r w:rsidRPr="00A51121">
        <w:t>would make it impossible for a carrier to meet its deployment obligations.</w:t>
      </w:r>
      <w:r w:rsidR="00ED5CB7">
        <w:t>”</w:t>
      </w:r>
      <w:r w:rsidR="00ED5CB7" w:rsidRPr="002B14AE">
        <w:footnoteReference w:id="4"/>
      </w:r>
      <w:r w:rsidR="00DE111B">
        <w:t xml:space="preserve">  The order then states, “[c]</w:t>
      </w:r>
      <w:proofErr w:type="spellStart"/>
      <w:r w:rsidRPr="00A51121">
        <w:t>arriers</w:t>
      </w:r>
      <w:proofErr w:type="spellEnd"/>
      <w:r w:rsidRPr="00A51121">
        <w:t xml:space="preserve"> that discover there is a widely divergent number of locations in their funded census blocks as compared to the model should have the opportunity to seek an adjustment to modify the deployment obligations.</w:t>
      </w:r>
      <w:r w:rsidR="00DE111B">
        <w:t>”</w:t>
      </w:r>
      <w:r w:rsidR="00DE111B" w:rsidRPr="002B14AE">
        <w:footnoteReference w:id="5"/>
      </w:r>
      <w:r w:rsidRPr="00A51121">
        <w:t xml:space="preserve">  </w:t>
      </w:r>
      <w:r w:rsidR="00DE111B">
        <w:t xml:space="preserve">This “opportunity,” however, is not well defined.  The order merely </w:t>
      </w:r>
      <w:r w:rsidR="00DE111B">
        <w:lastRenderedPageBreak/>
        <w:t>states that the FCC “</w:t>
      </w:r>
      <w:r w:rsidRPr="00A51121">
        <w:t>delegate</w:t>
      </w:r>
      <w:r w:rsidR="00DE111B">
        <w:t>[s]</w:t>
      </w:r>
      <w:r w:rsidRPr="00A51121">
        <w:t xml:space="preserve"> authority to the Bureau to address these discrepancies by adjusting the number of funded locations downward and reducing associated funding levels.</w:t>
      </w:r>
      <w:r w:rsidR="00DE111B">
        <w:t>”</w:t>
      </w:r>
      <w:r w:rsidR="00E76276">
        <w:rPr>
          <w:rStyle w:val="FootnoteReference"/>
        </w:rPr>
        <w:footnoteReference w:id="6"/>
      </w:r>
      <w:r w:rsidRPr="00A51121">
        <w:rPr>
          <w:rStyle w:val="FootnoteReference"/>
        </w:rPr>
        <w:t xml:space="preserve"> </w:t>
      </w:r>
    </w:p>
    <w:p w14:paraId="46C6F6BC" w14:textId="383DB8C5" w:rsidR="00DE111B" w:rsidRDefault="00DE111B" w:rsidP="002B14AE">
      <w:pPr>
        <w:spacing w:line="480" w:lineRule="auto"/>
        <w:ind w:firstLine="720"/>
        <w:jc w:val="both"/>
      </w:pPr>
      <w:r>
        <w:t xml:space="preserve">The “impossibility” of A-CAM electors satisfying buildout obligations where locations simply do not exist has been further elaborated on in the context of the </w:t>
      </w:r>
      <w:r w:rsidR="004820AC">
        <w:t>Locations Adjustment Public Notice</w:t>
      </w:r>
      <w:r w:rsidR="00D53FF9">
        <w:t>,</w:t>
      </w:r>
      <w:r w:rsidR="004820AC">
        <w:rPr>
          <w:rStyle w:val="FootnoteReference"/>
        </w:rPr>
        <w:footnoteReference w:id="7"/>
      </w:r>
      <w:r w:rsidR="004820AC">
        <w:t xml:space="preserve"> which</w:t>
      </w:r>
      <w:r w:rsidR="00F33C69">
        <w:t xml:space="preserve"> was released in the context of </w:t>
      </w:r>
      <w:r w:rsidR="00D53FF9">
        <w:t>resolving location discrepancies found by CAF</w:t>
      </w:r>
      <w:r w:rsidR="00F33C69">
        <w:t xml:space="preserve"> Phase II auction winners</w:t>
      </w:r>
      <w:r w:rsidR="00D53FF9">
        <w:t>. T</w:t>
      </w:r>
      <w:r w:rsidR="004820AC">
        <w:t xml:space="preserve">he </w:t>
      </w:r>
      <w:r w:rsidR="00EA2A3F">
        <w:t xml:space="preserve">A-CAM Discrepancy </w:t>
      </w:r>
      <w:r w:rsidR="004820AC">
        <w:t xml:space="preserve">Public Notice </w:t>
      </w:r>
      <w:r w:rsidR="00D53FF9">
        <w:t>cites the approach outlined in the Locations Adjustment Public Notice as</w:t>
      </w:r>
      <w:r w:rsidR="004820AC">
        <w:t xml:space="preserve"> </w:t>
      </w:r>
      <w:r w:rsidR="007E1F2F">
        <w:t xml:space="preserve">one </w:t>
      </w:r>
      <w:r w:rsidR="004820AC">
        <w:t xml:space="preserve">approach </w:t>
      </w:r>
      <w:r w:rsidR="007E1F2F">
        <w:t xml:space="preserve">being considered by </w:t>
      </w:r>
      <w:r w:rsidR="004820AC">
        <w:t xml:space="preserve">the FCC </w:t>
      </w:r>
      <w:r w:rsidR="00A25165">
        <w:t xml:space="preserve"> to use for A-CAM carriers.</w:t>
      </w:r>
      <w:r w:rsidR="007E1F2F">
        <w:rPr>
          <w:rStyle w:val="FootnoteReference"/>
        </w:rPr>
        <w:footnoteReference w:id="8"/>
      </w:r>
      <w:r w:rsidR="00A25165">
        <w:t xml:space="preserve"> </w:t>
      </w:r>
      <w:r w:rsidR="004820AC">
        <w:t xml:space="preserve">In the Locations Adjustment Public Notice, the FCC reviewed the development of the Connect America Model (“CAM”) which is for price cap carriers and cited “inaccuracies” in the data inputs.  Because the CAM’s successor, the A-CAM, </w:t>
      </w:r>
      <w:r w:rsidR="00704E88">
        <w:t xml:space="preserve">as well as the CAF Phase II auctions </w:t>
      </w:r>
      <w:r w:rsidR="004820AC">
        <w:t xml:space="preserve">use the same data inputs, these inaccuracies also exist </w:t>
      </w:r>
      <w:r w:rsidR="00704E88">
        <w:t xml:space="preserve">for </w:t>
      </w:r>
      <w:r w:rsidR="004820AC">
        <w:t xml:space="preserve"> </w:t>
      </w:r>
      <w:r w:rsidR="00A25165">
        <w:t>A-</w:t>
      </w:r>
      <w:r w:rsidR="004820AC">
        <w:t>CAM</w:t>
      </w:r>
      <w:r w:rsidR="00704E88">
        <w:t xml:space="preserve"> and CAF Phase II auction recipients</w:t>
      </w:r>
      <w:r w:rsidR="004820AC">
        <w:t>.  In its review, the FCC noted</w:t>
      </w:r>
      <w:r w:rsidR="00036DA5">
        <w:t xml:space="preserve"> that i</w:t>
      </w:r>
      <w:r>
        <w:t xml:space="preserve">n most instances, </w:t>
      </w:r>
      <w:r w:rsidR="00036DA5">
        <w:t>“</w:t>
      </w:r>
      <w:r>
        <w:t>these inaccuracies were likely to be minor and cancel each other out across the multiple census blocks in a state served by price cap carriers electing support.</w:t>
      </w:r>
      <w:r w:rsidR="00036DA5">
        <w:t>”</w:t>
      </w:r>
      <w:r w:rsidR="00036DA5">
        <w:rPr>
          <w:rStyle w:val="FootnoteReference"/>
        </w:rPr>
        <w:footnoteReference w:id="9"/>
      </w:r>
      <w:r w:rsidR="00036DA5">
        <w:t xml:space="preserve">  The Locations Adjustment Public Notice then recounted that in developing the CAM, “[t]he C</w:t>
      </w:r>
      <w:r>
        <w:t>ommission recognized, however, that in particular cases, ‘the total number of locations assigned to a particular price cap carrier in a given state according to the model simply does not necessarily reflect the actual number of locations.’</w:t>
      </w:r>
      <w:r w:rsidR="00036DA5">
        <w:t>”</w:t>
      </w:r>
      <w:r w:rsidR="00036DA5">
        <w:rPr>
          <w:rStyle w:val="FootnoteReference"/>
        </w:rPr>
        <w:footnoteReference w:id="10"/>
      </w:r>
      <w:r>
        <w:t xml:space="preserve">  </w:t>
      </w:r>
    </w:p>
    <w:p w14:paraId="5BDE5ED3" w14:textId="6B9A6E0D" w:rsidR="00C53F97" w:rsidRPr="00BC5E9C" w:rsidRDefault="00F33C69" w:rsidP="00F33C69">
      <w:pPr>
        <w:spacing w:line="480" w:lineRule="auto"/>
        <w:ind w:firstLine="720"/>
        <w:jc w:val="both"/>
      </w:pPr>
      <w:r>
        <w:t xml:space="preserve">Given that the FCC has recognized that “inaccuracies” exist in the CAM and, by extension, the A-CAM, it is imperative that the FCC develop a mechanism to address the discrepancies </w:t>
      </w:r>
      <w:r w:rsidR="00704E88">
        <w:t xml:space="preserve">in the A-CAM </w:t>
      </w:r>
      <w:r>
        <w:t>by making appropriate adjustments</w:t>
      </w:r>
      <w:r w:rsidR="00704E88">
        <w:t xml:space="preserve"> in the number of locations</w:t>
      </w:r>
      <w:r>
        <w:t xml:space="preserve"> and not apply</w:t>
      </w:r>
      <w:r w:rsidR="00A52C98">
        <w:t>ing</w:t>
      </w:r>
      <w:r>
        <w:t xml:space="preserve"> penalties </w:t>
      </w:r>
      <w:r>
        <w:lastRenderedPageBreak/>
        <w:t>designed for carriers that do not build</w:t>
      </w:r>
      <w:r w:rsidR="000465B1">
        <w:t xml:space="preserve"> </w:t>
      </w:r>
      <w:r>
        <w:t xml:space="preserve">out to locations that </w:t>
      </w:r>
      <w:r w:rsidR="00A25165">
        <w:t xml:space="preserve">do not </w:t>
      </w:r>
      <w:r>
        <w:t>actually exist.  Accordingly,</w:t>
      </w:r>
      <w:r w:rsidR="00A25165">
        <w:t xml:space="preserve"> the </w:t>
      </w:r>
      <w:r w:rsidR="00FE4F80">
        <w:t>A-CAM RLECs</w:t>
      </w:r>
      <w:r w:rsidR="000F4DBF">
        <w:t xml:space="preserve"> urge the Commission to develop and implement an appropriate </w:t>
      </w:r>
      <w:r>
        <w:t xml:space="preserve">mechanism </w:t>
      </w:r>
      <w:r w:rsidR="000F4DBF">
        <w:t xml:space="preserve">to ensure that the </w:t>
      </w:r>
      <w:r w:rsidR="00A25165">
        <w:t xml:space="preserve">location </w:t>
      </w:r>
      <w:r w:rsidR="000F4DBF">
        <w:t>discrepancies are addressed</w:t>
      </w:r>
      <w:r w:rsidR="00A25165">
        <w:t>, and that</w:t>
      </w:r>
      <w:r w:rsidR="000F4DBF">
        <w:t xml:space="preserve"> no penalties are applied for not meeting buildout obligations where</w:t>
      </w:r>
      <w:r w:rsidR="00A25165">
        <w:t xml:space="preserve"> locations simply don’t exist. </w:t>
      </w:r>
      <w:r w:rsidR="00DD0BA0">
        <w:t>As explained in more detail below, i</w:t>
      </w:r>
      <w:r w:rsidR="000F4DBF">
        <w:t xml:space="preserve">f the Commission finds that the mechanism </w:t>
      </w:r>
      <w:r>
        <w:t xml:space="preserve">being developed </w:t>
      </w:r>
      <w:r w:rsidR="000F4DBF">
        <w:t xml:space="preserve">for the CAF Phase II auction winners is the appropriate mechanism, the </w:t>
      </w:r>
      <w:r w:rsidR="00FE4F80">
        <w:t>A-CAM RLECs</w:t>
      </w:r>
      <w:r w:rsidR="000F4DBF">
        <w:t xml:space="preserve"> urge that </w:t>
      </w:r>
      <w:r w:rsidR="00DD0BA0">
        <w:t xml:space="preserve">a streamlined process </w:t>
      </w:r>
      <w:r w:rsidR="000F4DBF">
        <w:t xml:space="preserve">be </w:t>
      </w:r>
      <w:r w:rsidR="00DD0BA0">
        <w:t xml:space="preserve">allowed </w:t>
      </w:r>
      <w:r w:rsidR="000F4DBF">
        <w:t xml:space="preserve">to reflect </w:t>
      </w:r>
      <w:proofErr w:type="gramStart"/>
      <w:r w:rsidR="000F4DBF">
        <w:t>the  unique</w:t>
      </w:r>
      <w:proofErr w:type="gramEnd"/>
      <w:r w:rsidR="000F4DBF">
        <w:t xml:space="preserve"> characteristics of A-CAM electors.    </w:t>
      </w:r>
      <w:r>
        <w:t xml:space="preserve">   </w:t>
      </w:r>
    </w:p>
    <w:p w14:paraId="7EAAA0E2" w14:textId="7C5805D4" w:rsidR="00C53F97" w:rsidRDefault="00C53F97" w:rsidP="000F4DBF">
      <w:pPr>
        <w:jc w:val="both"/>
        <w:rPr>
          <w:b/>
        </w:rPr>
      </w:pPr>
      <w:r w:rsidRPr="00587BC6">
        <w:rPr>
          <w:b/>
        </w:rPr>
        <w:t xml:space="preserve"> </w:t>
      </w:r>
    </w:p>
    <w:p w14:paraId="2D8EB1EE" w14:textId="5D76E60A" w:rsidR="008527AC" w:rsidRDefault="003669D3" w:rsidP="008527AC">
      <w:pPr>
        <w:pStyle w:val="ListParagraph"/>
        <w:numPr>
          <w:ilvl w:val="0"/>
          <w:numId w:val="1"/>
        </w:numPr>
        <w:jc w:val="both"/>
        <w:rPr>
          <w:b/>
        </w:rPr>
      </w:pPr>
      <w:r>
        <w:rPr>
          <w:b/>
        </w:rPr>
        <w:t xml:space="preserve">In Contrast to CAF Phase II </w:t>
      </w:r>
      <w:r w:rsidR="00DD0BA0">
        <w:rPr>
          <w:b/>
        </w:rPr>
        <w:t xml:space="preserve">Auction </w:t>
      </w:r>
      <w:r>
        <w:rPr>
          <w:b/>
        </w:rPr>
        <w:t xml:space="preserve">Winners, </w:t>
      </w:r>
      <w:r w:rsidR="00A70551">
        <w:rPr>
          <w:b/>
        </w:rPr>
        <w:t>Rate of Return Carriers Have a</w:t>
      </w:r>
      <w:r w:rsidR="004B6E81">
        <w:rPr>
          <w:b/>
        </w:rPr>
        <w:t xml:space="preserve"> Compelling </w:t>
      </w:r>
      <w:r w:rsidR="00A70551">
        <w:rPr>
          <w:b/>
        </w:rPr>
        <w:t xml:space="preserve">Incentive to </w:t>
      </w:r>
      <w:r w:rsidR="004B6E81">
        <w:rPr>
          <w:b/>
        </w:rPr>
        <w:t xml:space="preserve">Ensure that Broadband is Deployed to Every Eligible Location </w:t>
      </w:r>
      <w:r w:rsidR="008527AC">
        <w:rPr>
          <w:b/>
        </w:rPr>
        <w:t xml:space="preserve"> </w:t>
      </w:r>
    </w:p>
    <w:p w14:paraId="564CB7AC" w14:textId="77777777" w:rsidR="009F592D" w:rsidRDefault="009F592D" w:rsidP="009F592D">
      <w:pPr>
        <w:jc w:val="both"/>
        <w:rPr>
          <w:b/>
        </w:rPr>
      </w:pPr>
    </w:p>
    <w:p w14:paraId="582F34DF" w14:textId="022B616C" w:rsidR="003676E3" w:rsidRDefault="003676E3" w:rsidP="00E20EC6">
      <w:pPr>
        <w:spacing w:line="480" w:lineRule="auto"/>
        <w:ind w:firstLine="720"/>
        <w:jc w:val="both"/>
      </w:pPr>
      <w:r>
        <w:t xml:space="preserve">The companies in </w:t>
      </w:r>
      <w:r w:rsidR="00FE4F80">
        <w:t>the A-CAM RLECs</w:t>
      </w:r>
      <w:r>
        <w:t xml:space="preserve"> have undertaken significant efforts to determine </w:t>
      </w:r>
      <w:r w:rsidR="00DD0BA0">
        <w:t xml:space="preserve">the actual number of locations in the funded census blocks in their study area and have found </w:t>
      </w:r>
      <w:r>
        <w:t xml:space="preserve"> </w:t>
      </w:r>
    </w:p>
    <w:p w14:paraId="3E98466F" w14:textId="58FFD8A2" w:rsidR="004B6E81" w:rsidRDefault="00DD0BA0" w:rsidP="003676E3">
      <w:pPr>
        <w:spacing w:line="480" w:lineRule="auto"/>
        <w:jc w:val="both"/>
      </w:pPr>
      <w:r>
        <w:t>d</w:t>
      </w:r>
      <w:r w:rsidR="003676E3">
        <w:t>iscrepanc</w:t>
      </w:r>
      <w:r>
        <w:t xml:space="preserve">ies </w:t>
      </w:r>
      <w:r w:rsidR="003676E3">
        <w:t xml:space="preserve">between the number of locations </w:t>
      </w:r>
      <w:r>
        <w:t xml:space="preserve">in the A-CAM </w:t>
      </w:r>
      <w:r w:rsidR="003676E3">
        <w:t xml:space="preserve">and the actual number of locations in their funded census blocks. </w:t>
      </w:r>
      <w:r w:rsidR="00154814">
        <w:t>Some  companies have been working on compiling an accurate count of locations in their funded census blocks since electing A-CAM I, and others have sought assistance from engineers and mapping experts to try to determine an accurate number prior to electing A-CAM II</w:t>
      </w:r>
      <w:r w:rsidR="00A25165">
        <w:t>, despite the short timeframe to evaluate the offer</w:t>
      </w:r>
      <w:r w:rsidR="00154814">
        <w:t xml:space="preserve">. Companies have </w:t>
      </w:r>
      <w:r w:rsidR="00285BEF">
        <w:t xml:space="preserve">used </w:t>
      </w:r>
      <w:r w:rsidR="00EA3740">
        <w:t xml:space="preserve">one or more of the three geolocation methods </w:t>
      </w:r>
      <w:r w:rsidR="00285BEF">
        <w:t xml:space="preserve">approved </w:t>
      </w:r>
      <w:r w:rsidR="00EA3740">
        <w:t>by USAC</w:t>
      </w:r>
      <w:r w:rsidR="00EA3740">
        <w:rPr>
          <w:rStyle w:val="FootnoteReference"/>
        </w:rPr>
        <w:footnoteReference w:id="11"/>
      </w:r>
      <w:r w:rsidR="00EA3740">
        <w:t xml:space="preserve"> </w:t>
      </w:r>
      <w:r w:rsidR="00154814">
        <w:t xml:space="preserve">noting where census block boundaries </w:t>
      </w:r>
      <w:r w:rsidR="00E834C0">
        <w:t xml:space="preserve">and funded blocks </w:t>
      </w:r>
      <w:r w:rsidR="00154814">
        <w:t xml:space="preserve">are, to  determine if </w:t>
      </w:r>
      <w:r w:rsidR="00285BEF">
        <w:t xml:space="preserve">locations </w:t>
      </w:r>
      <w:r w:rsidR="00154814">
        <w:t xml:space="preserve"> can be “counted”</w:t>
      </w:r>
      <w:r w:rsidR="00E834C0">
        <w:t xml:space="preserve"> towards the buildout obligation</w:t>
      </w:r>
      <w:r w:rsidR="00EA3740">
        <w:t xml:space="preserve"> and have ensured that the structures meet the FCC’s definition of a “location” for buildout purposes</w:t>
      </w:r>
      <w:r w:rsidR="00154814">
        <w:t>.</w:t>
      </w:r>
      <w:r w:rsidR="00EA3740">
        <w:rPr>
          <w:rStyle w:val="FootnoteReference"/>
        </w:rPr>
        <w:footnoteReference w:id="12"/>
      </w:r>
      <w:r w:rsidR="00154814">
        <w:t xml:space="preserve"> The </w:t>
      </w:r>
      <w:r w:rsidR="00FE4F80">
        <w:t>A-CAM RLECs</w:t>
      </w:r>
      <w:r w:rsidR="00154814">
        <w:t xml:space="preserve"> emphasize that simply counting the number of properties in </w:t>
      </w:r>
      <w:r w:rsidR="00154814">
        <w:lastRenderedPageBreak/>
        <w:t xml:space="preserve">funded blocks still might not be sufficient, because the FCC’s rules prohibit many kinds of structures from being treated as a “location” for the HUBB filing. </w:t>
      </w:r>
    </w:p>
    <w:p w14:paraId="118B81EB" w14:textId="265D6045" w:rsidR="00063CA5" w:rsidRDefault="003669D3" w:rsidP="00FF27CF">
      <w:pPr>
        <w:spacing w:line="480" w:lineRule="auto"/>
        <w:ind w:firstLine="720"/>
        <w:jc w:val="both"/>
      </w:pPr>
      <w:r>
        <w:t>In contrast to CAF Phase II winners, t</w:t>
      </w:r>
      <w:r w:rsidR="00154814">
        <w:t>here is even more pressure on A-CAM I and A-CAM II electors to find any and all locations in funded blocks</w:t>
      </w:r>
      <w:r>
        <w:t xml:space="preserve"> given their carrier of last resort obligations and long-term commitment to the rural communities that they have served for so many years.  </w:t>
      </w:r>
      <w:r w:rsidR="00DD0BA0">
        <w:t xml:space="preserve">For example, </w:t>
      </w:r>
      <w:r w:rsidRPr="00E20EC6">
        <w:t>cooperatives have a mandate to serve all members</w:t>
      </w:r>
      <w:r w:rsidR="00DD0BA0">
        <w:t xml:space="preserve"> in their certificated service area</w:t>
      </w:r>
      <w:r w:rsidR="00063CA5">
        <w:t>.</w:t>
      </w:r>
      <w:r w:rsidR="00DD0BA0">
        <w:t xml:space="preserve"> </w:t>
      </w:r>
      <w:r w:rsidRPr="00E20EC6">
        <w:t xml:space="preserve"> </w:t>
      </w:r>
      <w:r w:rsidR="00063CA5">
        <w:t>F</w:t>
      </w:r>
      <w:r w:rsidRPr="00E20EC6">
        <w:t xml:space="preserve">amily-owned </w:t>
      </w:r>
      <w:r w:rsidR="00063CA5">
        <w:t>RLECs</w:t>
      </w:r>
      <w:r w:rsidR="00063CA5" w:rsidRPr="00E20EC6">
        <w:t xml:space="preserve"> </w:t>
      </w:r>
      <w:r w:rsidRPr="00E20EC6">
        <w:t>and cooperatives whose staff live and work in the communities</w:t>
      </w:r>
      <w:r w:rsidR="00063CA5">
        <w:t xml:space="preserve"> </w:t>
      </w:r>
      <w:r w:rsidRPr="00E20EC6">
        <w:t xml:space="preserve">are constantly reminded of where </w:t>
      </w:r>
      <w:r w:rsidR="00DD0BA0">
        <w:t xml:space="preserve">high-speed broadband </w:t>
      </w:r>
      <w:r w:rsidRPr="00E20EC6">
        <w:t>service is</w:t>
      </w:r>
      <w:r w:rsidR="00DD0BA0">
        <w:t xml:space="preserve"> not available. Additionally, </w:t>
      </w:r>
      <w:r w:rsidRPr="00E20EC6">
        <w:t>state commission</w:t>
      </w:r>
      <w:r w:rsidR="00DD0BA0">
        <w:t>s exercise rigorous</w:t>
      </w:r>
      <w:r w:rsidR="00063CA5">
        <w:t xml:space="preserve"> </w:t>
      </w:r>
      <w:r w:rsidRPr="00E20EC6">
        <w:t xml:space="preserve">oversight as </w:t>
      </w:r>
      <w:r w:rsidR="00DD0BA0">
        <w:t xml:space="preserve">part of their annual </w:t>
      </w:r>
      <w:r w:rsidR="00063CA5">
        <w:t>E</w:t>
      </w:r>
      <w:r w:rsidR="00DD0BA0">
        <w:t xml:space="preserve">ligible </w:t>
      </w:r>
      <w:r w:rsidR="00063CA5">
        <w:t>T</w:t>
      </w:r>
      <w:r w:rsidR="00DD0BA0">
        <w:t xml:space="preserve">elecommunications </w:t>
      </w:r>
      <w:r w:rsidR="00063CA5">
        <w:t>C</w:t>
      </w:r>
      <w:r w:rsidR="00DD0BA0">
        <w:t>arrier</w:t>
      </w:r>
      <w:r w:rsidR="00063CA5">
        <w:t xml:space="preserve"> (“ETC”)</w:t>
      </w:r>
      <w:r w:rsidR="00DD0BA0">
        <w:t xml:space="preserve"> certification process </w:t>
      </w:r>
      <w:r w:rsidRPr="00E20EC6">
        <w:t xml:space="preserve">to </w:t>
      </w:r>
      <w:r w:rsidR="00DD0BA0">
        <w:t xml:space="preserve">ensure </w:t>
      </w:r>
      <w:r w:rsidRPr="00E20EC6">
        <w:t xml:space="preserve">broadband </w:t>
      </w:r>
      <w:r w:rsidR="00DD0BA0">
        <w:t xml:space="preserve">is being deployed </w:t>
      </w:r>
      <w:r w:rsidRPr="00E20EC6">
        <w:t>to the most remote locations</w:t>
      </w:r>
      <w:r w:rsidR="00DD0BA0">
        <w:t>.</w:t>
      </w:r>
      <w:r>
        <w:t xml:space="preserve"> Th</w:t>
      </w:r>
      <w:r w:rsidR="00D61BFC">
        <w:t xml:space="preserve">e same does not hold true </w:t>
      </w:r>
      <w:r>
        <w:t>for</w:t>
      </w:r>
      <w:r w:rsidR="00AB5604">
        <w:t xml:space="preserve"> most</w:t>
      </w:r>
      <w:r>
        <w:t xml:space="preserve"> CAF Phase II auction winners, </w:t>
      </w:r>
      <w:r w:rsidR="00B139E5">
        <w:t xml:space="preserve">some of whom have operations that are based in </w:t>
      </w:r>
      <w:r w:rsidR="00063CA5">
        <w:t>distant or</w:t>
      </w:r>
      <w:r w:rsidR="00B139E5">
        <w:t xml:space="preserve"> urban areas and have no existing relationship </w:t>
      </w:r>
      <w:r w:rsidR="008074BC">
        <w:t xml:space="preserve">with </w:t>
      </w:r>
      <w:r w:rsidR="00B139E5">
        <w:t xml:space="preserve">the communities they will now be serving.  Further, the CAF Phase II auction recipients had the ability to choose which census block </w:t>
      </w:r>
      <w:r w:rsidR="00063CA5">
        <w:t>groups</w:t>
      </w:r>
      <w:r w:rsidR="00B139E5">
        <w:t xml:space="preserve"> they </w:t>
      </w:r>
      <w:r w:rsidR="00B139E5" w:rsidRPr="00E20EC6">
        <w:rPr>
          <w:u w:val="single"/>
        </w:rPr>
        <w:t>wanted</w:t>
      </w:r>
      <w:r w:rsidR="00B139E5">
        <w:t xml:space="preserve"> to serve and were expected to do their own due diligence on the number of locations in each block </w:t>
      </w:r>
      <w:r w:rsidR="00B139E5">
        <w:rPr>
          <w:i/>
        </w:rPr>
        <w:t>prior to participating in the auction.</w:t>
      </w:r>
      <w:r w:rsidR="00B139E5">
        <w:t xml:space="preserve"> A-CAM recipients do not have the ability to choose which census block </w:t>
      </w:r>
      <w:r w:rsidR="00063CA5">
        <w:t>groups</w:t>
      </w:r>
      <w:r w:rsidR="00B139E5">
        <w:t xml:space="preserve"> they serve, because they must serve their entire regulated study area per their </w:t>
      </w:r>
      <w:r w:rsidR="00063CA5">
        <w:t>ETC</w:t>
      </w:r>
      <w:r w:rsidR="00B139E5">
        <w:t xml:space="preserve"> and carrier of last resort requirements. </w:t>
      </w:r>
    </w:p>
    <w:p w14:paraId="2283D467" w14:textId="672ED070" w:rsidR="00C16EE7" w:rsidRDefault="009A5E86" w:rsidP="00FF27CF">
      <w:pPr>
        <w:spacing w:line="480" w:lineRule="auto"/>
        <w:ind w:firstLine="720"/>
        <w:jc w:val="both"/>
      </w:pPr>
      <w:r>
        <w:t>In contrast to CAF Phase II auction recipients, A-CAM recipients are far more</w:t>
      </w:r>
      <w:r w:rsidR="00063CA5">
        <w:t xml:space="preserve"> </w:t>
      </w:r>
      <w:r>
        <w:t xml:space="preserve">familiar with the various types of structures within their service territories because of their focus solely on the rural territories where they </w:t>
      </w:r>
      <w:r w:rsidR="00063CA5">
        <w:t xml:space="preserve">have been providing service for decades. </w:t>
      </w:r>
      <w:r w:rsidR="00C16EE7">
        <w:t xml:space="preserve"> For example, A-CAM recipients would be more familiar as to where structures such as </w:t>
      </w:r>
      <w:r w:rsidR="00103755">
        <w:t xml:space="preserve"> livestock housing, storage sheds</w:t>
      </w:r>
      <w:r w:rsidR="00C16EE7">
        <w:t xml:space="preserve"> and </w:t>
      </w:r>
      <w:r w:rsidR="00103755">
        <w:t>unmanned weather stations</w:t>
      </w:r>
      <w:r w:rsidR="00C16EE7">
        <w:t xml:space="preserve"> exist which </w:t>
      </w:r>
      <w:r w:rsidR="00103755">
        <w:t xml:space="preserve">are common </w:t>
      </w:r>
      <w:r w:rsidR="00C16EE7">
        <w:t xml:space="preserve">in rural areas but would not qualify as locations for buildout obligations. </w:t>
      </w:r>
      <w:r w:rsidR="00A204B9">
        <w:t>Further challenges</w:t>
      </w:r>
      <w:r w:rsidR="00A52C98">
        <w:t xml:space="preserve"> that</w:t>
      </w:r>
      <w:r w:rsidR="00A204B9">
        <w:t xml:space="preserve"> exacerbate determining locations </w:t>
      </w:r>
      <w:r w:rsidR="00A204B9">
        <w:lastRenderedPageBreak/>
        <w:t>include: not always being able to tell if a dwelling is subdivided into apartments, not being able to collect information from non-customers who are very private, not being able to trespass on properties with private roads or long driveways to know what type of structure is at the end</w:t>
      </w:r>
      <w:r w:rsidR="00063CA5">
        <w:t>;</w:t>
      </w:r>
      <w:r w:rsidR="00A204B9">
        <w:t xml:space="preserve"> and other challenges – all common in rural and remote areas, and familiar challenges to the </w:t>
      </w:r>
      <w:r w:rsidR="00FE4F80">
        <w:t>A-CAM RLEC</w:t>
      </w:r>
      <w:r w:rsidR="00063CA5">
        <w:t>s</w:t>
      </w:r>
      <w:r w:rsidR="00A204B9">
        <w:t xml:space="preserve">.  </w:t>
      </w:r>
      <w:r w:rsidR="00103755">
        <w:t xml:space="preserve">A-CAM recipients also must </w:t>
      </w:r>
      <w:r>
        <w:t xml:space="preserve">have </w:t>
      </w:r>
      <w:r w:rsidR="00103755">
        <w:t>an extremely high level of knowledge about the local population above and beyond what might be typical for telephone company staff</w:t>
      </w:r>
      <w:r w:rsidR="00063CA5">
        <w:t xml:space="preserve"> and certainly above and beyond what many of the CAF Phase II winners would have</w:t>
      </w:r>
      <w:r w:rsidR="00103755">
        <w:t xml:space="preserve">. </w:t>
      </w:r>
    </w:p>
    <w:p w14:paraId="03D66A64" w14:textId="04E1C496" w:rsidR="00863BE2" w:rsidRDefault="00511EBB" w:rsidP="00E20EC6">
      <w:pPr>
        <w:spacing w:line="480" w:lineRule="auto"/>
        <w:ind w:firstLine="720"/>
        <w:jc w:val="both"/>
      </w:pPr>
      <w:r>
        <w:t xml:space="preserve">To further illustrate </w:t>
      </w:r>
      <w:r w:rsidR="005949E9">
        <w:t xml:space="preserve">the </w:t>
      </w:r>
      <w:r w:rsidR="00417986">
        <w:t xml:space="preserve">considerable time and effort </w:t>
      </w:r>
      <w:r w:rsidR="005949E9">
        <w:t xml:space="preserve">A-CAM recipients </w:t>
      </w:r>
      <w:r>
        <w:t>employ</w:t>
      </w:r>
      <w:r w:rsidR="005949E9">
        <w:t xml:space="preserve"> </w:t>
      </w:r>
      <w:r w:rsidR="00417986">
        <w:t xml:space="preserve">to </w:t>
      </w:r>
      <w:r>
        <w:t xml:space="preserve">identify every eligible location with the result being </w:t>
      </w:r>
      <w:r w:rsidR="00417986">
        <w:t>a significant location discrepancy</w:t>
      </w:r>
      <w:r>
        <w:t>, o</w:t>
      </w:r>
      <w:r w:rsidR="00D271D6">
        <w:t xml:space="preserve">ne company in the </w:t>
      </w:r>
      <w:r w:rsidR="00FE4F80">
        <w:t>A-CAM RLEC</w:t>
      </w:r>
      <w:r w:rsidR="00063CA5">
        <w:t>s</w:t>
      </w:r>
      <w:r w:rsidR="00D271D6">
        <w:t xml:space="preserve"> </w:t>
      </w:r>
      <w:r>
        <w:t xml:space="preserve">became very familiar with all of the various structures in the funded census blocks but </w:t>
      </w:r>
      <w:r w:rsidR="00D271D6">
        <w:t>is facing a shortfall of potentially hundreds of locations</w:t>
      </w:r>
      <w:r>
        <w:t xml:space="preserve"> if </w:t>
      </w:r>
      <w:r w:rsidR="00D271D6">
        <w:t>the FCC  determine</w:t>
      </w:r>
      <w:r>
        <w:t>s</w:t>
      </w:r>
      <w:r w:rsidR="00D271D6">
        <w:t xml:space="preserve"> </w:t>
      </w:r>
      <w:r>
        <w:t xml:space="preserve">that </w:t>
      </w:r>
      <w:r w:rsidR="00D271D6">
        <w:t>home-based businesses can</w:t>
      </w:r>
      <w:r w:rsidR="002C5266">
        <w:t>’</w:t>
      </w:r>
      <w:r>
        <w:t xml:space="preserve">t </w:t>
      </w:r>
      <w:r w:rsidR="00D271D6">
        <w:t xml:space="preserve">be counted as </w:t>
      </w:r>
      <w:r>
        <w:t>two</w:t>
      </w:r>
      <w:r w:rsidR="00D271D6">
        <w:t xml:space="preserve"> location</w:t>
      </w:r>
      <w:r>
        <w:t xml:space="preserve">s unless </w:t>
      </w:r>
      <w:r w:rsidR="00D271D6">
        <w:t xml:space="preserve"> a separate drop and account</w:t>
      </w:r>
      <w:r>
        <w:t xml:space="preserve"> is present</w:t>
      </w:r>
      <w:r w:rsidR="00D271D6">
        <w:t>.</w:t>
      </w:r>
      <w:r w:rsidR="00D271D6">
        <w:rPr>
          <w:rStyle w:val="FootnoteReference"/>
        </w:rPr>
        <w:footnoteReference w:id="13"/>
      </w:r>
      <w:r w:rsidR="00417986">
        <w:t xml:space="preserve"> </w:t>
      </w:r>
      <w:r w:rsidR="00D271D6">
        <w:t xml:space="preserve">To compound the issue, the company has determined that </w:t>
      </w:r>
      <w:r w:rsidR="00D271D6">
        <w:rPr>
          <w:b/>
          <w:u w:val="single"/>
        </w:rPr>
        <w:t>225</w:t>
      </w:r>
      <w:r w:rsidR="00D271D6">
        <w:t xml:space="preserve"> locations have been demolished and turned back into farmland since the 2010 Census. This highly rural area has not had any significant growth or new construction of homes sinc</w:t>
      </w:r>
      <w:r w:rsidR="00E834C0">
        <w:t xml:space="preserve">e the 2010 Census, and </w:t>
      </w:r>
      <w:r w:rsidR="00D271D6">
        <w:t>it is more lucrative to turn vacant properties into farmable lots than to rebuild homes</w:t>
      </w:r>
      <w:r w:rsidR="00E834C0">
        <w:t xml:space="preserve"> in this area</w:t>
      </w:r>
      <w:r w:rsidR="00D271D6">
        <w:t>. This is just one example of the level of information that A</w:t>
      </w:r>
      <w:r w:rsidR="00E834C0">
        <w:t>-CAM electors need to evaluate</w:t>
      </w:r>
      <w:r w:rsidR="00D271D6">
        <w:t xml:space="preserve"> to figure out the cause and extent of their location discrepancies. </w:t>
      </w:r>
    </w:p>
    <w:p w14:paraId="3FB554C2" w14:textId="0E372125" w:rsidR="009F592D" w:rsidRPr="009F592D" w:rsidRDefault="00863BE2" w:rsidP="00E20EC6">
      <w:pPr>
        <w:spacing w:line="480" w:lineRule="auto"/>
        <w:ind w:firstLine="720"/>
        <w:jc w:val="both"/>
        <w:rPr>
          <w:b/>
        </w:rPr>
      </w:pPr>
      <w:r>
        <w:t>To be clear, t</w:t>
      </w:r>
      <w:r w:rsidR="00D271D6">
        <w:t xml:space="preserve">he </w:t>
      </w:r>
      <w:r w:rsidR="00FE4F80">
        <w:t>A-CAM RLEC</w:t>
      </w:r>
      <w:r w:rsidR="00063CA5">
        <w:t>s</w:t>
      </w:r>
      <w:r w:rsidR="00D271D6">
        <w:t xml:space="preserve"> in no way </w:t>
      </w:r>
      <w:r w:rsidR="00063CA5">
        <w:t>are</w:t>
      </w:r>
      <w:r>
        <w:t xml:space="preserve"> advocating an approach </w:t>
      </w:r>
      <w:r w:rsidR="00D271D6">
        <w:t xml:space="preserve">to resolve location discrepancies </w:t>
      </w:r>
      <w:r>
        <w:t xml:space="preserve">that would </w:t>
      </w:r>
      <w:r w:rsidR="00D271D6">
        <w:t>relieve</w:t>
      </w:r>
      <w:r>
        <w:t xml:space="preserve"> A-CAM recipients </w:t>
      </w:r>
      <w:r w:rsidR="00D271D6">
        <w:t xml:space="preserve">from having to deploy service to high-cost and </w:t>
      </w:r>
      <w:r w:rsidR="00D271D6">
        <w:lastRenderedPageBreak/>
        <w:t xml:space="preserve">low-return areas. In fact, </w:t>
      </w:r>
      <w:r w:rsidR="00063CA5">
        <w:t>some of</w:t>
      </w:r>
      <w:r>
        <w:t xml:space="preserve"> </w:t>
      </w:r>
      <w:r w:rsidR="00D271D6">
        <w:t xml:space="preserve">the </w:t>
      </w:r>
      <w:r w:rsidR="00FE4F80">
        <w:t>A-CAM RLEC</w:t>
      </w:r>
      <w:r w:rsidR="00063CA5">
        <w:t>s</w:t>
      </w:r>
      <w:r w:rsidR="00D271D6">
        <w:t xml:space="preserve"> either ha</w:t>
      </w:r>
      <w:r>
        <w:t>ve</w:t>
      </w:r>
      <w:r w:rsidR="00D271D6">
        <w:t xml:space="preserve"> </w:t>
      </w:r>
      <w:r w:rsidR="00D271D6">
        <w:rPr>
          <w:i/>
        </w:rPr>
        <w:t>already</w:t>
      </w:r>
      <w:r w:rsidR="00D271D6">
        <w:t xml:space="preserve"> deployed FTTH throughout the study area, or </w:t>
      </w:r>
      <w:r w:rsidR="00063CA5">
        <w:t xml:space="preserve">they </w:t>
      </w:r>
      <w:r>
        <w:t xml:space="preserve">are </w:t>
      </w:r>
      <w:r w:rsidR="00D271D6">
        <w:t xml:space="preserve">in the process of doing so, and </w:t>
      </w:r>
      <w:r w:rsidR="00063CA5">
        <w:t xml:space="preserve">they </w:t>
      </w:r>
      <w:r w:rsidR="00D271D6">
        <w:t>ha</w:t>
      </w:r>
      <w:r>
        <w:t>ve</w:t>
      </w:r>
      <w:r w:rsidR="00D271D6">
        <w:t xml:space="preserve"> no </w:t>
      </w:r>
      <w:r w:rsidR="00A52C98">
        <w:t xml:space="preserve">plans </w:t>
      </w:r>
      <w:r w:rsidR="00E834C0">
        <w:t>on leaving customers behind and</w:t>
      </w:r>
      <w:r w:rsidR="00D271D6">
        <w:t xml:space="preserve"> creating a micro rural-rural divide. The FCC </w:t>
      </w:r>
      <w:r>
        <w:t>should</w:t>
      </w:r>
      <w:r w:rsidR="00D271D6">
        <w:t xml:space="preserve"> not assume that model-based funding recipients want to adjust their locations to a lower number because they don’t want to build out.</w:t>
      </w:r>
      <w:r>
        <w:t xml:space="preserve"> A-CAM recipients have been under carrier of last resort obligations for voice for well over fifty years and remain so now for both voice and broadband</w:t>
      </w:r>
      <w:r w:rsidR="00063CA5">
        <w:t>,</w:t>
      </w:r>
      <w:r>
        <w:t xml:space="preserve"> so</w:t>
      </w:r>
      <w:r w:rsidR="00063CA5">
        <w:t xml:space="preserve"> they</w:t>
      </w:r>
      <w:r>
        <w:t xml:space="preserve"> have an innate desire to serve all upon reasonable request. The </w:t>
      </w:r>
      <w:r w:rsidR="007B6D77">
        <w:t xml:space="preserve">streamlined approach to adjust the number of locations is solely </w:t>
      </w:r>
      <w:r w:rsidR="00D271D6">
        <w:t xml:space="preserve">because </w:t>
      </w:r>
      <w:r w:rsidR="00D271D6">
        <w:rPr>
          <w:u w:val="single"/>
        </w:rPr>
        <w:t>the locations do not exist,</w:t>
      </w:r>
      <w:r w:rsidR="00D271D6">
        <w:t xml:space="preserve"> and the </w:t>
      </w:r>
      <w:r w:rsidR="007B6D77">
        <w:t xml:space="preserve">A-CAM recipients </w:t>
      </w:r>
      <w:r w:rsidR="00D271D6">
        <w:t xml:space="preserve"> ha</w:t>
      </w:r>
      <w:r w:rsidR="007B6D77">
        <w:t xml:space="preserve">ve </w:t>
      </w:r>
      <w:r w:rsidR="00D271D6">
        <w:t xml:space="preserve"> diligently </w:t>
      </w:r>
      <w:r w:rsidR="00B019C7">
        <w:t xml:space="preserve">made this conclusion based on </w:t>
      </w:r>
      <w:r w:rsidR="007B6D77">
        <w:t>their knowledge of the</w:t>
      </w:r>
      <w:r w:rsidR="00E20EC6">
        <w:t>ir</w:t>
      </w:r>
      <w:r w:rsidR="007B6D77">
        <w:t xml:space="preserve"> rural communities and </w:t>
      </w:r>
      <w:r w:rsidR="00B019C7">
        <w:t>extensive time and effort</w:t>
      </w:r>
      <w:r w:rsidR="007B6D77">
        <w:t xml:space="preserve"> using FCC and USAC approved methods for determining locations for build</w:t>
      </w:r>
      <w:r w:rsidR="00E20EC6">
        <w:t>-</w:t>
      </w:r>
      <w:r w:rsidR="007B6D77">
        <w:t>out purposes</w:t>
      </w:r>
      <w:r w:rsidR="00B019C7">
        <w:t xml:space="preserve">. </w:t>
      </w:r>
      <w:r w:rsidR="00D271D6">
        <w:rPr>
          <w:u w:val="single"/>
        </w:rPr>
        <w:t xml:space="preserve"> </w:t>
      </w:r>
    </w:p>
    <w:p w14:paraId="2A81715E" w14:textId="77777777" w:rsidR="008527AC" w:rsidRDefault="008527AC" w:rsidP="008527AC">
      <w:pPr>
        <w:pStyle w:val="ListParagraph"/>
        <w:ind w:left="1440"/>
        <w:jc w:val="both"/>
        <w:rPr>
          <w:b/>
        </w:rPr>
      </w:pPr>
    </w:p>
    <w:p w14:paraId="57631805" w14:textId="5395089A" w:rsidR="00384C42" w:rsidRDefault="009F3668" w:rsidP="008527AC">
      <w:pPr>
        <w:pStyle w:val="ListParagraph"/>
        <w:numPr>
          <w:ilvl w:val="0"/>
          <w:numId w:val="1"/>
        </w:numPr>
        <w:jc w:val="both"/>
        <w:rPr>
          <w:b/>
        </w:rPr>
      </w:pPr>
      <w:r>
        <w:rPr>
          <w:b/>
        </w:rPr>
        <w:t>Given the Unique Characteristics of A-CAM Recipients, the FCC Should Adopt a Streamlined Approach to Resolve Discrepancies</w:t>
      </w:r>
    </w:p>
    <w:p w14:paraId="0F9D5EFF" w14:textId="77777777" w:rsidR="00304567" w:rsidRPr="00304567" w:rsidRDefault="00304567" w:rsidP="00304567">
      <w:pPr>
        <w:pStyle w:val="ListParagraph"/>
        <w:rPr>
          <w:b/>
        </w:rPr>
      </w:pPr>
    </w:p>
    <w:p w14:paraId="651A4C33" w14:textId="0E7A0F53" w:rsidR="00E20EC6" w:rsidRDefault="00705F54" w:rsidP="00E20EC6">
      <w:pPr>
        <w:spacing w:line="480" w:lineRule="auto"/>
        <w:ind w:left="720"/>
        <w:jc w:val="both"/>
      </w:pPr>
      <w:r>
        <w:t xml:space="preserve">Given the intricate knowledge that A-CAM recipients have of their service territories and </w:t>
      </w:r>
    </w:p>
    <w:p w14:paraId="1EF05252" w14:textId="6CCB4466" w:rsidR="00E45240" w:rsidRDefault="00705F54" w:rsidP="00E20EC6">
      <w:pPr>
        <w:spacing w:line="480" w:lineRule="auto"/>
        <w:jc w:val="both"/>
      </w:pPr>
      <w:r>
        <w:t xml:space="preserve">their decades-long obligations to serve every location upon reasonable request, </w:t>
      </w:r>
      <w:r w:rsidR="007074B3">
        <w:t xml:space="preserve">the </w:t>
      </w:r>
      <w:r w:rsidR="00FE4F80">
        <w:t>A-CAM RLEC</w:t>
      </w:r>
      <w:r w:rsidR="00E20EC6">
        <w:t>s</w:t>
      </w:r>
      <w:r w:rsidR="007074B3">
        <w:t xml:space="preserve"> urge the Commission to adopt a streamlined certification process for A-CAM </w:t>
      </w:r>
      <w:r w:rsidR="00E20EC6">
        <w:t>recipients</w:t>
      </w:r>
      <w:r w:rsidR="00BA430C">
        <w:t xml:space="preserve">.  Under this streamlined approach, </w:t>
      </w:r>
      <w:r w:rsidR="00B93519">
        <w:t xml:space="preserve">an officer of an </w:t>
      </w:r>
      <w:r w:rsidR="00BA430C">
        <w:t xml:space="preserve">A-CAM recipient would </w:t>
      </w:r>
      <w:r w:rsidR="007074B3">
        <w:t xml:space="preserve">submit the </w:t>
      </w:r>
      <w:r>
        <w:t xml:space="preserve">actual </w:t>
      </w:r>
      <w:r w:rsidR="007074B3">
        <w:t>number of locations</w:t>
      </w:r>
      <w:r>
        <w:t xml:space="preserve"> </w:t>
      </w:r>
      <w:r w:rsidR="007074B3">
        <w:t xml:space="preserve"> with an attestation that the </w:t>
      </w:r>
      <w:r w:rsidR="00BA430C">
        <w:t xml:space="preserve">company has utilized one of the methods approved by USAC to determine the </w:t>
      </w:r>
      <w:r w:rsidR="007074B3">
        <w:t>discrepancy</w:t>
      </w:r>
      <w:r w:rsidR="00E20EC6">
        <w:t>,</w:t>
      </w:r>
      <w:r w:rsidR="007074B3">
        <w:t xml:space="preserve"> </w:t>
      </w:r>
      <w:r w:rsidR="00BA430C">
        <w:t xml:space="preserve">and that the amount of locations reported </w:t>
      </w:r>
      <w:r w:rsidR="007074B3">
        <w:t>is accurate to the best of the</w:t>
      </w:r>
      <w:r w:rsidR="00B93519">
        <w:t xml:space="preserve"> officer’s </w:t>
      </w:r>
      <w:r w:rsidR="007074B3">
        <w:t xml:space="preserve"> knowledge. </w:t>
      </w:r>
      <w:r w:rsidR="00B93519">
        <w:t xml:space="preserve">A </w:t>
      </w:r>
      <w:r w:rsidR="00E45240">
        <w:t xml:space="preserve"> summary of the steps that were taken </w:t>
      </w:r>
      <w:r w:rsidR="00B93519">
        <w:t xml:space="preserve">by the company </w:t>
      </w:r>
      <w:r w:rsidR="00E45240">
        <w:t>to determine that there is a location discrepancy</w:t>
      </w:r>
      <w:r w:rsidR="00B93519">
        <w:t xml:space="preserve"> would also be submitted.  If the Commission would like a vetting process similar to the one being established for the CAF Phase II auction recipients, then comment could be sought on the number of locations along with the certification and summary.</w:t>
      </w:r>
    </w:p>
    <w:p w14:paraId="0492D7FA" w14:textId="6E02FFBF" w:rsidR="006450CE" w:rsidRDefault="00510045" w:rsidP="00E45240">
      <w:pPr>
        <w:spacing w:line="480" w:lineRule="auto"/>
        <w:ind w:firstLine="720"/>
        <w:jc w:val="both"/>
      </w:pPr>
      <w:r>
        <w:lastRenderedPageBreak/>
        <w:t xml:space="preserve">The </w:t>
      </w:r>
      <w:r w:rsidR="00FE4F80">
        <w:t>A-CAM RLEC</w:t>
      </w:r>
      <w:r w:rsidR="00E20EC6">
        <w:t>s</w:t>
      </w:r>
      <w:r>
        <w:t xml:space="preserve"> </w:t>
      </w:r>
      <w:r w:rsidR="00E20EC6">
        <w:t>believe</w:t>
      </w:r>
      <w:r>
        <w:t xml:space="preserve"> that this approach would be in line with t</w:t>
      </w:r>
      <w:r w:rsidR="00E45240">
        <w:t xml:space="preserve">he steps proposed in the </w:t>
      </w:r>
      <w:r w:rsidR="00621F58">
        <w:t>Locations Adjustment</w:t>
      </w:r>
      <w:r w:rsidR="00E45240">
        <w:t xml:space="preserve"> Public Notice for resolving CAF Phase II auction winner discrepancies </w:t>
      </w:r>
      <w:r>
        <w:t xml:space="preserve">which </w:t>
      </w:r>
      <w:r w:rsidR="00E45240">
        <w:t>include</w:t>
      </w:r>
      <w:r>
        <w:t>s</w:t>
      </w:r>
      <w:r w:rsidR="00E45240">
        <w:t xml:space="preserve"> submitting evidence </w:t>
      </w:r>
      <w:r>
        <w:t xml:space="preserve">(in this case the certification and summary) </w:t>
      </w:r>
      <w:r w:rsidR="00E45240">
        <w:t>and making it available to be reviewed by stakeholders (a challenge process)</w:t>
      </w:r>
      <w:r>
        <w:t xml:space="preserve">. </w:t>
      </w:r>
      <w:r w:rsidR="007E288A">
        <w:t xml:space="preserve">Under the Locations Adjustment Public Notice, </w:t>
      </w:r>
      <w:r w:rsidR="00E45240">
        <w:t xml:space="preserve"> the FCC will</w:t>
      </w:r>
      <w:r w:rsidR="007E288A">
        <w:t xml:space="preserve"> then </w:t>
      </w:r>
      <w:r w:rsidR="00E45240">
        <w:t>“adjudicate individual claims for relief based on a preponderance of the evidence standard</w:t>
      </w:r>
      <w:r w:rsidR="007E288A">
        <w:t>,</w:t>
      </w:r>
      <w:r w:rsidR="00E45240">
        <w:t>”</w:t>
      </w:r>
      <w:r w:rsidR="00E45240">
        <w:rPr>
          <w:rStyle w:val="FootnoteReference"/>
        </w:rPr>
        <w:footnoteReference w:id="14"/>
      </w:r>
      <w:r w:rsidR="00E45240">
        <w:t xml:space="preserve"> </w:t>
      </w:r>
      <w:r w:rsidR="007E288A">
        <w:t>and, a</w:t>
      </w:r>
      <w:r w:rsidR="00E45240">
        <w:t xml:space="preserve">fter these steps are completed, the FCC will issue an order and make the support adjustment. </w:t>
      </w:r>
      <w:r w:rsidR="007E288A">
        <w:t xml:space="preserve">These steps would also take place under the streamlined approach.  </w:t>
      </w:r>
      <w:r w:rsidR="00E45240">
        <w:t xml:space="preserve">The </w:t>
      </w:r>
      <w:r w:rsidR="00FE4F80">
        <w:t>A-CAM RLEC</w:t>
      </w:r>
      <w:r w:rsidR="00E20EC6">
        <w:t>s</w:t>
      </w:r>
      <w:r w:rsidR="00E45240">
        <w:t xml:space="preserve"> understand that the FCC does not want model-based support recipients to “cherry pick” locations in funded census blocks and claim that the less lucrative locations do not exist. No A-CAM </w:t>
      </w:r>
      <w:r w:rsidR="007E288A">
        <w:t xml:space="preserve">recipient </w:t>
      </w:r>
      <w:r w:rsidR="00E45240">
        <w:t xml:space="preserve">wishes to take advantage of a process to be relieved from deploying service to </w:t>
      </w:r>
      <w:r w:rsidR="00FA25AF">
        <w:t xml:space="preserve">hard-to-reach locations, especially since the A-CAM includes support for “reasonable request” locations. This differs significantly from the CAF Phase II auction winners who are required to deploy certain speeds to every location in the funded blocks, and there are no reasonable request locations built in to their support disbursements. </w:t>
      </w:r>
    </w:p>
    <w:p w14:paraId="1074508A" w14:textId="263D7BBE" w:rsidR="00304567" w:rsidRDefault="00197ADF" w:rsidP="00E45240">
      <w:pPr>
        <w:spacing w:line="480" w:lineRule="auto"/>
        <w:ind w:firstLine="720"/>
        <w:jc w:val="both"/>
      </w:pPr>
      <w:r>
        <w:t xml:space="preserve">Accordingly, </w:t>
      </w:r>
      <w:r w:rsidR="00FA25AF">
        <w:t xml:space="preserve">the Commission should </w:t>
      </w:r>
      <w:r>
        <w:t xml:space="preserve">establish a streamlined approach to resolve location discrepancies for </w:t>
      </w:r>
      <w:r w:rsidR="00FA25AF">
        <w:t xml:space="preserve">A-CAM recipients </w:t>
      </w:r>
      <w:r w:rsidR="00A52C98">
        <w:t xml:space="preserve">that </w:t>
      </w:r>
      <w:r>
        <w:t xml:space="preserve">contains </w:t>
      </w:r>
      <w:r w:rsidR="00FA25AF">
        <w:t>an attestation with the number of locations that the</w:t>
      </w:r>
      <w:r>
        <w:t xml:space="preserve"> A-CAM recipient is</w:t>
      </w:r>
      <w:r w:rsidR="00FA25AF">
        <w:t xml:space="preserve"> short a</w:t>
      </w:r>
      <w:r>
        <w:t>long with a summary of the steps taken according to FCC and USAC guidelines</w:t>
      </w:r>
      <w:r w:rsidR="00110EA3">
        <w:t xml:space="preserve">.  </w:t>
      </w:r>
      <w:r w:rsidR="00C448EE">
        <w:t xml:space="preserve">The </w:t>
      </w:r>
      <w:r w:rsidR="00FE4F80">
        <w:t>A-CAM RLEC</w:t>
      </w:r>
      <w:r w:rsidR="00E20EC6">
        <w:t>s</w:t>
      </w:r>
      <w:r w:rsidR="00C448EE">
        <w:t xml:space="preserve"> believe that a streamlined certification that includes </w:t>
      </w:r>
      <w:proofErr w:type="gramStart"/>
      <w:r w:rsidR="00C448EE">
        <w:t>th</w:t>
      </w:r>
      <w:r w:rsidR="00110EA3">
        <w:t xml:space="preserve">is </w:t>
      </w:r>
      <w:r w:rsidR="00C448EE">
        <w:t xml:space="preserve"> evidence</w:t>
      </w:r>
      <w:proofErr w:type="gramEnd"/>
      <w:r w:rsidR="00C448EE">
        <w:t xml:space="preserve"> </w:t>
      </w:r>
      <w:r w:rsidR="00110EA3">
        <w:t xml:space="preserve">will be less burdensome but </w:t>
      </w:r>
      <w:r w:rsidR="00E20EC6">
        <w:t xml:space="preserve">still </w:t>
      </w:r>
      <w:r w:rsidR="00C448EE">
        <w:t xml:space="preserve">sufficient for the Commission to </w:t>
      </w:r>
      <w:r w:rsidR="00110EA3">
        <w:t>make its determination</w:t>
      </w:r>
      <w:r w:rsidR="00C448EE">
        <w:t xml:space="preserve">. </w:t>
      </w:r>
    </w:p>
    <w:p w14:paraId="1FC0E265" w14:textId="45BA0346" w:rsidR="008E158C" w:rsidRDefault="008E158C" w:rsidP="00E45240">
      <w:pPr>
        <w:spacing w:line="480" w:lineRule="auto"/>
        <w:ind w:firstLine="720"/>
        <w:jc w:val="both"/>
      </w:pPr>
    </w:p>
    <w:p w14:paraId="0C1C7251" w14:textId="3A5A57C1" w:rsidR="008E158C" w:rsidRDefault="008E158C" w:rsidP="00E45240">
      <w:pPr>
        <w:spacing w:line="480" w:lineRule="auto"/>
        <w:ind w:firstLine="720"/>
        <w:jc w:val="both"/>
      </w:pPr>
    </w:p>
    <w:p w14:paraId="36E56825" w14:textId="77777777" w:rsidR="008E158C" w:rsidRPr="007074B3" w:rsidRDefault="008E158C" w:rsidP="00E45240">
      <w:pPr>
        <w:spacing w:line="480" w:lineRule="auto"/>
        <w:ind w:firstLine="720"/>
        <w:jc w:val="both"/>
      </w:pPr>
    </w:p>
    <w:p w14:paraId="594272E2" w14:textId="77777777" w:rsidR="00384C42" w:rsidRPr="00384C42" w:rsidRDefault="00384C42" w:rsidP="00384C42">
      <w:pPr>
        <w:pStyle w:val="ListParagraph"/>
        <w:rPr>
          <w:b/>
        </w:rPr>
      </w:pPr>
    </w:p>
    <w:p w14:paraId="653E1D25" w14:textId="3220D3D5" w:rsidR="00384C42" w:rsidRDefault="008E158C" w:rsidP="008527AC">
      <w:pPr>
        <w:pStyle w:val="ListParagraph"/>
        <w:numPr>
          <w:ilvl w:val="0"/>
          <w:numId w:val="1"/>
        </w:numPr>
        <w:jc w:val="both"/>
        <w:rPr>
          <w:b/>
        </w:rPr>
      </w:pPr>
      <w:r>
        <w:rPr>
          <w:b/>
        </w:rPr>
        <w:lastRenderedPageBreak/>
        <w:t>The</w:t>
      </w:r>
      <w:r w:rsidR="00384C42">
        <w:rPr>
          <w:b/>
        </w:rPr>
        <w:t xml:space="preserve"> FCC S</w:t>
      </w:r>
      <w:r>
        <w:rPr>
          <w:b/>
        </w:rPr>
        <w:t>hould</w:t>
      </w:r>
      <w:r w:rsidR="00384C42">
        <w:rPr>
          <w:b/>
        </w:rPr>
        <w:t xml:space="preserve"> I</w:t>
      </w:r>
      <w:r>
        <w:rPr>
          <w:b/>
        </w:rPr>
        <w:t>nclude a</w:t>
      </w:r>
      <w:r w:rsidR="00384C42">
        <w:rPr>
          <w:b/>
        </w:rPr>
        <w:t xml:space="preserve"> </w:t>
      </w:r>
      <w:r>
        <w:rPr>
          <w:b/>
        </w:rPr>
        <w:t>Fair</w:t>
      </w:r>
      <w:r w:rsidR="005D744B">
        <w:rPr>
          <w:b/>
        </w:rPr>
        <w:t xml:space="preserve"> </w:t>
      </w:r>
      <w:r w:rsidR="00384C42">
        <w:rPr>
          <w:b/>
        </w:rPr>
        <w:t>P</w:t>
      </w:r>
      <w:r>
        <w:rPr>
          <w:b/>
        </w:rPr>
        <w:t>rocess for</w:t>
      </w:r>
      <w:r w:rsidR="00384C42">
        <w:rPr>
          <w:b/>
        </w:rPr>
        <w:t xml:space="preserve"> R</w:t>
      </w:r>
      <w:r>
        <w:rPr>
          <w:b/>
        </w:rPr>
        <w:t>esolving</w:t>
      </w:r>
      <w:r w:rsidR="00384C42">
        <w:rPr>
          <w:b/>
        </w:rPr>
        <w:t xml:space="preserve"> T</w:t>
      </w:r>
      <w:r>
        <w:rPr>
          <w:b/>
        </w:rPr>
        <w:t>ribal</w:t>
      </w:r>
      <w:r w:rsidR="00384C42">
        <w:rPr>
          <w:b/>
        </w:rPr>
        <w:t xml:space="preserve"> L</w:t>
      </w:r>
      <w:r>
        <w:rPr>
          <w:b/>
        </w:rPr>
        <w:t>ocation</w:t>
      </w:r>
      <w:r w:rsidR="00384C42">
        <w:rPr>
          <w:b/>
        </w:rPr>
        <w:t xml:space="preserve"> D</w:t>
      </w:r>
      <w:r>
        <w:rPr>
          <w:b/>
        </w:rPr>
        <w:t>iscrepancies That is Consistent with Non</w:t>
      </w:r>
      <w:r w:rsidR="005D744B">
        <w:rPr>
          <w:b/>
        </w:rPr>
        <w:t>-T</w:t>
      </w:r>
      <w:r>
        <w:rPr>
          <w:b/>
        </w:rPr>
        <w:t>ribal Areas</w:t>
      </w:r>
    </w:p>
    <w:p w14:paraId="1AF0F481" w14:textId="77777777" w:rsidR="00C448EE" w:rsidRDefault="00C448EE" w:rsidP="00C448EE">
      <w:pPr>
        <w:ind w:left="720"/>
        <w:jc w:val="both"/>
      </w:pPr>
    </w:p>
    <w:p w14:paraId="13B36B08" w14:textId="0788619B" w:rsidR="008336BA" w:rsidRDefault="00C448EE" w:rsidP="00E20EC6">
      <w:pPr>
        <w:spacing w:line="480" w:lineRule="auto"/>
        <w:ind w:firstLine="720"/>
        <w:jc w:val="both"/>
      </w:pPr>
      <w:r>
        <w:t xml:space="preserve">In </w:t>
      </w:r>
      <w:r w:rsidR="00DB46B1">
        <w:t>a Public Notice</w:t>
      </w:r>
      <w:r>
        <w:t xml:space="preserve"> released on July 12, 2019, the FCC explained that </w:t>
      </w:r>
      <w:r w:rsidR="00225A54">
        <w:t>carriers electing A-CAM II</w:t>
      </w:r>
      <w:r w:rsidR="00DB46B1">
        <w:t xml:space="preserve"> </w:t>
      </w:r>
      <w:r w:rsidR="00225A54">
        <w:t>that include Tribal Broadband Factor adjustments “must separately meet the deployment obligations for Tribal lands set forth in the A-CAM II offer in addition to the deployment obligations for the service area as a whole.”</w:t>
      </w:r>
      <w:r w:rsidR="00225A54">
        <w:rPr>
          <w:rStyle w:val="FootnoteReference"/>
        </w:rPr>
        <w:footnoteReference w:id="15"/>
      </w:r>
      <w:r w:rsidR="00225A54">
        <w:t xml:space="preserve"> In other words, if an A-CAM II recipient with Tribal areas is short on Tribal-adjusted locations but has excess regular locations, it cannot count the excess regular locations toward the Tribal deployment requirements. The Commission reasons, “Failing to enforce separate buildout obligations for Tribal lands would result in windfall support amounts for some A-CAM II carriers and would thwart the Commission’s established goal of broadband deployment in rural Tribal communities.”</w:t>
      </w:r>
      <w:r w:rsidR="00225A54">
        <w:rPr>
          <w:rStyle w:val="FootnoteReference"/>
        </w:rPr>
        <w:footnoteReference w:id="16"/>
      </w:r>
      <w:r w:rsidR="00225A54">
        <w:t xml:space="preserve"> The </w:t>
      </w:r>
      <w:r w:rsidR="00FE4F80">
        <w:t>A-CAM RLEC</w:t>
      </w:r>
      <w:r w:rsidR="00E20EC6">
        <w:t>s</w:t>
      </w:r>
      <w:r w:rsidR="00225A54">
        <w:t xml:space="preserve"> commend the FCC’s dedication to ensuring that broadband is deployed in Tribal lands and that the Tribal Broadband Factor helps facilitate that deployment, but it also </w:t>
      </w:r>
      <w:r w:rsidR="00DB46B1">
        <w:t xml:space="preserve">cautions </w:t>
      </w:r>
      <w:r w:rsidR="00225A54">
        <w:t xml:space="preserve"> the Commission  to have a fair process for resolving Tribal location discrepancies that is consistent with non-Tribal eligible location discrepancies. </w:t>
      </w:r>
      <w:r w:rsidR="00DB46B1">
        <w:t>As demonstrated in Tribal engagement reports i</w:t>
      </w:r>
      <w:r w:rsidR="00001702">
        <w:t xml:space="preserve">ncluded in annual ETC reports, </w:t>
      </w:r>
      <w:r w:rsidR="00DB46B1">
        <w:t>it is difficult to determine the exact number of locations on Tribal lands.</w:t>
      </w:r>
      <w:r w:rsidR="00225A54">
        <w:t xml:space="preserve"> </w:t>
      </w:r>
      <w:r w:rsidR="008336BA">
        <w:t>Accordingly, t</w:t>
      </w:r>
      <w:r w:rsidR="00E9018D">
        <w:t xml:space="preserve">he </w:t>
      </w:r>
      <w:r w:rsidR="00FE4F80">
        <w:t>A-CAM RLEC</w:t>
      </w:r>
      <w:r w:rsidR="00E20EC6">
        <w:t>s</w:t>
      </w:r>
      <w:r w:rsidR="00E9018D">
        <w:t xml:space="preserve"> </w:t>
      </w:r>
      <w:r w:rsidR="008336BA">
        <w:t xml:space="preserve">urge </w:t>
      </w:r>
      <w:r w:rsidR="00E9018D">
        <w:t xml:space="preserve">the FCC </w:t>
      </w:r>
      <w:r w:rsidR="008336BA">
        <w:t xml:space="preserve">to ensure that the </w:t>
      </w:r>
      <w:r w:rsidR="00E9018D">
        <w:t xml:space="preserve">streamlined process for A-CAM recipients to </w:t>
      </w:r>
      <w:r w:rsidR="008336BA">
        <w:t xml:space="preserve">resolve location discrepancies </w:t>
      </w:r>
      <w:r w:rsidR="00E21680">
        <w:t xml:space="preserve">would </w:t>
      </w:r>
      <w:r w:rsidR="008336BA">
        <w:t>also apply to Tribal lands.</w:t>
      </w:r>
    </w:p>
    <w:p w14:paraId="620BA31B" w14:textId="77777777" w:rsidR="00544CF7" w:rsidRPr="00544CF7" w:rsidRDefault="00544CF7" w:rsidP="00544CF7">
      <w:pPr>
        <w:pStyle w:val="ListParagraph"/>
        <w:rPr>
          <w:b/>
        </w:rPr>
      </w:pPr>
    </w:p>
    <w:p w14:paraId="737D1F0B" w14:textId="003DF049" w:rsidR="00544CF7" w:rsidRPr="008527AC" w:rsidRDefault="00C448EE" w:rsidP="008527AC">
      <w:pPr>
        <w:pStyle w:val="ListParagraph"/>
        <w:numPr>
          <w:ilvl w:val="0"/>
          <w:numId w:val="1"/>
        </w:numPr>
        <w:jc w:val="both"/>
        <w:rPr>
          <w:b/>
        </w:rPr>
      </w:pPr>
      <w:r>
        <w:rPr>
          <w:b/>
        </w:rPr>
        <w:t>C</w:t>
      </w:r>
      <w:r w:rsidR="008E158C">
        <w:rPr>
          <w:b/>
        </w:rPr>
        <w:t>onclusion</w:t>
      </w:r>
    </w:p>
    <w:p w14:paraId="221CD9D7" w14:textId="262EB472" w:rsidR="00186DE6" w:rsidRDefault="00186DE6"/>
    <w:p w14:paraId="4EB0A384" w14:textId="77777777" w:rsidR="00001702" w:rsidRDefault="00001702" w:rsidP="00D277B1">
      <w:pPr>
        <w:spacing w:line="480" w:lineRule="auto"/>
        <w:ind w:left="720"/>
        <w:jc w:val="both"/>
      </w:pPr>
      <w:r>
        <w:t xml:space="preserve">The A-CAM RLECs with Location Discrepancies have a duty to serve every location in </w:t>
      </w:r>
    </w:p>
    <w:p w14:paraId="57A213F9" w14:textId="041A3A80" w:rsidR="00CE6EA6" w:rsidRDefault="00001702" w:rsidP="00D277B1">
      <w:pPr>
        <w:spacing w:line="480" w:lineRule="auto"/>
        <w:jc w:val="both"/>
      </w:pPr>
      <w:r>
        <w:lastRenderedPageBreak/>
        <w:t xml:space="preserve">their regulated service areas with voice and broadband service, and none of the A-CAM RLECs wish to intentionally leave customers behind with no broadband. In comparing the CAF Phase II auction winners to A-CAM I and II recipients, there are </w:t>
      </w:r>
      <w:r w:rsidR="003A0A8F">
        <w:t>several</w:t>
      </w:r>
      <w:r>
        <w:t xml:space="preserve"> key differences which should convince the FCC that it can implement a streamlined process for resolving location discrepancies in A-CAM areas. </w:t>
      </w:r>
      <w:r w:rsidR="003A0A8F">
        <w:t xml:space="preserve">Accordingly, the Commission should establish a streamlined approach to resolve location discrepancies for A-CAM recipients that contains an attestation with the number of locations that the A-CAM recipient is short along with a summary of the steps taken according to FCC and USAC guidelines. This streamlined process should also be applied to A-CAM II electors serving areas that benefit from Tribal Broadband Factor adjustments. The streamlined process for resolving location discrepancies will meet the Commission’s need to evaluate evidence that a discrepancy exists without unduly burdening A-CAM recipients who must undertake resource-intensive processes to determine the number of locations that do not exist in their study areas. </w:t>
      </w:r>
    </w:p>
    <w:p w14:paraId="11260A2C" w14:textId="7B610249" w:rsidR="00CE6EA6" w:rsidRDefault="00CE6EA6"/>
    <w:p w14:paraId="53A1B596" w14:textId="0C20B4A9" w:rsidR="00CE6EA6" w:rsidRDefault="00CE6EA6">
      <w:r>
        <w:tab/>
      </w:r>
      <w:r>
        <w:tab/>
      </w:r>
      <w:r>
        <w:tab/>
      </w:r>
      <w:r>
        <w:tab/>
      </w:r>
      <w:r>
        <w:tab/>
      </w:r>
      <w:r>
        <w:tab/>
      </w:r>
      <w:r>
        <w:tab/>
        <w:t>Respectfully Submitted,</w:t>
      </w:r>
    </w:p>
    <w:p w14:paraId="5DBF7908" w14:textId="1593063E" w:rsidR="00CE6EA6" w:rsidRDefault="00CE6EA6"/>
    <w:p w14:paraId="45B9487F" w14:textId="69339A41" w:rsidR="00CE6EA6" w:rsidRPr="00A53138" w:rsidRDefault="00CE6EA6">
      <w:pPr>
        <w:rPr>
          <w:i/>
          <w:u w:val="single"/>
        </w:rPr>
      </w:pPr>
      <w:r>
        <w:tab/>
      </w:r>
      <w:r>
        <w:tab/>
      </w:r>
      <w:r>
        <w:tab/>
      </w:r>
      <w:r>
        <w:tab/>
      </w:r>
      <w:r>
        <w:tab/>
      </w:r>
      <w:r>
        <w:tab/>
      </w:r>
      <w:r>
        <w:tab/>
      </w:r>
      <w:r w:rsidRPr="00A53138">
        <w:rPr>
          <w:i/>
          <w:u w:val="single"/>
        </w:rPr>
        <w:t>/s/ John Kuykendall</w:t>
      </w:r>
    </w:p>
    <w:p w14:paraId="7BB18F38" w14:textId="129DB61B" w:rsidR="00CE6EA6" w:rsidRDefault="00CE6EA6">
      <w:r>
        <w:tab/>
      </w:r>
      <w:r>
        <w:tab/>
      </w:r>
      <w:r>
        <w:tab/>
      </w:r>
      <w:r>
        <w:tab/>
      </w:r>
      <w:r>
        <w:tab/>
      </w:r>
      <w:r>
        <w:tab/>
      </w:r>
      <w:r>
        <w:tab/>
        <w:t>John Kuykendall, Vice President</w:t>
      </w:r>
    </w:p>
    <w:p w14:paraId="475FE1A1" w14:textId="45ACD44A" w:rsidR="00CE6EA6" w:rsidRDefault="00CE6EA6">
      <w:r>
        <w:tab/>
      </w:r>
      <w:r>
        <w:tab/>
      </w:r>
      <w:r>
        <w:tab/>
      </w:r>
      <w:r>
        <w:tab/>
      </w:r>
      <w:r>
        <w:tab/>
      </w:r>
      <w:r>
        <w:tab/>
      </w:r>
      <w:r>
        <w:tab/>
        <w:t>JSI</w:t>
      </w:r>
    </w:p>
    <w:p w14:paraId="1258E4EA" w14:textId="426E207F" w:rsidR="00CE6EA6" w:rsidRDefault="00CE6EA6">
      <w:r>
        <w:tab/>
      </w:r>
      <w:r>
        <w:tab/>
      </w:r>
      <w:r>
        <w:tab/>
      </w:r>
      <w:r>
        <w:tab/>
      </w:r>
      <w:r>
        <w:tab/>
      </w:r>
      <w:r>
        <w:tab/>
      </w:r>
      <w:r>
        <w:tab/>
        <w:t>7852 Walker Dr. Suite 200</w:t>
      </w:r>
    </w:p>
    <w:p w14:paraId="15E17A7C" w14:textId="25279DBE" w:rsidR="00CE6EA6" w:rsidRDefault="00E21680">
      <w:r w:rsidRPr="002B14AE">
        <w:rPr>
          <w:u w:val="single"/>
        </w:rPr>
        <w:t>July 19, 2019</w:t>
      </w:r>
      <w:r w:rsidR="00CE6EA6">
        <w:tab/>
      </w:r>
      <w:r w:rsidR="00CE6EA6">
        <w:tab/>
      </w:r>
      <w:r w:rsidR="00CE6EA6">
        <w:tab/>
      </w:r>
      <w:r w:rsidR="00CE6EA6">
        <w:tab/>
      </w:r>
      <w:r w:rsidR="00CE6EA6">
        <w:tab/>
      </w:r>
      <w:r w:rsidR="002B14AE">
        <w:tab/>
      </w:r>
      <w:r w:rsidR="00CE6EA6">
        <w:t>Greenbelt, Maryland 20770</w:t>
      </w:r>
    </w:p>
    <w:p w14:paraId="12978908" w14:textId="5A70A71C" w:rsidR="00CE6EA6" w:rsidRDefault="00CE6EA6"/>
    <w:p w14:paraId="2EC7C7A5" w14:textId="0BCDC43B" w:rsidR="00CE6EA6" w:rsidRPr="00A53138" w:rsidRDefault="00CE6EA6">
      <w:pPr>
        <w:rPr>
          <w:i/>
        </w:rPr>
      </w:pPr>
      <w:r>
        <w:tab/>
      </w:r>
      <w:r>
        <w:tab/>
      </w:r>
      <w:r>
        <w:tab/>
      </w:r>
      <w:r>
        <w:tab/>
      </w:r>
      <w:r>
        <w:tab/>
      </w:r>
      <w:r>
        <w:tab/>
      </w:r>
      <w:r>
        <w:tab/>
      </w:r>
      <w:r w:rsidR="00A53138" w:rsidRPr="00A53138">
        <w:rPr>
          <w:i/>
        </w:rPr>
        <w:t xml:space="preserve">On Behalf </w:t>
      </w:r>
      <w:r w:rsidR="00A53138">
        <w:rPr>
          <w:i/>
        </w:rPr>
        <w:t>o</w:t>
      </w:r>
      <w:r w:rsidR="00A53138" w:rsidRPr="00A53138">
        <w:rPr>
          <w:i/>
        </w:rPr>
        <w:t xml:space="preserve">f </w:t>
      </w:r>
    </w:p>
    <w:p w14:paraId="40AD86D9" w14:textId="5C1B101E" w:rsidR="00CE6EA6" w:rsidRDefault="00CE6EA6"/>
    <w:p w14:paraId="3D39736A" w14:textId="78D6A487" w:rsidR="00CE6EA6" w:rsidRDefault="003A0A8F" w:rsidP="00A53138">
      <w:pPr>
        <w:ind w:left="5040"/>
      </w:pPr>
      <w:r>
        <w:t>The A-CAM RLECs w</w:t>
      </w:r>
      <w:r w:rsidR="00A53138">
        <w:t xml:space="preserve">ith Location Discrepancies </w:t>
      </w:r>
      <w:bookmarkStart w:id="0" w:name="_GoBack"/>
      <w:bookmarkEnd w:id="0"/>
    </w:p>
    <w:p w14:paraId="54E3159E" w14:textId="77777777" w:rsidR="00CE6EA6" w:rsidRDefault="00CE6EA6"/>
    <w:sectPr w:rsidR="00CE6EA6" w:rsidSect="00834542">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F2DC7" w14:textId="77777777" w:rsidR="00614184" w:rsidRDefault="00614184" w:rsidP="002243D7">
      <w:r>
        <w:separator/>
      </w:r>
    </w:p>
  </w:endnote>
  <w:endnote w:type="continuationSeparator" w:id="0">
    <w:p w14:paraId="17881C64" w14:textId="77777777" w:rsidR="00614184" w:rsidRDefault="00614184" w:rsidP="00224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776837"/>
      <w:docPartObj>
        <w:docPartGallery w:val="Page Numbers (Bottom of Page)"/>
        <w:docPartUnique/>
      </w:docPartObj>
    </w:sdtPr>
    <w:sdtEndPr>
      <w:rPr>
        <w:noProof/>
      </w:rPr>
    </w:sdtEndPr>
    <w:sdtContent>
      <w:p w14:paraId="1A8B28DD" w14:textId="2A17BC42" w:rsidR="004C2FD4" w:rsidRDefault="004C2FD4">
        <w:pPr>
          <w:pStyle w:val="Footer"/>
          <w:jc w:val="center"/>
        </w:pPr>
        <w:r>
          <w:fldChar w:fldCharType="begin"/>
        </w:r>
        <w:r>
          <w:instrText xml:space="preserve"> PAGE   \* MERGEFORMAT </w:instrText>
        </w:r>
        <w:r>
          <w:fldChar w:fldCharType="separate"/>
        </w:r>
        <w:r w:rsidR="00D277B1">
          <w:rPr>
            <w:noProof/>
          </w:rPr>
          <w:t>8</w:t>
        </w:r>
        <w:r>
          <w:rPr>
            <w:noProof/>
          </w:rPr>
          <w:fldChar w:fldCharType="end"/>
        </w:r>
      </w:p>
    </w:sdtContent>
  </w:sdt>
  <w:p w14:paraId="7D1DC896" w14:textId="77777777" w:rsidR="004C2FD4" w:rsidRDefault="004C2F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FAC06" w14:textId="06B6F93B" w:rsidR="004C2FD4" w:rsidRDefault="004C2FD4">
    <w:pPr>
      <w:pStyle w:val="Footer"/>
      <w:jc w:val="center"/>
    </w:pPr>
  </w:p>
  <w:p w14:paraId="2F8F1416" w14:textId="77777777" w:rsidR="004C2FD4" w:rsidRDefault="004C2F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10DC1" w14:textId="77777777" w:rsidR="00614184" w:rsidRDefault="00614184" w:rsidP="002243D7">
      <w:r>
        <w:separator/>
      </w:r>
    </w:p>
  </w:footnote>
  <w:footnote w:type="continuationSeparator" w:id="0">
    <w:p w14:paraId="4BA3169C" w14:textId="77777777" w:rsidR="00614184" w:rsidRDefault="00614184" w:rsidP="002243D7">
      <w:r>
        <w:continuationSeparator/>
      </w:r>
    </w:p>
  </w:footnote>
  <w:footnote w:id="1">
    <w:p w14:paraId="3F8B9266" w14:textId="4D0E0CAA" w:rsidR="002243D7" w:rsidRPr="002E4AA8" w:rsidRDefault="002243D7" w:rsidP="002243D7">
      <w:pPr>
        <w:pStyle w:val="FootnoteText"/>
        <w:jc w:val="both"/>
        <w:rPr>
          <w:sz w:val="24"/>
          <w:szCs w:val="24"/>
        </w:rPr>
      </w:pPr>
      <w:r w:rsidRPr="00587BC6">
        <w:rPr>
          <w:rStyle w:val="FootnoteReference"/>
        </w:rPr>
        <w:footnoteRef/>
      </w:r>
      <w:r w:rsidRPr="00587BC6">
        <w:t xml:space="preserve"> </w:t>
      </w:r>
      <w:r w:rsidR="00611B6D">
        <w:t>The A-CAM RLECs w</w:t>
      </w:r>
      <w:r w:rsidR="009220EA" w:rsidRPr="00611B6D">
        <w:t>ith Location Discrepancies</w:t>
      </w:r>
      <w:r w:rsidR="00AF53E1" w:rsidRPr="00611B6D">
        <w:t xml:space="preserve"> (“A-CAM RLECs”)</w:t>
      </w:r>
      <w:r w:rsidR="009220EA" w:rsidRPr="00611B6D">
        <w:t xml:space="preserve"> include: Winnebago Cooperative Telecom Assn.; Interstate Telecommunications Cooperative Inc. - SD; RTC Communications; Union River Telephone Co</w:t>
      </w:r>
      <w:r w:rsidR="00D90811" w:rsidRPr="00611B6D">
        <w:t>mpany</w:t>
      </w:r>
      <w:r w:rsidR="009220EA" w:rsidRPr="00611B6D">
        <w:t xml:space="preserve">; and Northeast Iowa Telephone Company. </w:t>
      </w:r>
    </w:p>
  </w:footnote>
  <w:footnote w:id="2">
    <w:p w14:paraId="687C300A" w14:textId="62F610BC" w:rsidR="002243D7" w:rsidRPr="00587BC6" w:rsidRDefault="002243D7" w:rsidP="002243D7">
      <w:pPr>
        <w:pStyle w:val="FootnoteText"/>
        <w:jc w:val="both"/>
      </w:pPr>
      <w:r w:rsidRPr="00587BC6">
        <w:rPr>
          <w:rStyle w:val="FootnoteReference"/>
        </w:rPr>
        <w:footnoteRef/>
      </w:r>
      <w:r w:rsidRPr="00587BC6">
        <w:t xml:space="preserve"> </w:t>
      </w:r>
      <w:r w:rsidRPr="00587BC6">
        <w:rPr>
          <w:i/>
        </w:rPr>
        <w:t>Wireline Competition Bureau Issues Corrected Alternative Connect America Mode II Offers to 37 Companies, Extends the Election Deadline, and Seeks Comment on Location Adjustment Procedures</w:t>
      </w:r>
      <w:r w:rsidRPr="00587BC6">
        <w:t>, Public Notice, WC Docket No. 10-90, DA 19-504 (rel. June 5, 2019) (“</w:t>
      </w:r>
      <w:r w:rsidR="00EA2A3F">
        <w:t xml:space="preserve">A-CAM Discrepancy </w:t>
      </w:r>
      <w:r w:rsidRPr="00587BC6">
        <w:t>Public Notice”).</w:t>
      </w:r>
    </w:p>
    <w:p w14:paraId="7F4BD96E" w14:textId="77777777" w:rsidR="002243D7" w:rsidRPr="00587BC6" w:rsidRDefault="002243D7" w:rsidP="002243D7">
      <w:pPr>
        <w:pStyle w:val="FootnoteText"/>
        <w:jc w:val="both"/>
      </w:pPr>
    </w:p>
  </w:footnote>
  <w:footnote w:id="3">
    <w:p w14:paraId="1BE13D16" w14:textId="743EE4B4" w:rsidR="00D00513" w:rsidRPr="00956341" w:rsidRDefault="00D00513">
      <w:pPr>
        <w:pStyle w:val="FootnoteText"/>
      </w:pPr>
      <w:r>
        <w:rPr>
          <w:rStyle w:val="FootnoteReference"/>
        </w:rPr>
        <w:footnoteRef/>
      </w:r>
      <w:r>
        <w:t xml:space="preserve"> </w:t>
      </w:r>
      <w:r w:rsidRPr="00956341">
        <w:rPr>
          <w:i/>
        </w:rPr>
        <w:t>See id</w:t>
      </w:r>
      <w:r w:rsidR="005A6514">
        <w:rPr>
          <w:i/>
        </w:rPr>
        <w:t xml:space="preserve"> citing </w:t>
      </w:r>
      <w:r w:rsidRPr="00956341">
        <w:rPr>
          <w:i/>
        </w:rPr>
        <w:t>Connect America Fund et al.</w:t>
      </w:r>
      <w:r w:rsidRPr="00956341">
        <w:t xml:space="preserve">, WC Docket No. 10-90 et al., Report and Order, Order and Order on Reconsideration and Further Notice of Proposed Rulemaking, 31 FCC </w:t>
      </w:r>
      <w:proofErr w:type="spellStart"/>
      <w:r w:rsidRPr="00956341">
        <w:t>Rcd</w:t>
      </w:r>
      <w:proofErr w:type="spellEnd"/>
      <w:r w:rsidRPr="00956341">
        <w:t xml:space="preserve"> 3087, 3102 (2016)</w:t>
      </w:r>
      <w:r w:rsidR="00A51121">
        <w:t xml:space="preserve"> (“</w:t>
      </w:r>
      <w:r w:rsidR="00A51121" w:rsidRPr="00D53FF9">
        <w:rPr>
          <w:i/>
        </w:rPr>
        <w:t>2016 Reform Order</w:t>
      </w:r>
      <w:r w:rsidR="00A51121">
        <w:t>”)</w:t>
      </w:r>
      <w:r w:rsidRPr="00956341">
        <w:t>, at ¶ 34 (discussing the prospect for “widely divergent” location counts).</w:t>
      </w:r>
    </w:p>
  </w:footnote>
  <w:footnote w:id="4">
    <w:p w14:paraId="1F2277DA" w14:textId="77777777" w:rsidR="00ED5CB7" w:rsidRDefault="00ED5CB7" w:rsidP="00ED5CB7">
      <w:pPr>
        <w:pStyle w:val="FootnoteText"/>
      </w:pPr>
      <w:r>
        <w:rPr>
          <w:rStyle w:val="FootnoteReference"/>
        </w:rPr>
        <w:footnoteRef/>
      </w:r>
      <w:r>
        <w:t xml:space="preserve"> 2016 Reform Order at para. 34.</w:t>
      </w:r>
    </w:p>
  </w:footnote>
  <w:footnote w:id="5">
    <w:p w14:paraId="257A0682" w14:textId="13B2A6F8" w:rsidR="00DE111B" w:rsidRPr="00DE111B" w:rsidRDefault="00DE111B">
      <w:pPr>
        <w:pStyle w:val="FootnoteText"/>
        <w:rPr>
          <w:i/>
        </w:rPr>
      </w:pPr>
      <w:r>
        <w:rPr>
          <w:rStyle w:val="FootnoteReference"/>
        </w:rPr>
        <w:footnoteRef/>
      </w:r>
      <w:r>
        <w:t xml:space="preserve"> </w:t>
      </w:r>
      <w:r>
        <w:rPr>
          <w:i/>
        </w:rPr>
        <w:t>Id.</w:t>
      </w:r>
    </w:p>
  </w:footnote>
  <w:footnote w:id="6">
    <w:p w14:paraId="0F0E31EA" w14:textId="1EC567A1" w:rsidR="00E76276" w:rsidRPr="00E20EC6" w:rsidRDefault="00E76276">
      <w:pPr>
        <w:pStyle w:val="FootnoteText"/>
        <w:rPr>
          <w:i/>
        </w:rPr>
      </w:pPr>
      <w:r>
        <w:rPr>
          <w:rStyle w:val="FootnoteReference"/>
        </w:rPr>
        <w:footnoteRef/>
      </w:r>
      <w:r>
        <w:t xml:space="preserve"> </w:t>
      </w:r>
      <w:r>
        <w:rPr>
          <w:i/>
        </w:rPr>
        <w:t>Id.</w:t>
      </w:r>
    </w:p>
  </w:footnote>
  <w:footnote w:id="7">
    <w:p w14:paraId="7C3D1065" w14:textId="7BEDECCC" w:rsidR="004820AC" w:rsidRDefault="004820AC" w:rsidP="004820AC">
      <w:pPr>
        <w:pStyle w:val="FootnoteText"/>
      </w:pPr>
      <w:r>
        <w:rPr>
          <w:rStyle w:val="FootnoteReference"/>
        </w:rPr>
        <w:footnoteRef/>
      </w:r>
      <w:r>
        <w:t xml:space="preserve"> </w:t>
      </w:r>
      <w:r w:rsidRPr="004820AC">
        <w:t>W</w:t>
      </w:r>
      <w:r w:rsidRPr="004820AC">
        <w:rPr>
          <w:i/>
        </w:rPr>
        <w:t>ireline Competition Bureau Seeks Comment on Procedures to Identify and Resolve Discrepancies in Eligible Census Blocks Within Winning Bid Areas</w:t>
      </w:r>
      <w:r w:rsidRPr="004820AC">
        <w:t xml:space="preserve">, WC Docket No. 10-90, Public Notice, 33 FCC </w:t>
      </w:r>
      <w:proofErr w:type="spellStart"/>
      <w:r w:rsidRPr="004820AC">
        <w:t>Rcd</w:t>
      </w:r>
      <w:proofErr w:type="spellEnd"/>
      <w:r w:rsidRPr="004820AC">
        <w:t xml:space="preserve"> 8620</w:t>
      </w:r>
      <w:r w:rsidR="00036DA5">
        <w:t xml:space="preserve"> at para. 5</w:t>
      </w:r>
      <w:r w:rsidRPr="004820AC">
        <w:t xml:space="preserve"> (WCB 2018) (</w:t>
      </w:r>
      <w:r>
        <w:t>“</w:t>
      </w:r>
      <w:r w:rsidRPr="004820AC">
        <w:t>Locations Adjustment Public Notice</w:t>
      </w:r>
      <w:r>
        <w:t>”</w:t>
      </w:r>
      <w:r w:rsidRPr="004820AC">
        <w:t>).</w:t>
      </w:r>
    </w:p>
  </w:footnote>
  <w:footnote w:id="8">
    <w:p w14:paraId="34ED9A01" w14:textId="36A148C4" w:rsidR="007E1F2F" w:rsidRPr="007E1F2F" w:rsidRDefault="007E1F2F">
      <w:pPr>
        <w:pStyle w:val="FootnoteText"/>
      </w:pPr>
      <w:r>
        <w:rPr>
          <w:rStyle w:val="FootnoteReference"/>
        </w:rPr>
        <w:footnoteRef/>
      </w:r>
      <w:r>
        <w:t xml:space="preserve"> A-CAM Discrepancy Public Notice at 2 </w:t>
      </w:r>
      <w:r w:rsidRPr="001A7DCC">
        <w:t>citing</w:t>
      </w:r>
      <w:r>
        <w:rPr>
          <w:i/>
        </w:rPr>
        <w:t xml:space="preserve"> </w:t>
      </w:r>
      <w:r>
        <w:t xml:space="preserve">Locations Adjustment Public Notice. </w:t>
      </w:r>
    </w:p>
  </w:footnote>
  <w:footnote w:id="9">
    <w:p w14:paraId="571CD2FC" w14:textId="068378F5" w:rsidR="00036DA5" w:rsidRPr="00036DA5" w:rsidRDefault="00036DA5">
      <w:pPr>
        <w:pStyle w:val="FootnoteText"/>
        <w:rPr>
          <w:i/>
        </w:rPr>
      </w:pPr>
      <w:r>
        <w:rPr>
          <w:rStyle w:val="FootnoteReference"/>
        </w:rPr>
        <w:footnoteRef/>
      </w:r>
      <w:r>
        <w:t xml:space="preserve"> </w:t>
      </w:r>
      <w:r>
        <w:rPr>
          <w:i/>
        </w:rPr>
        <w:t>Id.</w:t>
      </w:r>
    </w:p>
  </w:footnote>
  <w:footnote w:id="10">
    <w:p w14:paraId="7A1EEAC1" w14:textId="6EDAEA05" w:rsidR="00036DA5" w:rsidRPr="00036DA5" w:rsidRDefault="00036DA5">
      <w:pPr>
        <w:pStyle w:val="FootnoteText"/>
        <w:rPr>
          <w:i/>
        </w:rPr>
      </w:pPr>
      <w:r>
        <w:rPr>
          <w:rStyle w:val="FootnoteReference"/>
        </w:rPr>
        <w:footnoteRef/>
      </w:r>
      <w:r>
        <w:t xml:space="preserve"> </w:t>
      </w:r>
      <w:r>
        <w:rPr>
          <w:i/>
        </w:rPr>
        <w:t>Id.</w:t>
      </w:r>
    </w:p>
  </w:footnote>
  <w:footnote w:id="11">
    <w:p w14:paraId="6399883A" w14:textId="77777777" w:rsidR="00EA3740" w:rsidRDefault="00EA3740" w:rsidP="00EA3740">
      <w:pPr>
        <w:pStyle w:val="FootnoteText"/>
      </w:pPr>
      <w:r>
        <w:rPr>
          <w:rStyle w:val="FootnoteReference"/>
        </w:rPr>
        <w:footnoteRef/>
      </w:r>
      <w:r>
        <w:t xml:space="preserve"> </w:t>
      </w:r>
      <w:r w:rsidRPr="008D4407">
        <w:rPr>
          <w:i/>
        </w:rPr>
        <w:t>See</w:t>
      </w:r>
      <w:r>
        <w:t xml:space="preserve">, </w:t>
      </w:r>
      <w:hyperlink r:id="rId1" w:history="1">
        <w:r>
          <w:rPr>
            <w:rStyle w:val="Hyperlink"/>
          </w:rPr>
          <w:t>https://www.usac.org/_res/documents/hc/pdf/tools/HUBBGeolocationMethods.pdf</w:t>
        </w:r>
      </w:hyperlink>
      <w:r>
        <w:t xml:space="preserve"> at pg. 2 citing the following three geolocation methods: “Geolocation with GPS in the field (Best results) . . . Desktop geolocation using web-based maps and imagery (Very good results) . . . Automated address geocoding (Good results).”</w:t>
      </w:r>
    </w:p>
  </w:footnote>
  <w:footnote w:id="12">
    <w:p w14:paraId="7E7B6729" w14:textId="514CF714" w:rsidR="00EA3740" w:rsidRPr="00EA3740" w:rsidRDefault="00EA3740" w:rsidP="00EA3740">
      <w:pPr>
        <w:pStyle w:val="FootnoteText"/>
      </w:pPr>
      <w:r>
        <w:rPr>
          <w:rStyle w:val="FootnoteReference"/>
        </w:rPr>
        <w:footnoteRef/>
      </w:r>
      <w:r>
        <w:t xml:space="preserve"> </w:t>
      </w:r>
      <w:r>
        <w:rPr>
          <w:i/>
        </w:rPr>
        <w:t xml:space="preserve">See, e.g., </w:t>
      </w:r>
      <w:r w:rsidRPr="00EA3740">
        <w:rPr>
          <w:i/>
        </w:rPr>
        <w:t xml:space="preserve">Wireline Competition Bureau Provides Guidance To Carriers Receiving Connect America Fund Support Regarding Their Broadband Location Reporting Obligations, Public Notice, 31 FCC </w:t>
      </w:r>
      <w:proofErr w:type="spellStart"/>
      <w:r w:rsidRPr="00EA3740">
        <w:rPr>
          <w:i/>
        </w:rPr>
        <w:t>Rcd</w:t>
      </w:r>
      <w:proofErr w:type="spellEnd"/>
      <w:r w:rsidRPr="00EA3740">
        <w:rPr>
          <w:i/>
        </w:rPr>
        <w:t xml:space="preserve"> 12900 (WCB 2016)</w:t>
      </w:r>
      <w:r>
        <w:rPr>
          <w:i/>
        </w:rPr>
        <w:t>.</w:t>
      </w:r>
    </w:p>
  </w:footnote>
  <w:footnote w:id="13">
    <w:p w14:paraId="12847147" w14:textId="7FFF99B5" w:rsidR="00511EBB" w:rsidRPr="00C64A3D" w:rsidRDefault="00D271D6" w:rsidP="00511EBB">
      <w:pPr>
        <w:pStyle w:val="FootnoteText"/>
      </w:pPr>
      <w:r>
        <w:rPr>
          <w:rStyle w:val="FootnoteReference"/>
        </w:rPr>
        <w:footnoteRef/>
      </w:r>
      <w:r>
        <w:t xml:space="preserve"> </w:t>
      </w:r>
      <w:r w:rsidR="00511EBB" w:rsidRPr="00511EBB">
        <w:rPr>
          <w:i/>
        </w:rPr>
        <w:t xml:space="preserve"> </w:t>
      </w:r>
      <w:r w:rsidR="00511EBB">
        <w:rPr>
          <w:i/>
        </w:rPr>
        <w:t xml:space="preserve">See </w:t>
      </w:r>
      <w:r w:rsidR="00511EBB">
        <w:t xml:space="preserve">Petition for Clarification or Declaratory Ruling on the Definition of Location for Home Offices Under the Connect America Fund – Alternative Connect America Cost Model, WC Docket No. 10-90 (filed May 6, 2019)(Petition); </w:t>
      </w:r>
      <w:r w:rsidR="00511EBB">
        <w:rPr>
          <w:i/>
        </w:rPr>
        <w:t>see also Comments Sought on Petition for Declaratory Ruling of Northeast Telephone Company and Western Iowa Telephone Association</w:t>
      </w:r>
      <w:r w:rsidR="00511EBB">
        <w:t xml:space="preserve">, Public Notice, DA 19-579, released June 20, 2019. </w:t>
      </w:r>
    </w:p>
    <w:p w14:paraId="40FD14F8" w14:textId="3DCD92C5" w:rsidR="00D271D6" w:rsidRDefault="00D271D6">
      <w:pPr>
        <w:pStyle w:val="FootnoteText"/>
      </w:pPr>
    </w:p>
  </w:footnote>
  <w:footnote w:id="14">
    <w:p w14:paraId="481A514D" w14:textId="0BB8AE84" w:rsidR="00E45240" w:rsidRDefault="00E45240">
      <w:pPr>
        <w:pStyle w:val="FootnoteText"/>
      </w:pPr>
      <w:r>
        <w:rPr>
          <w:rStyle w:val="FootnoteReference"/>
        </w:rPr>
        <w:footnoteRef/>
      </w:r>
      <w:r>
        <w:t xml:space="preserve"> </w:t>
      </w:r>
      <w:r w:rsidR="00510045">
        <w:t>Locations Adjustment Public Notice at 2.</w:t>
      </w:r>
    </w:p>
  </w:footnote>
  <w:footnote w:id="15">
    <w:p w14:paraId="34ADC8CC" w14:textId="74019F68" w:rsidR="00225A54" w:rsidRDefault="00225A54">
      <w:pPr>
        <w:pStyle w:val="FootnoteText"/>
      </w:pPr>
      <w:r>
        <w:rPr>
          <w:rStyle w:val="FootnoteReference"/>
        </w:rPr>
        <w:footnoteRef/>
      </w:r>
      <w:r>
        <w:t xml:space="preserve"> </w:t>
      </w:r>
      <w:r w:rsidR="00001702">
        <w:rPr>
          <w:i/>
        </w:rPr>
        <w:t>Wireline Competition Bureau Provides Guidance Regarding Alternative Connect America Model Final Deployment Obligations,</w:t>
      </w:r>
      <w:r w:rsidR="00001702">
        <w:t xml:space="preserve"> WC Docket No. 10-90, DA 19-650 (rel. July 12, 2019). </w:t>
      </w:r>
      <w:r>
        <w:t xml:space="preserve"> </w:t>
      </w:r>
    </w:p>
  </w:footnote>
  <w:footnote w:id="16">
    <w:p w14:paraId="09FCFB13" w14:textId="7D4D5336" w:rsidR="00225A54" w:rsidRDefault="00225A54">
      <w:pPr>
        <w:pStyle w:val="FootnoteText"/>
      </w:pPr>
      <w:r>
        <w:rPr>
          <w:rStyle w:val="FootnoteReference"/>
        </w:rPr>
        <w:footnoteRef/>
      </w:r>
      <w:r>
        <w:t xml:space="preserve"> </w:t>
      </w:r>
      <w:r w:rsidRPr="00E20EC6">
        <w:rPr>
          <w:i/>
        </w:rPr>
        <w:t>Id</w:t>
      </w:r>
      <w:r w:rsidR="00001702">
        <w:rPr>
          <w:i/>
        </w:rPr>
        <w:t>.</w:t>
      </w:r>
      <w:r w:rsidRPr="00E20EC6">
        <w:rPr>
          <w: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54EF8"/>
    <w:multiLevelType w:val="hybridMultilevel"/>
    <w:tmpl w:val="F9EA1A2A"/>
    <w:lvl w:ilvl="0" w:tplc="7C52CD0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0E62F64"/>
    <w:multiLevelType w:val="hybridMultilevel"/>
    <w:tmpl w:val="083AF6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3D7"/>
    <w:rsid w:val="00001702"/>
    <w:rsid w:val="0001448E"/>
    <w:rsid w:val="00036DA5"/>
    <w:rsid w:val="00040ADF"/>
    <w:rsid w:val="000465B1"/>
    <w:rsid w:val="00063CA5"/>
    <w:rsid w:val="00071C53"/>
    <w:rsid w:val="000F4DBF"/>
    <w:rsid w:val="00103755"/>
    <w:rsid w:val="00110EA3"/>
    <w:rsid w:val="00145177"/>
    <w:rsid w:val="00154814"/>
    <w:rsid w:val="00181739"/>
    <w:rsid w:val="00186DE6"/>
    <w:rsid w:val="00196861"/>
    <w:rsid w:val="00197ADF"/>
    <w:rsid w:val="001A7DCC"/>
    <w:rsid w:val="001D3DDC"/>
    <w:rsid w:val="002243D7"/>
    <w:rsid w:val="00225A54"/>
    <w:rsid w:val="00285BEF"/>
    <w:rsid w:val="002B14AE"/>
    <w:rsid w:val="002C5266"/>
    <w:rsid w:val="003023C9"/>
    <w:rsid w:val="00304567"/>
    <w:rsid w:val="003669D3"/>
    <w:rsid w:val="003676E3"/>
    <w:rsid w:val="00384C42"/>
    <w:rsid w:val="003A0A8F"/>
    <w:rsid w:val="003B7B08"/>
    <w:rsid w:val="003D5F15"/>
    <w:rsid w:val="00417986"/>
    <w:rsid w:val="00456648"/>
    <w:rsid w:val="004820AC"/>
    <w:rsid w:val="004B6E81"/>
    <w:rsid w:val="004C2FD4"/>
    <w:rsid w:val="00510045"/>
    <w:rsid w:val="00511EBB"/>
    <w:rsid w:val="00526B7D"/>
    <w:rsid w:val="00544CF7"/>
    <w:rsid w:val="00566DCC"/>
    <w:rsid w:val="00587BC6"/>
    <w:rsid w:val="00593BFB"/>
    <w:rsid w:val="005949E9"/>
    <w:rsid w:val="005A02B0"/>
    <w:rsid w:val="005A5EE0"/>
    <w:rsid w:val="005A6514"/>
    <w:rsid w:val="005C047C"/>
    <w:rsid w:val="005D744B"/>
    <w:rsid w:val="005E4BC2"/>
    <w:rsid w:val="00611B6D"/>
    <w:rsid w:val="00614184"/>
    <w:rsid w:val="00621F58"/>
    <w:rsid w:val="0062514D"/>
    <w:rsid w:val="006450CE"/>
    <w:rsid w:val="00665CEA"/>
    <w:rsid w:val="006C4D2A"/>
    <w:rsid w:val="00704E88"/>
    <w:rsid w:val="00705F54"/>
    <w:rsid w:val="00707296"/>
    <w:rsid w:val="007074B3"/>
    <w:rsid w:val="007B6D77"/>
    <w:rsid w:val="007E1F2F"/>
    <w:rsid w:val="007E288A"/>
    <w:rsid w:val="008074BC"/>
    <w:rsid w:val="008336BA"/>
    <w:rsid w:val="00834542"/>
    <w:rsid w:val="008527AC"/>
    <w:rsid w:val="00863BE2"/>
    <w:rsid w:val="008A3DC5"/>
    <w:rsid w:val="008A78D3"/>
    <w:rsid w:val="008E158C"/>
    <w:rsid w:val="00911BD4"/>
    <w:rsid w:val="0091368B"/>
    <w:rsid w:val="009220EA"/>
    <w:rsid w:val="00944052"/>
    <w:rsid w:val="00956341"/>
    <w:rsid w:val="009A5E86"/>
    <w:rsid w:val="009C00A4"/>
    <w:rsid w:val="009F3668"/>
    <w:rsid w:val="009F4A47"/>
    <w:rsid w:val="009F592D"/>
    <w:rsid w:val="00A204B9"/>
    <w:rsid w:val="00A25165"/>
    <w:rsid w:val="00A51121"/>
    <w:rsid w:val="00A52C98"/>
    <w:rsid w:val="00A53138"/>
    <w:rsid w:val="00A70551"/>
    <w:rsid w:val="00A73509"/>
    <w:rsid w:val="00A942FA"/>
    <w:rsid w:val="00AB0B97"/>
    <w:rsid w:val="00AB5604"/>
    <w:rsid w:val="00AF53E1"/>
    <w:rsid w:val="00AF659F"/>
    <w:rsid w:val="00B019C7"/>
    <w:rsid w:val="00B139E5"/>
    <w:rsid w:val="00B54C8F"/>
    <w:rsid w:val="00B93519"/>
    <w:rsid w:val="00BA430C"/>
    <w:rsid w:val="00BB0989"/>
    <w:rsid w:val="00BC5E9C"/>
    <w:rsid w:val="00BC65A1"/>
    <w:rsid w:val="00BE7D69"/>
    <w:rsid w:val="00BF2593"/>
    <w:rsid w:val="00C16EE7"/>
    <w:rsid w:val="00C2608E"/>
    <w:rsid w:val="00C448EE"/>
    <w:rsid w:val="00C53F97"/>
    <w:rsid w:val="00CE6EA6"/>
    <w:rsid w:val="00CE7644"/>
    <w:rsid w:val="00D00513"/>
    <w:rsid w:val="00D215B8"/>
    <w:rsid w:val="00D271D6"/>
    <w:rsid w:val="00D277B1"/>
    <w:rsid w:val="00D53FF9"/>
    <w:rsid w:val="00D61BFC"/>
    <w:rsid w:val="00D90811"/>
    <w:rsid w:val="00D9544E"/>
    <w:rsid w:val="00DB46B1"/>
    <w:rsid w:val="00DD0BA0"/>
    <w:rsid w:val="00DE111B"/>
    <w:rsid w:val="00E20EC6"/>
    <w:rsid w:val="00E21680"/>
    <w:rsid w:val="00E256D7"/>
    <w:rsid w:val="00E45240"/>
    <w:rsid w:val="00E66BE1"/>
    <w:rsid w:val="00E76276"/>
    <w:rsid w:val="00E834C0"/>
    <w:rsid w:val="00E9018D"/>
    <w:rsid w:val="00EA2A3F"/>
    <w:rsid w:val="00EA3740"/>
    <w:rsid w:val="00EB202F"/>
    <w:rsid w:val="00ED5CB7"/>
    <w:rsid w:val="00F33C69"/>
    <w:rsid w:val="00F45214"/>
    <w:rsid w:val="00F84E84"/>
    <w:rsid w:val="00FA25AF"/>
    <w:rsid w:val="00FE4F80"/>
    <w:rsid w:val="00FF1858"/>
    <w:rsid w:val="00FF2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E620D"/>
  <w15:chartTrackingRefBased/>
  <w15:docId w15:val="{7549F1BE-78DE-44E0-B2E4-DEF6FC27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43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CC Pleading Footnotes,ALTS FOOTNOTE,fn,Footnote Text Char1 Char2,Footnote Text Char3 Char Char,Footnote Text Char Char Char2 Char,Footnote Text Char1 Char2 Char Char Char2,Footnote Text Char3 Char Char Char Char Char,Footnote Text Char1"/>
    <w:basedOn w:val="Normal"/>
    <w:link w:val="FootnoteTextChar"/>
    <w:uiPriority w:val="99"/>
    <w:unhideWhenUsed/>
    <w:qFormat/>
    <w:rsid w:val="002243D7"/>
    <w:rPr>
      <w:sz w:val="20"/>
      <w:szCs w:val="20"/>
    </w:rPr>
  </w:style>
  <w:style w:type="character" w:customStyle="1" w:styleId="FootnoteTextChar">
    <w:name w:val="Footnote Text Char"/>
    <w:aliases w:val="FCC Pleading Footnotes Char,ALTS FOOTNOTE Char,fn Char,Footnote Text Char1 Char2 Char,Footnote Text Char3 Char Char Char,Footnote Text Char Char Char2 Char Char,Footnote Text Char1 Char2 Char Char Char2 Char,Footnote Text Char1 Char"/>
    <w:basedOn w:val="DefaultParagraphFont"/>
    <w:link w:val="FootnoteText"/>
    <w:uiPriority w:val="99"/>
    <w:rsid w:val="002243D7"/>
    <w:rPr>
      <w:rFonts w:ascii="Times New Roman" w:eastAsia="Times New Roman" w:hAnsi="Times New Roman" w:cs="Times New Roman"/>
      <w:sz w:val="20"/>
      <w:szCs w:val="20"/>
    </w:rPr>
  </w:style>
  <w:style w:type="character" w:styleId="FootnoteReference">
    <w:name w:val="footnote reference"/>
    <w:aliases w:val="Style 12,(NECG) Footnote Reference,Style 13,Appel note de bas de p,Style 124,fr,o,Style 3,FR,Style 17,Footnote Reference/,Style 6,o1,o2,o3,o4,o5,o6,o11,o21,o7"/>
    <w:uiPriority w:val="99"/>
    <w:semiHidden/>
    <w:unhideWhenUsed/>
    <w:rsid w:val="002243D7"/>
    <w:rPr>
      <w:rFonts w:cs="Times New Roman"/>
      <w:vertAlign w:val="superscript"/>
    </w:rPr>
  </w:style>
  <w:style w:type="paragraph" w:styleId="ListParagraph">
    <w:name w:val="List Paragraph"/>
    <w:basedOn w:val="Normal"/>
    <w:uiPriority w:val="34"/>
    <w:qFormat/>
    <w:rsid w:val="008527AC"/>
    <w:pPr>
      <w:ind w:left="720"/>
      <w:contextualSpacing/>
    </w:pPr>
  </w:style>
  <w:style w:type="character" w:styleId="CommentReference">
    <w:name w:val="annotation reference"/>
    <w:basedOn w:val="DefaultParagraphFont"/>
    <w:uiPriority w:val="99"/>
    <w:semiHidden/>
    <w:unhideWhenUsed/>
    <w:rsid w:val="00D271D6"/>
    <w:rPr>
      <w:sz w:val="16"/>
      <w:szCs w:val="16"/>
    </w:rPr>
  </w:style>
  <w:style w:type="paragraph" w:styleId="CommentText">
    <w:name w:val="annotation text"/>
    <w:basedOn w:val="Normal"/>
    <w:link w:val="CommentTextChar"/>
    <w:uiPriority w:val="99"/>
    <w:semiHidden/>
    <w:unhideWhenUsed/>
    <w:rsid w:val="00D271D6"/>
    <w:rPr>
      <w:sz w:val="20"/>
      <w:szCs w:val="20"/>
    </w:rPr>
  </w:style>
  <w:style w:type="character" w:customStyle="1" w:styleId="CommentTextChar">
    <w:name w:val="Comment Text Char"/>
    <w:basedOn w:val="DefaultParagraphFont"/>
    <w:link w:val="CommentText"/>
    <w:uiPriority w:val="99"/>
    <w:semiHidden/>
    <w:rsid w:val="00D271D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71D6"/>
    <w:rPr>
      <w:b/>
      <w:bCs/>
    </w:rPr>
  </w:style>
  <w:style w:type="character" w:customStyle="1" w:styleId="CommentSubjectChar">
    <w:name w:val="Comment Subject Char"/>
    <w:basedOn w:val="CommentTextChar"/>
    <w:link w:val="CommentSubject"/>
    <w:uiPriority w:val="99"/>
    <w:semiHidden/>
    <w:rsid w:val="00D271D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271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1D6"/>
    <w:rPr>
      <w:rFonts w:ascii="Segoe UI" w:eastAsia="Times New Roman" w:hAnsi="Segoe UI" w:cs="Segoe UI"/>
      <w:sz w:val="18"/>
      <w:szCs w:val="18"/>
    </w:rPr>
  </w:style>
  <w:style w:type="character" w:styleId="Hyperlink">
    <w:name w:val="Hyperlink"/>
    <w:basedOn w:val="DefaultParagraphFont"/>
    <w:uiPriority w:val="99"/>
    <w:semiHidden/>
    <w:unhideWhenUsed/>
    <w:rsid w:val="00285BEF"/>
    <w:rPr>
      <w:color w:val="0000FF"/>
      <w:u w:val="single"/>
    </w:rPr>
  </w:style>
  <w:style w:type="paragraph" w:styleId="Header">
    <w:name w:val="header"/>
    <w:basedOn w:val="Normal"/>
    <w:link w:val="HeaderChar"/>
    <w:uiPriority w:val="99"/>
    <w:unhideWhenUsed/>
    <w:rsid w:val="004C2FD4"/>
    <w:pPr>
      <w:tabs>
        <w:tab w:val="center" w:pos="4680"/>
        <w:tab w:val="right" w:pos="9360"/>
      </w:tabs>
    </w:pPr>
  </w:style>
  <w:style w:type="character" w:customStyle="1" w:styleId="HeaderChar">
    <w:name w:val="Header Char"/>
    <w:basedOn w:val="DefaultParagraphFont"/>
    <w:link w:val="Header"/>
    <w:uiPriority w:val="99"/>
    <w:rsid w:val="004C2F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C2FD4"/>
    <w:pPr>
      <w:tabs>
        <w:tab w:val="center" w:pos="4680"/>
        <w:tab w:val="right" w:pos="9360"/>
      </w:tabs>
    </w:pPr>
  </w:style>
  <w:style w:type="character" w:customStyle="1" w:styleId="FooterChar">
    <w:name w:val="Footer Char"/>
    <w:basedOn w:val="DefaultParagraphFont"/>
    <w:link w:val="Footer"/>
    <w:uiPriority w:val="99"/>
    <w:rsid w:val="004C2F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81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usac.org/_res/documents/hc/pdf/tools/HUBBGeolocationMetho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67844-B747-4F63-9277-5171B39A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2657</Words>
  <Characters>15148</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Heyne</dc:creator>
  <cp:keywords/>
  <dc:description/>
  <cp:lastModifiedBy>Chresanthe Staurulakis</cp:lastModifiedBy>
  <cp:revision>2</cp:revision>
  <cp:lastPrinted>2019-07-19T18:53:00Z</cp:lastPrinted>
  <dcterms:created xsi:type="dcterms:W3CDTF">2019-07-19T20:16:00Z</dcterms:created>
  <dcterms:modified xsi:type="dcterms:W3CDTF">2019-07-19T20:16:00Z</dcterms:modified>
</cp:coreProperties>
</file>