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I am in favor of strong net neutrality under Title II of the Telecommunications Act. Sincerely, Jon Graty.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WenQuanYi Micro Hei" w:cs="Lohit Devanagari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WenQuanYi Micro Hei" w:cs="Lohit Devanagari"/>
      <w:color w:val="auto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WenQuanYi Micro Hei" w:cs="Lohit Devanagari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LibreOffice/5.1.6.2$Linux_X86_64 LibreOffice_project/10m0$Build-2</Application>
  <Pages>1</Pages>
  <Words>18</Words>
  <Characters>89</Characters>
  <CharactersWithSpaces>106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2017-07-21T13:52:37Z</dcterms:created>
  <dc:creator/>
  <dc:description/>
  <dc:language>en-US</dc:language>
  <cp:lastModifiedBy/>
  <dcterms:modified xsi:type="dcterms:W3CDTF">2017-07-21T13:53:08Z</dcterms:modified>
  <cp:revision>1</cp:revision>
  <dc:subject/>
  <dc:title/>
</cp:coreProperties>
</file>