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268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4001ED" w:rsidTr="00D45147">
        <w:tc>
          <w:tcPr>
            <w:tcW w:w="4788" w:type="dxa"/>
            <w:tcBorders>
              <w:top w:val="nil"/>
              <w:bottom w:val="single" w:sz="4" w:space="0" w:color="auto"/>
            </w:tcBorders>
          </w:tcPr>
          <w:p w:rsidR="00414F2D" w:rsidRDefault="00414F2D" w:rsidP="00D45147"/>
          <w:p w:rsidR="00414F2D" w:rsidRDefault="00414F2D" w:rsidP="00D45147"/>
          <w:p w:rsidR="004001ED" w:rsidRDefault="00414F2D" w:rsidP="00D45147">
            <w:r>
              <w:t>In the Matter of</w:t>
            </w:r>
          </w:p>
          <w:p w:rsidR="004001ED" w:rsidRDefault="004001ED" w:rsidP="00D45147"/>
          <w:p w:rsidR="004001ED" w:rsidRDefault="00D45147" w:rsidP="00D45147">
            <w:r>
              <w:t>Petition for Rulemaking to Maximize Deployment of 5G Technologies in the Citizens Broadband Radio Service</w:t>
            </w:r>
          </w:p>
          <w:p w:rsidR="00D45147" w:rsidRDefault="00D45147" w:rsidP="00D45147"/>
          <w:p w:rsidR="00D45147" w:rsidRDefault="00D45147" w:rsidP="00D45147">
            <w:r>
              <w:t>Amendment of the Commission’s Rules with Regard to Commercial Operations in the 3550-3650 MHz Band</w:t>
            </w:r>
          </w:p>
          <w:p w:rsidR="004001ED" w:rsidRDefault="004001ED" w:rsidP="00D45147"/>
          <w:p w:rsidR="004001ED" w:rsidRDefault="004001ED" w:rsidP="00D45147">
            <w:pPr>
              <w:jc w:val="center"/>
            </w:pPr>
          </w:p>
        </w:tc>
        <w:tc>
          <w:tcPr>
            <w:tcW w:w="4788" w:type="dxa"/>
          </w:tcPr>
          <w:p w:rsidR="004001ED" w:rsidRDefault="004001ED" w:rsidP="00D45147"/>
          <w:p w:rsidR="004001ED" w:rsidRDefault="004001ED" w:rsidP="00D45147"/>
          <w:p w:rsidR="004001ED" w:rsidRDefault="004001ED" w:rsidP="00D45147">
            <w:r>
              <w:t>)</w:t>
            </w:r>
          </w:p>
          <w:p w:rsidR="004001ED" w:rsidRDefault="004001ED" w:rsidP="00D45147">
            <w:r>
              <w:t>)</w:t>
            </w:r>
          </w:p>
          <w:p w:rsidR="004001ED" w:rsidRPr="00841842" w:rsidRDefault="004001ED" w:rsidP="00D45147">
            <w:r>
              <w:t>)</w:t>
            </w:r>
            <w:r w:rsidR="00D45147">
              <w:t xml:space="preserve">      RM-</w:t>
            </w:r>
            <w:r>
              <w:t xml:space="preserve">                </w:t>
            </w:r>
            <w:r w:rsidR="00841842" w:rsidRPr="00841842">
              <w:t xml:space="preserve">               </w:t>
            </w:r>
          </w:p>
          <w:p w:rsidR="004001ED" w:rsidRPr="00F71EEA" w:rsidRDefault="004001ED" w:rsidP="00D45147">
            <w:pPr>
              <w:rPr>
                <w:b/>
              </w:rPr>
            </w:pPr>
            <w:r w:rsidRPr="00841842">
              <w:t>)</w:t>
            </w:r>
            <w:r w:rsidR="00E46989" w:rsidRPr="00F71EEA">
              <w:rPr>
                <w:b/>
              </w:rPr>
              <w:t xml:space="preserve">             </w:t>
            </w:r>
            <w:r w:rsidR="00841842">
              <w:rPr>
                <w:b/>
              </w:rPr>
              <w:t xml:space="preserve">     </w:t>
            </w:r>
          </w:p>
          <w:p w:rsidR="004001ED" w:rsidRDefault="004001ED" w:rsidP="00D45147">
            <w:r>
              <w:t>)</w:t>
            </w:r>
          </w:p>
          <w:p w:rsidR="004001ED" w:rsidRDefault="004001ED" w:rsidP="00D45147">
            <w:r>
              <w:t>)</w:t>
            </w:r>
          </w:p>
          <w:p w:rsidR="004001ED" w:rsidRDefault="004001ED" w:rsidP="00D45147">
            <w:r>
              <w:t>)</w:t>
            </w:r>
            <w:r w:rsidR="00D45147">
              <w:t xml:space="preserve">     GN Docket 12-354</w:t>
            </w:r>
          </w:p>
          <w:p w:rsidR="00D45147" w:rsidRDefault="00D45147" w:rsidP="00D45147">
            <w:r>
              <w:t>)</w:t>
            </w:r>
          </w:p>
          <w:p w:rsidR="00D45147" w:rsidRDefault="00D45147" w:rsidP="00D45147">
            <w:r>
              <w:t>)</w:t>
            </w:r>
          </w:p>
        </w:tc>
      </w:tr>
    </w:tbl>
    <w:p w:rsidR="00D45147" w:rsidRDefault="00D45147" w:rsidP="00D45147">
      <w:pPr>
        <w:jc w:val="center"/>
      </w:pPr>
      <w:r>
        <w:t>Before the</w:t>
      </w:r>
    </w:p>
    <w:p w:rsidR="00D45147" w:rsidRDefault="00D45147" w:rsidP="00D45147">
      <w:pPr>
        <w:jc w:val="center"/>
      </w:pPr>
      <w:r>
        <w:t>FEDERAL COMMUNICATIONS COMMISSION</w:t>
      </w:r>
    </w:p>
    <w:p w:rsidR="00D45147" w:rsidRDefault="00D45147" w:rsidP="00D45147">
      <w:pPr>
        <w:jc w:val="center"/>
      </w:pPr>
      <w:r>
        <w:t>Washington, DC 20554</w:t>
      </w:r>
    </w:p>
    <w:p w:rsidR="00D45147" w:rsidRDefault="00D45147" w:rsidP="00D45147">
      <w:pPr>
        <w:jc w:val="center"/>
      </w:pPr>
    </w:p>
    <w:p w:rsidR="004001ED" w:rsidRDefault="004001ED" w:rsidP="004001ED"/>
    <w:p w:rsidR="000E0F31" w:rsidRDefault="000E0F31" w:rsidP="00D45147">
      <w:pPr>
        <w:spacing w:line="480" w:lineRule="auto"/>
        <w:jc w:val="center"/>
        <w:rPr>
          <w:b/>
        </w:rPr>
      </w:pPr>
    </w:p>
    <w:p w:rsidR="000E0F31" w:rsidRDefault="000E0F31" w:rsidP="00D45147">
      <w:pPr>
        <w:spacing w:line="480" w:lineRule="auto"/>
        <w:jc w:val="center"/>
        <w:rPr>
          <w:b/>
        </w:rPr>
      </w:pPr>
    </w:p>
    <w:p w:rsidR="000E0F31" w:rsidRDefault="000E0F31" w:rsidP="00D45147">
      <w:pPr>
        <w:spacing w:line="480" w:lineRule="auto"/>
        <w:jc w:val="center"/>
        <w:rPr>
          <w:b/>
        </w:rPr>
      </w:pPr>
    </w:p>
    <w:p w:rsidR="00013C39" w:rsidRDefault="00D45147" w:rsidP="00D45147">
      <w:pPr>
        <w:spacing w:line="480" w:lineRule="auto"/>
        <w:jc w:val="center"/>
        <w:rPr>
          <w:b/>
        </w:rPr>
      </w:pPr>
      <w:r>
        <w:rPr>
          <w:b/>
        </w:rPr>
        <w:t>Comments in Support of Petition for Rulemaking</w:t>
      </w:r>
    </w:p>
    <w:p w:rsidR="00D45147" w:rsidRDefault="004269DD" w:rsidP="00D45147">
      <w:pPr>
        <w:spacing w:line="480" w:lineRule="auto"/>
        <w:jc w:val="both"/>
      </w:pPr>
      <w:r>
        <w:tab/>
        <w:t xml:space="preserve">Boingo Wireless, Inc. (“Boingo”) hereby files these Comments in support of the Petition for Rulemaking (“Petition”) filed by T-Mobile USA, Inc. </w:t>
      </w:r>
      <w:r w:rsidR="004141F6">
        <w:t xml:space="preserve">(“T-Mobile”) </w:t>
      </w:r>
      <w:r>
        <w:t>in the above-captioned proceeding.</w:t>
      </w:r>
    </w:p>
    <w:p w:rsidR="004141F6" w:rsidRDefault="004269DD" w:rsidP="00D45147">
      <w:pPr>
        <w:spacing w:line="480" w:lineRule="auto"/>
        <w:jc w:val="both"/>
      </w:pPr>
      <w:r>
        <w:tab/>
        <w:t xml:space="preserve">Boingo </w:t>
      </w:r>
      <w:r w:rsidR="004141F6">
        <w:t xml:space="preserve">shares many of T-Mobile’s concerns expressed in its letter and specifically supports Sections IV and VII of the Petition.  </w:t>
      </w:r>
      <w:r w:rsidR="007404DF">
        <w:t xml:space="preserve">With regard to Section IV, Boingo agrees with T-Mobile’s argument </w:t>
      </w:r>
      <w:r w:rsidR="003A60C9">
        <w:t xml:space="preserve">that </w:t>
      </w:r>
      <w:r w:rsidR="007404DF">
        <w:t xml:space="preserve">deploying a network takes several years, and that a less than 10-year license term is not sufficient to ensure that licensees </w:t>
      </w:r>
      <w:r w:rsidR="003A60C9">
        <w:t>will</w:t>
      </w:r>
      <w:r w:rsidR="007404DF">
        <w:t xml:space="preserve"> be able to recover a return on investment</w:t>
      </w:r>
      <w:r w:rsidR="000B4EC2">
        <w:t xml:space="preserve"> and that lack of a renewal expectation decreases the incentive to invest in infrastru</w:t>
      </w:r>
      <w:r w:rsidR="00C9489A">
        <w:t>ctu</w:t>
      </w:r>
      <w:r w:rsidR="000B4EC2">
        <w:t>re</w:t>
      </w:r>
      <w:r w:rsidR="007404DF">
        <w:t xml:space="preserve">.  Similarly, neutral host operators such as Boingo will be negatively affected </w:t>
      </w:r>
      <w:r w:rsidR="007404DF">
        <w:lastRenderedPageBreak/>
        <w:t xml:space="preserve">because carriers will be less willing to invest in networks with shorter than ten-year license terms. </w:t>
      </w:r>
    </w:p>
    <w:p w:rsidR="000B4EC2" w:rsidRDefault="007404DF" w:rsidP="00D45147">
      <w:pPr>
        <w:spacing w:line="480" w:lineRule="auto"/>
        <w:jc w:val="both"/>
      </w:pPr>
      <w:r>
        <w:tab/>
        <w:t xml:space="preserve">With regard to Section VII, </w:t>
      </w:r>
      <w:r w:rsidR="00FE38F8">
        <w:t xml:space="preserve">Boingo agrees with T-Mobile’s argument that PALs should be authorized using areas larger than census tracts.  A licensing mechanism authorizing PALs based on </w:t>
      </w:r>
      <w:r w:rsidR="006F6AFE">
        <w:t>a greater than census tract basis would administratively facilitate and encourage carriers to provide service on a larger geographic scale</w:t>
      </w:r>
      <w:r w:rsidR="003A60C9">
        <w:t xml:space="preserve">, enabling greater efficiencies in </w:t>
      </w:r>
      <w:r w:rsidR="00DA1162">
        <w:t>deployment and provision of service</w:t>
      </w:r>
      <w:r w:rsidR="006F6AFE">
        <w:t xml:space="preserve">.  </w:t>
      </w:r>
      <w:r w:rsidR="00CE2B6A">
        <w:t xml:space="preserve">This will give sufficient licensing flexibility and promote the participation by a broader array of carriers. </w:t>
      </w:r>
    </w:p>
    <w:p w:rsidR="007404DF" w:rsidRDefault="000B4EC2" w:rsidP="00D45147">
      <w:pPr>
        <w:spacing w:line="480" w:lineRule="auto"/>
        <w:jc w:val="both"/>
      </w:pPr>
      <w:r>
        <w:tab/>
        <w:t>Finally, technical rules that accommodate wider bandwidths are necessary to meet the requir</w:t>
      </w:r>
      <w:r w:rsidR="00B216EC">
        <w:t>e</w:t>
      </w:r>
      <w:r>
        <w:t>ments of true 5G services.  Rules that require a licensee to reduce power to support wider bandwidths will impede the deployment and provision of services and limit the potential of this band to meet the needs of consumers.</w:t>
      </w:r>
      <w:bookmarkStart w:id="0" w:name="_GoBack"/>
      <w:bookmarkEnd w:id="0"/>
      <w:r>
        <w:t xml:space="preserve">  </w:t>
      </w:r>
    </w:p>
    <w:p w:rsidR="004269DD" w:rsidRPr="00D45147" w:rsidRDefault="004269DD" w:rsidP="00D45147">
      <w:pPr>
        <w:spacing w:line="480" w:lineRule="auto"/>
        <w:jc w:val="both"/>
      </w:pPr>
      <w:r>
        <w:tab/>
        <w:t>Boingo appreciates the Commission’s efforts to address th</w:t>
      </w:r>
      <w:r w:rsidR="00DA1162">
        <w:t>ese</w:t>
      </w:r>
      <w:r>
        <w:t xml:space="preserve"> issue</w:t>
      </w:r>
      <w:r w:rsidR="00DA1162">
        <w:t>s</w:t>
      </w:r>
      <w:r>
        <w:t xml:space="preserve">.  </w:t>
      </w:r>
    </w:p>
    <w:p w:rsidR="00FE697A" w:rsidRDefault="00FE697A" w:rsidP="004001ED">
      <w:pPr>
        <w:pStyle w:val="Signature"/>
        <w:keepNext/>
        <w:ind w:left="3600"/>
      </w:pPr>
    </w:p>
    <w:p w:rsidR="00FE697A" w:rsidRDefault="00FE697A" w:rsidP="004001ED">
      <w:pPr>
        <w:pStyle w:val="Signature"/>
        <w:keepNext/>
        <w:ind w:left="3600"/>
      </w:pPr>
      <w:r>
        <w:t>Respectfully submitted,</w:t>
      </w:r>
    </w:p>
    <w:p w:rsidR="00FE697A" w:rsidRDefault="00FE697A" w:rsidP="004001ED">
      <w:pPr>
        <w:pStyle w:val="Signature"/>
        <w:keepNext/>
        <w:ind w:left="3600"/>
      </w:pPr>
    </w:p>
    <w:p w:rsidR="004001ED" w:rsidRPr="00E339F8" w:rsidRDefault="00FE697A" w:rsidP="004001ED">
      <w:pPr>
        <w:pStyle w:val="Signature"/>
        <w:keepNext/>
        <w:ind w:left="3600"/>
      </w:pPr>
      <w:r>
        <w:t>BOINGO WIRELESS, INC.</w:t>
      </w:r>
    </w:p>
    <w:p w:rsidR="004001ED" w:rsidRPr="00E339F8" w:rsidRDefault="00FE697A" w:rsidP="004001ED">
      <w:pPr>
        <w:pStyle w:val="Signature"/>
        <w:keepNext/>
        <w:tabs>
          <w:tab w:val="right" w:pos="7920"/>
        </w:tabs>
        <w:spacing w:before="480"/>
        <w:ind w:left="3600"/>
        <w:rPr>
          <w:u w:val="single"/>
        </w:rPr>
      </w:pPr>
      <w:r>
        <w:rPr>
          <w:u w:val="single"/>
        </w:rPr>
        <w:t>By: /S/ Efren Medina</w:t>
      </w:r>
      <w:r w:rsidR="004001ED" w:rsidRPr="00E339F8">
        <w:rPr>
          <w:u w:val="single"/>
        </w:rPr>
        <w:tab/>
      </w:r>
    </w:p>
    <w:p w:rsidR="004001ED" w:rsidRPr="00E339F8" w:rsidRDefault="00FE697A" w:rsidP="004001ED">
      <w:pPr>
        <w:pStyle w:val="Signature"/>
        <w:keepNext/>
        <w:tabs>
          <w:tab w:val="right" w:pos="7920"/>
        </w:tabs>
        <w:ind w:left="3600"/>
      </w:pPr>
      <w:proofErr w:type="gramStart"/>
      <w:r>
        <w:t>Efren D. Medina Jr.</w:t>
      </w:r>
      <w:proofErr w:type="gramEnd"/>
    </w:p>
    <w:p w:rsidR="00FE697A" w:rsidRDefault="00FE697A" w:rsidP="004001ED">
      <w:pPr>
        <w:pStyle w:val="Signature"/>
        <w:keepNext/>
        <w:tabs>
          <w:tab w:val="right" w:pos="7920"/>
        </w:tabs>
        <w:ind w:left="3600"/>
      </w:pPr>
    </w:p>
    <w:p w:rsidR="00FE697A" w:rsidRDefault="00FE697A" w:rsidP="004001ED">
      <w:pPr>
        <w:pStyle w:val="Signature"/>
        <w:keepNext/>
        <w:tabs>
          <w:tab w:val="right" w:pos="7920"/>
        </w:tabs>
        <w:ind w:left="3600"/>
      </w:pPr>
      <w:r>
        <w:t>Boingo Wireless, Inc.</w:t>
      </w:r>
    </w:p>
    <w:p w:rsidR="00FE697A" w:rsidRDefault="00FE697A" w:rsidP="004001ED">
      <w:pPr>
        <w:pStyle w:val="Signature"/>
        <w:keepNext/>
        <w:tabs>
          <w:tab w:val="right" w:pos="7920"/>
        </w:tabs>
        <w:ind w:left="3600"/>
      </w:pPr>
      <w:r>
        <w:t>10960 Wilshire Blvd. 23</w:t>
      </w:r>
      <w:r w:rsidRPr="00FE697A">
        <w:rPr>
          <w:vertAlign w:val="superscript"/>
        </w:rPr>
        <w:t>rd</w:t>
      </w:r>
      <w:r>
        <w:t xml:space="preserve"> Floor </w:t>
      </w:r>
    </w:p>
    <w:p w:rsidR="00FE697A" w:rsidRDefault="00FE697A" w:rsidP="004001ED">
      <w:pPr>
        <w:pStyle w:val="Signature"/>
        <w:keepNext/>
        <w:tabs>
          <w:tab w:val="right" w:pos="7920"/>
        </w:tabs>
        <w:ind w:left="3600"/>
      </w:pPr>
      <w:r>
        <w:t>Los Angeles, CA. 90024</w:t>
      </w:r>
    </w:p>
    <w:p w:rsidR="004001ED" w:rsidRPr="00E339F8" w:rsidRDefault="00902961" w:rsidP="004001ED">
      <w:pPr>
        <w:pStyle w:val="Notary"/>
        <w:tabs>
          <w:tab w:val="left" w:pos="0"/>
        </w:tabs>
      </w:pPr>
      <w:r>
        <w:t>Ju</w:t>
      </w:r>
      <w:r w:rsidR="00DC34F1">
        <w:t>ly</w:t>
      </w:r>
      <w:r w:rsidR="004001ED">
        <w:t xml:space="preserve"> </w:t>
      </w:r>
      <w:r w:rsidR="001E757B">
        <w:t>24</w:t>
      </w:r>
      <w:proofErr w:type="gramStart"/>
      <w:r w:rsidR="004001ED">
        <w:t>,  2017</w:t>
      </w:r>
      <w:proofErr w:type="gramEnd"/>
    </w:p>
    <w:p w:rsidR="004021AF" w:rsidRPr="00781181" w:rsidRDefault="004021AF" w:rsidP="00FE697A">
      <w:pPr>
        <w:spacing w:after="240"/>
      </w:pPr>
    </w:p>
    <w:sectPr w:rsidR="004021AF" w:rsidRPr="00781181" w:rsidSect="00BC102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6EC" w:rsidRDefault="00B216EC" w:rsidP="00AD4CDF">
      <w:r>
        <w:separator/>
      </w:r>
    </w:p>
  </w:endnote>
  <w:endnote w:type="continuationSeparator" w:id="0">
    <w:p w:rsidR="00B216EC" w:rsidRDefault="00B216EC" w:rsidP="00AD4C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521810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216EC" w:rsidRDefault="00180C71">
        <w:pPr>
          <w:pStyle w:val="Footer"/>
          <w:jc w:val="center"/>
        </w:pPr>
        <w:fldSimple w:instr=" PAGE   \* MERGEFORMAT ">
          <w:r w:rsidR="00C9489A">
            <w:rPr>
              <w:noProof/>
            </w:rPr>
            <w:t>1</w:t>
          </w:r>
        </w:fldSimple>
      </w:p>
    </w:sdtContent>
  </w:sdt>
  <w:p w:rsidR="00B216EC" w:rsidRDefault="00B216EC" w:rsidP="00414F2D">
    <w:pPr>
      <w:pStyle w:val="Footer"/>
    </w:pPr>
  </w:p>
  <w:p w:rsidR="00B216EC" w:rsidRDefault="00B216EC" w:rsidP="00BF163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6EC" w:rsidRDefault="00B216EC" w:rsidP="00AD4CDF">
      <w:r>
        <w:separator/>
      </w:r>
    </w:p>
  </w:footnote>
  <w:footnote w:type="continuationSeparator" w:id="0">
    <w:p w:rsidR="00B216EC" w:rsidRDefault="00B216EC" w:rsidP="00AD4C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84926"/>
    <w:multiLevelType w:val="hybridMultilevel"/>
    <w:tmpl w:val="63C619FE"/>
    <w:lvl w:ilvl="0" w:tplc="B966311E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6B37A8"/>
    <w:multiLevelType w:val="hybridMultilevel"/>
    <w:tmpl w:val="A12A5A0E"/>
    <w:lvl w:ilvl="0" w:tplc="98FEE99C">
      <w:start w:val="1"/>
      <w:numFmt w:val="decimal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E2457"/>
    <w:multiLevelType w:val="hybridMultilevel"/>
    <w:tmpl w:val="206E613A"/>
    <w:lvl w:ilvl="0" w:tplc="69F8D2BC">
      <w:start w:val="1"/>
      <w:numFmt w:val="decimal"/>
      <w:lvlText w:val="%1."/>
      <w:lvlJc w:val="left"/>
      <w:pPr>
        <w:tabs>
          <w:tab w:val="num" w:pos="1080"/>
        </w:tabs>
        <w:ind w:left="0" w:firstLine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BE0656"/>
    <w:multiLevelType w:val="hybridMultilevel"/>
    <w:tmpl w:val="206E613A"/>
    <w:lvl w:ilvl="0" w:tplc="69F8D2BC">
      <w:start w:val="1"/>
      <w:numFmt w:val="decimal"/>
      <w:lvlText w:val="%1."/>
      <w:lvlJc w:val="left"/>
      <w:pPr>
        <w:tabs>
          <w:tab w:val="num" w:pos="1080"/>
        </w:tabs>
        <w:ind w:left="0" w:firstLine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885A84"/>
    <w:multiLevelType w:val="multilevel"/>
    <w:tmpl w:val="16401A92"/>
    <w:lvl w:ilvl="0">
      <w:start w:val="1"/>
      <w:numFmt w:val="decimal"/>
      <w:pStyle w:val="GeneralNumbering11"/>
      <w:lvlText w:val="%1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1">
      <w:start w:val="1"/>
      <w:numFmt w:val="lowerLetter"/>
      <w:pStyle w:val="GeneralNumbering12"/>
      <w:lvlText w:val="(%2)"/>
      <w:lvlJc w:val="left"/>
      <w:pPr>
        <w:tabs>
          <w:tab w:val="num" w:pos="0"/>
        </w:tabs>
        <w:ind w:left="1440" w:hanging="720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2">
      <w:start w:val="1"/>
      <w:numFmt w:val="lowerRoman"/>
      <w:pStyle w:val="GeneralNumbering13"/>
      <w:lvlText w:val="(%3)"/>
      <w:lvlJc w:val="left"/>
      <w:pPr>
        <w:tabs>
          <w:tab w:val="num" w:pos="0"/>
        </w:tabs>
        <w:ind w:left="2160" w:hanging="720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pStyle w:val="GeneralNumbering14"/>
      <w:lvlText w:val="(%4)"/>
      <w:lvlJc w:val="left"/>
      <w:pPr>
        <w:tabs>
          <w:tab w:val="num" w:pos="0"/>
        </w:tabs>
        <w:ind w:left="2880" w:hanging="720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4">
      <w:start w:val="1"/>
      <w:numFmt w:val="lowerLetter"/>
      <w:pStyle w:val="GeneralNumbering15"/>
      <w:lvlText w:val="%5."/>
      <w:lvlJc w:val="left"/>
      <w:pPr>
        <w:tabs>
          <w:tab w:val="num" w:pos="0"/>
        </w:tabs>
        <w:ind w:left="3600" w:hanging="720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5">
      <w:start w:val="1"/>
      <w:numFmt w:val="lowerRoman"/>
      <w:pStyle w:val="GeneralNumbering16"/>
      <w:lvlText w:val="%6."/>
      <w:lvlJc w:val="left"/>
      <w:pPr>
        <w:tabs>
          <w:tab w:val="num" w:pos="0"/>
        </w:tabs>
        <w:ind w:left="4320" w:hanging="720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pStyle w:val="GeneralNumbering17"/>
      <w:lvlText w:val="%7)"/>
      <w:lvlJc w:val="left"/>
      <w:pPr>
        <w:tabs>
          <w:tab w:val="num" w:pos="0"/>
        </w:tabs>
        <w:ind w:left="5040" w:hanging="720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7">
      <w:start w:val="1"/>
      <w:numFmt w:val="lowerLetter"/>
      <w:pStyle w:val="GeneralNumbering18"/>
      <w:lvlText w:val="%8)"/>
      <w:lvlJc w:val="left"/>
      <w:pPr>
        <w:tabs>
          <w:tab w:val="num" w:pos="0"/>
        </w:tabs>
        <w:ind w:left="5760" w:hanging="720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8">
      <w:start w:val="1"/>
      <w:numFmt w:val="lowerRoman"/>
      <w:pStyle w:val="GeneralNumbering19"/>
      <w:lvlText w:val="%9)"/>
      <w:lvlJc w:val="left"/>
      <w:pPr>
        <w:tabs>
          <w:tab w:val="num" w:pos="0"/>
        </w:tabs>
        <w:ind w:left="6480" w:hanging="720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</w:abstractNum>
  <w:abstractNum w:abstractNumId="5">
    <w:nsid w:val="306851AD"/>
    <w:multiLevelType w:val="hybridMultilevel"/>
    <w:tmpl w:val="206E613A"/>
    <w:lvl w:ilvl="0" w:tplc="69F8D2BC">
      <w:start w:val="1"/>
      <w:numFmt w:val="decimal"/>
      <w:lvlText w:val="%1."/>
      <w:lvlJc w:val="left"/>
      <w:pPr>
        <w:tabs>
          <w:tab w:val="num" w:pos="1080"/>
        </w:tabs>
        <w:ind w:left="0" w:firstLine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6B4346"/>
    <w:multiLevelType w:val="hybridMultilevel"/>
    <w:tmpl w:val="206E613A"/>
    <w:lvl w:ilvl="0" w:tplc="69F8D2BC">
      <w:start w:val="1"/>
      <w:numFmt w:val="decimal"/>
      <w:lvlText w:val="%1."/>
      <w:lvlJc w:val="left"/>
      <w:pPr>
        <w:tabs>
          <w:tab w:val="num" w:pos="1080"/>
        </w:tabs>
        <w:ind w:left="0" w:firstLine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A84CB2"/>
    <w:multiLevelType w:val="hybridMultilevel"/>
    <w:tmpl w:val="206E613A"/>
    <w:lvl w:ilvl="0" w:tplc="69F8D2BC">
      <w:start w:val="1"/>
      <w:numFmt w:val="decimal"/>
      <w:lvlText w:val="%1."/>
      <w:lvlJc w:val="left"/>
      <w:pPr>
        <w:tabs>
          <w:tab w:val="num" w:pos="1080"/>
        </w:tabs>
        <w:ind w:left="0" w:firstLine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3B2330"/>
    <w:multiLevelType w:val="hybridMultilevel"/>
    <w:tmpl w:val="458C9DDC"/>
    <w:lvl w:ilvl="0" w:tplc="5A4EF65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E667335"/>
    <w:multiLevelType w:val="hybridMultilevel"/>
    <w:tmpl w:val="206E613A"/>
    <w:lvl w:ilvl="0" w:tplc="69F8D2BC">
      <w:start w:val="1"/>
      <w:numFmt w:val="decimal"/>
      <w:lvlText w:val="%1."/>
      <w:lvlJc w:val="left"/>
      <w:pPr>
        <w:tabs>
          <w:tab w:val="num" w:pos="1080"/>
        </w:tabs>
        <w:ind w:left="0" w:firstLine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3"/>
  </w:num>
  <w:num w:numId="5">
    <w:abstractNumId w:val="7"/>
  </w:num>
  <w:num w:numId="6">
    <w:abstractNumId w:val="6"/>
  </w:num>
  <w:num w:numId="7">
    <w:abstractNumId w:val="2"/>
  </w:num>
  <w:num w:numId="8">
    <w:abstractNumId w:val="9"/>
  </w:num>
  <w:num w:numId="9">
    <w:abstractNumId w:val="0"/>
  </w:num>
  <w:num w:numId="1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harkey, Steve">
    <w15:presenceInfo w15:providerId="AD" w15:userId="S-1-5-21-1292428093-179605362-682003330-80115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hideSpellingErrors/>
  <w:hideGrammaticalErrors/>
  <w:proofState w:spelling="clean" w:grammar="clean"/>
  <w:stylePaneSortMethod w:val="00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docVars>
    <w:docVar w:name="SWDocIDLayout" w:val="1"/>
    <w:docVar w:name="SWDocIDLocation" w:val="1"/>
  </w:docVars>
  <w:rsids>
    <w:rsidRoot w:val="004001ED"/>
    <w:rsid w:val="00003C83"/>
    <w:rsid w:val="00013C39"/>
    <w:rsid w:val="0005422E"/>
    <w:rsid w:val="000B4EC2"/>
    <w:rsid w:val="000B689B"/>
    <w:rsid w:val="000E0F31"/>
    <w:rsid w:val="001163B6"/>
    <w:rsid w:val="00174E66"/>
    <w:rsid w:val="00180C71"/>
    <w:rsid w:val="00196CF8"/>
    <w:rsid w:val="001E757B"/>
    <w:rsid w:val="00235148"/>
    <w:rsid w:val="00251A2D"/>
    <w:rsid w:val="003A60C9"/>
    <w:rsid w:val="003C5904"/>
    <w:rsid w:val="004001ED"/>
    <w:rsid w:val="004021AF"/>
    <w:rsid w:val="004141F6"/>
    <w:rsid w:val="00414F2D"/>
    <w:rsid w:val="004269DD"/>
    <w:rsid w:val="00426BD4"/>
    <w:rsid w:val="004A3627"/>
    <w:rsid w:val="004F094F"/>
    <w:rsid w:val="0055755C"/>
    <w:rsid w:val="005617B1"/>
    <w:rsid w:val="005F4EAE"/>
    <w:rsid w:val="006741B8"/>
    <w:rsid w:val="006F6AFE"/>
    <w:rsid w:val="0073151E"/>
    <w:rsid w:val="007404DF"/>
    <w:rsid w:val="00766E18"/>
    <w:rsid w:val="00781181"/>
    <w:rsid w:val="007D6080"/>
    <w:rsid w:val="007F4B16"/>
    <w:rsid w:val="00841842"/>
    <w:rsid w:val="00881127"/>
    <w:rsid w:val="00902961"/>
    <w:rsid w:val="00921A2A"/>
    <w:rsid w:val="009242FA"/>
    <w:rsid w:val="00964CB2"/>
    <w:rsid w:val="00A66D79"/>
    <w:rsid w:val="00AC7E67"/>
    <w:rsid w:val="00AD4CDF"/>
    <w:rsid w:val="00B216EC"/>
    <w:rsid w:val="00B27702"/>
    <w:rsid w:val="00B44273"/>
    <w:rsid w:val="00BA4BD3"/>
    <w:rsid w:val="00BC102D"/>
    <w:rsid w:val="00BF1633"/>
    <w:rsid w:val="00BF376A"/>
    <w:rsid w:val="00C9489A"/>
    <w:rsid w:val="00CD7BDE"/>
    <w:rsid w:val="00CE2B6A"/>
    <w:rsid w:val="00D45147"/>
    <w:rsid w:val="00D50EB7"/>
    <w:rsid w:val="00DA1162"/>
    <w:rsid w:val="00DC34F1"/>
    <w:rsid w:val="00DC7A29"/>
    <w:rsid w:val="00DE070A"/>
    <w:rsid w:val="00E46989"/>
    <w:rsid w:val="00F444C4"/>
    <w:rsid w:val="00F71EEA"/>
    <w:rsid w:val="00FE38F8"/>
    <w:rsid w:val="00FE6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1ED"/>
    <w:pPr>
      <w:spacing w:after="0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60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4CDF"/>
    <w:pPr>
      <w:tabs>
        <w:tab w:val="center" w:pos="4680"/>
        <w:tab w:val="right" w:pos="9360"/>
      </w:tabs>
    </w:pPr>
    <w:rPr>
      <w:rFonts w:ascii="Calibri" w:hAnsi="Calibr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D4CDF"/>
  </w:style>
  <w:style w:type="paragraph" w:styleId="Footer">
    <w:name w:val="footer"/>
    <w:basedOn w:val="Normal"/>
    <w:link w:val="FooterChar"/>
    <w:uiPriority w:val="99"/>
    <w:unhideWhenUsed/>
    <w:rsid w:val="00AD4CDF"/>
    <w:pPr>
      <w:tabs>
        <w:tab w:val="center" w:pos="4680"/>
        <w:tab w:val="right" w:pos="9360"/>
      </w:tabs>
    </w:pPr>
    <w:rPr>
      <w:rFonts w:ascii="Calibri" w:hAnsi="Calibr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AD4CDF"/>
  </w:style>
  <w:style w:type="table" w:styleId="TableGrid">
    <w:name w:val="Table Grid"/>
    <w:basedOn w:val="TableNormal"/>
    <w:uiPriority w:val="59"/>
    <w:rsid w:val="004001ED"/>
    <w:pPr>
      <w:spacing w:after="0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gnature">
    <w:name w:val="Signature"/>
    <w:basedOn w:val="Normal"/>
    <w:link w:val="SignatureChar"/>
    <w:uiPriority w:val="99"/>
    <w:unhideWhenUsed/>
    <w:rsid w:val="004001ED"/>
    <w:pPr>
      <w:tabs>
        <w:tab w:val="left" w:pos="1440"/>
      </w:tabs>
      <w:ind w:left="4320"/>
      <w:jc w:val="both"/>
    </w:pPr>
    <w:rPr>
      <w:rFonts w:eastAsia="SimSun"/>
      <w:lang w:eastAsia="zh-CN"/>
    </w:rPr>
  </w:style>
  <w:style w:type="character" w:customStyle="1" w:styleId="SignatureChar">
    <w:name w:val="Signature Char"/>
    <w:basedOn w:val="DefaultParagraphFont"/>
    <w:link w:val="Signature"/>
    <w:uiPriority w:val="99"/>
    <w:rsid w:val="004001ED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tary">
    <w:name w:val="Notary"/>
    <w:basedOn w:val="Normal"/>
    <w:rsid w:val="004001ED"/>
    <w:rPr>
      <w:rFonts w:eastAsia="Times New Roman"/>
    </w:rPr>
  </w:style>
  <w:style w:type="paragraph" w:customStyle="1" w:styleId="COSTitle">
    <w:name w:val="COS Title"/>
    <w:basedOn w:val="Normal"/>
    <w:next w:val="Normal"/>
    <w:rsid w:val="004001ED"/>
    <w:pPr>
      <w:spacing w:after="240"/>
      <w:jc w:val="center"/>
    </w:pPr>
    <w:rPr>
      <w:rFonts w:eastAsia="Times New Roman"/>
      <w:caps/>
      <w:u w:val="single"/>
    </w:rPr>
  </w:style>
  <w:style w:type="character" w:styleId="Hyperlink">
    <w:name w:val="Hyperlink"/>
    <w:basedOn w:val="DefaultParagraphFont"/>
    <w:uiPriority w:val="99"/>
    <w:unhideWhenUsed/>
    <w:rsid w:val="00DE070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13C39"/>
    <w:pPr>
      <w:ind w:left="720"/>
      <w:contextualSpacing/>
    </w:pPr>
  </w:style>
  <w:style w:type="paragraph" w:styleId="NoSpacing">
    <w:name w:val="No Spacing"/>
    <w:aliases w:val="Normal - No Space After"/>
    <w:uiPriority w:val="1"/>
    <w:qFormat/>
    <w:rsid w:val="0055755C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eneralNumbering11">
    <w:name w:val="General Numbering 1 1"/>
    <w:basedOn w:val="Normal"/>
    <w:link w:val="GeneralNumbering11Char"/>
    <w:rsid w:val="00841842"/>
    <w:pPr>
      <w:numPr>
        <w:numId w:val="10"/>
      </w:numPr>
      <w:tabs>
        <w:tab w:val="clear" w:pos="0"/>
      </w:tabs>
      <w:spacing w:line="480" w:lineRule="auto"/>
      <w:ind w:left="0" w:firstLine="720"/>
      <w:jc w:val="both"/>
      <w:outlineLvl w:val="0"/>
    </w:pPr>
  </w:style>
  <w:style w:type="character" w:customStyle="1" w:styleId="GeneralNumbering11Char">
    <w:name w:val="General Numbering 1 1 Char"/>
    <w:basedOn w:val="DefaultParagraphFont"/>
    <w:link w:val="GeneralNumbering11"/>
    <w:rsid w:val="00841842"/>
    <w:rPr>
      <w:rFonts w:ascii="Times New Roman" w:hAnsi="Times New Roman" w:cs="Times New Roman"/>
      <w:sz w:val="24"/>
      <w:szCs w:val="24"/>
    </w:rPr>
  </w:style>
  <w:style w:type="paragraph" w:customStyle="1" w:styleId="GeneralNumbering12">
    <w:name w:val="General Numbering 1 2"/>
    <w:basedOn w:val="Normal"/>
    <w:rsid w:val="00841842"/>
    <w:pPr>
      <w:numPr>
        <w:ilvl w:val="1"/>
        <w:numId w:val="10"/>
      </w:numPr>
      <w:tabs>
        <w:tab w:val="clear" w:pos="0"/>
      </w:tabs>
      <w:spacing w:after="240"/>
      <w:ind w:left="2160"/>
      <w:outlineLvl w:val="1"/>
    </w:pPr>
  </w:style>
  <w:style w:type="paragraph" w:customStyle="1" w:styleId="GeneralNumbering13">
    <w:name w:val="General Numbering 1 3"/>
    <w:basedOn w:val="Normal"/>
    <w:rsid w:val="00841842"/>
    <w:pPr>
      <w:numPr>
        <w:ilvl w:val="2"/>
        <w:numId w:val="10"/>
      </w:numPr>
      <w:tabs>
        <w:tab w:val="clear" w:pos="0"/>
      </w:tabs>
      <w:spacing w:after="240"/>
      <w:outlineLvl w:val="2"/>
    </w:pPr>
  </w:style>
  <w:style w:type="paragraph" w:customStyle="1" w:styleId="GeneralNumbering14">
    <w:name w:val="General Numbering 1 4"/>
    <w:basedOn w:val="Normal"/>
    <w:rsid w:val="00841842"/>
    <w:pPr>
      <w:numPr>
        <w:ilvl w:val="3"/>
        <w:numId w:val="10"/>
      </w:numPr>
      <w:tabs>
        <w:tab w:val="clear" w:pos="0"/>
      </w:tabs>
      <w:spacing w:after="240"/>
      <w:outlineLvl w:val="3"/>
    </w:pPr>
  </w:style>
  <w:style w:type="paragraph" w:customStyle="1" w:styleId="GeneralNumbering15">
    <w:name w:val="General Numbering 1 5"/>
    <w:basedOn w:val="Normal"/>
    <w:rsid w:val="00841842"/>
    <w:pPr>
      <w:numPr>
        <w:ilvl w:val="4"/>
        <w:numId w:val="10"/>
      </w:numPr>
      <w:tabs>
        <w:tab w:val="clear" w:pos="0"/>
      </w:tabs>
      <w:spacing w:after="240"/>
      <w:outlineLvl w:val="4"/>
    </w:pPr>
  </w:style>
  <w:style w:type="paragraph" w:customStyle="1" w:styleId="GeneralNumbering16">
    <w:name w:val="General Numbering 1 6"/>
    <w:basedOn w:val="Normal"/>
    <w:rsid w:val="00841842"/>
    <w:pPr>
      <w:numPr>
        <w:ilvl w:val="5"/>
        <w:numId w:val="10"/>
      </w:numPr>
      <w:tabs>
        <w:tab w:val="clear" w:pos="0"/>
      </w:tabs>
      <w:spacing w:after="240"/>
      <w:outlineLvl w:val="5"/>
    </w:pPr>
  </w:style>
  <w:style w:type="paragraph" w:customStyle="1" w:styleId="GeneralNumbering17">
    <w:name w:val="General Numbering 1 7"/>
    <w:basedOn w:val="Normal"/>
    <w:rsid w:val="00841842"/>
    <w:pPr>
      <w:numPr>
        <w:ilvl w:val="6"/>
        <w:numId w:val="10"/>
      </w:numPr>
      <w:tabs>
        <w:tab w:val="clear" w:pos="0"/>
      </w:tabs>
      <w:spacing w:after="240"/>
      <w:outlineLvl w:val="6"/>
    </w:pPr>
  </w:style>
  <w:style w:type="paragraph" w:customStyle="1" w:styleId="GeneralNumbering18">
    <w:name w:val="General Numbering 1 8"/>
    <w:basedOn w:val="Normal"/>
    <w:rsid w:val="00841842"/>
    <w:pPr>
      <w:numPr>
        <w:ilvl w:val="7"/>
        <w:numId w:val="10"/>
      </w:numPr>
      <w:tabs>
        <w:tab w:val="clear" w:pos="0"/>
      </w:tabs>
      <w:spacing w:after="240"/>
      <w:outlineLvl w:val="7"/>
    </w:pPr>
  </w:style>
  <w:style w:type="paragraph" w:customStyle="1" w:styleId="GeneralNumbering19">
    <w:name w:val="General Numbering 1 9"/>
    <w:basedOn w:val="Normal"/>
    <w:rsid w:val="00841842"/>
    <w:pPr>
      <w:numPr>
        <w:ilvl w:val="8"/>
        <w:numId w:val="10"/>
      </w:numPr>
      <w:tabs>
        <w:tab w:val="clear" w:pos="0"/>
      </w:tabs>
      <w:spacing w:after="240"/>
      <w:outlineLvl w:val="8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269D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69DD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269DD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3A60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3003C-1B95-4FB3-A986-9BD6C7748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Womble Carlyle Sandridge &amp; Rice, LLP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Herron, Robin</dc:creator>
  <cp:lastModifiedBy>emedina</cp:lastModifiedBy>
  <cp:revision>4</cp:revision>
  <cp:lastPrinted>2017-02-14T14:10:00Z</cp:lastPrinted>
  <dcterms:created xsi:type="dcterms:W3CDTF">2017-07-21T19:28:00Z</dcterms:created>
  <dcterms:modified xsi:type="dcterms:W3CDTF">2017-07-24T20:25:00Z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WDocID">
    <vt:lpwstr>WCSR 40016929v1</vt:lpwstr>
  </property>
</Properties>
</file>