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CE0" w:rsidRDefault="00CD26B1" w:rsidP="00477673">
      <w:pPr>
        <w:spacing w:after="0"/>
        <w:jc w:val="center"/>
        <w:rPr>
          <w:rFonts w:ascii="Times New Roman" w:hAnsi="Times New Roman"/>
          <w:b/>
          <w:sz w:val="24"/>
          <w:szCs w:val="24"/>
        </w:rPr>
      </w:pPr>
      <w:r>
        <w:rPr>
          <w:rFonts w:ascii="Times New Roman" w:hAnsi="Times New Roman"/>
          <w:b/>
          <w:sz w:val="24"/>
          <w:szCs w:val="24"/>
        </w:rPr>
        <w:t>Before The Federal Communication Commission</w:t>
      </w:r>
    </w:p>
    <w:p w:rsidR="00CD26B1" w:rsidRDefault="00CD26B1" w:rsidP="00477673">
      <w:pPr>
        <w:spacing w:after="0"/>
        <w:jc w:val="center"/>
        <w:rPr>
          <w:rFonts w:ascii="Times New Roman" w:hAnsi="Times New Roman"/>
          <w:b/>
          <w:sz w:val="24"/>
          <w:szCs w:val="24"/>
        </w:rPr>
      </w:pPr>
      <w:r>
        <w:rPr>
          <w:rFonts w:ascii="Times New Roman" w:hAnsi="Times New Roman"/>
          <w:b/>
          <w:sz w:val="24"/>
          <w:szCs w:val="24"/>
        </w:rPr>
        <w:t>Washington DC</w:t>
      </w:r>
    </w:p>
    <w:p w:rsidR="00477673" w:rsidRDefault="00477673" w:rsidP="00477673">
      <w:pPr>
        <w:spacing w:after="0"/>
        <w:jc w:val="center"/>
        <w:rPr>
          <w:rFonts w:ascii="Times New Roman" w:hAnsi="Times New Roman"/>
          <w:b/>
          <w:sz w:val="24"/>
          <w:szCs w:val="24"/>
        </w:rPr>
      </w:pPr>
    </w:p>
    <w:p w:rsidR="00477673" w:rsidRDefault="00477673" w:rsidP="00477673">
      <w:pPr>
        <w:spacing w:after="0"/>
        <w:rPr>
          <w:rFonts w:ascii="Times New Roman" w:hAnsi="Times New Roman"/>
          <w:sz w:val="24"/>
          <w:szCs w:val="24"/>
        </w:rPr>
      </w:pPr>
      <w:r>
        <w:rPr>
          <w:rFonts w:ascii="Times New Roman" w:hAnsi="Times New Roman"/>
          <w:b/>
          <w:sz w:val="24"/>
          <w:szCs w:val="24"/>
        </w:rPr>
        <w:t>In the Matter of:</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77673" w:rsidRDefault="00477673" w:rsidP="0047767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r>
        <w:rPr>
          <w:rFonts w:ascii="Times New Roman" w:hAnsi="Times New Roman"/>
          <w:sz w:val="24"/>
          <w:szCs w:val="24"/>
        </w:rPr>
        <w:t>Request for Review of a decision</w:t>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proofErr w:type="gramStart"/>
      <w:r>
        <w:rPr>
          <w:rFonts w:ascii="Times New Roman" w:hAnsi="Times New Roman"/>
          <w:sz w:val="24"/>
          <w:szCs w:val="24"/>
        </w:rPr>
        <w:t>by</w:t>
      </w:r>
      <w:proofErr w:type="gramEnd"/>
      <w:r>
        <w:rPr>
          <w:rFonts w:ascii="Times New Roman" w:hAnsi="Times New Roman"/>
          <w:sz w:val="24"/>
          <w:szCs w:val="24"/>
        </w:rPr>
        <w:t xml:space="preserve"> the Schools and Libraries Division</w:t>
      </w:r>
      <w:r>
        <w:rPr>
          <w:rFonts w:ascii="Times New Roman" w:hAnsi="Times New Roman"/>
          <w:sz w:val="24"/>
          <w:szCs w:val="24"/>
        </w:rPr>
        <w:tab/>
        <w:t>)</w:t>
      </w:r>
      <w:r>
        <w:rPr>
          <w:rFonts w:ascii="Times New Roman" w:hAnsi="Times New Roman"/>
          <w:sz w:val="24"/>
          <w:szCs w:val="24"/>
        </w:rPr>
        <w:tab/>
        <w:t xml:space="preserve">Administrator Correspondence Dated </w:t>
      </w:r>
    </w:p>
    <w:p w:rsidR="00477673" w:rsidRDefault="00477673" w:rsidP="00477673">
      <w:pPr>
        <w:spacing w:after="0"/>
        <w:rPr>
          <w:rFonts w:ascii="Times New Roman" w:hAnsi="Times New Roman"/>
          <w:sz w:val="24"/>
          <w:szCs w:val="24"/>
        </w:rPr>
      </w:pPr>
      <w:proofErr w:type="gramStart"/>
      <w:r>
        <w:rPr>
          <w:rFonts w:ascii="Times New Roman" w:hAnsi="Times New Roman"/>
          <w:sz w:val="24"/>
          <w:szCs w:val="24"/>
        </w:rPr>
        <w:t>for</w:t>
      </w:r>
      <w:proofErr w:type="gramEnd"/>
      <w:r>
        <w:rPr>
          <w:rFonts w:ascii="Times New Roman" w:hAnsi="Times New Roman"/>
          <w:sz w:val="24"/>
          <w:szCs w:val="24"/>
        </w:rPr>
        <w:t xml:space="preserve"> Miller County</w:t>
      </w:r>
      <w:r w:rsidR="002F4C53">
        <w:rPr>
          <w:rFonts w:ascii="Times New Roman" w:hAnsi="Times New Roman"/>
          <w:sz w:val="24"/>
          <w:szCs w:val="24"/>
        </w:rPr>
        <w:t xml:space="preserve"> Public Schools</w:t>
      </w: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sidR="00312D9A">
        <w:rPr>
          <w:rFonts w:ascii="Times New Roman" w:hAnsi="Times New Roman"/>
          <w:sz w:val="24"/>
          <w:szCs w:val="24"/>
        </w:rPr>
        <w:t>May 24, 2017</w:t>
      </w:r>
    </w:p>
    <w:p w:rsidR="00477673" w:rsidRDefault="002F4C53" w:rsidP="00477673">
      <w:pPr>
        <w:spacing w:after="0"/>
        <w:rPr>
          <w:rFonts w:ascii="Times New Roman" w:hAnsi="Times New Roman"/>
          <w:sz w:val="24"/>
          <w:szCs w:val="24"/>
        </w:rPr>
      </w:pPr>
      <w:r>
        <w:rPr>
          <w:rFonts w:ascii="Times New Roman" w:hAnsi="Times New Roman"/>
          <w:sz w:val="24"/>
          <w:szCs w:val="24"/>
        </w:rPr>
        <w:t>Georgia</w:t>
      </w:r>
      <w:r w:rsidR="00477673">
        <w:rPr>
          <w:rFonts w:ascii="Times New Roman" w:hAnsi="Times New Roman"/>
          <w:sz w:val="24"/>
          <w:szCs w:val="24"/>
        </w:rPr>
        <w:tab/>
      </w:r>
      <w:r w:rsidR="00477673">
        <w:rPr>
          <w:rFonts w:ascii="Times New Roman" w:hAnsi="Times New Roman"/>
          <w:sz w:val="24"/>
          <w:szCs w:val="24"/>
        </w:rPr>
        <w:tab/>
      </w:r>
      <w:r w:rsidR="00477673">
        <w:rPr>
          <w:rFonts w:ascii="Times New Roman" w:hAnsi="Times New Roman"/>
          <w:sz w:val="24"/>
          <w:szCs w:val="24"/>
        </w:rPr>
        <w:tab/>
      </w:r>
      <w:r w:rsidR="00477673">
        <w:rPr>
          <w:rFonts w:ascii="Times New Roman" w:hAnsi="Times New Roman"/>
          <w:sz w:val="24"/>
          <w:szCs w:val="24"/>
        </w:rPr>
        <w:tab/>
      </w:r>
      <w:r w:rsidR="00477673">
        <w:rPr>
          <w:rFonts w:ascii="Times New Roman" w:hAnsi="Times New Roman"/>
          <w:sz w:val="24"/>
          <w:szCs w:val="24"/>
        </w:rPr>
        <w:tab/>
        <w:t>)</w:t>
      </w:r>
    </w:p>
    <w:p w:rsidR="00477673" w:rsidRDefault="00477673" w:rsidP="0047767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p>
    <w:p w:rsidR="00477673" w:rsidRDefault="00477673" w:rsidP="00477673">
      <w:pPr>
        <w:spacing w:after="0"/>
        <w:rPr>
          <w:rFonts w:ascii="Times New Roman" w:hAnsi="Times New Roman"/>
          <w:sz w:val="24"/>
          <w:szCs w:val="24"/>
        </w:rPr>
      </w:pPr>
      <w:r>
        <w:rPr>
          <w:rFonts w:ascii="Times New Roman" w:hAnsi="Times New Roman"/>
          <w:sz w:val="24"/>
          <w:szCs w:val="24"/>
        </w:rPr>
        <w:t>Schools and Libraries Universal Service</w:t>
      </w:r>
      <w:r>
        <w:rPr>
          <w:rFonts w:ascii="Times New Roman" w:hAnsi="Times New Roman"/>
          <w:sz w:val="24"/>
          <w:szCs w:val="24"/>
        </w:rPr>
        <w:tab/>
        <w:t>)</w:t>
      </w:r>
      <w:r w:rsidRPr="00F61129">
        <w:rPr>
          <w:rFonts w:ascii="Times New Roman" w:hAnsi="Times New Roman"/>
          <w:sz w:val="24"/>
          <w:szCs w:val="24"/>
        </w:rPr>
        <w:t xml:space="preserve"> </w:t>
      </w:r>
      <w:r>
        <w:rPr>
          <w:rFonts w:ascii="Times New Roman" w:hAnsi="Times New Roman"/>
          <w:sz w:val="24"/>
          <w:szCs w:val="24"/>
        </w:rPr>
        <w:tab/>
        <w:t>CC Docket No. 02-6</w:t>
      </w:r>
    </w:p>
    <w:p w:rsidR="00477673" w:rsidRDefault="00477673" w:rsidP="00477673">
      <w:pPr>
        <w:spacing w:after="0"/>
        <w:rPr>
          <w:rFonts w:ascii="Times New Roman" w:hAnsi="Times New Roman"/>
          <w:sz w:val="24"/>
          <w:szCs w:val="24"/>
        </w:rPr>
      </w:pPr>
      <w:r>
        <w:rPr>
          <w:rFonts w:ascii="Times New Roman" w:hAnsi="Times New Roman"/>
          <w:sz w:val="24"/>
          <w:szCs w:val="24"/>
        </w:rPr>
        <w:t>Support Mechanism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p>
    <w:p w:rsidR="00477673" w:rsidRDefault="00477673" w:rsidP="00477673">
      <w:pPr>
        <w:spacing w:after="0"/>
        <w:jc w:val="center"/>
        <w:rPr>
          <w:rFonts w:ascii="Times New Roman" w:hAnsi="Times New Roman"/>
          <w:b/>
          <w:sz w:val="28"/>
          <w:szCs w:val="28"/>
          <w:u w:val="single"/>
        </w:rPr>
      </w:pPr>
      <w:r>
        <w:rPr>
          <w:rFonts w:ascii="Times New Roman" w:hAnsi="Times New Roman"/>
          <w:b/>
          <w:sz w:val="28"/>
          <w:szCs w:val="28"/>
          <w:u w:val="single"/>
        </w:rPr>
        <w:t>Request for Review</w:t>
      </w:r>
    </w:p>
    <w:p w:rsidR="00477673" w:rsidRDefault="00477673" w:rsidP="00477673">
      <w:pPr>
        <w:spacing w:after="0"/>
        <w:jc w:val="center"/>
        <w:rPr>
          <w:rFonts w:ascii="Times New Roman" w:hAnsi="Times New Roman"/>
          <w:b/>
          <w:sz w:val="28"/>
          <w:szCs w:val="28"/>
          <w:u w:val="single"/>
        </w:rPr>
      </w:pPr>
    </w:p>
    <w:p w:rsidR="00477673" w:rsidRDefault="00477673" w:rsidP="00B73DFC">
      <w:pPr>
        <w:spacing w:after="0" w:line="480" w:lineRule="auto"/>
        <w:ind w:firstLine="720"/>
        <w:rPr>
          <w:rFonts w:ascii="Times New Roman" w:hAnsi="Times New Roman"/>
          <w:sz w:val="24"/>
          <w:szCs w:val="24"/>
        </w:rPr>
      </w:pPr>
      <w:r>
        <w:rPr>
          <w:rFonts w:ascii="Times New Roman" w:hAnsi="Times New Roman"/>
          <w:sz w:val="24"/>
          <w:szCs w:val="24"/>
        </w:rPr>
        <w:t xml:space="preserve">In accordance with Sections 54.719 through 54.721 of the Commission’s Rules, Miller </w:t>
      </w:r>
      <w:proofErr w:type="gramStart"/>
      <w:r>
        <w:rPr>
          <w:rFonts w:ascii="Times New Roman" w:hAnsi="Times New Roman"/>
          <w:sz w:val="24"/>
          <w:szCs w:val="24"/>
        </w:rPr>
        <w:t>County  Public</w:t>
      </w:r>
      <w:proofErr w:type="gramEnd"/>
      <w:r>
        <w:rPr>
          <w:rFonts w:ascii="Times New Roman" w:hAnsi="Times New Roman"/>
          <w:sz w:val="24"/>
          <w:szCs w:val="24"/>
        </w:rPr>
        <w:t xml:space="preserve"> Schools (Miller) appeals a decision of the Schools and Libraries Division of the Universal Service Administrative Company (Administrator). This appeal comes timely submitted within 60 days of the Administrator decision.  </w:t>
      </w:r>
      <w:r w:rsidR="005A3A0A">
        <w:rPr>
          <w:rFonts w:ascii="Times New Roman" w:hAnsi="Times New Roman"/>
          <w:sz w:val="24"/>
          <w:szCs w:val="24"/>
        </w:rPr>
        <w:t>Commission precedent in Kings Canyon should apply in this case, in addition to</w:t>
      </w:r>
      <w:r w:rsidR="00C5468B">
        <w:rPr>
          <w:rFonts w:ascii="Times New Roman" w:hAnsi="Times New Roman"/>
          <w:sz w:val="24"/>
          <w:szCs w:val="24"/>
        </w:rPr>
        <w:t xml:space="preserve"> other</w:t>
      </w:r>
      <w:r w:rsidR="005A3A0A">
        <w:rPr>
          <w:rFonts w:ascii="Times New Roman" w:hAnsi="Times New Roman"/>
          <w:sz w:val="24"/>
          <w:szCs w:val="24"/>
        </w:rPr>
        <w:t xml:space="preserve"> arguments presented here.</w:t>
      </w:r>
      <w:r w:rsidR="005A3A0A">
        <w:rPr>
          <w:rStyle w:val="FootnoteReference"/>
          <w:rFonts w:ascii="Times New Roman" w:hAnsi="Times New Roman"/>
          <w:sz w:val="24"/>
          <w:szCs w:val="24"/>
        </w:rPr>
        <w:footnoteReference w:id="1"/>
      </w:r>
    </w:p>
    <w:p w:rsidR="00312D9A" w:rsidRDefault="00312D9A" w:rsidP="00477673">
      <w:pPr>
        <w:spacing w:after="0"/>
        <w:rPr>
          <w:rFonts w:ascii="Times New Roman" w:hAnsi="Times New Roman"/>
          <w:sz w:val="24"/>
          <w:szCs w:val="24"/>
        </w:rPr>
      </w:pPr>
    </w:p>
    <w:p w:rsidR="00477673" w:rsidRPr="00312D9A" w:rsidRDefault="00477673" w:rsidP="00477673">
      <w:pPr>
        <w:spacing w:after="0"/>
        <w:rPr>
          <w:rFonts w:ascii="Times New Roman" w:hAnsi="Times New Roman"/>
          <w:b/>
          <w:sz w:val="24"/>
          <w:szCs w:val="24"/>
        </w:rPr>
      </w:pPr>
      <w:r w:rsidRPr="00312D9A">
        <w:rPr>
          <w:rFonts w:ascii="Times New Roman" w:hAnsi="Times New Roman"/>
          <w:b/>
          <w:sz w:val="24"/>
          <w:szCs w:val="24"/>
        </w:rPr>
        <w:t>Requestor: Miller County Public Schools</w:t>
      </w:r>
    </w:p>
    <w:p w:rsidR="00477673" w:rsidRPr="00312D9A" w:rsidRDefault="00477673" w:rsidP="00477673">
      <w:pPr>
        <w:spacing w:after="0"/>
        <w:rPr>
          <w:rFonts w:ascii="Times New Roman" w:hAnsi="Times New Roman"/>
          <w:b/>
          <w:sz w:val="24"/>
          <w:szCs w:val="24"/>
        </w:rPr>
      </w:pPr>
      <w:r w:rsidRPr="00312D9A">
        <w:rPr>
          <w:rFonts w:ascii="Times New Roman" w:hAnsi="Times New Roman"/>
          <w:b/>
          <w:sz w:val="24"/>
          <w:szCs w:val="24"/>
        </w:rPr>
        <w:t>Billed Entity Number: 127512</w:t>
      </w:r>
    </w:p>
    <w:p w:rsidR="00477673" w:rsidRPr="00312D9A" w:rsidRDefault="00477673" w:rsidP="00477673">
      <w:pPr>
        <w:spacing w:after="0"/>
        <w:rPr>
          <w:rFonts w:ascii="Times New Roman" w:hAnsi="Times New Roman"/>
          <w:b/>
          <w:sz w:val="24"/>
          <w:szCs w:val="24"/>
        </w:rPr>
      </w:pPr>
      <w:r w:rsidRPr="00312D9A">
        <w:rPr>
          <w:rFonts w:ascii="Times New Roman" w:hAnsi="Times New Roman"/>
          <w:b/>
          <w:sz w:val="24"/>
          <w:szCs w:val="24"/>
        </w:rPr>
        <w:t>FCC Registration Number 0011708666</w:t>
      </w:r>
    </w:p>
    <w:p w:rsidR="00477673" w:rsidRPr="00312D9A" w:rsidRDefault="00477673" w:rsidP="00477673">
      <w:pPr>
        <w:spacing w:after="0"/>
        <w:rPr>
          <w:rFonts w:ascii="Times New Roman" w:hAnsi="Times New Roman"/>
          <w:b/>
          <w:sz w:val="24"/>
          <w:szCs w:val="24"/>
        </w:rPr>
      </w:pPr>
      <w:proofErr w:type="spellStart"/>
      <w:r w:rsidRPr="00312D9A">
        <w:rPr>
          <w:rFonts w:ascii="Times New Roman" w:hAnsi="Times New Roman"/>
          <w:b/>
          <w:sz w:val="24"/>
          <w:szCs w:val="24"/>
        </w:rPr>
        <w:t>Fundng</w:t>
      </w:r>
      <w:proofErr w:type="spellEnd"/>
      <w:r w:rsidRPr="00312D9A">
        <w:rPr>
          <w:rFonts w:ascii="Times New Roman" w:hAnsi="Times New Roman"/>
          <w:b/>
          <w:sz w:val="24"/>
          <w:szCs w:val="24"/>
        </w:rPr>
        <w:t xml:space="preserve"> Request Number: 2209152</w:t>
      </w:r>
    </w:p>
    <w:p w:rsidR="00477673" w:rsidRPr="00312D9A" w:rsidRDefault="00477673" w:rsidP="00477673">
      <w:pPr>
        <w:spacing w:after="0"/>
        <w:rPr>
          <w:rFonts w:ascii="Times New Roman" w:hAnsi="Times New Roman"/>
          <w:b/>
          <w:sz w:val="24"/>
          <w:szCs w:val="24"/>
        </w:rPr>
      </w:pPr>
      <w:r w:rsidRPr="00312D9A">
        <w:rPr>
          <w:rFonts w:ascii="Times New Roman" w:hAnsi="Times New Roman"/>
          <w:b/>
          <w:sz w:val="24"/>
          <w:szCs w:val="24"/>
        </w:rPr>
        <w:t xml:space="preserve">Form 471 </w:t>
      </w:r>
      <w:proofErr w:type="gramStart"/>
      <w:r w:rsidRPr="00312D9A">
        <w:rPr>
          <w:rFonts w:ascii="Times New Roman" w:hAnsi="Times New Roman"/>
          <w:b/>
          <w:sz w:val="24"/>
          <w:szCs w:val="24"/>
        </w:rPr>
        <w:t>Number</w:t>
      </w:r>
      <w:proofErr w:type="gramEnd"/>
      <w:r w:rsidRPr="00312D9A">
        <w:rPr>
          <w:rFonts w:ascii="Times New Roman" w:hAnsi="Times New Roman"/>
          <w:b/>
          <w:sz w:val="24"/>
          <w:szCs w:val="24"/>
        </w:rPr>
        <w:t xml:space="preserve">: 813142 </w:t>
      </w:r>
    </w:p>
    <w:p w:rsidR="00477673" w:rsidRPr="005D3A48" w:rsidRDefault="00477673" w:rsidP="00477673">
      <w:pPr>
        <w:spacing w:after="0"/>
        <w:rPr>
          <w:rFonts w:ascii="Times New Roman" w:hAnsi="Times New Roman"/>
          <w:sz w:val="24"/>
          <w:szCs w:val="24"/>
        </w:rPr>
      </w:pPr>
    </w:p>
    <w:p w:rsidR="00B73DFC" w:rsidRDefault="00477673" w:rsidP="00B73DFC">
      <w:pPr>
        <w:spacing w:line="480" w:lineRule="auto"/>
        <w:ind w:firstLine="720"/>
        <w:rPr>
          <w:rFonts w:ascii="Times New Roman" w:hAnsi="Times New Roman"/>
          <w:sz w:val="24"/>
          <w:szCs w:val="24"/>
        </w:rPr>
      </w:pPr>
      <w:r>
        <w:rPr>
          <w:rFonts w:ascii="Times New Roman" w:hAnsi="Times New Roman"/>
          <w:sz w:val="24"/>
          <w:szCs w:val="24"/>
        </w:rPr>
        <w:t xml:space="preserve">In correspondence dated </w:t>
      </w:r>
      <w:r w:rsidR="00312D9A">
        <w:rPr>
          <w:rFonts w:ascii="Times New Roman" w:hAnsi="Times New Roman"/>
          <w:sz w:val="24"/>
          <w:szCs w:val="24"/>
        </w:rPr>
        <w:t>May 24</w:t>
      </w:r>
      <w:r>
        <w:rPr>
          <w:rFonts w:ascii="Times New Roman" w:hAnsi="Times New Roman"/>
          <w:sz w:val="24"/>
          <w:szCs w:val="24"/>
        </w:rPr>
        <w:t>,</w:t>
      </w:r>
      <w:r w:rsidR="00312D9A">
        <w:rPr>
          <w:rFonts w:ascii="Times New Roman" w:hAnsi="Times New Roman"/>
          <w:sz w:val="24"/>
          <w:szCs w:val="24"/>
        </w:rPr>
        <w:t xml:space="preserve"> 2017</w:t>
      </w:r>
      <w:r>
        <w:rPr>
          <w:rFonts w:ascii="Times New Roman" w:hAnsi="Times New Roman"/>
          <w:sz w:val="24"/>
          <w:szCs w:val="24"/>
        </w:rPr>
        <w:t xml:space="preserve"> the Administrator</w:t>
      </w:r>
      <w:r w:rsidR="007A782F">
        <w:rPr>
          <w:rFonts w:ascii="Times New Roman" w:hAnsi="Times New Roman"/>
          <w:sz w:val="24"/>
          <w:szCs w:val="24"/>
        </w:rPr>
        <w:t xml:space="preserve"> </w:t>
      </w:r>
      <w:r w:rsidR="00312D9A">
        <w:rPr>
          <w:rFonts w:ascii="Times New Roman" w:hAnsi="Times New Roman"/>
          <w:sz w:val="24"/>
          <w:szCs w:val="24"/>
        </w:rPr>
        <w:t>denied an appeal filed by United Data Technologies (UDT)</w:t>
      </w:r>
      <w:r>
        <w:rPr>
          <w:rFonts w:ascii="Times New Roman" w:hAnsi="Times New Roman"/>
          <w:sz w:val="24"/>
          <w:szCs w:val="24"/>
        </w:rPr>
        <w:t xml:space="preserve"> </w:t>
      </w:r>
      <w:r w:rsidR="00312D9A">
        <w:rPr>
          <w:rFonts w:ascii="Times New Roman" w:hAnsi="Times New Roman"/>
          <w:sz w:val="24"/>
          <w:szCs w:val="24"/>
        </w:rPr>
        <w:t>and is seeking recovery from both UDT and Miller. In its denial, the Administrator did not address an appeal filed by Miller for the same FRN, rather the Administrator addressed only arguments in the UDT appeal, which Miller was not privy to</w:t>
      </w:r>
      <w:r w:rsidR="00B73DFC">
        <w:rPr>
          <w:rFonts w:ascii="Times New Roman" w:hAnsi="Times New Roman"/>
          <w:sz w:val="24"/>
          <w:szCs w:val="24"/>
        </w:rPr>
        <w:t xml:space="preserve"> at the </w:t>
      </w:r>
      <w:r w:rsidR="00B73DFC">
        <w:rPr>
          <w:rFonts w:ascii="Times New Roman" w:hAnsi="Times New Roman"/>
          <w:sz w:val="24"/>
          <w:szCs w:val="24"/>
        </w:rPr>
        <w:lastRenderedPageBreak/>
        <w:t>time of the Administrator correspondence decision</w:t>
      </w:r>
      <w:r w:rsidR="00312D9A">
        <w:rPr>
          <w:rFonts w:ascii="Times New Roman" w:hAnsi="Times New Roman"/>
          <w:sz w:val="24"/>
          <w:szCs w:val="24"/>
        </w:rPr>
        <w:t>. Miller has rec</w:t>
      </w:r>
      <w:r w:rsidR="00E74773">
        <w:rPr>
          <w:rFonts w:ascii="Times New Roman" w:hAnsi="Times New Roman"/>
          <w:sz w:val="24"/>
          <w:szCs w:val="24"/>
        </w:rPr>
        <w:t xml:space="preserve">eived no communication from the Administrator </w:t>
      </w:r>
      <w:r w:rsidR="00312D9A">
        <w:rPr>
          <w:rFonts w:ascii="Times New Roman" w:hAnsi="Times New Roman"/>
          <w:sz w:val="24"/>
          <w:szCs w:val="24"/>
        </w:rPr>
        <w:t xml:space="preserve">regarding the Miller appeal and must appeal to the Commission based solely on Administrator denial language. </w:t>
      </w:r>
    </w:p>
    <w:p w:rsidR="00D54D22" w:rsidRDefault="00D54D22" w:rsidP="00D54D22">
      <w:pPr>
        <w:spacing w:line="480" w:lineRule="auto"/>
        <w:ind w:firstLine="720"/>
        <w:rPr>
          <w:rFonts w:ascii="Times New Roman" w:hAnsi="Times New Roman"/>
          <w:sz w:val="24"/>
          <w:szCs w:val="24"/>
        </w:rPr>
      </w:pPr>
      <w:r>
        <w:rPr>
          <w:rFonts w:ascii="Times New Roman" w:hAnsi="Times New Roman"/>
          <w:sz w:val="24"/>
          <w:szCs w:val="24"/>
        </w:rPr>
        <w:t xml:space="preserve">The Administrator addressed numerous UDT arguments in its decision but ultimately upholding the denial and determining that Miller was also in violation of gift rules. The Administrator did not address any of Miller’s arguments in the decision. The Administrator decision concluded: </w:t>
      </w:r>
    </w:p>
    <w:p w:rsidR="00D54D22" w:rsidRDefault="00D54D22" w:rsidP="00D54D22">
      <w:pPr>
        <w:ind w:left="720" w:firstLine="720"/>
        <w:rPr>
          <w:rFonts w:ascii="Times New Roman" w:hAnsi="Times New Roman"/>
          <w:sz w:val="24"/>
          <w:szCs w:val="24"/>
        </w:rPr>
      </w:pPr>
      <w:r>
        <w:rPr>
          <w:rFonts w:ascii="Times New Roman" w:hAnsi="Times New Roman"/>
          <w:sz w:val="24"/>
          <w:szCs w:val="24"/>
        </w:rPr>
        <w:t>USAC finds that MCSD and UDT are both responsible for these rule violations because an MCSD employee accepted gifts in violation of the FCC’s gift rules and a UDT employee offered gifts in violation of the FCC’s gift rules. FCC rules clearly prohibit service providers from offering or accepting gifts that are not modest refreshments not offered as part of a meal, items with little intrinsic value intended solely for presentation, or items worth less $20 or less. For the reasons discussed above, this appeal is denied.</w:t>
      </w:r>
      <w:r>
        <w:rPr>
          <w:rStyle w:val="FootnoteReference"/>
          <w:rFonts w:ascii="Times New Roman" w:hAnsi="Times New Roman"/>
          <w:sz w:val="24"/>
          <w:szCs w:val="24"/>
        </w:rPr>
        <w:footnoteReference w:id="2"/>
      </w:r>
    </w:p>
    <w:p w:rsidR="005A3A0A" w:rsidRDefault="008F1229" w:rsidP="005A3A0A">
      <w:pPr>
        <w:spacing w:line="240" w:lineRule="auto"/>
        <w:ind w:left="720"/>
        <w:rPr>
          <w:rFonts w:ascii="Times New Roman" w:hAnsi="Times New Roman"/>
          <w:sz w:val="24"/>
          <w:szCs w:val="24"/>
        </w:rPr>
      </w:pPr>
      <w:r>
        <w:rPr>
          <w:rFonts w:ascii="Times New Roman" w:hAnsi="Times New Roman"/>
          <w:sz w:val="24"/>
          <w:szCs w:val="24"/>
        </w:rPr>
        <w:t>F</w:t>
      </w:r>
      <w:r w:rsidR="00477673">
        <w:rPr>
          <w:rFonts w:ascii="Times New Roman" w:hAnsi="Times New Roman"/>
          <w:sz w:val="24"/>
          <w:szCs w:val="24"/>
        </w:rPr>
        <w:t>unding for the above referenced FRN</w:t>
      </w:r>
      <w:r>
        <w:rPr>
          <w:rFonts w:ascii="Times New Roman" w:hAnsi="Times New Roman"/>
          <w:sz w:val="24"/>
          <w:szCs w:val="24"/>
        </w:rPr>
        <w:t xml:space="preserve"> was rescinded</w:t>
      </w:r>
      <w:r w:rsidR="00477673">
        <w:rPr>
          <w:rFonts w:ascii="Times New Roman" w:hAnsi="Times New Roman"/>
          <w:sz w:val="24"/>
          <w:szCs w:val="24"/>
        </w:rPr>
        <w:t xml:space="preserve"> fo</w:t>
      </w:r>
      <w:r w:rsidR="005A3A0A">
        <w:rPr>
          <w:rFonts w:ascii="Times New Roman" w:hAnsi="Times New Roman"/>
          <w:sz w:val="24"/>
          <w:szCs w:val="24"/>
        </w:rPr>
        <w:t xml:space="preserve">r the following stated reason: </w:t>
      </w:r>
    </w:p>
    <w:p w:rsidR="007A782F" w:rsidRDefault="005A3A0A" w:rsidP="005A3A0A">
      <w:pPr>
        <w:spacing w:line="240" w:lineRule="auto"/>
        <w:ind w:left="720"/>
        <w:rPr>
          <w:rFonts w:ascii="Times New Roman" w:hAnsi="Times New Roman"/>
          <w:sz w:val="24"/>
          <w:szCs w:val="24"/>
        </w:rPr>
      </w:pPr>
      <w:r>
        <w:rPr>
          <w:rFonts w:ascii="Times New Roman" w:hAnsi="Times New Roman"/>
          <w:sz w:val="24"/>
          <w:szCs w:val="24"/>
        </w:rPr>
        <w:tab/>
      </w:r>
      <w:r w:rsidR="007A782F">
        <w:rPr>
          <w:rFonts w:ascii="Times New Roman" w:hAnsi="Times New Roman"/>
          <w:sz w:val="24"/>
          <w:szCs w:val="24"/>
        </w:rPr>
        <w:t>…it has been determined that this funding commitment must be rescinded in full because documents provided by the service provider indicates that, throughout the contractual relationship with the service provider listed on the FRN, the applicant was offered and accepted gifts, meals, gratuities, entertainment including a hotel stay on 2/21/11 for a total of $106.12, A dinner on 2/21/11 for a total of $29.79 and two lunches on 2/25/11 and 8/25/11 both for $10.60 from the service provider which resulted in a competitive bidding process that was</w:t>
      </w:r>
      <w:r>
        <w:rPr>
          <w:rFonts w:ascii="Times New Roman" w:hAnsi="Times New Roman"/>
          <w:sz w:val="24"/>
          <w:szCs w:val="24"/>
        </w:rPr>
        <w:t xml:space="preserve"> not fair and open.</w:t>
      </w:r>
      <w:r>
        <w:rPr>
          <w:rStyle w:val="FootnoteReference"/>
          <w:rFonts w:ascii="Times New Roman" w:hAnsi="Times New Roman"/>
          <w:sz w:val="24"/>
          <w:szCs w:val="24"/>
        </w:rPr>
        <w:footnoteReference w:id="3"/>
      </w:r>
    </w:p>
    <w:p w:rsidR="00477673" w:rsidRDefault="007A782F" w:rsidP="008F1229">
      <w:pPr>
        <w:spacing w:line="480" w:lineRule="auto"/>
        <w:ind w:firstLine="720"/>
        <w:rPr>
          <w:rFonts w:ascii="Times New Roman" w:hAnsi="Times New Roman"/>
          <w:sz w:val="24"/>
          <w:szCs w:val="24"/>
        </w:rPr>
      </w:pPr>
      <w:r>
        <w:rPr>
          <w:rFonts w:ascii="Times New Roman" w:hAnsi="Times New Roman"/>
          <w:sz w:val="24"/>
          <w:szCs w:val="24"/>
        </w:rPr>
        <w:t xml:space="preserve">Miller disputes this conclusion and asserts its right to appeal the Administrator’s demand that Miller return over $872,000 </w:t>
      </w:r>
      <w:r w:rsidR="00A03F9F">
        <w:rPr>
          <w:rFonts w:ascii="Times New Roman" w:hAnsi="Times New Roman"/>
          <w:sz w:val="24"/>
          <w:szCs w:val="24"/>
        </w:rPr>
        <w:t>disbursed to the vendor through the Service Provider Invoice (SPI) payment method for equipment purchased and services rendered.</w:t>
      </w:r>
      <w:r w:rsidR="00BE40F1">
        <w:rPr>
          <w:rFonts w:ascii="Times New Roman" w:hAnsi="Times New Roman"/>
          <w:sz w:val="24"/>
          <w:szCs w:val="24"/>
        </w:rPr>
        <w:t xml:space="preserve"> </w:t>
      </w:r>
    </w:p>
    <w:p w:rsidR="005A3A0A" w:rsidRDefault="00C5468B" w:rsidP="008F1229">
      <w:pPr>
        <w:spacing w:line="480" w:lineRule="auto"/>
        <w:ind w:firstLine="720"/>
        <w:rPr>
          <w:rFonts w:ascii="Times New Roman" w:hAnsi="Times New Roman"/>
          <w:sz w:val="24"/>
          <w:szCs w:val="24"/>
        </w:rPr>
      </w:pPr>
      <w:r>
        <w:rPr>
          <w:rFonts w:ascii="Times New Roman" w:hAnsi="Times New Roman"/>
          <w:sz w:val="24"/>
          <w:szCs w:val="24"/>
        </w:rPr>
        <w:t xml:space="preserve">Miller County is in rural southern Georgia with agriculture and forestry as two major industries. Miller County income is far below the national average with </w:t>
      </w:r>
      <w:r w:rsidR="00317196">
        <w:rPr>
          <w:rFonts w:ascii="Times New Roman" w:hAnsi="Times New Roman"/>
          <w:sz w:val="24"/>
          <w:szCs w:val="24"/>
        </w:rPr>
        <w:t>over 90</w:t>
      </w:r>
      <w:r>
        <w:rPr>
          <w:rFonts w:ascii="Times New Roman" w:hAnsi="Times New Roman"/>
          <w:sz w:val="24"/>
          <w:szCs w:val="24"/>
        </w:rPr>
        <w:t xml:space="preserve"> percent of Miller </w:t>
      </w:r>
      <w:r>
        <w:rPr>
          <w:rFonts w:ascii="Times New Roman" w:hAnsi="Times New Roman"/>
          <w:sz w:val="24"/>
          <w:szCs w:val="24"/>
        </w:rPr>
        <w:lastRenderedPageBreak/>
        <w:t>students eligible to participate in the Na</w:t>
      </w:r>
      <w:r w:rsidR="00317196">
        <w:rPr>
          <w:rFonts w:ascii="Times New Roman" w:hAnsi="Times New Roman"/>
          <w:sz w:val="24"/>
          <w:szCs w:val="24"/>
        </w:rPr>
        <w:t>tional School Lunch Program. The FRN here under review represents the largest infrastructure project for Miller County Schools since the inception of the E-Rate program. Discounted funding was vital for Miller to undertake this project.</w:t>
      </w:r>
    </w:p>
    <w:p w:rsidR="002E0563" w:rsidRDefault="002E0563" w:rsidP="00477673">
      <w:pPr>
        <w:rPr>
          <w:rFonts w:ascii="Times New Roman" w:hAnsi="Times New Roman"/>
          <w:b/>
          <w:sz w:val="24"/>
          <w:szCs w:val="24"/>
        </w:rPr>
      </w:pPr>
      <w:r w:rsidRPr="002E0563">
        <w:rPr>
          <w:rFonts w:ascii="Times New Roman" w:hAnsi="Times New Roman"/>
          <w:b/>
          <w:sz w:val="24"/>
          <w:szCs w:val="24"/>
        </w:rPr>
        <w:t>Background</w:t>
      </w:r>
    </w:p>
    <w:p w:rsidR="002E0563" w:rsidRDefault="002E0563" w:rsidP="008B6C20">
      <w:pPr>
        <w:spacing w:line="480" w:lineRule="auto"/>
        <w:ind w:firstLine="720"/>
        <w:rPr>
          <w:rFonts w:ascii="Times New Roman" w:hAnsi="Times New Roman"/>
          <w:sz w:val="24"/>
          <w:szCs w:val="24"/>
        </w:rPr>
      </w:pPr>
      <w:r>
        <w:rPr>
          <w:rFonts w:ascii="Times New Roman" w:hAnsi="Times New Roman"/>
          <w:sz w:val="24"/>
          <w:szCs w:val="24"/>
        </w:rPr>
        <w:t>The FRN here under review resulted from a detailed procurement request for data equ</w:t>
      </w:r>
      <w:r w:rsidR="00492415">
        <w:rPr>
          <w:rFonts w:ascii="Times New Roman" w:hAnsi="Times New Roman"/>
          <w:sz w:val="24"/>
          <w:szCs w:val="24"/>
        </w:rPr>
        <w:t xml:space="preserve">ipment for a new Miller school and was the largest single technology project in the history of the school district. Miller, through its </w:t>
      </w:r>
      <w:r w:rsidR="002F4C53">
        <w:rPr>
          <w:rFonts w:ascii="Times New Roman" w:hAnsi="Times New Roman"/>
          <w:sz w:val="24"/>
          <w:szCs w:val="24"/>
        </w:rPr>
        <w:t xml:space="preserve">E-Rate </w:t>
      </w:r>
      <w:r w:rsidR="00492415">
        <w:rPr>
          <w:rFonts w:ascii="Times New Roman" w:hAnsi="Times New Roman"/>
          <w:sz w:val="24"/>
          <w:szCs w:val="24"/>
        </w:rPr>
        <w:t xml:space="preserve">consultant, </w:t>
      </w:r>
      <w:r w:rsidR="005B1453">
        <w:rPr>
          <w:rFonts w:ascii="Times New Roman" w:hAnsi="Times New Roman"/>
          <w:sz w:val="24"/>
          <w:szCs w:val="24"/>
        </w:rPr>
        <w:t xml:space="preserve">posted a Form 470 on January 18, 2011 providing sufficient detail for vendors to submit bids for equipment and services. </w:t>
      </w:r>
    </w:p>
    <w:p w:rsidR="000660E1" w:rsidRDefault="005B1453" w:rsidP="008B6C20">
      <w:pPr>
        <w:spacing w:line="480" w:lineRule="auto"/>
        <w:ind w:firstLine="720"/>
        <w:rPr>
          <w:rFonts w:ascii="Times New Roman" w:hAnsi="Times New Roman"/>
          <w:sz w:val="24"/>
          <w:szCs w:val="24"/>
        </w:rPr>
      </w:pPr>
      <w:r>
        <w:rPr>
          <w:rFonts w:ascii="Times New Roman" w:hAnsi="Times New Roman"/>
          <w:sz w:val="24"/>
          <w:szCs w:val="24"/>
        </w:rPr>
        <w:t>Miller received four viable bids and evaluated each with the price of eligible equipment and services weighted highest. Based on Miller</w:t>
      </w:r>
      <w:r w:rsidR="00247EAA">
        <w:rPr>
          <w:rFonts w:ascii="Times New Roman" w:hAnsi="Times New Roman"/>
          <w:sz w:val="24"/>
          <w:szCs w:val="24"/>
        </w:rPr>
        <w:t>’s technology needs, existing infrastructure and vendor technology solution, United Data Technologies (UDT) received the highest score on the</w:t>
      </w:r>
      <w:r w:rsidR="00830784">
        <w:rPr>
          <w:rFonts w:ascii="Times New Roman" w:hAnsi="Times New Roman"/>
          <w:sz w:val="24"/>
          <w:szCs w:val="24"/>
        </w:rPr>
        <w:t xml:space="preserve"> evaluation sheet, dated March 10, 2011. In accordance with Miller procurement policy, the superintendent </w:t>
      </w:r>
      <w:r w:rsidR="000660E1">
        <w:rPr>
          <w:rFonts w:ascii="Times New Roman" w:hAnsi="Times New Roman"/>
          <w:sz w:val="24"/>
          <w:szCs w:val="24"/>
        </w:rPr>
        <w:t>selected UDT as the vendor best suited to provide equipment and services and a contract was signed on March 21, 2011. Miller submitted the Form 471 on March 24, 2011.</w:t>
      </w:r>
    </w:p>
    <w:p w:rsidR="000660E1" w:rsidRDefault="008F13C7" w:rsidP="008B6C20">
      <w:pPr>
        <w:spacing w:line="480" w:lineRule="auto"/>
        <w:ind w:firstLine="720"/>
        <w:rPr>
          <w:rFonts w:ascii="Times New Roman" w:hAnsi="Times New Roman"/>
          <w:sz w:val="24"/>
          <w:szCs w:val="24"/>
        </w:rPr>
      </w:pPr>
      <w:r>
        <w:rPr>
          <w:rFonts w:ascii="Times New Roman" w:hAnsi="Times New Roman"/>
          <w:sz w:val="24"/>
          <w:szCs w:val="24"/>
        </w:rPr>
        <w:t xml:space="preserve">After submission the application was scrutinized by the Administrator for compliance with program rules and a funding commitment was issued on March 13, 2012. Equipment was delivered and installed and UDT submitted an invoice to the Administrator for the discounted portion through the SPI process. </w:t>
      </w:r>
    </w:p>
    <w:p w:rsidR="002844B4" w:rsidRDefault="008B6C20" w:rsidP="008B6C20">
      <w:pPr>
        <w:spacing w:line="480" w:lineRule="auto"/>
        <w:ind w:firstLine="720"/>
        <w:rPr>
          <w:rFonts w:ascii="Times New Roman" w:hAnsi="Times New Roman"/>
          <w:sz w:val="24"/>
          <w:szCs w:val="24"/>
        </w:rPr>
      </w:pPr>
      <w:r>
        <w:rPr>
          <w:rFonts w:ascii="Times New Roman" w:hAnsi="Times New Roman"/>
          <w:sz w:val="24"/>
          <w:szCs w:val="24"/>
        </w:rPr>
        <w:t>The Administrator initiated a further review of this funding request</w:t>
      </w:r>
      <w:r w:rsidR="00E74773">
        <w:rPr>
          <w:rFonts w:ascii="Times New Roman" w:hAnsi="Times New Roman"/>
          <w:sz w:val="24"/>
          <w:szCs w:val="24"/>
        </w:rPr>
        <w:t xml:space="preserve"> beginning in February 2013. In correspondence dated May 29, 2013, the Administrator requested specific information about a hotel stay and meals for the five items cited above. Two years later, </w:t>
      </w:r>
      <w:r>
        <w:rPr>
          <w:rFonts w:ascii="Times New Roman" w:hAnsi="Times New Roman"/>
          <w:sz w:val="24"/>
          <w:szCs w:val="24"/>
        </w:rPr>
        <w:t>a Funding</w:t>
      </w:r>
      <w:r w:rsidR="005B570A">
        <w:rPr>
          <w:rFonts w:ascii="Times New Roman" w:hAnsi="Times New Roman"/>
          <w:sz w:val="24"/>
          <w:szCs w:val="24"/>
        </w:rPr>
        <w:t xml:space="preserve"> </w:t>
      </w:r>
      <w:r w:rsidR="005B570A">
        <w:rPr>
          <w:rFonts w:ascii="Times New Roman" w:hAnsi="Times New Roman"/>
          <w:sz w:val="24"/>
          <w:szCs w:val="24"/>
        </w:rPr>
        <w:lastRenderedPageBreak/>
        <w:t xml:space="preserve">Commitment Adjustment </w:t>
      </w:r>
      <w:r w:rsidR="00E74773">
        <w:rPr>
          <w:rFonts w:ascii="Times New Roman" w:hAnsi="Times New Roman"/>
          <w:sz w:val="24"/>
          <w:szCs w:val="24"/>
        </w:rPr>
        <w:t xml:space="preserve">letter </w:t>
      </w:r>
      <w:r w:rsidR="005B570A">
        <w:rPr>
          <w:rFonts w:ascii="Times New Roman" w:hAnsi="Times New Roman"/>
          <w:sz w:val="24"/>
          <w:szCs w:val="24"/>
        </w:rPr>
        <w:t>dated June 13, 2015</w:t>
      </w:r>
      <w:r w:rsidR="00E74773">
        <w:rPr>
          <w:rFonts w:ascii="Times New Roman" w:hAnsi="Times New Roman"/>
          <w:sz w:val="24"/>
          <w:szCs w:val="24"/>
        </w:rPr>
        <w:t xml:space="preserve"> rescinded all funding for this project and demanded Miller and UDT repay </w:t>
      </w:r>
      <w:r w:rsidR="006528CB">
        <w:rPr>
          <w:rFonts w:ascii="Times New Roman" w:hAnsi="Times New Roman"/>
          <w:sz w:val="24"/>
          <w:szCs w:val="24"/>
        </w:rPr>
        <w:t xml:space="preserve">over </w:t>
      </w:r>
      <w:r w:rsidR="002844B4">
        <w:rPr>
          <w:rFonts w:ascii="Times New Roman" w:hAnsi="Times New Roman"/>
          <w:sz w:val="24"/>
          <w:szCs w:val="24"/>
        </w:rPr>
        <w:t>$872,000</w:t>
      </w:r>
      <w:r w:rsidR="005B570A">
        <w:rPr>
          <w:rFonts w:ascii="Times New Roman" w:hAnsi="Times New Roman"/>
          <w:sz w:val="24"/>
          <w:szCs w:val="24"/>
        </w:rPr>
        <w:t>.</w:t>
      </w:r>
    </w:p>
    <w:p w:rsidR="005B570A" w:rsidRPr="005B570A" w:rsidRDefault="005B570A" w:rsidP="00477673">
      <w:pPr>
        <w:rPr>
          <w:rFonts w:ascii="Times New Roman" w:hAnsi="Times New Roman"/>
          <w:b/>
          <w:sz w:val="24"/>
          <w:szCs w:val="24"/>
        </w:rPr>
      </w:pPr>
      <w:r w:rsidRPr="005B570A">
        <w:rPr>
          <w:rFonts w:ascii="Times New Roman" w:hAnsi="Times New Roman"/>
          <w:b/>
          <w:sz w:val="24"/>
          <w:szCs w:val="24"/>
        </w:rPr>
        <w:t>Discussion</w:t>
      </w:r>
    </w:p>
    <w:p w:rsidR="005B1453" w:rsidRDefault="00830784" w:rsidP="00B56B6D">
      <w:pPr>
        <w:spacing w:line="480" w:lineRule="auto"/>
        <w:rPr>
          <w:rFonts w:ascii="Times New Roman" w:hAnsi="Times New Roman"/>
          <w:sz w:val="24"/>
          <w:szCs w:val="24"/>
        </w:rPr>
      </w:pPr>
      <w:r>
        <w:rPr>
          <w:rFonts w:ascii="Times New Roman" w:hAnsi="Times New Roman"/>
          <w:sz w:val="24"/>
          <w:szCs w:val="24"/>
        </w:rPr>
        <w:t xml:space="preserve"> </w:t>
      </w:r>
      <w:r w:rsidR="00B56B6D">
        <w:rPr>
          <w:rFonts w:ascii="Times New Roman" w:hAnsi="Times New Roman"/>
          <w:sz w:val="24"/>
          <w:szCs w:val="24"/>
        </w:rPr>
        <w:tab/>
      </w:r>
      <w:r w:rsidR="00565726">
        <w:rPr>
          <w:rFonts w:ascii="Times New Roman" w:hAnsi="Times New Roman"/>
          <w:sz w:val="24"/>
          <w:szCs w:val="24"/>
        </w:rPr>
        <w:t>The Administrator bases the Commitment Adjustment and de</w:t>
      </w:r>
      <w:r w:rsidR="00C173C2">
        <w:rPr>
          <w:rFonts w:ascii="Times New Roman" w:hAnsi="Times New Roman"/>
          <w:sz w:val="24"/>
          <w:szCs w:val="24"/>
        </w:rPr>
        <w:t>mand for return of funds on four</w:t>
      </w:r>
      <w:r w:rsidR="00565726">
        <w:rPr>
          <w:rFonts w:ascii="Times New Roman" w:hAnsi="Times New Roman"/>
          <w:sz w:val="24"/>
          <w:szCs w:val="24"/>
        </w:rPr>
        <w:t xml:space="preserve"> alleged gifts from the vendor</w:t>
      </w:r>
      <w:r w:rsidR="004D3FDA">
        <w:rPr>
          <w:rFonts w:ascii="Times New Roman" w:hAnsi="Times New Roman"/>
          <w:sz w:val="24"/>
          <w:szCs w:val="24"/>
        </w:rPr>
        <w:t xml:space="preserve"> – a hotel stay and dinner on February 21, 2011 and lunches on February 25, 2011 and August 25, 2011. The Administrator concluded that these gifts violated </w:t>
      </w:r>
      <w:r w:rsidR="007F73DA">
        <w:rPr>
          <w:rFonts w:ascii="Times New Roman" w:hAnsi="Times New Roman"/>
          <w:sz w:val="24"/>
          <w:szCs w:val="24"/>
        </w:rPr>
        <w:t xml:space="preserve">new gifting regulations enacted by the Federal Communications Commission in the Sixth Report and Order, FCC 10-175, effective date January 3, 2011. </w:t>
      </w:r>
    </w:p>
    <w:p w:rsidR="00155941" w:rsidRDefault="00E818D5" w:rsidP="00B56B6D">
      <w:pPr>
        <w:spacing w:line="480" w:lineRule="auto"/>
        <w:ind w:firstLine="720"/>
        <w:rPr>
          <w:rFonts w:ascii="Times New Roman" w:hAnsi="Times New Roman"/>
          <w:sz w:val="24"/>
          <w:szCs w:val="24"/>
        </w:rPr>
      </w:pPr>
      <w:r>
        <w:rPr>
          <w:rFonts w:ascii="Times New Roman" w:hAnsi="Times New Roman"/>
          <w:sz w:val="24"/>
          <w:szCs w:val="24"/>
        </w:rPr>
        <w:t xml:space="preserve">In response to questions from the Administrator regarding these items, Miller informed the Administrator that Jeff Hatcher, the subject of the Administrator inquiry, </w:t>
      </w:r>
      <w:r w:rsidR="00DF7100">
        <w:rPr>
          <w:rFonts w:ascii="Times New Roman" w:hAnsi="Times New Roman"/>
          <w:sz w:val="24"/>
          <w:szCs w:val="24"/>
        </w:rPr>
        <w:t>explain</w:t>
      </w:r>
      <w:r w:rsidR="0082267B">
        <w:rPr>
          <w:rFonts w:ascii="Times New Roman" w:hAnsi="Times New Roman"/>
          <w:sz w:val="24"/>
          <w:szCs w:val="24"/>
        </w:rPr>
        <w:t xml:space="preserve">ing </w:t>
      </w:r>
      <w:r w:rsidR="00DF7100">
        <w:rPr>
          <w:rFonts w:ascii="Times New Roman" w:hAnsi="Times New Roman"/>
          <w:sz w:val="24"/>
          <w:szCs w:val="24"/>
        </w:rPr>
        <w:t>that the hotel stay was in conjunction with a training event conducted by UDT to provide a briefing and information update on Cisco equipment installed in Miller schools. Such briefings were necessary to stay abr</w:t>
      </w:r>
      <w:r w:rsidR="00155941">
        <w:rPr>
          <w:rFonts w:ascii="Times New Roman" w:hAnsi="Times New Roman"/>
          <w:sz w:val="24"/>
          <w:szCs w:val="24"/>
        </w:rPr>
        <w:t xml:space="preserve">east of changing technologies. </w:t>
      </w:r>
      <w:r w:rsidR="002844B4">
        <w:rPr>
          <w:rFonts w:ascii="Times New Roman" w:hAnsi="Times New Roman"/>
          <w:sz w:val="24"/>
          <w:szCs w:val="24"/>
        </w:rPr>
        <w:t xml:space="preserve">This briefing was necessary for the continued efficient operation of existing equipment at the school district and not related in any way to future procurements. </w:t>
      </w:r>
    </w:p>
    <w:p w:rsidR="0049096D" w:rsidRPr="0049096D" w:rsidRDefault="0049096D" w:rsidP="00C173C2">
      <w:pPr>
        <w:spacing w:line="480" w:lineRule="auto"/>
        <w:ind w:firstLine="720"/>
        <w:jc w:val="both"/>
        <w:rPr>
          <w:rFonts w:ascii="Times New Roman" w:hAnsi="Times New Roman"/>
          <w:sz w:val="24"/>
          <w:szCs w:val="24"/>
        </w:rPr>
      </w:pPr>
      <w:r w:rsidRPr="0049096D">
        <w:rPr>
          <w:rFonts w:ascii="Times New Roman" w:hAnsi="Times New Roman"/>
          <w:sz w:val="24"/>
          <w:szCs w:val="24"/>
        </w:rPr>
        <w:t>In response to the Administrator May 29, 2013 inquiry regarding meals and hotel stay, Miller explained that the briefing had been scheduled long before a Form 470 for equipment had been posted. Severe budget restrictions imposed by the district after the trip had been scheduled jeopardized Mr. Hatcher’s ability to attend this vital training. Miller stated:</w:t>
      </w:r>
    </w:p>
    <w:p w:rsidR="0049096D" w:rsidRPr="0049096D" w:rsidRDefault="0049096D" w:rsidP="0049096D">
      <w:pPr>
        <w:ind w:left="720"/>
        <w:rPr>
          <w:rFonts w:ascii="Times New Roman" w:hAnsi="Times New Roman"/>
          <w:sz w:val="24"/>
          <w:szCs w:val="24"/>
        </w:rPr>
      </w:pPr>
      <w:r w:rsidRPr="0049096D">
        <w:rPr>
          <w:rFonts w:ascii="Times New Roman" w:hAnsi="Times New Roman"/>
          <w:sz w:val="24"/>
          <w:szCs w:val="24"/>
        </w:rPr>
        <w:t>This singular expense for one room fee resulted from the fact that the briefing had already been scheduled but the district had just implemented cost savings steps that eliminated payment for such expenses.  UDT paid for this one fee in recognition of the value of the event and the district’s new cost saving steps.</w:t>
      </w:r>
    </w:p>
    <w:p w:rsidR="0049096D" w:rsidRPr="0049096D" w:rsidRDefault="0049096D" w:rsidP="0049096D">
      <w:pPr>
        <w:ind w:left="720"/>
        <w:rPr>
          <w:rFonts w:ascii="Times New Roman" w:hAnsi="Times New Roman"/>
          <w:sz w:val="24"/>
          <w:szCs w:val="24"/>
        </w:rPr>
      </w:pPr>
      <w:r w:rsidRPr="0049096D">
        <w:rPr>
          <w:rFonts w:ascii="Times New Roman" w:hAnsi="Times New Roman"/>
          <w:sz w:val="24"/>
          <w:szCs w:val="24"/>
        </w:rPr>
        <w:lastRenderedPageBreak/>
        <w:t>Jeff Hatcher personally paid for other travel expenses as the district would not reimburse expenses at this time.</w:t>
      </w:r>
      <w:r>
        <w:rPr>
          <w:rStyle w:val="FootnoteReference"/>
          <w:rFonts w:ascii="Times New Roman" w:hAnsi="Times New Roman"/>
          <w:sz w:val="24"/>
          <w:szCs w:val="24"/>
        </w:rPr>
        <w:footnoteReference w:id="4"/>
      </w:r>
    </w:p>
    <w:p w:rsidR="0049096D" w:rsidRDefault="009E024B" w:rsidP="00B56B6D">
      <w:pPr>
        <w:spacing w:line="480" w:lineRule="auto"/>
        <w:ind w:firstLine="720"/>
        <w:rPr>
          <w:rFonts w:ascii="Times New Roman" w:hAnsi="Times New Roman"/>
          <w:sz w:val="24"/>
          <w:szCs w:val="24"/>
        </w:rPr>
      </w:pPr>
      <w:r>
        <w:rPr>
          <w:rFonts w:ascii="Times New Roman" w:hAnsi="Times New Roman"/>
          <w:sz w:val="24"/>
          <w:szCs w:val="24"/>
        </w:rPr>
        <w:t xml:space="preserve">The hotel stay and meals were not “gifts” </w:t>
      </w:r>
      <w:r>
        <w:rPr>
          <w:rFonts w:ascii="Times New Roman" w:hAnsi="Times New Roman"/>
          <w:i/>
          <w:sz w:val="24"/>
          <w:szCs w:val="24"/>
        </w:rPr>
        <w:t xml:space="preserve">per se. </w:t>
      </w:r>
      <w:r>
        <w:rPr>
          <w:rFonts w:ascii="Times New Roman" w:hAnsi="Times New Roman"/>
          <w:sz w:val="24"/>
          <w:szCs w:val="24"/>
        </w:rPr>
        <w:t xml:space="preserve">The hotel stay was a one-time </w:t>
      </w:r>
      <w:r w:rsidR="0013283D">
        <w:rPr>
          <w:rFonts w:ascii="Times New Roman" w:hAnsi="Times New Roman"/>
          <w:sz w:val="24"/>
          <w:szCs w:val="24"/>
        </w:rPr>
        <w:t xml:space="preserve">event resulting from drastic budget cuts the district imposed due to effects of the Great Recession. Attendance at the event was absolutely necessary for the efficient and effective operation of existing equipment previously installed at Miller schools. </w:t>
      </w:r>
      <w:r w:rsidR="0049096D">
        <w:rPr>
          <w:rFonts w:ascii="Times New Roman" w:hAnsi="Times New Roman"/>
          <w:sz w:val="24"/>
          <w:szCs w:val="24"/>
        </w:rPr>
        <w:t xml:space="preserve"> </w:t>
      </w:r>
    </w:p>
    <w:p w:rsidR="0013283D" w:rsidRDefault="00B56B6D" w:rsidP="00B56B6D">
      <w:pPr>
        <w:spacing w:line="480" w:lineRule="auto"/>
        <w:rPr>
          <w:rFonts w:ascii="Times New Roman" w:hAnsi="Times New Roman"/>
          <w:sz w:val="24"/>
          <w:szCs w:val="24"/>
        </w:rPr>
      </w:pPr>
      <w:r>
        <w:rPr>
          <w:rFonts w:ascii="Times New Roman" w:hAnsi="Times New Roman"/>
          <w:sz w:val="24"/>
          <w:szCs w:val="24"/>
        </w:rPr>
        <w:tab/>
      </w:r>
      <w:r w:rsidR="0013283D">
        <w:rPr>
          <w:rFonts w:ascii="Times New Roman" w:hAnsi="Times New Roman"/>
          <w:sz w:val="24"/>
          <w:szCs w:val="24"/>
        </w:rPr>
        <w:t xml:space="preserve">Because this expense has now been deemed a violation of gift rules, </w:t>
      </w:r>
      <w:r>
        <w:rPr>
          <w:rFonts w:ascii="Times New Roman" w:hAnsi="Times New Roman"/>
          <w:sz w:val="24"/>
          <w:szCs w:val="24"/>
        </w:rPr>
        <w:t xml:space="preserve">Miller </w:t>
      </w:r>
      <w:r w:rsidR="009E024B">
        <w:rPr>
          <w:rFonts w:ascii="Times New Roman" w:hAnsi="Times New Roman"/>
          <w:sz w:val="24"/>
          <w:szCs w:val="24"/>
        </w:rPr>
        <w:t xml:space="preserve">has taken steps to reimburse UDT for the cost of the hotel stay and meals. </w:t>
      </w:r>
    </w:p>
    <w:p w:rsidR="00E818D5" w:rsidRDefault="00C173C2" w:rsidP="00C173C2">
      <w:pPr>
        <w:spacing w:line="480" w:lineRule="auto"/>
        <w:ind w:firstLine="720"/>
        <w:rPr>
          <w:rFonts w:ascii="Times New Roman" w:hAnsi="Times New Roman"/>
          <w:sz w:val="24"/>
          <w:szCs w:val="24"/>
        </w:rPr>
      </w:pPr>
      <w:r>
        <w:rPr>
          <w:rFonts w:ascii="Times New Roman" w:hAnsi="Times New Roman"/>
          <w:sz w:val="24"/>
          <w:szCs w:val="24"/>
        </w:rPr>
        <w:t xml:space="preserve">Miller </w:t>
      </w:r>
      <w:r w:rsidR="008F1229">
        <w:rPr>
          <w:rFonts w:ascii="Times New Roman" w:hAnsi="Times New Roman"/>
          <w:sz w:val="24"/>
          <w:szCs w:val="24"/>
        </w:rPr>
        <w:t>reiterated</w:t>
      </w:r>
      <w:r w:rsidR="00B56B6D">
        <w:rPr>
          <w:rFonts w:ascii="Times New Roman" w:hAnsi="Times New Roman"/>
          <w:sz w:val="24"/>
          <w:szCs w:val="24"/>
        </w:rPr>
        <w:t xml:space="preserve"> in its appeal to the Administrator that Mr. Hatcher was unaware that UDT paid for a hotel stay</w:t>
      </w:r>
      <w:r>
        <w:rPr>
          <w:rFonts w:ascii="Times New Roman" w:hAnsi="Times New Roman"/>
          <w:sz w:val="24"/>
          <w:szCs w:val="24"/>
        </w:rPr>
        <w:t xml:space="preserve"> in violation of gift rules</w:t>
      </w:r>
      <w:r w:rsidR="00B56B6D">
        <w:rPr>
          <w:rFonts w:ascii="Times New Roman" w:hAnsi="Times New Roman"/>
          <w:sz w:val="24"/>
          <w:szCs w:val="24"/>
        </w:rPr>
        <w:t>.</w:t>
      </w:r>
      <w:r>
        <w:rPr>
          <w:rStyle w:val="FootnoteReference"/>
          <w:rFonts w:ascii="Times New Roman" w:hAnsi="Times New Roman"/>
          <w:sz w:val="24"/>
          <w:szCs w:val="24"/>
        </w:rPr>
        <w:footnoteReference w:id="5"/>
      </w:r>
      <w:r w:rsidR="00B56B6D">
        <w:rPr>
          <w:rFonts w:ascii="Times New Roman" w:hAnsi="Times New Roman"/>
          <w:sz w:val="24"/>
          <w:szCs w:val="24"/>
        </w:rPr>
        <w:t xml:space="preserve"> </w:t>
      </w:r>
      <w:r w:rsidR="00186A1C">
        <w:rPr>
          <w:rFonts w:ascii="Times New Roman" w:hAnsi="Times New Roman"/>
          <w:sz w:val="24"/>
          <w:szCs w:val="24"/>
        </w:rPr>
        <w:t>It is unclear whether Mr. Hatcher was aware that UDT paid for the meals in question but the amount paid for the meals did not violate gift rule regulations. Specifically, gift rules limit the dollar amount paid during each Fund Year (July 1 through June 30)</w:t>
      </w:r>
      <w:r w:rsidR="00186A1C">
        <w:rPr>
          <w:rStyle w:val="FootnoteReference"/>
          <w:rFonts w:ascii="Times New Roman" w:hAnsi="Times New Roman"/>
          <w:sz w:val="24"/>
          <w:szCs w:val="24"/>
        </w:rPr>
        <w:footnoteReference w:id="6"/>
      </w:r>
      <w:r w:rsidR="00186A1C">
        <w:rPr>
          <w:rFonts w:ascii="Times New Roman" w:hAnsi="Times New Roman"/>
          <w:sz w:val="24"/>
          <w:szCs w:val="24"/>
        </w:rPr>
        <w:t xml:space="preserve">. </w:t>
      </w:r>
      <w:r w:rsidR="009D48C8">
        <w:rPr>
          <w:rFonts w:ascii="Times New Roman" w:hAnsi="Times New Roman"/>
          <w:sz w:val="24"/>
          <w:szCs w:val="24"/>
        </w:rPr>
        <w:t xml:space="preserve">Mr. Hatcher </w:t>
      </w:r>
      <w:r w:rsidR="00E818D5">
        <w:rPr>
          <w:rFonts w:ascii="Times New Roman" w:hAnsi="Times New Roman"/>
          <w:sz w:val="24"/>
          <w:szCs w:val="24"/>
        </w:rPr>
        <w:t>had resigned his position as Technology Director with Mil</w:t>
      </w:r>
      <w:r w:rsidR="00DF7100">
        <w:rPr>
          <w:rFonts w:ascii="Times New Roman" w:hAnsi="Times New Roman"/>
          <w:sz w:val="24"/>
          <w:szCs w:val="24"/>
        </w:rPr>
        <w:t>l</w:t>
      </w:r>
      <w:r w:rsidR="009E2546">
        <w:rPr>
          <w:rFonts w:ascii="Times New Roman" w:hAnsi="Times New Roman"/>
          <w:sz w:val="24"/>
          <w:szCs w:val="24"/>
        </w:rPr>
        <w:t>er e</w:t>
      </w:r>
      <w:r>
        <w:rPr>
          <w:rFonts w:ascii="Times New Roman" w:hAnsi="Times New Roman"/>
          <w:sz w:val="24"/>
          <w:szCs w:val="24"/>
        </w:rPr>
        <w:t>ffective October 31, 2012 and was</w:t>
      </w:r>
      <w:r w:rsidR="009E2546">
        <w:rPr>
          <w:rFonts w:ascii="Times New Roman" w:hAnsi="Times New Roman"/>
          <w:sz w:val="24"/>
          <w:szCs w:val="24"/>
        </w:rPr>
        <w:t xml:space="preserve"> not in a position to refute claims made by the Administrator.</w:t>
      </w:r>
    </w:p>
    <w:p w:rsidR="006B46DE" w:rsidRDefault="009E2546" w:rsidP="00A84805">
      <w:pPr>
        <w:spacing w:line="480" w:lineRule="auto"/>
        <w:rPr>
          <w:rFonts w:ascii="Times New Roman" w:hAnsi="Times New Roman"/>
          <w:sz w:val="24"/>
          <w:szCs w:val="24"/>
        </w:rPr>
      </w:pPr>
      <w:r>
        <w:rPr>
          <w:rFonts w:ascii="Times New Roman" w:hAnsi="Times New Roman"/>
          <w:sz w:val="24"/>
          <w:szCs w:val="24"/>
        </w:rPr>
        <w:tab/>
      </w:r>
      <w:r w:rsidR="00510415">
        <w:rPr>
          <w:rFonts w:ascii="Times New Roman" w:hAnsi="Times New Roman"/>
          <w:sz w:val="24"/>
          <w:szCs w:val="24"/>
        </w:rPr>
        <w:t>The alleged gift rule violation for the hotel stay occurred in February 2011 – one month after the Commission’s gift rules took effect, January 3, 2011. Plans for the hotel stay had been made before the effective date of the new gift rules</w:t>
      </w:r>
      <w:r w:rsidR="006B46DE">
        <w:rPr>
          <w:rFonts w:ascii="Times New Roman" w:hAnsi="Times New Roman"/>
          <w:sz w:val="24"/>
          <w:szCs w:val="24"/>
        </w:rPr>
        <w:t>. While Miller disputes the hotel stay as a “gift” to Mr. Hatcher,</w:t>
      </w:r>
      <w:r w:rsidR="00510415">
        <w:rPr>
          <w:rFonts w:ascii="Times New Roman" w:hAnsi="Times New Roman"/>
          <w:sz w:val="24"/>
          <w:szCs w:val="24"/>
        </w:rPr>
        <w:t xml:space="preserve"> Miller </w:t>
      </w:r>
      <w:r w:rsidR="006B46DE">
        <w:rPr>
          <w:rFonts w:ascii="Times New Roman" w:hAnsi="Times New Roman"/>
          <w:sz w:val="24"/>
          <w:szCs w:val="24"/>
        </w:rPr>
        <w:t xml:space="preserve">was not aware the new gift rules had become effective. </w:t>
      </w:r>
      <w:r w:rsidR="00D43A6B">
        <w:rPr>
          <w:rFonts w:ascii="Times New Roman" w:hAnsi="Times New Roman"/>
          <w:sz w:val="24"/>
          <w:szCs w:val="24"/>
        </w:rPr>
        <w:t xml:space="preserve">It is unclear when Commission gift rules were incorporated into the Commission’s online regulations as the </w:t>
      </w:r>
      <w:r w:rsidR="00D43A6B">
        <w:rPr>
          <w:rFonts w:ascii="Times New Roman" w:hAnsi="Times New Roman"/>
          <w:sz w:val="24"/>
          <w:szCs w:val="24"/>
        </w:rPr>
        <w:lastRenderedPageBreak/>
        <w:t>repository for Commission regulations was transferred after January 3, 2011 from the Commission to the U.S. Government Publishing Office (GPO) in the form of the “Electronic Code of Federal Regulations”</w:t>
      </w:r>
      <w:r w:rsidR="004E03DF">
        <w:rPr>
          <w:rFonts w:ascii="Times New Roman" w:hAnsi="Times New Roman"/>
          <w:sz w:val="24"/>
          <w:szCs w:val="24"/>
        </w:rPr>
        <w:t xml:space="preserve"> Miller has not been able to locat</w:t>
      </w:r>
      <w:r w:rsidR="00501AD9">
        <w:rPr>
          <w:rFonts w:ascii="Times New Roman" w:hAnsi="Times New Roman"/>
          <w:sz w:val="24"/>
          <w:szCs w:val="24"/>
        </w:rPr>
        <w:t>e the online regulations of mid-</w:t>
      </w:r>
      <w:r w:rsidR="004E03DF">
        <w:rPr>
          <w:rFonts w:ascii="Times New Roman" w:hAnsi="Times New Roman"/>
          <w:sz w:val="24"/>
          <w:szCs w:val="24"/>
        </w:rPr>
        <w:t>February, 2011.</w:t>
      </w:r>
      <w:r w:rsidR="004E03DF">
        <w:rPr>
          <w:rStyle w:val="FootnoteReference"/>
          <w:rFonts w:ascii="Times New Roman" w:hAnsi="Times New Roman"/>
          <w:sz w:val="24"/>
          <w:szCs w:val="24"/>
        </w:rPr>
        <w:footnoteReference w:id="7"/>
      </w:r>
      <w:r w:rsidR="004E03DF">
        <w:rPr>
          <w:rFonts w:ascii="Times New Roman" w:hAnsi="Times New Roman"/>
          <w:sz w:val="24"/>
          <w:szCs w:val="24"/>
        </w:rPr>
        <w:t xml:space="preserve"> Miller does note that the Commission was concerned that Commission Orders were not timely codified and addressed the issue:</w:t>
      </w:r>
    </w:p>
    <w:p w:rsidR="004E03DF" w:rsidRDefault="004E03DF" w:rsidP="004E03DF">
      <w:pPr>
        <w:autoSpaceDE w:val="0"/>
        <w:autoSpaceDN w:val="0"/>
        <w:adjustRightInd w:val="0"/>
        <w:spacing w:after="0" w:line="240" w:lineRule="auto"/>
        <w:rPr>
          <w:rFonts w:ascii="TimesNewRoman" w:eastAsiaTheme="minorHAnsi" w:hAnsi="TimesNewRoman" w:cs="TimesNewRoman"/>
        </w:rPr>
      </w:pPr>
      <w:r>
        <w:rPr>
          <w:rFonts w:ascii="Times New Roman" w:hAnsi="Times New Roman"/>
          <w:sz w:val="24"/>
          <w:szCs w:val="24"/>
        </w:rPr>
        <w:tab/>
      </w:r>
      <w:r>
        <w:rPr>
          <w:rFonts w:ascii="Times New Roman" w:hAnsi="Times New Roman"/>
          <w:sz w:val="24"/>
          <w:szCs w:val="24"/>
        </w:rPr>
        <w:tab/>
      </w:r>
      <w:r>
        <w:rPr>
          <w:rFonts w:ascii="TimesNewRoman" w:eastAsiaTheme="minorHAnsi" w:hAnsi="TimesNewRoman" w:cs="TimesNewRoman"/>
        </w:rPr>
        <w:t xml:space="preserve">Given the complexities associated with modernizing the </w:t>
      </w:r>
      <w:proofErr w:type="spellStart"/>
      <w:r>
        <w:rPr>
          <w:rFonts w:ascii="TimesNewRoman" w:eastAsiaTheme="minorHAnsi" w:hAnsi="TimesNewRoman" w:cs="TimesNewRoman"/>
        </w:rPr>
        <w:t>E-rate</w:t>
      </w:r>
      <w:proofErr w:type="spellEnd"/>
      <w:r>
        <w:rPr>
          <w:rFonts w:ascii="TimesNewRoman" w:eastAsiaTheme="minorHAnsi" w:hAnsi="TimesNewRoman" w:cs="TimesNewRoman"/>
        </w:rPr>
        <w:t xml:space="preserve"> program, modifying our</w:t>
      </w:r>
    </w:p>
    <w:p w:rsidR="004E03DF" w:rsidRDefault="004E03DF" w:rsidP="004E03DF">
      <w:pPr>
        <w:autoSpaceDE w:val="0"/>
        <w:autoSpaceDN w:val="0"/>
        <w:adjustRightInd w:val="0"/>
        <w:spacing w:after="0" w:line="240" w:lineRule="auto"/>
        <w:ind w:left="1440"/>
        <w:rPr>
          <w:rFonts w:ascii="Times New Roman" w:hAnsi="Times New Roman"/>
          <w:sz w:val="24"/>
          <w:szCs w:val="24"/>
        </w:rPr>
      </w:pPr>
      <w:r>
        <w:rPr>
          <w:rFonts w:ascii="TimesNewRoman" w:eastAsiaTheme="minorHAnsi" w:hAnsi="TimesNewRoman" w:cs="TimesNewRoman"/>
        </w:rPr>
        <w:t>rules, and the other programmatic changes we adopt in this Report and Order, we delegate authority to the Bureau to make any further rule revisions as necessary to ensure the changes to the program adopted in this Report and Order are reflected in our rules.</w:t>
      </w:r>
      <w:r>
        <w:rPr>
          <w:rStyle w:val="FootnoteReference"/>
          <w:rFonts w:ascii="TimesNewRoman" w:eastAsiaTheme="minorHAnsi" w:hAnsi="TimesNewRoman" w:cs="TimesNewRoman"/>
        </w:rPr>
        <w:footnoteReference w:id="8"/>
      </w:r>
    </w:p>
    <w:p w:rsidR="004E03DF" w:rsidRDefault="006B46DE" w:rsidP="006B46DE">
      <w:pPr>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ab/>
      </w:r>
      <w:r w:rsidR="004E03DF">
        <w:rPr>
          <w:rFonts w:ascii="Times New Roman" w:hAnsi="Times New Roman"/>
          <w:sz w:val="24"/>
          <w:szCs w:val="24"/>
        </w:rPr>
        <w:tab/>
      </w:r>
    </w:p>
    <w:p w:rsidR="006B46DE" w:rsidRPr="006B46DE" w:rsidRDefault="006B46DE" w:rsidP="00501AD9">
      <w:pPr>
        <w:autoSpaceDE w:val="0"/>
        <w:autoSpaceDN w:val="0"/>
        <w:adjustRightInd w:val="0"/>
        <w:spacing w:after="0" w:line="480" w:lineRule="auto"/>
        <w:ind w:firstLine="720"/>
        <w:rPr>
          <w:rFonts w:ascii="Times New Roman" w:eastAsiaTheme="minorHAnsi" w:hAnsi="Times New Roman"/>
          <w:bCs/>
          <w:iCs/>
          <w:sz w:val="24"/>
          <w:szCs w:val="24"/>
        </w:rPr>
      </w:pPr>
      <w:r>
        <w:rPr>
          <w:rFonts w:ascii="Times New Roman" w:hAnsi="Times New Roman"/>
          <w:sz w:val="24"/>
          <w:szCs w:val="24"/>
        </w:rPr>
        <w:t xml:space="preserve">Regardless of whether the hotel stay is determined to be a gift, </w:t>
      </w:r>
      <w:r w:rsidR="004E03DF">
        <w:rPr>
          <w:rFonts w:ascii="Times New Roman" w:hAnsi="Times New Roman"/>
          <w:sz w:val="24"/>
          <w:szCs w:val="24"/>
        </w:rPr>
        <w:t>t</w:t>
      </w:r>
      <w:r>
        <w:rPr>
          <w:rFonts w:ascii="Times New Roman" w:hAnsi="Times New Roman"/>
          <w:sz w:val="24"/>
          <w:szCs w:val="24"/>
        </w:rPr>
        <w:t>he Commission</w:t>
      </w:r>
      <w:r w:rsidR="004E03DF">
        <w:rPr>
          <w:rFonts w:ascii="Times New Roman" w:hAnsi="Times New Roman"/>
          <w:sz w:val="24"/>
          <w:szCs w:val="24"/>
        </w:rPr>
        <w:t xml:space="preserve"> </w:t>
      </w:r>
      <w:r>
        <w:rPr>
          <w:rFonts w:ascii="Times New Roman" w:hAnsi="Times New Roman"/>
          <w:sz w:val="24"/>
          <w:szCs w:val="24"/>
        </w:rPr>
        <w:t>recognized that strict adherence to inflexible rules could have catastrophic unintended consequences. As noted in the Modernization Order: “…</w:t>
      </w:r>
      <w:r>
        <w:rPr>
          <w:rFonts w:ascii="Times New Roman" w:eastAsiaTheme="minorHAnsi" w:hAnsi="Times New Roman"/>
          <w:sz w:val="24"/>
          <w:szCs w:val="24"/>
        </w:rPr>
        <w:t xml:space="preserve">as our rules have expanded, the risk to applicants of having USAC or the Commission seek full reimbursement of previously disbursed funds based on a rule or program violation has also grown, and </w:t>
      </w:r>
      <w:r w:rsidRPr="006B46DE">
        <w:rPr>
          <w:rFonts w:ascii="Times New Roman" w:eastAsiaTheme="minorHAnsi" w:hAnsi="Times New Roman"/>
          <w:bCs/>
          <w:iCs/>
          <w:sz w:val="24"/>
          <w:szCs w:val="24"/>
        </w:rPr>
        <w:t>sometimes full reimbursement is</w:t>
      </w:r>
    </w:p>
    <w:p w:rsidR="005A3A0A" w:rsidRPr="006B46DE" w:rsidRDefault="006B46DE" w:rsidP="006B46DE">
      <w:pPr>
        <w:spacing w:line="480" w:lineRule="auto"/>
        <w:rPr>
          <w:rFonts w:ascii="Times New Roman" w:hAnsi="Times New Roman"/>
          <w:sz w:val="24"/>
          <w:szCs w:val="24"/>
        </w:rPr>
      </w:pPr>
      <w:proofErr w:type="gramStart"/>
      <w:r w:rsidRPr="006B46DE">
        <w:rPr>
          <w:rFonts w:ascii="Times New Roman" w:eastAsiaTheme="minorHAnsi" w:hAnsi="Times New Roman"/>
          <w:bCs/>
          <w:iCs/>
          <w:sz w:val="24"/>
          <w:szCs w:val="24"/>
        </w:rPr>
        <w:t>not</w:t>
      </w:r>
      <w:proofErr w:type="gramEnd"/>
      <w:r w:rsidRPr="006B46DE">
        <w:rPr>
          <w:rFonts w:ascii="Times New Roman" w:eastAsiaTheme="minorHAnsi" w:hAnsi="Times New Roman"/>
          <w:bCs/>
          <w:iCs/>
          <w:sz w:val="24"/>
          <w:szCs w:val="24"/>
        </w:rPr>
        <w:t xml:space="preserve"> commensurate with the violation incurred</w:t>
      </w:r>
      <w:r w:rsidRPr="006B46DE">
        <w:rPr>
          <w:rFonts w:ascii="Times New Roman" w:eastAsiaTheme="minorHAnsi" w:hAnsi="Times New Roman"/>
          <w:sz w:val="24"/>
          <w:szCs w:val="24"/>
        </w:rPr>
        <w:t>.</w:t>
      </w:r>
      <w:r>
        <w:rPr>
          <w:rStyle w:val="FootnoteReference"/>
          <w:rFonts w:ascii="Times New Roman" w:eastAsiaTheme="minorHAnsi" w:hAnsi="Times New Roman"/>
          <w:sz w:val="24"/>
          <w:szCs w:val="24"/>
        </w:rPr>
        <w:footnoteReference w:id="9"/>
      </w:r>
      <w:r w:rsidRPr="006B46DE">
        <w:rPr>
          <w:rFonts w:ascii="Times New Roman" w:hAnsi="Times New Roman"/>
          <w:sz w:val="24"/>
          <w:szCs w:val="24"/>
        </w:rPr>
        <w:t xml:space="preserve"> </w:t>
      </w:r>
      <w:r w:rsidR="00A84805" w:rsidRPr="006B46DE">
        <w:rPr>
          <w:rFonts w:ascii="Times New Roman" w:hAnsi="Times New Roman"/>
          <w:sz w:val="24"/>
          <w:szCs w:val="24"/>
        </w:rPr>
        <w:t xml:space="preserve"> </w:t>
      </w:r>
    </w:p>
    <w:p w:rsidR="0026498E" w:rsidRPr="0026498E" w:rsidRDefault="0026498E" w:rsidP="0026498E">
      <w:pPr>
        <w:spacing w:line="480" w:lineRule="auto"/>
        <w:rPr>
          <w:rFonts w:ascii="Times New Roman" w:hAnsi="Times New Roman"/>
          <w:b/>
          <w:sz w:val="24"/>
          <w:szCs w:val="24"/>
        </w:rPr>
      </w:pPr>
      <w:r w:rsidRPr="0026498E">
        <w:rPr>
          <w:rFonts w:ascii="Times New Roman" w:hAnsi="Times New Roman"/>
          <w:b/>
          <w:sz w:val="24"/>
          <w:szCs w:val="24"/>
        </w:rPr>
        <w:t>Conclusion</w:t>
      </w:r>
    </w:p>
    <w:p w:rsidR="00A84805" w:rsidRDefault="00B56B6D" w:rsidP="00B56B6D">
      <w:pPr>
        <w:spacing w:line="480" w:lineRule="auto"/>
        <w:ind w:firstLine="720"/>
        <w:rPr>
          <w:rFonts w:ascii="Times New Roman" w:hAnsi="Times New Roman"/>
          <w:sz w:val="24"/>
          <w:szCs w:val="24"/>
        </w:rPr>
      </w:pPr>
      <w:r>
        <w:rPr>
          <w:rFonts w:ascii="Times New Roman" w:hAnsi="Times New Roman"/>
          <w:sz w:val="24"/>
          <w:szCs w:val="24"/>
        </w:rPr>
        <w:t>Commission</w:t>
      </w:r>
      <w:r w:rsidR="00B82F67">
        <w:rPr>
          <w:rFonts w:ascii="Times New Roman" w:hAnsi="Times New Roman"/>
          <w:sz w:val="24"/>
          <w:szCs w:val="24"/>
        </w:rPr>
        <w:t xml:space="preserve"> Regulations require the Administrator to recoup improperly disbursed funding from the party responsible for the rule infraction. Miller </w:t>
      </w:r>
      <w:r w:rsidR="00A84805">
        <w:rPr>
          <w:rFonts w:ascii="Times New Roman" w:hAnsi="Times New Roman"/>
          <w:sz w:val="24"/>
          <w:szCs w:val="24"/>
        </w:rPr>
        <w:t>asserted during an Administrator investigation and on appeal that it was</w:t>
      </w:r>
      <w:r w:rsidR="00B82F67">
        <w:rPr>
          <w:rFonts w:ascii="Times New Roman" w:hAnsi="Times New Roman"/>
          <w:sz w:val="24"/>
          <w:szCs w:val="24"/>
        </w:rPr>
        <w:t xml:space="preserve"> completely unaware</w:t>
      </w:r>
      <w:r w:rsidR="00A84805">
        <w:rPr>
          <w:rFonts w:ascii="Times New Roman" w:hAnsi="Times New Roman"/>
          <w:sz w:val="24"/>
          <w:szCs w:val="24"/>
        </w:rPr>
        <w:t xml:space="preserve"> any</w:t>
      </w:r>
      <w:r w:rsidR="00B82F67">
        <w:rPr>
          <w:rFonts w:ascii="Times New Roman" w:hAnsi="Times New Roman"/>
          <w:sz w:val="24"/>
          <w:szCs w:val="24"/>
        </w:rPr>
        <w:t xml:space="preserve"> </w:t>
      </w:r>
      <w:r w:rsidR="00501AD9">
        <w:rPr>
          <w:rFonts w:ascii="Times New Roman" w:hAnsi="Times New Roman"/>
          <w:sz w:val="24"/>
          <w:szCs w:val="24"/>
        </w:rPr>
        <w:t xml:space="preserve">expenses paid by </w:t>
      </w:r>
      <w:r w:rsidR="00A84805">
        <w:rPr>
          <w:rFonts w:ascii="Times New Roman" w:hAnsi="Times New Roman"/>
          <w:sz w:val="24"/>
          <w:szCs w:val="24"/>
        </w:rPr>
        <w:lastRenderedPageBreak/>
        <w:t>UDT</w:t>
      </w:r>
      <w:r w:rsidR="00501AD9">
        <w:rPr>
          <w:rFonts w:ascii="Times New Roman" w:hAnsi="Times New Roman"/>
          <w:sz w:val="24"/>
          <w:szCs w:val="24"/>
        </w:rPr>
        <w:t xml:space="preserve"> were in violation of any E-Rate regulation</w:t>
      </w:r>
      <w:r w:rsidR="00A84805">
        <w:rPr>
          <w:rFonts w:ascii="Times New Roman" w:hAnsi="Times New Roman"/>
          <w:sz w:val="24"/>
          <w:szCs w:val="24"/>
        </w:rPr>
        <w:t xml:space="preserve">. </w:t>
      </w:r>
      <w:r w:rsidR="00900339">
        <w:rPr>
          <w:rFonts w:ascii="Times New Roman" w:hAnsi="Times New Roman"/>
          <w:sz w:val="24"/>
          <w:szCs w:val="24"/>
        </w:rPr>
        <w:t>Any violation of regulations should be assessed against UDT.</w:t>
      </w:r>
    </w:p>
    <w:p w:rsidR="00A84805" w:rsidRDefault="00A84805" w:rsidP="00B56B6D">
      <w:pPr>
        <w:spacing w:line="480" w:lineRule="auto"/>
        <w:ind w:firstLine="720"/>
        <w:rPr>
          <w:rFonts w:ascii="Times New Roman" w:hAnsi="Times New Roman"/>
          <w:sz w:val="24"/>
          <w:szCs w:val="24"/>
        </w:rPr>
      </w:pPr>
      <w:r>
        <w:rPr>
          <w:rFonts w:ascii="Times New Roman" w:hAnsi="Times New Roman"/>
          <w:sz w:val="24"/>
          <w:szCs w:val="24"/>
        </w:rPr>
        <w:t>Precedent in King’s Canyon should prevail in this case.</w:t>
      </w:r>
    </w:p>
    <w:p w:rsidR="00B82F67" w:rsidRDefault="0026498E" w:rsidP="00B56B6D">
      <w:pPr>
        <w:spacing w:line="480" w:lineRule="auto"/>
        <w:ind w:firstLine="720"/>
        <w:rPr>
          <w:rFonts w:ascii="Times New Roman" w:hAnsi="Times New Roman"/>
          <w:sz w:val="24"/>
          <w:szCs w:val="24"/>
        </w:rPr>
      </w:pPr>
      <w:r>
        <w:rPr>
          <w:rFonts w:ascii="Times New Roman" w:hAnsi="Times New Roman"/>
          <w:sz w:val="24"/>
          <w:szCs w:val="24"/>
        </w:rPr>
        <w:t xml:space="preserve">Miller conducted a fair and open procurement and selected the most cost effective vendor. </w:t>
      </w:r>
    </w:p>
    <w:p w:rsidR="00900339" w:rsidRDefault="00900339" w:rsidP="00900339">
      <w:pPr>
        <w:autoSpaceDE w:val="0"/>
        <w:autoSpaceDN w:val="0"/>
        <w:adjustRightInd w:val="0"/>
        <w:spacing w:after="0" w:line="480" w:lineRule="auto"/>
        <w:ind w:firstLine="720"/>
        <w:rPr>
          <w:rFonts w:ascii="Times New Roman" w:hAnsi="Times New Roman"/>
          <w:sz w:val="24"/>
          <w:szCs w:val="24"/>
        </w:rPr>
      </w:pPr>
      <w:r>
        <w:rPr>
          <w:rFonts w:ascii="Times New Roman" w:eastAsiaTheme="minorHAnsi" w:hAnsi="Times New Roman"/>
          <w:bCs/>
          <w:iCs/>
          <w:sz w:val="24"/>
          <w:szCs w:val="24"/>
        </w:rPr>
        <w:t>F</w:t>
      </w:r>
      <w:r w:rsidRPr="006B46DE">
        <w:rPr>
          <w:rFonts w:ascii="Times New Roman" w:eastAsiaTheme="minorHAnsi" w:hAnsi="Times New Roman"/>
          <w:bCs/>
          <w:iCs/>
          <w:sz w:val="24"/>
          <w:szCs w:val="24"/>
        </w:rPr>
        <w:t>ull reimbursem</w:t>
      </w:r>
      <w:bookmarkStart w:id="0" w:name="_GoBack"/>
      <w:bookmarkEnd w:id="0"/>
      <w:r w:rsidRPr="006B46DE">
        <w:rPr>
          <w:rFonts w:ascii="Times New Roman" w:eastAsiaTheme="minorHAnsi" w:hAnsi="Times New Roman"/>
          <w:bCs/>
          <w:iCs/>
          <w:sz w:val="24"/>
          <w:szCs w:val="24"/>
        </w:rPr>
        <w:t>ent is</w:t>
      </w:r>
      <w:r>
        <w:rPr>
          <w:rFonts w:ascii="Times New Roman" w:eastAsiaTheme="minorHAnsi" w:hAnsi="Times New Roman"/>
          <w:bCs/>
          <w:iCs/>
          <w:sz w:val="24"/>
          <w:szCs w:val="24"/>
        </w:rPr>
        <w:t xml:space="preserve"> </w:t>
      </w:r>
      <w:r w:rsidRPr="006B46DE">
        <w:rPr>
          <w:rFonts w:ascii="Times New Roman" w:eastAsiaTheme="minorHAnsi" w:hAnsi="Times New Roman"/>
          <w:bCs/>
          <w:iCs/>
          <w:sz w:val="24"/>
          <w:szCs w:val="24"/>
        </w:rPr>
        <w:t xml:space="preserve">not commensurate with the </w:t>
      </w:r>
      <w:r>
        <w:rPr>
          <w:rFonts w:ascii="Times New Roman" w:eastAsiaTheme="minorHAnsi" w:hAnsi="Times New Roman"/>
          <w:bCs/>
          <w:iCs/>
          <w:sz w:val="24"/>
          <w:szCs w:val="24"/>
        </w:rPr>
        <w:t xml:space="preserve">alleged </w:t>
      </w:r>
      <w:r w:rsidRPr="006B46DE">
        <w:rPr>
          <w:rFonts w:ascii="Times New Roman" w:eastAsiaTheme="minorHAnsi" w:hAnsi="Times New Roman"/>
          <w:bCs/>
          <w:iCs/>
          <w:sz w:val="24"/>
          <w:szCs w:val="24"/>
        </w:rPr>
        <w:t>violation</w:t>
      </w:r>
      <w:r>
        <w:rPr>
          <w:rFonts w:ascii="Times New Roman" w:eastAsiaTheme="minorHAnsi" w:hAnsi="Times New Roman"/>
          <w:bCs/>
          <w:iCs/>
          <w:sz w:val="24"/>
          <w:szCs w:val="24"/>
        </w:rPr>
        <w:t xml:space="preserve"> of a single hotel stay for one night to attend training.</w:t>
      </w:r>
    </w:p>
    <w:p w:rsidR="00A84805" w:rsidRDefault="00A84805" w:rsidP="00B56B6D">
      <w:pPr>
        <w:spacing w:line="480" w:lineRule="auto"/>
        <w:ind w:firstLine="720"/>
        <w:rPr>
          <w:rFonts w:ascii="Times New Roman" w:hAnsi="Times New Roman"/>
          <w:sz w:val="24"/>
          <w:szCs w:val="24"/>
        </w:rPr>
      </w:pPr>
      <w:r>
        <w:rPr>
          <w:rFonts w:ascii="Times New Roman" w:hAnsi="Times New Roman"/>
          <w:sz w:val="24"/>
          <w:szCs w:val="24"/>
        </w:rPr>
        <w:t xml:space="preserve">Miller is appealing an Administrator decision of a UDT appeal. The Administrator has not rendered a decision on the Miller appeal to the Administrator dated </w:t>
      </w:r>
      <w:r w:rsidR="00CD498B">
        <w:rPr>
          <w:rFonts w:ascii="Times New Roman" w:hAnsi="Times New Roman"/>
          <w:sz w:val="24"/>
          <w:szCs w:val="24"/>
        </w:rPr>
        <w:t>August 21, 2015.</w:t>
      </w:r>
    </w:p>
    <w:p w:rsidR="00F83131" w:rsidRDefault="00F83131" w:rsidP="00F83131">
      <w:pPr>
        <w:spacing w:line="480" w:lineRule="auto"/>
        <w:rPr>
          <w:rFonts w:ascii="Times New Roman" w:hAnsi="Times New Roman"/>
          <w:sz w:val="24"/>
          <w:szCs w:val="24"/>
        </w:rPr>
      </w:pPr>
      <w:r>
        <w:rPr>
          <w:rFonts w:ascii="Times New Roman" w:hAnsi="Times New Roman"/>
          <w:sz w:val="24"/>
          <w:szCs w:val="24"/>
        </w:rPr>
        <w:tab/>
        <w:t xml:space="preserve">Miller reserves the right to </w:t>
      </w:r>
      <w:r w:rsidR="008F1229">
        <w:rPr>
          <w:rFonts w:ascii="Times New Roman" w:hAnsi="Times New Roman"/>
          <w:sz w:val="24"/>
          <w:szCs w:val="24"/>
        </w:rPr>
        <w:t xml:space="preserve">further amend this appeal should additional information become available. </w:t>
      </w:r>
    </w:p>
    <w:p w:rsidR="00EB4A22" w:rsidRDefault="00EB4A22" w:rsidP="00F83131">
      <w:pPr>
        <w:spacing w:line="480" w:lineRule="auto"/>
        <w:rPr>
          <w:rFonts w:ascii="Times New Roman" w:hAnsi="Times New Roman"/>
          <w:sz w:val="24"/>
          <w:szCs w:val="24"/>
        </w:rPr>
      </w:pPr>
      <w:r>
        <w:rPr>
          <w:rFonts w:ascii="Times New Roman" w:hAnsi="Times New Roman"/>
          <w:sz w:val="24"/>
          <w:szCs w:val="24"/>
        </w:rPr>
        <w:t>Respectfully submitted July 24, 2017,</w:t>
      </w:r>
    </w:p>
    <w:p w:rsidR="00EB4A22" w:rsidRDefault="00EB4A22" w:rsidP="00F83131">
      <w:pPr>
        <w:spacing w:line="48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ss</w:t>
      </w:r>
      <w:proofErr w:type="spellEnd"/>
      <w:r>
        <w:rPr>
          <w:rFonts w:ascii="Times New Roman" w:hAnsi="Times New Roman"/>
          <w:sz w:val="24"/>
          <w:szCs w:val="24"/>
        </w:rPr>
        <w:t>//</w:t>
      </w:r>
    </w:p>
    <w:p w:rsidR="00CF0CE0" w:rsidRDefault="00CF0CE0" w:rsidP="002F4C53">
      <w:pPr>
        <w:spacing w:after="0"/>
        <w:rPr>
          <w:rFonts w:ascii="Times New Roman" w:hAnsi="Times New Roman"/>
          <w:sz w:val="24"/>
          <w:szCs w:val="24"/>
        </w:rPr>
      </w:pPr>
      <w:r>
        <w:rPr>
          <w:rFonts w:ascii="Times New Roman" w:hAnsi="Times New Roman"/>
          <w:sz w:val="24"/>
          <w:szCs w:val="24"/>
        </w:rPr>
        <w:t>Hugh D. Manning</w:t>
      </w:r>
    </w:p>
    <w:p w:rsidR="00F617CB" w:rsidRDefault="00F617CB" w:rsidP="00F617CB">
      <w:pPr>
        <w:pStyle w:val="aolmailmsonormal"/>
        <w:spacing w:before="0" w:beforeAutospacing="0" w:after="0" w:afterAutospacing="0"/>
        <w:rPr>
          <w:rFonts w:ascii="Calibri" w:hAnsi="Calibri"/>
          <w:sz w:val="22"/>
          <w:szCs w:val="22"/>
        </w:rPr>
      </w:pPr>
      <w:bookmarkStart w:id="1" w:name="_MailEndCompose"/>
    </w:p>
    <w:p w:rsidR="00F617CB" w:rsidRPr="00F617CB" w:rsidRDefault="00F617CB" w:rsidP="00F617CB">
      <w:pPr>
        <w:pStyle w:val="aolmailmsonormal"/>
        <w:spacing w:before="0" w:beforeAutospacing="0" w:after="0" w:afterAutospacing="0"/>
      </w:pPr>
      <w:r w:rsidRPr="00F617CB">
        <w:t>K12 Consultants</w:t>
      </w:r>
    </w:p>
    <w:p w:rsidR="00F617CB" w:rsidRPr="00F617CB" w:rsidRDefault="00F617CB" w:rsidP="00F617CB">
      <w:pPr>
        <w:pStyle w:val="aolmailmsonormal"/>
        <w:spacing w:before="0" w:beforeAutospacing="0" w:after="0" w:afterAutospacing="0"/>
      </w:pPr>
      <w:r w:rsidRPr="00F617CB">
        <w:t>5245 Williams Drive</w:t>
      </w:r>
    </w:p>
    <w:p w:rsidR="00F617CB" w:rsidRDefault="00F617CB" w:rsidP="00F617CB">
      <w:pPr>
        <w:pStyle w:val="aolmailmsonormal"/>
        <w:spacing w:before="0" w:beforeAutospacing="0" w:after="0" w:afterAutospacing="0"/>
      </w:pPr>
      <w:r w:rsidRPr="00F617CB">
        <w:t>Fort Myers Beach, FL  33931</w:t>
      </w:r>
      <w:bookmarkEnd w:id="1"/>
    </w:p>
    <w:p w:rsidR="00F617CB" w:rsidRPr="00F617CB" w:rsidRDefault="00F617CB" w:rsidP="00F617CB">
      <w:pPr>
        <w:pStyle w:val="aolmailmsonormal"/>
      </w:pPr>
      <w:r w:rsidRPr="00F617CB">
        <w:rPr>
          <w:sz w:val="22"/>
          <w:szCs w:val="22"/>
        </w:rPr>
        <w:t>724-350-4380</w:t>
      </w:r>
    </w:p>
    <w:p w:rsidR="00F617CB" w:rsidRPr="00F617CB" w:rsidRDefault="00F617CB" w:rsidP="00F617CB">
      <w:pPr>
        <w:pStyle w:val="aolmailmsonormal"/>
      </w:pPr>
      <w:r w:rsidRPr="00F617CB">
        <w:rPr>
          <w:sz w:val="22"/>
          <w:szCs w:val="22"/>
        </w:rPr>
        <w:t>800-288-4914</w:t>
      </w:r>
    </w:p>
    <w:p w:rsidR="00F617CB" w:rsidRPr="00F617CB" w:rsidRDefault="00F617CB" w:rsidP="00F617CB">
      <w:pPr>
        <w:pStyle w:val="aolmailmsonormal"/>
        <w:spacing w:before="0" w:beforeAutospacing="0" w:after="0" w:afterAutospacing="0"/>
      </w:pPr>
    </w:p>
    <w:p w:rsidR="00CF0CE0" w:rsidRPr="00F617CB" w:rsidRDefault="00CF0CE0" w:rsidP="00F617CB">
      <w:pPr>
        <w:spacing w:after="0"/>
        <w:rPr>
          <w:rFonts w:ascii="Times New Roman" w:hAnsi="Times New Roman"/>
          <w:sz w:val="24"/>
          <w:szCs w:val="24"/>
        </w:rPr>
      </w:pPr>
    </w:p>
    <w:sectPr w:rsidR="00CF0CE0" w:rsidRPr="00F617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315" w:rsidRDefault="001F2315" w:rsidP="00186A1C">
      <w:pPr>
        <w:spacing w:after="0" w:line="240" w:lineRule="auto"/>
      </w:pPr>
      <w:r>
        <w:separator/>
      </w:r>
    </w:p>
  </w:endnote>
  <w:endnote w:type="continuationSeparator" w:id="0">
    <w:p w:rsidR="001F2315" w:rsidRDefault="001F2315" w:rsidP="0018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315" w:rsidRDefault="001F2315" w:rsidP="00186A1C">
      <w:pPr>
        <w:spacing w:after="0" w:line="240" w:lineRule="auto"/>
      </w:pPr>
      <w:r>
        <w:separator/>
      </w:r>
    </w:p>
  </w:footnote>
  <w:footnote w:type="continuationSeparator" w:id="0">
    <w:p w:rsidR="001F2315" w:rsidRDefault="001F2315" w:rsidP="00186A1C">
      <w:pPr>
        <w:spacing w:after="0" w:line="240" w:lineRule="auto"/>
      </w:pPr>
      <w:r>
        <w:continuationSeparator/>
      </w:r>
    </w:p>
  </w:footnote>
  <w:footnote w:id="1">
    <w:p w:rsidR="005A3A0A" w:rsidRDefault="005A3A0A">
      <w:pPr>
        <w:pStyle w:val="FootnoteText"/>
      </w:pPr>
      <w:r>
        <w:rPr>
          <w:rStyle w:val="FootnoteReference"/>
        </w:rPr>
        <w:footnoteRef/>
      </w:r>
      <w:r>
        <w:t xml:space="preserve"> Kings Canyon Decision, DA 12-604, Rel.  April 12, 2012, CC Docket 02-6, “</w:t>
      </w:r>
      <w:r w:rsidRPr="00EB4306">
        <w:rPr>
          <w:rFonts w:ascii="TimesNewRoman" w:hAnsi="TimesNewRoman" w:cs="TimesNewRoman"/>
          <w:color w:val="010101"/>
          <w:sz w:val="18"/>
          <w:szCs w:val="18"/>
        </w:rPr>
        <w:t>Based on our review of the record, we find that Kings Canyon conducted a fair and open</w:t>
      </w:r>
      <w:r>
        <w:rPr>
          <w:rFonts w:ascii="TimesNewRoman" w:hAnsi="TimesNewRoman" w:cs="TimesNewRoman"/>
          <w:color w:val="010101"/>
          <w:sz w:val="18"/>
          <w:szCs w:val="18"/>
        </w:rPr>
        <w:t xml:space="preserve"> </w:t>
      </w:r>
      <w:r w:rsidRPr="00EB4306">
        <w:rPr>
          <w:rFonts w:ascii="TimesNewRoman" w:hAnsi="TimesNewRoman" w:cs="TimesNewRoman"/>
          <w:color w:val="010101"/>
          <w:sz w:val="18"/>
          <w:szCs w:val="18"/>
        </w:rPr>
        <w:t>competitive bidding process under Commission rules.”</w:t>
      </w:r>
    </w:p>
  </w:footnote>
  <w:footnote w:id="2">
    <w:p w:rsidR="00D54D22" w:rsidRDefault="00D54D22">
      <w:pPr>
        <w:pStyle w:val="FootnoteText"/>
      </w:pPr>
      <w:r>
        <w:rPr>
          <w:rStyle w:val="FootnoteReference"/>
        </w:rPr>
        <w:footnoteRef/>
      </w:r>
      <w:r>
        <w:t xml:space="preserve"> </w:t>
      </w:r>
      <w:r w:rsidR="008B6C20">
        <w:t>Administrator Decision Letter Dated May 24, 2017, page 4.</w:t>
      </w:r>
    </w:p>
  </w:footnote>
  <w:footnote w:id="3">
    <w:p w:rsidR="005A3A0A" w:rsidRDefault="005A3A0A">
      <w:pPr>
        <w:pStyle w:val="FootnoteText"/>
      </w:pPr>
      <w:r>
        <w:rPr>
          <w:rStyle w:val="FootnoteReference"/>
        </w:rPr>
        <w:footnoteRef/>
      </w:r>
      <w:r>
        <w:t xml:space="preserve"> Administrator Commitment Adjustment Letter dated June 23, 2015</w:t>
      </w:r>
    </w:p>
  </w:footnote>
  <w:footnote w:id="4">
    <w:p w:rsidR="0049096D" w:rsidRDefault="0049096D">
      <w:pPr>
        <w:pStyle w:val="FootnoteText"/>
      </w:pPr>
      <w:r>
        <w:rPr>
          <w:rStyle w:val="FootnoteReference"/>
        </w:rPr>
        <w:footnoteRef/>
      </w:r>
      <w:r>
        <w:t xml:space="preserve"> </w:t>
      </w:r>
      <w:r w:rsidR="009E024B">
        <w:t>Miller response to Administrator letter from Courtney Santiago dated May 29, 2013, page 2.</w:t>
      </w:r>
    </w:p>
  </w:footnote>
  <w:footnote w:id="5">
    <w:p w:rsidR="00C173C2" w:rsidRDefault="00C173C2">
      <w:pPr>
        <w:pStyle w:val="FootnoteText"/>
      </w:pPr>
      <w:r>
        <w:rPr>
          <w:rStyle w:val="FootnoteReference"/>
        </w:rPr>
        <w:footnoteRef/>
      </w:r>
      <w:r>
        <w:t xml:space="preserve"> Miller response to Administrator May 29, 2013 letter: </w:t>
      </w:r>
      <w:r w:rsidRPr="00DE53B0">
        <w:rPr>
          <w:rFonts w:asciiTheme="minorHAnsi" w:hAnsiTheme="minorHAnsi"/>
        </w:rPr>
        <w:t>“</w:t>
      </w:r>
      <w:r w:rsidRPr="00DE53B0">
        <w:rPr>
          <w:rFonts w:asciiTheme="minorHAnsi" w:hAnsiTheme="minorHAnsi" w:cs="Arial"/>
        </w:rPr>
        <w:t xml:space="preserve">Neither Jeff Hatcher or Billy Merchant were at all aware that these expenses were paid by UDT in violation of any </w:t>
      </w:r>
      <w:proofErr w:type="spellStart"/>
      <w:r w:rsidRPr="00DE53B0">
        <w:rPr>
          <w:rFonts w:asciiTheme="minorHAnsi" w:hAnsiTheme="minorHAnsi" w:cs="Arial"/>
        </w:rPr>
        <w:t>E-rate</w:t>
      </w:r>
      <w:proofErr w:type="spellEnd"/>
      <w:r w:rsidRPr="00DE53B0">
        <w:rPr>
          <w:rFonts w:asciiTheme="minorHAnsi" w:hAnsiTheme="minorHAnsi" w:cs="Arial"/>
        </w:rPr>
        <w:t xml:space="preserve"> regulation.”  </w:t>
      </w:r>
    </w:p>
  </w:footnote>
  <w:footnote w:id="6">
    <w:p w:rsidR="00186A1C" w:rsidRDefault="00186A1C" w:rsidP="009D48C8">
      <w:pPr>
        <w:autoSpaceDE w:val="0"/>
        <w:autoSpaceDN w:val="0"/>
        <w:adjustRightInd w:val="0"/>
        <w:spacing w:after="0" w:line="240" w:lineRule="auto"/>
      </w:pPr>
      <w:r>
        <w:rPr>
          <w:rStyle w:val="FootnoteReference"/>
        </w:rPr>
        <w:footnoteRef/>
      </w:r>
      <w:r>
        <w:t xml:space="preserve"> FCC Sixth Report and Order, FCC </w:t>
      </w:r>
      <w:r w:rsidR="009D48C8">
        <w:t xml:space="preserve">10-175, Rel. September 28, 2010, Ordering Clause </w:t>
      </w:r>
      <w:r w:rsidR="009D48C8">
        <w:rPr>
          <w:rFonts w:ascii="TimesNewRomanPSMT" w:eastAsiaTheme="minorHAnsi" w:hAnsi="TimesNewRomanPSMT" w:cs="TimesNewRomanPSMT"/>
        </w:rPr>
        <w:t>§ 54.511(d</w:t>
      </w:r>
      <w:proofErr w:type="gramStart"/>
      <w:r w:rsidR="009D48C8">
        <w:rPr>
          <w:rFonts w:ascii="TimesNewRomanPSMT" w:eastAsiaTheme="minorHAnsi" w:hAnsi="TimesNewRomanPSMT" w:cs="TimesNewRomanPSMT"/>
        </w:rPr>
        <w:t>)(</w:t>
      </w:r>
      <w:proofErr w:type="gramEnd"/>
      <w:r w:rsidR="009D48C8">
        <w:rPr>
          <w:rFonts w:ascii="TimesNewRomanPSMT" w:eastAsiaTheme="minorHAnsi" w:hAnsi="TimesNewRomanPSMT" w:cs="TimesNewRomanPSMT"/>
        </w:rPr>
        <w:t>1) “…the value of these items received by any individual does not exceed $50 from any one service provider per funding year. The $50 amount for any service provider shall be calculated as the aggregate value of all gifts provided during a funding year by the individuals specified in subparagraph (2)(ii).”</w:t>
      </w:r>
    </w:p>
  </w:footnote>
  <w:footnote w:id="7">
    <w:p w:rsidR="004E03DF" w:rsidRPr="004E03DF" w:rsidRDefault="004E03DF">
      <w:pPr>
        <w:pStyle w:val="FootnoteText"/>
        <w:rPr>
          <w:rFonts w:asciiTheme="minorHAnsi" w:hAnsiTheme="minorHAnsi"/>
        </w:rPr>
      </w:pPr>
      <w:r>
        <w:rPr>
          <w:rStyle w:val="FootnoteReference"/>
        </w:rPr>
        <w:footnoteRef/>
      </w:r>
      <w:r>
        <w:t xml:space="preserve"> </w:t>
      </w:r>
      <w:r w:rsidRPr="004E03DF">
        <w:rPr>
          <w:rFonts w:asciiTheme="minorHAnsi" w:hAnsiTheme="minorHAnsi"/>
        </w:rPr>
        <w:t xml:space="preserve">E-CFR frequently asked questions: </w:t>
      </w:r>
      <w:r>
        <w:rPr>
          <w:rFonts w:asciiTheme="minorHAnsi" w:hAnsiTheme="minorHAnsi"/>
        </w:rPr>
        <w:t>“</w:t>
      </w:r>
      <w:r w:rsidRPr="004E03DF">
        <w:rPr>
          <w:rFonts w:asciiTheme="minorHAnsi" w:hAnsiTheme="minorHAnsi" w:cs="Arial"/>
        </w:rPr>
        <w:t>Starting on January 1, 2015, each update that is posted to the e-CFR by the OFR is captured and can be retrieved along with the most current e-CFR data. By default, the current e-CFR is always displayed on the landing page.</w:t>
      </w:r>
      <w:r>
        <w:rPr>
          <w:rFonts w:asciiTheme="minorHAnsi" w:hAnsiTheme="minorHAnsi" w:cs="Arial"/>
        </w:rPr>
        <w:t>”</w:t>
      </w:r>
    </w:p>
  </w:footnote>
  <w:footnote w:id="8">
    <w:p w:rsidR="004E03DF" w:rsidRDefault="004E03DF">
      <w:pPr>
        <w:pStyle w:val="FootnoteText"/>
      </w:pPr>
      <w:r>
        <w:rPr>
          <w:rStyle w:val="FootnoteReference"/>
        </w:rPr>
        <w:footnoteRef/>
      </w:r>
      <w:r>
        <w:t xml:space="preserve"> </w:t>
      </w:r>
      <w:proofErr w:type="gramStart"/>
      <w:r>
        <w:t xml:space="preserve">Report and Order and Further Notice of Proposed Rulemaking, </w:t>
      </w:r>
      <w:r w:rsidR="00501AD9">
        <w:t xml:space="preserve">Rel. July 14, 2014, </w:t>
      </w:r>
      <w:r>
        <w:t xml:space="preserve">FCC 14-99, WC Docket </w:t>
      </w:r>
      <w:r w:rsidR="00501AD9">
        <w:t>13-184 at 265.</w:t>
      </w:r>
      <w:proofErr w:type="gramEnd"/>
    </w:p>
  </w:footnote>
  <w:footnote w:id="9">
    <w:p w:rsidR="00501AD9" w:rsidRDefault="006B46DE" w:rsidP="00501AD9">
      <w:pPr>
        <w:autoSpaceDE w:val="0"/>
        <w:autoSpaceDN w:val="0"/>
        <w:adjustRightInd w:val="0"/>
        <w:spacing w:after="0" w:line="240" w:lineRule="auto"/>
        <w:rPr>
          <w:rFonts w:ascii="Times New Roman" w:eastAsiaTheme="minorHAnsi" w:hAnsi="Times New Roman"/>
        </w:rPr>
      </w:pPr>
      <w:r>
        <w:rPr>
          <w:rStyle w:val="FootnoteReference"/>
        </w:rPr>
        <w:footnoteRef/>
      </w:r>
      <w:r>
        <w:t xml:space="preserve"> </w:t>
      </w:r>
      <w:r w:rsidR="00501AD9">
        <w:rPr>
          <w:rFonts w:ascii="Times New Roman" w:eastAsiaTheme="minorHAnsi" w:hAnsi="Times New Roman"/>
          <w:i/>
          <w:iCs/>
        </w:rPr>
        <w:t xml:space="preserve">Modernizing the </w:t>
      </w:r>
      <w:proofErr w:type="spellStart"/>
      <w:r w:rsidR="00501AD9">
        <w:rPr>
          <w:rFonts w:ascii="Times New Roman" w:eastAsiaTheme="minorHAnsi" w:hAnsi="Times New Roman"/>
          <w:i/>
          <w:iCs/>
        </w:rPr>
        <w:t>E-rate</w:t>
      </w:r>
      <w:proofErr w:type="spellEnd"/>
      <w:r w:rsidR="00501AD9">
        <w:rPr>
          <w:rFonts w:ascii="Times New Roman" w:eastAsiaTheme="minorHAnsi" w:hAnsi="Times New Roman"/>
          <w:i/>
          <w:iCs/>
        </w:rPr>
        <w:t xml:space="preserve"> Program for Schools and Libraries</w:t>
      </w:r>
      <w:r w:rsidR="00501AD9">
        <w:rPr>
          <w:rFonts w:ascii="Times New Roman" w:eastAsiaTheme="minorHAnsi" w:hAnsi="Times New Roman"/>
        </w:rPr>
        <w:t>, Notice of Proposed Rulemaking, 28</w:t>
      </w:r>
    </w:p>
    <w:p w:rsidR="006B46DE" w:rsidRDefault="00501AD9" w:rsidP="00501AD9">
      <w:pPr>
        <w:pStyle w:val="FootnoteText"/>
      </w:pPr>
      <w:r>
        <w:rPr>
          <w:rFonts w:ascii="Times New Roman" w:eastAsiaTheme="minorHAnsi" w:hAnsi="Times New Roman"/>
        </w:rPr>
        <w:t xml:space="preserve">FCC </w:t>
      </w:r>
      <w:proofErr w:type="spellStart"/>
      <w:r>
        <w:rPr>
          <w:rFonts w:ascii="Times New Roman" w:eastAsiaTheme="minorHAnsi" w:hAnsi="Times New Roman"/>
        </w:rPr>
        <w:t>Rcd</w:t>
      </w:r>
      <w:proofErr w:type="spellEnd"/>
      <w:r>
        <w:rPr>
          <w:rFonts w:ascii="Times New Roman" w:eastAsiaTheme="minorHAnsi" w:hAnsi="Times New Roman"/>
        </w:rPr>
        <w:t>. 11304 at ¶ 253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9514A"/>
    <w:multiLevelType w:val="hybridMultilevel"/>
    <w:tmpl w:val="720CB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673"/>
    <w:rsid w:val="00037EF6"/>
    <w:rsid w:val="000567E3"/>
    <w:rsid w:val="00060E48"/>
    <w:rsid w:val="000660E1"/>
    <w:rsid w:val="00066D29"/>
    <w:rsid w:val="00077D99"/>
    <w:rsid w:val="000A5922"/>
    <w:rsid w:val="000A622A"/>
    <w:rsid w:val="000B2754"/>
    <w:rsid w:val="000B568A"/>
    <w:rsid w:val="000C5AB1"/>
    <w:rsid w:val="000D5E26"/>
    <w:rsid w:val="000E4710"/>
    <w:rsid w:val="000F0ECB"/>
    <w:rsid w:val="001037E7"/>
    <w:rsid w:val="00103F5C"/>
    <w:rsid w:val="00105CA5"/>
    <w:rsid w:val="00112D59"/>
    <w:rsid w:val="00126911"/>
    <w:rsid w:val="0013204B"/>
    <w:rsid w:val="0013283D"/>
    <w:rsid w:val="00146CF6"/>
    <w:rsid w:val="00155941"/>
    <w:rsid w:val="001626F8"/>
    <w:rsid w:val="00162A93"/>
    <w:rsid w:val="00165EB0"/>
    <w:rsid w:val="00186A1C"/>
    <w:rsid w:val="00196B93"/>
    <w:rsid w:val="001A649B"/>
    <w:rsid w:val="001D0A5A"/>
    <w:rsid w:val="001F2315"/>
    <w:rsid w:val="001F3BA6"/>
    <w:rsid w:val="00231511"/>
    <w:rsid w:val="00244177"/>
    <w:rsid w:val="00247EAA"/>
    <w:rsid w:val="00253E5C"/>
    <w:rsid w:val="0026498E"/>
    <w:rsid w:val="002653CF"/>
    <w:rsid w:val="002742BB"/>
    <w:rsid w:val="0027667B"/>
    <w:rsid w:val="00284295"/>
    <w:rsid w:val="002844B4"/>
    <w:rsid w:val="002A602B"/>
    <w:rsid w:val="002A6B53"/>
    <w:rsid w:val="002A7BCC"/>
    <w:rsid w:val="002B11BD"/>
    <w:rsid w:val="002B775A"/>
    <w:rsid w:val="002E0563"/>
    <w:rsid w:val="002F4C53"/>
    <w:rsid w:val="00311E2F"/>
    <w:rsid w:val="00312D9A"/>
    <w:rsid w:val="00317196"/>
    <w:rsid w:val="00331B9C"/>
    <w:rsid w:val="00361803"/>
    <w:rsid w:val="003777E9"/>
    <w:rsid w:val="00385EA4"/>
    <w:rsid w:val="003900D8"/>
    <w:rsid w:val="003A4749"/>
    <w:rsid w:val="003B4965"/>
    <w:rsid w:val="003C22D4"/>
    <w:rsid w:val="003D7DA6"/>
    <w:rsid w:val="003E7674"/>
    <w:rsid w:val="00400608"/>
    <w:rsid w:val="00416EBF"/>
    <w:rsid w:val="0042259A"/>
    <w:rsid w:val="004232F8"/>
    <w:rsid w:val="00436AD7"/>
    <w:rsid w:val="00436C0C"/>
    <w:rsid w:val="0046155E"/>
    <w:rsid w:val="00477673"/>
    <w:rsid w:val="004906DA"/>
    <w:rsid w:val="0049096D"/>
    <w:rsid w:val="00492415"/>
    <w:rsid w:val="004D3FDA"/>
    <w:rsid w:val="004D6112"/>
    <w:rsid w:val="004E03DF"/>
    <w:rsid w:val="00501AD9"/>
    <w:rsid w:val="00510415"/>
    <w:rsid w:val="005524E3"/>
    <w:rsid w:val="00554867"/>
    <w:rsid w:val="00565726"/>
    <w:rsid w:val="005658CE"/>
    <w:rsid w:val="00580D67"/>
    <w:rsid w:val="005A35B6"/>
    <w:rsid w:val="005A3A0A"/>
    <w:rsid w:val="005A46A4"/>
    <w:rsid w:val="005B1453"/>
    <w:rsid w:val="005B570A"/>
    <w:rsid w:val="00617F63"/>
    <w:rsid w:val="0062019E"/>
    <w:rsid w:val="006425A7"/>
    <w:rsid w:val="006528CB"/>
    <w:rsid w:val="00656731"/>
    <w:rsid w:val="0068222C"/>
    <w:rsid w:val="00693E9D"/>
    <w:rsid w:val="006A260F"/>
    <w:rsid w:val="006A39E3"/>
    <w:rsid w:val="006B46DE"/>
    <w:rsid w:val="006C06EA"/>
    <w:rsid w:val="006D2776"/>
    <w:rsid w:val="00712443"/>
    <w:rsid w:val="00713868"/>
    <w:rsid w:val="0071442C"/>
    <w:rsid w:val="00720565"/>
    <w:rsid w:val="00723374"/>
    <w:rsid w:val="00754F8F"/>
    <w:rsid w:val="00760877"/>
    <w:rsid w:val="0076239F"/>
    <w:rsid w:val="00785A96"/>
    <w:rsid w:val="007A4428"/>
    <w:rsid w:val="007A782F"/>
    <w:rsid w:val="007F73DA"/>
    <w:rsid w:val="008048C5"/>
    <w:rsid w:val="00813A79"/>
    <w:rsid w:val="0082267B"/>
    <w:rsid w:val="00830784"/>
    <w:rsid w:val="00876FA4"/>
    <w:rsid w:val="00891D0F"/>
    <w:rsid w:val="00891EEE"/>
    <w:rsid w:val="008A545D"/>
    <w:rsid w:val="008B4152"/>
    <w:rsid w:val="008B6C20"/>
    <w:rsid w:val="008E253C"/>
    <w:rsid w:val="008F1229"/>
    <w:rsid w:val="008F13C7"/>
    <w:rsid w:val="008F490F"/>
    <w:rsid w:val="00900339"/>
    <w:rsid w:val="00907A74"/>
    <w:rsid w:val="00907CB6"/>
    <w:rsid w:val="00922ABF"/>
    <w:rsid w:val="0092312E"/>
    <w:rsid w:val="00993CB9"/>
    <w:rsid w:val="00993EE7"/>
    <w:rsid w:val="009B7DB5"/>
    <w:rsid w:val="009D48C8"/>
    <w:rsid w:val="009E024B"/>
    <w:rsid w:val="009E2546"/>
    <w:rsid w:val="009E3B52"/>
    <w:rsid w:val="009F0BF0"/>
    <w:rsid w:val="00A00788"/>
    <w:rsid w:val="00A01BFD"/>
    <w:rsid w:val="00A03F9F"/>
    <w:rsid w:val="00A055BF"/>
    <w:rsid w:val="00A37F94"/>
    <w:rsid w:val="00A46DD7"/>
    <w:rsid w:val="00A50FDC"/>
    <w:rsid w:val="00A84805"/>
    <w:rsid w:val="00A96B90"/>
    <w:rsid w:val="00AA51E3"/>
    <w:rsid w:val="00AF479E"/>
    <w:rsid w:val="00AF527D"/>
    <w:rsid w:val="00B21F1C"/>
    <w:rsid w:val="00B30E8D"/>
    <w:rsid w:val="00B37D33"/>
    <w:rsid w:val="00B56B6D"/>
    <w:rsid w:val="00B73DFC"/>
    <w:rsid w:val="00B770F2"/>
    <w:rsid w:val="00B82F67"/>
    <w:rsid w:val="00B83F0A"/>
    <w:rsid w:val="00B879EE"/>
    <w:rsid w:val="00BA3BC2"/>
    <w:rsid w:val="00BA4F38"/>
    <w:rsid w:val="00BB334B"/>
    <w:rsid w:val="00BE40AE"/>
    <w:rsid w:val="00BE40F1"/>
    <w:rsid w:val="00BE50F5"/>
    <w:rsid w:val="00BE7E2E"/>
    <w:rsid w:val="00BF1C40"/>
    <w:rsid w:val="00C06DB6"/>
    <w:rsid w:val="00C173C2"/>
    <w:rsid w:val="00C36328"/>
    <w:rsid w:val="00C5468B"/>
    <w:rsid w:val="00C7121E"/>
    <w:rsid w:val="00CB5EBD"/>
    <w:rsid w:val="00CC0104"/>
    <w:rsid w:val="00CC6733"/>
    <w:rsid w:val="00CD1268"/>
    <w:rsid w:val="00CD26B1"/>
    <w:rsid w:val="00CD498B"/>
    <w:rsid w:val="00CF0CE0"/>
    <w:rsid w:val="00D05614"/>
    <w:rsid w:val="00D36B3D"/>
    <w:rsid w:val="00D4397E"/>
    <w:rsid w:val="00D43A6B"/>
    <w:rsid w:val="00D46CA5"/>
    <w:rsid w:val="00D54D22"/>
    <w:rsid w:val="00D55589"/>
    <w:rsid w:val="00D56DD6"/>
    <w:rsid w:val="00DA20BB"/>
    <w:rsid w:val="00DA5752"/>
    <w:rsid w:val="00DA6DB0"/>
    <w:rsid w:val="00DB2298"/>
    <w:rsid w:val="00DE53B0"/>
    <w:rsid w:val="00DF7100"/>
    <w:rsid w:val="00E20306"/>
    <w:rsid w:val="00E354C7"/>
    <w:rsid w:val="00E418B0"/>
    <w:rsid w:val="00E54B37"/>
    <w:rsid w:val="00E56E37"/>
    <w:rsid w:val="00E74773"/>
    <w:rsid w:val="00E818D5"/>
    <w:rsid w:val="00E9216C"/>
    <w:rsid w:val="00EB4A22"/>
    <w:rsid w:val="00EB6B6F"/>
    <w:rsid w:val="00EB7F7F"/>
    <w:rsid w:val="00F01CC7"/>
    <w:rsid w:val="00F05C8D"/>
    <w:rsid w:val="00F06E72"/>
    <w:rsid w:val="00F20DC4"/>
    <w:rsid w:val="00F50117"/>
    <w:rsid w:val="00F617CB"/>
    <w:rsid w:val="00F83131"/>
    <w:rsid w:val="00F83A5D"/>
    <w:rsid w:val="00FA396F"/>
    <w:rsid w:val="00FA3A69"/>
    <w:rsid w:val="00FA4245"/>
    <w:rsid w:val="00FA5A86"/>
    <w:rsid w:val="00FD66A1"/>
    <w:rsid w:val="00FE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ListParagraph">
    <w:name w:val="List Paragraph"/>
    <w:basedOn w:val="Normal"/>
    <w:uiPriority w:val="34"/>
    <w:qFormat/>
    <w:rsid w:val="0049096D"/>
    <w:pPr>
      <w:spacing w:after="0" w:line="240" w:lineRule="auto"/>
      <w:ind w:left="720"/>
      <w:contextualSpacing/>
    </w:pPr>
    <w:rPr>
      <w:rFonts w:ascii="Times New Roman" w:eastAsia="Times New Roman" w:hAnsi="Times New Roman"/>
      <w:sz w:val="20"/>
      <w:szCs w:val="20"/>
    </w:rPr>
  </w:style>
  <w:style w:type="paragraph" w:customStyle="1" w:styleId="aolmailmsonormal">
    <w:name w:val="aolmail_msonormal"/>
    <w:basedOn w:val="Normal"/>
    <w:rsid w:val="00F617CB"/>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ListParagraph">
    <w:name w:val="List Paragraph"/>
    <w:basedOn w:val="Normal"/>
    <w:uiPriority w:val="34"/>
    <w:qFormat/>
    <w:rsid w:val="0049096D"/>
    <w:pPr>
      <w:spacing w:after="0" w:line="240" w:lineRule="auto"/>
      <w:ind w:left="720"/>
      <w:contextualSpacing/>
    </w:pPr>
    <w:rPr>
      <w:rFonts w:ascii="Times New Roman" w:eastAsia="Times New Roman" w:hAnsi="Times New Roman"/>
      <w:sz w:val="20"/>
      <w:szCs w:val="20"/>
    </w:rPr>
  </w:style>
  <w:style w:type="paragraph" w:customStyle="1" w:styleId="aolmailmsonormal">
    <w:name w:val="aolmail_msonormal"/>
    <w:basedOn w:val="Normal"/>
    <w:rsid w:val="00F617C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977317">
      <w:bodyDiv w:val="1"/>
      <w:marLeft w:val="0"/>
      <w:marRight w:val="0"/>
      <w:marTop w:val="0"/>
      <w:marBottom w:val="0"/>
      <w:divBdr>
        <w:top w:val="none" w:sz="0" w:space="0" w:color="auto"/>
        <w:left w:val="none" w:sz="0" w:space="0" w:color="auto"/>
        <w:bottom w:val="none" w:sz="0" w:space="0" w:color="auto"/>
        <w:right w:val="none" w:sz="0" w:space="0" w:color="auto"/>
      </w:divBdr>
      <w:divsChild>
        <w:div w:id="193277282">
          <w:marLeft w:val="0"/>
          <w:marRight w:val="0"/>
          <w:marTop w:val="0"/>
          <w:marBottom w:val="0"/>
          <w:divBdr>
            <w:top w:val="none" w:sz="0" w:space="0" w:color="auto"/>
            <w:left w:val="none" w:sz="0" w:space="0" w:color="auto"/>
            <w:bottom w:val="none" w:sz="0" w:space="0" w:color="auto"/>
            <w:right w:val="none" w:sz="0" w:space="0" w:color="auto"/>
          </w:divBdr>
          <w:divsChild>
            <w:div w:id="63917525">
              <w:marLeft w:val="0"/>
              <w:marRight w:val="0"/>
              <w:marTop w:val="0"/>
              <w:marBottom w:val="0"/>
              <w:divBdr>
                <w:top w:val="none" w:sz="0" w:space="0" w:color="auto"/>
                <w:left w:val="none" w:sz="0" w:space="0" w:color="auto"/>
                <w:bottom w:val="none" w:sz="0" w:space="0" w:color="auto"/>
                <w:right w:val="none" w:sz="0" w:space="0" w:color="auto"/>
              </w:divBdr>
              <w:divsChild>
                <w:div w:id="231475037">
                  <w:marLeft w:val="0"/>
                  <w:marRight w:val="0"/>
                  <w:marTop w:val="0"/>
                  <w:marBottom w:val="0"/>
                  <w:divBdr>
                    <w:top w:val="none" w:sz="0" w:space="0" w:color="auto"/>
                    <w:left w:val="none" w:sz="0" w:space="0" w:color="auto"/>
                    <w:bottom w:val="none" w:sz="0" w:space="0" w:color="auto"/>
                    <w:right w:val="none" w:sz="0" w:space="0" w:color="auto"/>
                  </w:divBdr>
                  <w:divsChild>
                    <w:div w:id="1455250362">
                      <w:marLeft w:val="0"/>
                      <w:marRight w:val="0"/>
                      <w:marTop w:val="0"/>
                      <w:marBottom w:val="0"/>
                      <w:divBdr>
                        <w:top w:val="none" w:sz="0" w:space="0" w:color="auto"/>
                        <w:left w:val="none" w:sz="0" w:space="0" w:color="auto"/>
                        <w:bottom w:val="none" w:sz="0" w:space="0" w:color="auto"/>
                        <w:right w:val="none" w:sz="0" w:space="0" w:color="auto"/>
                      </w:divBdr>
                      <w:divsChild>
                        <w:div w:id="1106928476">
                          <w:marLeft w:val="0"/>
                          <w:marRight w:val="0"/>
                          <w:marTop w:val="0"/>
                          <w:marBottom w:val="0"/>
                          <w:divBdr>
                            <w:top w:val="none" w:sz="0" w:space="0" w:color="auto"/>
                            <w:left w:val="none" w:sz="0" w:space="0" w:color="auto"/>
                            <w:bottom w:val="none" w:sz="0" w:space="0" w:color="auto"/>
                            <w:right w:val="none" w:sz="0" w:space="0" w:color="auto"/>
                          </w:divBdr>
                          <w:divsChild>
                            <w:div w:id="1410926621">
                              <w:marLeft w:val="0"/>
                              <w:marRight w:val="0"/>
                              <w:marTop w:val="0"/>
                              <w:marBottom w:val="0"/>
                              <w:divBdr>
                                <w:top w:val="none" w:sz="0" w:space="0" w:color="auto"/>
                                <w:left w:val="none" w:sz="0" w:space="0" w:color="auto"/>
                                <w:bottom w:val="none" w:sz="0" w:space="0" w:color="auto"/>
                                <w:right w:val="none" w:sz="0" w:space="0" w:color="auto"/>
                              </w:divBdr>
                              <w:divsChild>
                                <w:div w:id="1624845127">
                                  <w:marLeft w:val="0"/>
                                  <w:marRight w:val="0"/>
                                  <w:marTop w:val="0"/>
                                  <w:marBottom w:val="0"/>
                                  <w:divBdr>
                                    <w:top w:val="none" w:sz="0" w:space="0" w:color="auto"/>
                                    <w:left w:val="none" w:sz="0" w:space="0" w:color="auto"/>
                                    <w:bottom w:val="none" w:sz="0" w:space="0" w:color="auto"/>
                                    <w:right w:val="none" w:sz="0" w:space="0" w:color="auto"/>
                                  </w:divBdr>
                                  <w:divsChild>
                                    <w:div w:id="604190249">
                                      <w:marLeft w:val="0"/>
                                      <w:marRight w:val="0"/>
                                      <w:marTop w:val="0"/>
                                      <w:marBottom w:val="0"/>
                                      <w:divBdr>
                                        <w:top w:val="none" w:sz="0" w:space="0" w:color="auto"/>
                                        <w:left w:val="none" w:sz="0" w:space="0" w:color="auto"/>
                                        <w:bottom w:val="none" w:sz="0" w:space="0" w:color="auto"/>
                                        <w:right w:val="none" w:sz="0" w:space="0" w:color="auto"/>
                                      </w:divBdr>
                                      <w:divsChild>
                                        <w:div w:id="897590973">
                                          <w:marLeft w:val="0"/>
                                          <w:marRight w:val="0"/>
                                          <w:marTop w:val="0"/>
                                          <w:marBottom w:val="0"/>
                                          <w:divBdr>
                                            <w:top w:val="none" w:sz="0" w:space="0" w:color="auto"/>
                                            <w:left w:val="none" w:sz="0" w:space="0" w:color="auto"/>
                                            <w:bottom w:val="none" w:sz="0" w:space="0" w:color="auto"/>
                                            <w:right w:val="none" w:sz="0" w:space="0" w:color="auto"/>
                                          </w:divBdr>
                                          <w:divsChild>
                                            <w:div w:id="852842637">
                                              <w:marLeft w:val="0"/>
                                              <w:marRight w:val="0"/>
                                              <w:marTop w:val="0"/>
                                              <w:marBottom w:val="0"/>
                                              <w:divBdr>
                                                <w:top w:val="none" w:sz="0" w:space="0" w:color="auto"/>
                                                <w:left w:val="none" w:sz="0" w:space="0" w:color="auto"/>
                                                <w:bottom w:val="none" w:sz="0" w:space="0" w:color="auto"/>
                                                <w:right w:val="none" w:sz="0" w:space="0" w:color="auto"/>
                                              </w:divBdr>
                                              <w:divsChild>
                                                <w:div w:id="1765222264">
                                                  <w:marLeft w:val="0"/>
                                                  <w:marRight w:val="0"/>
                                                  <w:marTop w:val="0"/>
                                                  <w:marBottom w:val="0"/>
                                                  <w:divBdr>
                                                    <w:top w:val="none" w:sz="0" w:space="0" w:color="auto"/>
                                                    <w:left w:val="none" w:sz="0" w:space="0" w:color="auto"/>
                                                    <w:bottom w:val="none" w:sz="0" w:space="0" w:color="auto"/>
                                                    <w:right w:val="none" w:sz="0" w:space="0" w:color="auto"/>
                                                  </w:divBdr>
                                                  <w:divsChild>
                                                    <w:div w:id="556935470">
                                                      <w:marLeft w:val="0"/>
                                                      <w:marRight w:val="0"/>
                                                      <w:marTop w:val="0"/>
                                                      <w:marBottom w:val="0"/>
                                                      <w:divBdr>
                                                        <w:top w:val="none" w:sz="0" w:space="0" w:color="auto"/>
                                                        <w:left w:val="none" w:sz="0" w:space="0" w:color="auto"/>
                                                        <w:bottom w:val="none" w:sz="0" w:space="0" w:color="auto"/>
                                                        <w:right w:val="none" w:sz="0" w:space="0" w:color="auto"/>
                                                      </w:divBdr>
                                                      <w:divsChild>
                                                        <w:div w:id="1578437043">
                                                          <w:marLeft w:val="0"/>
                                                          <w:marRight w:val="0"/>
                                                          <w:marTop w:val="0"/>
                                                          <w:marBottom w:val="0"/>
                                                          <w:divBdr>
                                                            <w:top w:val="none" w:sz="0" w:space="0" w:color="auto"/>
                                                            <w:left w:val="none" w:sz="0" w:space="0" w:color="auto"/>
                                                            <w:bottom w:val="none" w:sz="0" w:space="0" w:color="auto"/>
                                                            <w:right w:val="none" w:sz="0" w:space="0" w:color="auto"/>
                                                          </w:divBdr>
                                                          <w:divsChild>
                                                            <w:div w:id="31938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5326035">
      <w:bodyDiv w:val="1"/>
      <w:marLeft w:val="0"/>
      <w:marRight w:val="0"/>
      <w:marTop w:val="0"/>
      <w:marBottom w:val="0"/>
      <w:divBdr>
        <w:top w:val="none" w:sz="0" w:space="0" w:color="auto"/>
        <w:left w:val="none" w:sz="0" w:space="0" w:color="auto"/>
        <w:bottom w:val="none" w:sz="0" w:space="0" w:color="auto"/>
        <w:right w:val="none" w:sz="0" w:space="0" w:color="auto"/>
      </w:divBdr>
      <w:divsChild>
        <w:div w:id="618295950">
          <w:marLeft w:val="0"/>
          <w:marRight w:val="0"/>
          <w:marTop w:val="0"/>
          <w:marBottom w:val="0"/>
          <w:divBdr>
            <w:top w:val="none" w:sz="0" w:space="0" w:color="auto"/>
            <w:left w:val="none" w:sz="0" w:space="0" w:color="auto"/>
            <w:bottom w:val="none" w:sz="0" w:space="0" w:color="auto"/>
            <w:right w:val="none" w:sz="0" w:space="0" w:color="auto"/>
          </w:divBdr>
          <w:divsChild>
            <w:div w:id="1403407723">
              <w:marLeft w:val="0"/>
              <w:marRight w:val="0"/>
              <w:marTop w:val="0"/>
              <w:marBottom w:val="0"/>
              <w:divBdr>
                <w:top w:val="none" w:sz="0" w:space="0" w:color="auto"/>
                <w:left w:val="none" w:sz="0" w:space="0" w:color="auto"/>
                <w:bottom w:val="none" w:sz="0" w:space="0" w:color="auto"/>
                <w:right w:val="none" w:sz="0" w:space="0" w:color="auto"/>
              </w:divBdr>
              <w:divsChild>
                <w:div w:id="686835055">
                  <w:marLeft w:val="0"/>
                  <w:marRight w:val="0"/>
                  <w:marTop w:val="0"/>
                  <w:marBottom w:val="0"/>
                  <w:divBdr>
                    <w:top w:val="none" w:sz="0" w:space="0" w:color="auto"/>
                    <w:left w:val="none" w:sz="0" w:space="0" w:color="auto"/>
                    <w:bottom w:val="none" w:sz="0" w:space="0" w:color="auto"/>
                    <w:right w:val="none" w:sz="0" w:space="0" w:color="auto"/>
                  </w:divBdr>
                  <w:divsChild>
                    <w:div w:id="176160779">
                      <w:marLeft w:val="0"/>
                      <w:marRight w:val="0"/>
                      <w:marTop w:val="0"/>
                      <w:marBottom w:val="0"/>
                      <w:divBdr>
                        <w:top w:val="none" w:sz="0" w:space="0" w:color="auto"/>
                        <w:left w:val="none" w:sz="0" w:space="0" w:color="auto"/>
                        <w:bottom w:val="none" w:sz="0" w:space="0" w:color="auto"/>
                        <w:right w:val="none" w:sz="0" w:space="0" w:color="auto"/>
                      </w:divBdr>
                      <w:divsChild>
                        <w:div w:id="1079016974">
                          <w:marLeft w:val="0"/>
                          <w:marRight w:val="0"/>
                          <w:marTop w:val="0"/>
                          <w:marBottom w:val="0"/>
                          <w:divBdr>
                            <w:top w:val="none" w:sz="0" w:space="0" w:color="auto"/>
                            <w:left w:val="none" w:sz="0" w:space="0" w:color="auto"/>
                            <w:bottom w:val="none" w:sz="0" w:space="0" w:color="auto"/>
                            <w:right w:val="none" w:sz="0" w:space="0" w:color="auto"/>
                          </w:divBdr>
                          <w:divsChild>
                            <w:div w:id="744952892">
                              <w:marLeft w:val="0"/>
                              <w:marRight w:val="0"/>
                              <w:marTop w:val="0"/>
                              <w:marBottom w:val="0"/>
                              <w:divBdr>
                                <w:top w:val="none" w:sz="0" w:space="0" w:color="auto"/>
                                <w:left w:val="none" w:sz="0" w:space="0" w:color="auto"/>
                                <w:bottom w:val="none" w:sz="0" w:space="0" w:color="auto"/>
                                <w:right w:val="none" w:sz="0" w:space="0" w:color="auto"/>
                              </w:divBdr>
                              <w:divsChild>
                                <w:div w:id="370695202">
                                  <w:marLeft w:val="0"/>
                                  <w:marRight w:val="0"/>
                                  <w:marTop w:val="0"/>
                                  <w:marBottom w:val="0"/>
                                  <w:divBdr>
                                    <w:top w:val="none" w:sz="0" w:space="0" w:color="auto"/>
                                    <w:left w:val="none" w:sz="0" w:space="0" w:color="auto"/>
                                    <w:bottom w:val="none" w:sz="0" w:space="0" w:color="auto"/>
                                    <w:right w:val="none" w:sz="0" w:space="0" w:color="auto"/>
                                  </w:divBdr>
                                  <w:divsChild>
                                    <w:div w:id="1441996072">
                                      <w:marLeft w:val="0"/>
                                      <w:marRight w:val="0"/>
                                      <w:marTop w:val="0"/>
                                      <w:marBottom w:val="0"/>
                                      <w:divBdr>
                                        <w:top w:val="none" w:sz="0" w:space="0" w:color="auto"/>
                                        <w:left w:val="none" w:sz="0" w:space="0" w:color="auto"/>
                                        <w:bottom w:val="none" w:sz="0" w:space="0" w:color="auto"/>
                                        <w:right w:val="none" w:sz="0" w:space="0" w:color="auto"/>
                                      </w:divBdr>
                                      <w:divsChild>
                                        <w:div w:id="1250777814">
                                          <w:marLeft w:val="0"/>
                                          <w:marRight w:val="0"/>
                                          <w:marTop w:val="0"/>
                                          <w:marBottom w:val="0"/>
                                          <w:divBdr>
                                            <w:top w:val="none" w:sz="0" w:space="0" w:color="auto"/>
                                            <w:left w:val="none" w:sz="0" w:space="0" w:color="auto"/>
                                            <w:bottom w:val="none" w:sz="0" w:space="0" w:color="auto"/>
                                            <w:right w:val="none" w:sz="0" w:space="0" w:color="auto"/>
                                          </w:divBdr>
                                          <w:divsChild>
                                            <w:div w:id="1452748081">
                                              <w:marLeft w:val="0"/>
                                              <w:marRight w:val="0"/>
                                              <w:marTop w:val="0"/>
                                              <w:marBottom w:val="0"/>
                                              <w:divBdr>
                                                <w:top w:val="none" w:sz="0" w:space="0" w:color="auto"/>
                                                <w:left w:val="none" w:sz="0" w:space="0" w:color="auto"/>
                                                <w:bottom w:val="none" w:sz="0" w:space="0" w:color="auto"/>
                                                <w:right w:val="none" w:sz="0" w:space="0" w:color="auto"/>
                                              </w:divBdr>
                                              <w:divsChild>
                                                <w:div w:id="414086481">
                                                  <w:marLeft w:val="0"/>
                                                  <w:marRight w:val="0"/>
                                                  <w:marTop w:val="0"/>
                                                  <w:marBottom w:val="0"/>
                                                  <w:divBdr>
                                                    <w:top w:val="none" w:sz="0" w:space="0" w:color="auto"/>
                                                    <w:left w:val="none" w:sz="0" w:space="0" w:color="auto"/>
                                                    <w:bottom w:val="none" w:sz="0" w:space="0" w:color="auto"/>
                                                    <w:right w:val="none" w:sz="0" w:space="0" w:color="auto"/>
                                                  </w:divBdr>
                                                  <w:divsChild>
                                                    <w:div w:id="923996255">
                                                      <w:marLeft w:val="0"/>
                                                      <w:marRight w:val="0"/>
                                                      <w:marTop w:val="0"/>
                                                      <w:marBottom w:val="0"/>
                                                      <w:divBdr>
                                                        <w:top w:val="none" w:sz="0" w:space="0" w:color="auto"/>
                                                        <w:left w:val="none" w:sz="0" w:space="0" w:color="auto"/>
                                                        <w:bottom w:val="none" w:sz="0" w:space="0" w:color="auto"/>
                                                        <w:right w:val="none" w:sz="0" w:space="0" w:color="auto"/>
                                                      </w:divBdr>
                                                      <w:divsChild>
                                                        <w:div w:id="1162353364">
                                                          <w:marLeft w:val="0"/>
                                                          <w:marRight w:val="0"/>
                                                          <w:marTop w:val="0"/>
                                                          <w:marBottom w:val="0"/>
                                                          <w:divBdr>
                                                            <w:top w:val="none" w:sz="0" w:space="0" w:color="auto"/>
                                                            <w:left w:val="none" w:sz="0" w:space="0" w:color="auto"/>
                                                            <w:bottom w:val="none" w:sz="0" w:space="0" w:color="auto"/>
                                                            <w:right w:val="none" w:sz="0" w:space="0" w:color="auto"/>
                                                          </w:divBdr>
                                                          <w:divsChild>
                                                            <w:div w:id="27513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4529937">
      <w:bodyDiv w:val="1"/>
      <w:marLeft w:val="0"/>
      <w:marRight w:val="0"/>
      <w:marTop w:val="0"/>
      <w:marBottom w:val="0"/>
      <w:divBdr>
        <w:top w:val="none" w:sz="0" w:space="0" w:color="auto"/>
        <w:left w:val="none" w:sz="0" w:space="0" w:color="auto"/>
        <w:bottom w:val="none" w:sz="0" w:space="0" w:color="auto"/>
        <w:right w:val="none" w:sz="0" w:space="0" w:color="auto"/>
      </w:divBdr>
      <w:divsChild>
        <w:div w:id="185170171">
          <w:marLeft w:val="0"/>
          <w:marRight w:val="0"/>
          <w:marTop w:val="0"/>
          <w:marBottom w:val="0"/>
          <w:divBdr>
            <w:top w:val="none" w:sz="0" w:space="0" w:color="auto"/>
            <w:left w:val="none" w:sz="0" w:space="0" w:color="auto"/>
            <w:bottom w:val="none" w:sz="0" w:space="0" w:color="auto"/>
            <w:right w:val="none" w:sz="0" w:space="0" w:color="auto"/>
          </w:divBdr>
          <w:divsChild>
            <w:div w:id="377167821">
              <w:marLeft w:val="150"/>
              <w:marRight w:val="150"/>
              <w:marTop w:val="0"/>
              <w:marBottom w:val="0"/>
              <w:divBdr>
                <w:top w:val="none" w:sz="0" w:space="0" w:color="auto"/>
                <w:left w:val="none" w:sz="0" w:space="0" w:color="auto"/>
                <w:bottom w:val="none" w:sz="0" w:space="0" w:color="auto"/>
                <w:right w:val="none" w:sz="0" w:space="0" w:color="auto"/>
              </w:divBdr>
              <w:divsChild>
                <w:div w:id="1928420122">
                  <w:marLeft w:val="150"/>
                  <w:marRight w:val="150"/>
                  <w:marTop w:val="0"/>
                  <w:marBottom w:val="0"/>
                  <w:divBdr>
                    <w:top w:val="none" w:sz="0" w:space="0" w:color="auto"/>
                    <w:left w:val="none" w:sz="0" w:space="0" w:color="auto"/>
                    <w:bottom w:val="none" w:sz="0" w:space="0" w:color="auto"/>
                    <w:right w:val="none" w:sz="0" w:space="0" w:color="auto"/>
                  </w:divBdr>
                  <w:divsChild>
                    <w:div w:id="45955826">
                      <w:marLeft w:val="150"/>
                      <w:marRight w:val="0"/>
                      <w:marTop w:val="0"/>
                      <w:marBottom w:val="0"/>
                      <w:divBdr>
                        <w:top w:val="none" w:sz="0" w:space="0" w:color="auto"/>
                        <w:left w:val="none" w:sz="0" w:space="0" w:color="auto"/>
                        <w:bottom w:val="none" w:sz="0" w:space="0" w:color="auto"/>
                        <w:right w:val="none" w:sz="0" w:space="0" w:color="auto"/>
                      </w:divBdr>
                      <w:divsChild>
                        <w:div w:id="537864733">
                          <w:marLeft w:val="0"/>
                          <w:marRight w:val="0"/>
                          <w:marTop w:val="0"/>
                          <w:marBottom w:val="0"/>
                          <w:divBdr>
                            <w:top w:val="none" w:sz="0" w:space="0" w:color="auto"/>
                            <w:left w:val="none" w:sz="0" w:space="0" w:color="auto"/>
                            <w:bottom w:val="none" w:sz="0" w:space="0" w:color="auto"/>
                            <w:right w:val="none" w:sz="0" w:space="0" w:color="auto"/>
                          </w:divBdr>
                          <w:divsChild>
                            <w:div w:id="5359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E7C54-5B6B-43B3-BE2D-770311089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1650</Words>
  <Characters>9408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W. Weisiger</dc:creator>
  <cp:lastModifiedBy>Gregory W. Weisiger</cp:lastModifiedBy>
  <cp:revision>2</cp:revision>
  <cp:lastPrinted>2015-08-21T19:52:00Z</cp:lastPrinted>
  <dcterms:created xsi:type="dcterms:W3CDTF">2017-07-24T17:26:00Z</dcterms:created>
  <dcterms:modified xsi:type="dcterms:W3CDTF">2017-07-24T17:26:00Z</dcterms:modified>
</cp:coreProperties>
</file>