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501090" w14:textId="77777777" w:rsidR="0015487B" w:rsidRDefault="0060274F">
      <w:pPr>
        <w:spacing w:after="155" w:line="259" w:lineRule="auto"/>
        <w:ind w:left="81" w:firstLine="0"/>
        <w:jc w:val="center"/>
      </w:pPr>
      <w:r>
        <w:rPr>
          <w:noProof/>
        </w:rPr>
        <w:drawing>
          <wp:inline distT="0" distB="0" distL="0" distR="0" wp14:anchorId="2F328FFC" wp14:editId="41CA76B0">
            <wp:extent cx="3267075" cy="676275"/>
            <wp:effectExtent l="0" t="0" r="0" b="0"/>
            <wp:docPr id="16" name="Picture 16"/>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7"/>
                    <a:stretch>
                      <a:fillRect/>
                    </a:stretch>
                  </pic:blipFill>
                  <pic:spPr>
                    <a:xfrm>
                      <a:off x="0" y="0"/>
                      <a:ext cx="3267075" cy="676275"/>
                    </a:xfrm>
                    <a:prstGeom prst="rect">
                      <a:avLst/>
                    </a:prstGeom>
                  </pic:spPr>
                </pic:pic>
              </a:graphicData>
            </a:graphic>
          </wp:inline>
        </w:drawing>
      </w:r>
      <w:r>
        <w:rPr>
          <w:rFonts w:ascii="Calibri" w:eastAsia="Calibri" w:hAnsi="Calibri" w:cs="Calibri"/>
        </w:rPr>
        <w:t xml:space="preserve"> </w:t>
      </w:r>
    </w:p>
    <w:p w14:paraId="2642D3C6" w14:textId="5C5D2057" w:rsidR="00687110" w:rsidRPr="00687110" w:rsidRDefault="00687110">
      <w:pPr>
        <w:tabs>
          <w:tab w:val="center" w:pos="2160"/>
          <w:tab w:val="center" w:pos="2881"/>
        </w:tabs>
        <w:spacing w:after="194"/>
        <w:ind w:left="-15" w:firstLine="0"/>
        <w:rPr>
          <w:b/>
        </w:rPr>
      </w:pPr>
      <w:r w:rsidRPr="00687110">
        <w:rPr>
          <w:b/>
        </w:rPr>
        <w:t>VIA ELECTRONIC FILING</w:t>
      </w:r>
    </w:p>
    <w:p w14:paraId="1F983FA7" w14:textId="49A811DC" w:rsidR="00161408" w:rsidRDefault="00687110">
      <w:pPr>
        <w:tabs>
          <w:tab w:val="center" w:pos="2160"/>
          <w:tab w:val="center" w:pos="2881"/>
        </w:tabs>
        <w:spacing w:after="194"/>
        <w:ind w:left="-15" w:firstLine="0"/>
      </w:pPr>
      <w:r>
        <w:t>July 26</w:t>
      </w:r>
      <w:r w:rsidR="00161408">
        <w:t xml:space="preserve">, 2017 </w:t>
      </w:r>
    </w:p>
    <w:p w14:paraId="7082085B" w14:textId="77777777" w:rsidR="00687110" w:rsidRDefault="00687110" w:rsidP="00161408">
      <w:pPr>
        <w:pStyle w:val="NoSpacing"/>
        <w:ind w:firstLine="0"/>
      </w:pPr>
      <w:r>
        <w:t>Ms. Marlene H. Dortch</w:t>
      </w:r>
    </w:p>
    <w:p w14:paraId="27471C96" w14:textId="77777777" w:rsidR="00687110" w:rsidRDefault="00687110" w:rsidP="00161408">
      <w:pPr>
        <w:pStyle w:val="NoSpacing"/>
        <w:ind w:firstLine="0"/>
      </w:pPr>
      <w:r>
        <w:t>Secretary</w:t>
      </w:r>
    </w:p>
    <w:p w14:paraId="48031223" w14:textId="77777777" w:rsidR="00687110" w:rsidRDefault="00687110" w:rsidP="00161408">
      <w:pPr>
        <w:pStyle w:val="NoSpacing"/>
        <w:ind w:firstLine="0"/>
      </w:pPr>
      <w:r>
        <w:t xml:space="preserve">Federal Communications Commission </w:t>
      </w:r>
    </w:p>
    <w:p w14:paraId="2BD1C9E5" w14:textId="77777777" w:rsidR="00687110" w:rsidRDefault="00687110" w:rsidP="00161408">
      <w:pPr>
        <w:pStyle w:val="NoSpacing"/>
        <w:ind w:firstLine="0"/>
      </w:pPr>
      <w:r>
        <w:t>445 12</w:t>
      </w:r>
      <w:r w:rsidRPr="00687110">
        <w:rPr>
          <w:vertAlign w:val="superscript"/>
        </w:rPr>
        <w:t>th</w:t>
      </w:r>
      <w:r>
        <w:t xml:space="preserve"> Street, S.W. </w:t>
      </w:r>
    </w:p>
    <w:p w14:paraId="38715D3D" w14:textId="0665E4A6" w:rsidR="0015487B" w:rsidRDefault="00687110" w:rsidP="00161408">
      <w:pPr>
        <w:pStyle w:val="NoSpacing"/>
        <w:ind w:firstLine="0"/>
      </w:pPr>
      <w:r>
        <w:t>Washington, D.C. 20054</w:t>
      </w:r>
      <w:r w:rsidR="0060274F">
        <w:t xml:space="preserve">  </w:t>
      </w:r>
      <w:r w:rsidR="0060274F">
        <w:tab/>
        <w:t xml:space="preserve"> </w:t>
      </w:r>
      <w:r w:rsidR="0060274F">
        <w:tab/>
        <w:t xml:space="preserve"> </w:t>
      </w:r>
    </w:p>
    <w:p w14:paraId="1C54D212" w14:textId="5A3BF9E5" w:rsidR="0015487B" w:rsidRDefault="0015487B">
      <w:pPr>
        <w:spacing w:after="0" w:line="259" w:lineRule="auto"/>
        <w:ind w:firstLine="0"/>
      </w:pPr>
    </w:p>
    <w:p w14:paraId="7D0BB6E8" w14:textId="6F9CBE3E" w:rsidR="0015487B" w:rsidRDefault="0060274F" w:rsidP="00161408">
      <w:pPr>
        <w:spacing w:after="0" w:line="259" w:lineRule="auto"/>
        <w:ind w:left="-5" w:hanging="10"/>
      </w:pPr>
      <w:r>
        <w:rPr>
          <w:b/>
        </w:rPr>
        <w:t>Re:</w:t>
      </w:r>
      <w:r>
        <w:t xml:space="preserve">   </w:t>
      </w:r>
      <w:r w:rsidR="00687110">
        <w:rPr>
          <w:i/>
        </w:rPr>
        <w:t>Notice of Ex Parte Meeting Regarding Advanced Methods to Target and Eliminate Unlawful</w:t>
      </w:r>
      <w:r w:rsidR="00F75FDD">
        <w:rPr>
          <w:i/>
        </w:rPr>
        <w:t xml:space="preserve"> Robocalls; CG Docket No. 17-59</w:t>
      </w:r>
      <w:bookmarkStart w:id="0" w:name="_GoBack"/>
      <w:bookmarkEnd w:id="0"/>
    </w:p>
    <w:p w14:paraId="4574CF3A" w14:textId="77777777" w:rsidR="0015487B" w:rsidRDefault="0060274F">
      <w:pPr>
        <w:spacing w:after="0" w:line="259" w:lineRule="auto"/>
        <w:ind w:firstLine="0"/>
      </w:pPr>
      <w:r>
        <w:t xml:space="preserve"> </w:t>
      </w:r>
    </w:p>
    <w:p w14:paraId="4B136373" w14:textId="36BF55A7" w:rsidR="00687110" w:rsidRDefault="00687110" w:rsidP="00687110">
      <w:pPr>
        <w:ind w:left="-15" w:firstLine="0"/>
      </w:pPr>
      <w:r>
        <w:t xml:space="preserve">Dear Ms. Dortch: </w:t>
      </w:r>
    </w:p>
    <w:p w14:paraId="6545C002" w14:textId="428901ED" w:rsidR="00687110" w:rsidRDefault="00687110" w:rsidP="00687110">
      <w:pPr>
        <w:ind w:left="-15" w:firstLine="0"/>
      </w:pPr>
    </w:p>
    <w:p w14:paraId="62CCC3AD" w14:textId="24A15DF5" w:rsidR="00687110" w:rsidRDefault="00687110" w:rsidP="00EE37D3">
      <w:pPr>
        <w:pStyle w:val="Default"/>
        <w:ind w:firstLine="720"/>
        <w:rPr>
          <w:sz w:val="22"/>
          <w:szCs w:val="22"/>
        </w:rPr>
      </w:pPr>
      <w:r w:rsidRPr="00687110">
        <w:rPr>
          <w:sz w:val="22"/>
          <w:szCs w:val="22"/>
        </w:rPr>
        <w:t xml:space="preserve">On </w:t>
      </w:r>
      <w:r>
        <w:rPr>
          <w:sz w:val="22"/>
          <w:szCs w:val="22"/>
        </w:rPr>
        <w:t>July 25, 2017</w:t>
      </w:r>
      <w:r w:rsidRPr="00687110">
        <w:rPr>
          <w:sz w:val="22"/>
          <w:szCs w:val="22"/>
        </w:rPr>
        <w:t xml:space="preserve">, Joseph Habib, </w:t>
      </w:r>
      <w:r>
        <w:rPr>
          <w:sz w:val="22"/>
          <w:szCs w:val="22"/>
        </w:rPr>
        <w:t>Associate Counsel</w:t>
      </w:r>
      <w:r w:rsidRPr="00687110">
        <w:rPr>
          <w:sz w:val="22"/>
          <w:szCs w:val="22"/>
        </w:rPr>
        <w:t xml:space="preserve"> and Nicole Ehrbar, Vice President of Public Policy, from Qui</w:t>
      </w:r>
      <w:r w:rsidR="006F6F88">
        <w:rPr>
          <w:sz w:val="22"/>
          <w:szCs w:val="22"/>
        </w:rPr>
        <w:t>cken Loans</w:t>
      </w:r>
      <w:r w:rsidRPr="00687110">
        <w:rPr>
          <w:sz w:val="22"/>
          <w:szCs w:val="22"/>
        </w:rPr>
        <w:t xml:space="preserve"> met with </w:t>
      </w:r>
      <w:bookmarkStart w:id="1" w:name="_Hlk488831808"/>
      <w:r w:rsidRPr="00687110">
        <w:rPr>
          <w:sz w:val="22"/>
          <w:szCs w:val="22"/>
        </w:rPr>
        <w:t>Mark Stone, Kurt Schroeder, Kristi Thornton</w:t>
      </w:r>
      <w:r w:rsidR="006F6F88">
        <w:rPr>
          <w:sz w:val="22"/>
          <w:szCs w:val="22"/>
        </w:rPr>
        <w:t xml:space="preserve">, Patrick </w:t>
      </w:r>
      <w:proofErr w:type="spellStart"/>
      <w:r w:rsidR="006F6F88">
        <w:rPr>
          <w:sz w:val="22"/>
          <w:szCs w:val="22"/>
        </w:rPr>
        <w:t>Webre</w:t>
      </w:r>
      <w:proofErr w:type="spellEnd"/>
      <w:r w:rsidR="006F6F88">
        <w:rPr>
          <w:sz w:val="22"/>
          <w:szCs w:val="22"/>
        </w:rPr>
        <w:t xml:space="preserve">, Jerusha Burnett, Michael Caldwell, and Henning </w:t>
      </w:r>
      <w:proofErr w:type="spellStart"/>
      <w:r w:rsidR="006F6F88">
        <w:rPr>
          <w:sz w:val="22"/>
          <w:szCs w:val="22"/>
        </w:rPr>
        <w:t>Schulzrinne</w:t>
      </w:r>
      <w:proofErr w:type="spellEnd"/>
      <w:r w:rsidRPr="00687110">
        <w:rPr>
          <w:sz w:val="22"/>
          <w:szCs w:val="22"/>
        </w:rPr>
        <w:t xml:space="preserve"> </w:t>
      </w:r>
      <w:bookmarkEnd w:id="1"/>
      <w:r w:rsidRPr="00687110">
        <w:rPr>
          <w:sz w:val="22"/>
          <w:szCs w:val="22"/>
        </w:rPr>
        <w:t>from the Consumer &amp; Governmental Affairs Bureau of the Federal Communications Commission (the “FCC” or “Commission”) to discuss</w:t>
      </w:r>
      <w:r w:rsidR="006F6F88">
        <w:rPr>
          <w:sz w:val="22"/>
          <w:szCs w:val="22"/>
        </w:rPr>
        <w:t xml:space="preserve"> the</w:t>
      </w:r>
      <w:r w:rsidR="00EE37D3">
        <w:rPr>
          <w:sz w:val="22"/>
          <w:szCs w:val="22"/>
        </w:rPr>
        <w:t xml:space="preserve"> </w:t>
      </w:r>
      <w:r w:rsidR="00EE37D3" w:rsidRPr="00EE37D3">
        <w:rPr>
          <w:i/>
          <w:sz w:val="22"/>
          <w:szCs w:val="22"/>
        </w:rPr>
        <w:t>Notice of Proposed Rulemaking</w:t>
      </w:r>
      <w:r w:rsidR="00EE37D3" w:rsidRPr="00EE37D3">
        <w:rPr>
          <w:sz w:val="22"/>
          <w:szCs w:val="22"/>
        </w:rPr>
        <w:t xml:space="preserve"> and </w:t>
      </w:r>
      <w:r w:rsidR="00EE37D3" w:rsidRPr="00EE37D3">
        <w:rPr>
          <w:i/>
          <w:sz w:val="22"/>
          <w:szCs w:val="22"/>
        </w:rPr>
        <w:t>Notice of Inquiry</w:t>
      </w:r>
      <w:r w:rsidR="00EE37D3" w:rsidRPr="00EE37D3">
        <w:rPr>
          <w:sz w:val="22"/>
          <w:szCs w:val="22"/>
        </w:rPr>
        <w:t xml:space="preserve"> on Advanced Methods to Target a</w:t>
      </w:r>
      <w:r w:rsidR="00EE37D3">
        <w:rPr>
          <w:sz w:val="22"/>
          <w:szCs w:val="22"/>
        </w:rPr>
        <w:t>nd Eliminate Unlawful Robocalls.</w:t>
      </w:r>
      <w:r w:rsidR="00EE37D3">
        <w:rPr>
          <w:rStyle w:val="FootnoteReference"/>
          <w:sz w:val="22"/>
          <w:szCs w:val="22"/>
        </w:rPr>
        <w:footnoteReference w:id="1"/>
      </w:r>
    </w:p>
    <w:p w14:paraId="022BD4DD" w14:textId="77777777" w:rsidR="00687110" w:rsidRPr="00687110" w:rsidRDefault="00687110" w:rsidP="00687110">
      <w:pPr>
        <w:pStyle w:val="Default"/>
        <w:rPr>
          <w:sz w:val="22"/>
          <w:szCs w:val="22"/>
        </w:rPr>
      </w:pPr>
    </w:p>
    <w:p w14:paraId="4BC53595" w14:textId="77777777" w:rsidR="00905E6B" w:rsidRPr="00905E6B" w:rsidRDefault="00905E6B" w:rsidP="00905E6B">
      <w:pPr>
        <w:spacing w:after="0" w:line="252" w:lineRule="auto"/>
        <w:ind w:firstLine="0"/>
        <w:rPr>
          <w:b/>
          <w:u w:val="single"/>
        </w:rPr>
      </w:pPr>
      <w:r w:rsidRPr="00905E6B">
        <w:rPr>
          <w:b/>
          <w:u w:val="single"/>
        </w:rPr>
        <w:t>Background</w:t>
      </w:r>
    </w:p>
    <w:p w14:paraId="67A58478" w14:textId="77777777" w:rsidR="0015487B" w:rsidRDefault="0060274F" w:rsidP="00905E6B">
      <w:pPr>
        <w:spacing w:after="0" w:line="252" w:lineRule="auto"/>
        <w:ind w:firstLine="720"/>
      </w:pPr>
      <w:r>
        <w:t xml:space="preserve"> </w:t>
      </w:r>
    </w:p>
    <w:p w14:paraId="3DBE7A6F" w14:textId="2AE4C2C3" w:rsidR="00EE37D3" w:rsidRDefault="00EE37D3" w:rsidP="00EE37D3">
      <w:pPr>
        <w:pStyle w:val="Default"/>
        <w:ind w:firstLine="720"/>
        <w:rPr>
          <w:sz w:val="22"/>
          <w:szCs w:val="22"/>
        </w:rPr>
      </w:pPr>
      <w:r w:rsidRPr="00EE37D3">
        <w:rPr>
          <w:sz w:val="22"/>
          <w:szCs w:val="22"/>
        </w:rPr>
        <w:t xml:space="preserve">Detroit-based Quicken Loans Inc. is the nation’s second largest retail home mortgage lender and the largest and consistently highest-quality Federal Housing Administration (“FHA”) mortgage lender. The company closed more than $220 billion of mortgage volume across all 50 states since 2013, and we have over 1.1 million mortgage servicing clients. Quicken Loans generates loan production from web centers located in Detroit, Cleveland and Scottsdale, Arizona. The company also operates a centralized loan processing facility in Detroit, as well as its San Diego-based One Reverse Mortgage unit. Quicken Loans ranked “Highest in Customer Satisfaction for Primary Mortgage Origination” in the United States by J.D. Power for the past six consecutive years, 2010 – 2015, and highest in customer satisfaction among all mortgage servicers in 2014 and 2015. </w:t>
      </w:r>
    </w:p>
    <w:p w14:paraId="2510705C" w14:textId="77777777" w:rsidR="00EE37D3" w:rsidRPr="00EE37D3" w:rsidRDefault="00EE37D3" w:rsidP="00EE37D3">
      <w:pPr>
        <w:pStyle w:val="Default"/>
        <w:rPr>
          <w:sz w:val="22"/>
          <w:szCs w:val="22"/>
        </w:rPr>
      </w:pPr>
    </w:p>
    <w:p w14:paraId="4F6BB762" w14:textId="0AA33B9A" w:rsidR="00EE37D3" w:rsidRDefault="00EE37D3" w:rsidP="00EE37D3">
      <w:pPr>
        <w:pStyle w:val="Default"/>
        <w:ind w:firstLine="695"/>
        <w:rPr>
          <w:sz w:val="22"/>
          <w:szCs w:val="22"/>
        </w:rPr>
      </w:pPr>
      <w:r w:rsidRPr="00EE37D3">
        <w:rPr>
          <w:sz w:val="22"/>
          <w:szCs w:val="22"/>
        </w:rPr>
        <w:t xml:space="preserve">Quicken Loans was ranked No. 5 on FORTUNE magazine’s annual “100 Best Companies to Work For” list in 2016, and has been among the top-30 companies for the last 13 years. It has been recognized as one of Computerworld magazine’s ’100 Best Places to Work in IT’ the past 11 years, ranking No. 1 in 2015, 2014, 2013, 2007, 2006 and 2005. The company moved its headquarters to downtown Detroit in 2010, and now more than 10,000 of its 15,000 team members work in the city’s urban core. </w:t>
      </w:r>
    </w:p>
    <w:p w14:paraId="33322710" w14:textId="77777777" w:rsidR="00EE37D3" w:rsidRPr="00EE37D3" w:rsidRDefault="00EE37D3" w:rsidP="00EE37D3">
      <w:pPr>
        <w:pStyle w:val="Default"/>
        <w:ind w:firstLine="695"/>
        <w:rPr>
          <w:sz w:val="22"/>
          <w:szCs w:val="22"/>
        </w:rPr>
      </w:pPr>
    </w:p>
    <w:p w14:paraId="5E36D2BF" w14:textId="72671A3E" w:rsidR="00517521" w:rsidRPr="00EE37D3" w:rsidRDefault="00EE37D3" w:rsidP="00EE37D3">
      <w:pPr>
        <w:ind w:left="-15"/>
      </w:pPr>
      <w:r w:rsidRPr="00EE37D3">
        <w:t>As an internet-based company, Quicken Loans does not follow the traditional “brick and mortar” model. We’ve proudly built an internet mortgage lending process that is dedicated to the best client experience possible. Our clients’ happiness is our #1 priority. Our successful, centralized business model relies heavily on our ability to transact business by telephone.</w:t>
      </w:r>
    </w:p>
    <w:p w14:paraId="783FCACA" w14:textId="77777777" w:rsidR="0015487B" w:rsidRDefault="0060274F">
      <w:pPr>
        <w:spacing w:after="0" w:line="259" w:lineRule="auto"/>
        <w:ind w:firstLine="0"/>
      </w:pPr>
      <w:r>
        <w:rPr>
          <w:rFonts w:ascii="Times New Roman" w:eastAsia="Times New Roman" w:hAnsi="Times New Roman" w:cs="Times New Roman"/>
          <w:sz w:val="24"/>
        </w:rPr>
        <w:t xml:space="preserve"> </w:t>
      </w:r>
    </w:p>
    <w:p w14:paraId="26353B89" w14:textId="00EEB5DC" w:rsidR="0015487B" w:rsidRDefault="0015487B" w:rsidP="00133B63">
      <w:pPr>
        <w:spacing w:after="0" w:line="259" w:lineRule="auto"/>
        <w:ind w:firstLine="0"/>
      </w:pPr>
    </w:p>
    <w:p w14:paraId="60C36FB1" w14:textId="6D54DB52" w:rsidR="00133B63" w:rsidRPr="00133B63" w:rsidRDefault="00133B63" w:rsidP="00133B63">
      <w:pPr>
        <w:spacing w:after="0" w:line="259" w:lineRule="auto"/>
        <w:ind w:firstLine="0"/>
        <w:rPr>
          <w:b/>
          <w:u w:val="single"/>
        </w:rPr>
      </w:pPr>
      <w:r w:rsidRPr="00133B63">
        <w:rPr>
          <w:b/>
          <w:u w:val="single"/>
        </w:rPr>
        <w:t>NPRM/NOI Comments</w:t>
      </w:r>
    </w:p>
    <w:p w14:paraId="3F4EEBF9" w14:textId="46D5B97C" w:rsidR="00133B63" w:rsidRDefault="00133B63" w:rsidP="00133B63">
      <w:pPr>
        <w:spacing w:after="0" w:line="259" w:lineRule="auto"/>
        <w:ind w:firstLine="0"/>
      </w:pPr>
    </w:p>
    <w:p w14:paraId="0011DD00" w14:textId="5B106C37" w:rsidR="003F2D36" w:rsidRDefault="00133B63" w:rsidP="00093607">
      <w:pPr>
        <w:spacing w:after="0" w:line="259" w:lineRule="auto"/>
        <w:ind w:firstLine="720"/>
      </w:pPr>
      <w:r>
        <w:t xml:space="preserve">As discussed </w:t>
      </w:r>
      <w:r w:rsidRPr="009914F2">
        <w:t>during the meeting, the FCC has begun to look at changing regulatory uncertainty around blocking fraudulent calls. Understanding the NPRM/NOI focus is</w:t>
      </w:r>
      <w:r w:rsidR="005D5BDD" w:rsidRPr="009914F2">
        <w:t xml:space="preserve"> blocking</w:t>
      </w:r>
      <w:r w:rsidRPr="009914F2">
        <w:t xml:space="preserve"> “</w:t>
      </w:r>
      <w:r w:rsidR="00093607" w:rsidRPr="009914F2">
        <w:t>Illegal Ro</w:t>
      </w:r>
      <w:r w:rsidRPr="009914F2">
        <w:t xml:space="preserve">bocalls”, </w:t>
      </w:r>
      <w:r w:rsidR="005D5BDD" w:rsidRPr="009914F2">
        <w:t xml:space="preserve">we believe there is a need </w:t>
      </w:r>
      <w:r w:rsidR="00F45D97" w:rsidRPr="009914F2">
        <w:t xml:space="preserve">to concisely define the term “Robocall” as </w:t>
      </w:r>
      <w:r w:rsidR="005D5BDD" w:rsidRPr="009914F2">
        <w:t>c</w:t>
      </w:r>
      <w:r w:rsidR="003F2D36" w:rsidRPr="009914F2">
        <w:t>lass action plaintiffs</w:t>
      </w:r>
      <w:r w:rsidR="00F45D97" w:rsidRPr="009914F2">
        <w:t xml:space="preserve"> and courts</w:t>
      </w:r>
      <w:r w:rsidR="003F2D36" w:rsidRPr="009914F2">
        <w:t xml:space="preserve"> will be </w:t>
      </w:r>
      <w:r w:rsidR="00F45D97" w:rsidRPr="009914F2">
        <w:t>looking to</w:t>
      </w:r>
      <w:r w:rsidR="003F2D36" w:rsidRPr="009914F2">
        <w:t xml:space="preserve"> all FCC actions related to “robocalls” no matter what statute it falls under.</w:t>
      </w:r>
      <w:r w:rsidR="003F2D36">
        <w:t xml:space="preserve"> </w:t>
      </w:r>
    </w:p>
    <w:p w14:paraId="66EAE6CD" w14:textId="77777777" w:rsidR="003F2D36" w:rsidRDefault="003F2D36" w:rsidP="00093607">
      <w:pPr>
        <w:spacing w:after="0" w:line="259" w:lineRule="auto"/>
        <w:ind w:firstLine="720"/>
      </w:pPr>
    </w:p>
    <w:p w14:paraId="3D516467" w14:textId="620B056D" w:rsidR="00093607" w:rsidRDefault="00093607" w:rsidP="00093607">
      <w:pPr>
        <w:spacing w:after="0" w:line="259" w:lineRule="auto"/>
        <w:ind w:firstLine="720"/>
      </w:pPr>
      <w:r>
        <w:t>“Robocall” is a generic term that needs clarity, and should be c</w:t>
      </w:r>
      <w:r w:rsidR="00F45D97">
        <w:t xml:space="preserve">learly outlined so industry, </w:t>
      </w:r>
      <w:r>
        <w:t>consumers groups</w:t>
      </w:r>
      <w:r w:rsidR="00F45D97">
        <w:t>, and courts</w:t>
      </w:r>
      <w:r>
        <w:t xml:space="preserve"> can understand what’s included and what isn’t. “Robocall” is a contraction of robotic call, and</w:t>
      </w:r>
      <w:r w:rsidR="00F45D97">
        <w:t xml:space="preserve"> is most often discussed in the context of the TCPA.</w:t>
      </w:r>
      <w:r w:rsidR="003F1323">
        <w:t xml:space="preserve"> We believe a concise and appropriate definition of </w:t>
      </w:r>
      <w:r>
        <w:t xml:space="preserve">“robocall” is: </w:t>
      </w:r>
    </w:p>
    <w:p w14:paraId="76858ECB" w14:textId="77777777" w:rsidR="00093607" w:rsidRDefault="00093607" w:rsidP="00093607">
      <w:pPr>
        <w:spacing w:after="0" w:line="259" w:lineRule="auto"/>
        <w:ind w:firstLine="0"/>
      </w:pPr>
    </w:p>
    <w:p w14:paraId="10399401" w14:textId="7CC3F79B" w:rsidR="00133B63" w:rsidRPr="00093607" w:rsidRDefault="00093607" w:rsidP="00093607">
      <w:pPr>
        <w:spacing w:after="0" w:line="259" w:lineRule="auto"/>
        <w:ind w:left="695" w:firstLine="0"/>
        <w:rPr>
          <w:i/>
        </w:rPr>
      </w:pPr>
      <w:r w:rsidRPr="00093607">
        <w:rPr>
          <w:i/>
        </w:rPr>
        <w:t>“Any telephone call to a telephone number using an artificial voice or prerecorded message where a live person is not on the line and available to communicate with the intended recipient of the call at the time of connection to the telephone number called.”</w:t>
      </w:r>
    </w:p>
    <w:p w14:paraId="1D7292BD" w14:textId="4E6C446D" w:rsidR="00133B63" w:rsidRDefault="00133B63" w:rsidP="00133B63">
      <w:pPr>
        <w:spacing w:after="0" w:line="259" w:lineRule="auto"/>
        <w:ind w:firstLine="0"/>
      </w:pPr>
    </w:p>
    <w:p w14:paraId="4F4386B2" w14:textId="0AFC535A" w:rsidR="003F2D36" w:rsidRDefault="003F2D36" w:rsidP="00737AE9">
      <w:pPr>
        <w:spacing w:after="0" w:line="259" w:lineRule="auto"/>
        <w:ind w:firstLine="695"/>
      </w:pPr>
      <w:r>
        <w:t>We appreciated</w:t>
      </w:r>
      <w:r w:rsidR="00737AE9">
        <w:t xml:space="preserve"> discussion on </w:t>
      </w:r>
      <w:r>
        <w:t xml:space="preserve">how to prevent good calls </w:t>
      </w:r>
      <w:r w:rsidR="00737AE9">
        <w:t xml:space="preserve">and legitimate businesses </w:t>
      </w:r>
      <w:r>
        <w:t xml:space="preserve">from being blocked. We believe the FCC should consider the option to appeal a block and whether the block should be consumer or carrier initiated. When reviewing a mechanism, </w:t>
      </w:r>
      <w:r w:rsidR="00737AE9">
        <w:t xml:space="preserve">we believe that calls should be blocked per number NOT categorically to avoid broad sweeps while still upholding the consumers intent to a specific caller. We will continue to review and discuss internally and provide additional feedback on this topic as needed. </w:t>
      </w:r>
    </w:p>
    <w:p w14:paraId="34822896" w14:textId="22CD5B7F" w:rsidR="00737AE9" w:rsidRDefault="00737AE9" w:rsidP="00133B63">
      <w:pPr>
        <w:spacing w:after="0" w:line="259" w:lineRule="auto"/>
        <w:ind w:firstLine="0"/>
      </w:pPr>
    </w:p>
    <w:p w14:paraId="3B3BD5DA" w14:textId="274C5A08" w:rsidR="00737AE9" w:rsidRPr="00737AE9" w:rsidRDefault="00737AE9" w:rsidP="00133B63">
      <w:pPr>
        <w:spacing w:after="0" w:line="259" w:lineRule="auto"/>
        <w:ind w:firstLine="0"/>
        <w:rPr>
          <w:b/>
          <w:u w:val="single"/>
        </w:rPr>
      </w:pPr>
      <w:r w:rsidRPr="00737AE9">
        <w:rPr>
          <w:b/>
          <w:u w:val="single"/>
        </w:rPr>
        <w:t>Conclusion</w:t>
      </w:r>
    </w:p>
    <w:p w14:paraId="3726A9FE" w14:textId="77777777" w:rsidR="00737AE9" w:rsidRDefault="00737AE9" w:rsidP="00133B63">
      <w:pPr>
        <w:spacing w:after="0" w:line="259" w:lineRule="auto"/>
        <w:ind w:firstLine="0"/>
      </w:pPr>
    </w:p>
    <w:p w14:paraId="02A2B326" w14:textId="6752E8F6" w:rsidR="004E7E37" w:rsidRDefault="0060274F" w:rsidP="004E7E37">
      <w:pPr>
        <w:ind w:left="-15"/>
      </w:pPr>
      <w:r>
        <w:t xml:space="preserve">We thank the </w:t>
      </w:r>
      <w:r w:rsidR="00905E6B">
        <w:t>Commission</w:t>
      </w:r>
      <w:r>
        <w:t xml:space="preserve"> for the opportunity to </w:t>
      </w:r>
      <w:r w:rsidR="009914F2">
        <w:t>discuss these important issues and provide feedback</w:t>
      </w:r>
      <w:r>
        <w:t xml:space="preserve">. We look forward to a continued dialogue with the </w:t>
      </w:r>
      <w:r w:rsidR="00905E6B">
        <w:t xml:space="preserve">FCC as it examines how to how to stop bad actors and </w:t>
      </w:r>
      <w:r w:rsidR="00907A3C">
        <w:t>calls that harm the consumer and hurt business communications</w:t>
      </w:r>
      <w:r w:rsidR="00905E6B">
        <w:t xml:space="preserve">. </w:t>
      </w:r>
      <w:r>
        <w:t>Should you have any fu</w:t>
      </w:r>
      <w:r w:rsidR="004E7E37">
        <w:t xml:space="preserve">rther questions, please contact me at </w:t>
      </w:r>
      <w:hyperlink r:id="rId8" w:history="1">
        <w:r w:rsidR="00133B63" w:rsidRPr="00E34249">
          <w:rPr>
            <w:rStyle w:val="Hyperlink"/>
          </w:rPr>
          <w:t>nicoleehrbar@quickenloans.com</w:t>
        </w:r>
      </w:hyperlink>
      <w:r w:rsidR="00133B63">
        <w:t xml:space="preserve"> or 313-373-4950. </w:t>
      </w:r>
    </w:p>
    <w:p w14:paraId="36BF5FFE" w14:textId="7D67AA30" w:rsidR="004E7E37" w:rsidRDefault="004E7E37" w:rsidP="004E7E37">
      <w:pPr>
        <w:spacing w:after="0" w:line="259" w:lineRule="auto"/>
        <w:ind w:firstLine="0"/>
      </w:pPr>
    </w:p>
    <w:p w14:paraId="31ADFA57" w14:textId="71913111" w:rsidR="004E7E37" w:rsidRDefault="001D07C3" w:rsidP="004E7E37">
      <w:pPr>
        <w:spacing w:after="0" w:line="259" w:lineRule="auto"/>
        <w:ind w:firstLine="0"/>
      </w:pPr>
      <w:r w:rsidRPr="001D07C3">
        <w:rPr>
          <w:noProof/>
        </w:rPr>
        <w:drawing>
          <wp:inline distT="0" distB="0" distL="0" distR="0" wp14:anchorId="5088E400" wp14:editId="75FD5A49">
            <wp:extent cx="1752600" cy="492919"/>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74456" cy="499066"/>
                    </a:xfrm>
                    <a:prstGeom prst="rect">
                      <a:avLst/>
                    </a:prstGeom>
                    <a:noFill/>
                    <a:ln>
                      <a:noFill/>
                    </a:ln>
                  </pic:spPr>
                </pic:pic>
              </a:graphicData>
            </a:graphic>
          </wp:inline>
        </w:drawing>
      </w:r>
    </w:p>
    <w:p w14:paraId="14096568" w14:textId="4302B67A" w:rsidR="0015487B" w:rsidRDefault="00133B63" w:rsidP="004E7E37">
      <w:pPr>
        <w:spacing w:after="0" w:line="259" w:lineRule="auto"/>
        <w:ind w:firstLine="0"/>
      </w:pPr>
      <w:r>
        <w:t>Nicole Ehrbar</w:t>
      </w:r>
    </w:p>
    <w:p w14:paraId="5A1F35F8" w14:textId="62EECAA9" w:rsidR="00133B63" w:rsidRDefault="00133B63" w:rsidP="004E7E37">
      <w:pPr>
        <w:spacing w:after="0" w:line="259" w:lineRule="auto"/>
        <w:ind w:firstLine="0"/>
      </w:pPr>
      <w:r>
        <w:t xml:space="preserve">Vice President of Public Policy </w:t>
      </w:r>
    </w:p>
    <w:p w14:paraId="7DE19D2B" w14:textId="44D92C13" w:rsidR="00133B63" w:rsidRDefault="00133B63" w:rsidP="004E7E37">
      <w:pPr>
        <w:spacing w:after="0" w:line="259" w:lineRule="auto"/>
        <w:ind w:firstLine="0"/>
      </w:pPr>
      <w:r>
        <w:t xml:space="preserve">Quicken Loans </w:t>
      </w:r>
    </w:p>
    <w:p w14:paraId="478407F8" w14:textId="427BF98C" w:rsidR="0015487B" w:rsidRDefault="0060274F">
      <w:pPr>
        <w:spacing w:after="0" w:line="259" w:lineRule="auto"/>
        <w:ind w:firstLine="0"/>
      </w:pPr>
      <w:r>
        <w:t xml:space="preserve"> </w:t>
      </w:r>
    </w:p>
    <w:p w14:paraId="292135C5" w14:textId="0BC4E2C7" w:rsidR="001325C2" w:rsidRDefault="001325C2">
      <w:pPr>
        <w:spacing w:after="0" w:line="259" w:lineRule="auto"/>
        <w:ind w:firstLine="0"/>
      </w:pPr>
    </w:p>
    <w:p w14:paraId="62601C77" w14:textId="77777777" w:rsidR="0092092C" w:rsidRDefault="0092092C" w:rsidP="0092092C">
      <w:pPr>
        <w:spacing w:after="0" w:line="259" w:lineRule="auto"/>
        <w:ind w:firstLine="0"/>
      </w:pPr>
      <w:r>
        <w:t>cc:</w:t>
      </w:r>
      <w:r>
        <w:tab/>
        <w:t>Mark Stone</w:t>
      </w:r>
    </w:p>
    <w:p w14:paraId="4597800E" w14:textId="77777777" w:rsidR="0092092C" w:rsidRDefault="0092092C" w:rsidP="0092092C">
      <w:pPr>
        <w:spacing w:after="0" w:line="259" w:lineRule="auto"/>
        <w:ind w:firstLine="720"/>
      </w:pPr>
      <w:r w:rsidRPr="0092092C">
        <w:t>Kurt Schroe</w:t>
      </w:r>
      <w:r>
        <w:t>der</w:t>
      </w:r>
    </w:p>
    <w:p w14:paraId="1F8DA097" w14:textId="77777777" w:rsidR="0092092C" w:rsidRDefault="0092092C" w:rsidP="0092092C">
      <w:pPr>
        <w:spacing w:after="0" w:line="259" w:lineRule="auto"/>
        <w:ind w:firstLine="720"/>
      </w:pPr>
      <w:r>
        <w:t>Kristi Thornton</w:t>
      </w:r>
    </w:p>
    <w:p w14:paraId="74C08902" w14:textId="77777777" w:rsidR="0092092C" w:rsidRDefault="0092092C" w:rsidP="0092092C">
      <w:pPr>
        <w:spacing w:after="0" w:line="259" w:lineRule="auto"/>
        <w:ind w:firstLine="720"/>
      </w:pPr>
      <w:r>
        <w:t xml:space="preserve">Patrick </w:t>
      </w:r>
      <w:proofErr w:type="spellStart"/>
      <w:r>
        <w:t>Webre</w:t>
      </w:r>
      <w:proofErr w:type="spellEnd"/>
    </w:p>
    <w:p w14:paraId="1087D3AB" w14:textId="77777777" w:rsidR="0092092C" w:rsidRDefault="0092092C" w:rsidP="0092092C">
      <w:pPr>
        <w:spacing w:after="0" w:line="259" w:lineRule="auto"/>
        <w:ind w:firstLine="720"/>
      </w:pPr>
      <w:r>
        <w:t>Jerusha Burnett</w:t>
      </w:r>
    </w:p>
    <w:p w14:paraId="2FA076E3" w14:textId="42ADD65D" w:rsidR="0092092C" w:rsidRDefault="0092092C" w:rsidP="0092092C">
      <w:pPr>
        <w:spacing w:after="0" w:line="259" w:lineRule="auto"/>
        <w:ind w:firstLine="720"/>
      </w:pPr>
      <w:r>
        <w:t>Michael Caldwell</w:t>
      </w:r>
    </w:p>
    <w:p w14:paraId="1B3C9F8C" w14:textId="6E1B7D3D" w:rsidR="001325C2" w:rsidRDefault="0092092C" w:rsidP="0092092C">
      <w:pPr>
        <w:spacing w:after="0" w:line="259" w:lineRule="auto"/>
        <w:ind w:firstLine="720"/>
      </w:pPr>
      <w:r w:rsidRPr="0092092C">
        <w:t xml:space="preserve">Henning </w:t>
      </w:r>
      <w:proofErr w:type="spellStart"/>
      <w:r w:rsidRPr="0092092C">
        <w:t>Schulzrinne</w:t>
      </w:r>
      <w:proofErr w:type="spellEnd"/>
    </w:p>
    <w:sectPr w:rsidR="001325C2" w:rsidSect="00133B63">
      <w:headerReference w:type="even" r:id="rId10"/>
      <w:headerReference w:type="default" r:id="rId11"/>
      <w:footerReference w:type="even" r:id="rId12"/>
      <w:footerReference w:type="default" r:id="rId13"/>
      <w:headerReference w:type="first" r:id="rId14"/>
      <w:footerReference w:type="first" r:id="rId15"/>
      <w:pgSz w:w="12240" w:h="15840"/>
      <w:pgMar w:top="720" w:right="720" w:bottom="720" w:left="72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FB00D6" w14:textId="77777777" w:rsidR="006E3803" w:rsidRDefault="006E3803">
      <w:pPr>
        <w:spacing w:after="0" w:line="240" w:lineRule="auto"/>
      </w:pPr>
      <w:r>
        <w:separator/>
      </w:r>
    </w:p>
  </w:endnote>
  <w:endnote w:type="continuationSeparator" w:id="0">
    <w:p w14:paraId="2DAC245C" w14:textId="77777777" w:rsidR="006E3803" w:rsidRDefault="006E3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7DD4A" w14:textId="53D37B05" w:rsidR="006E3803" w:rsidRDefault="006E3803">
    <w:pPr>
      <w:tabs>
        <w:tab w:val="center" w:pos="992"/>
        <w:tab w:val="center" w:pos="4683"/>
      </w:tabs>
      <w:spacing w:after="218" w:line="259" w:lineRule="auto"/>
      <w:ind w:firstLine="0"/>
    </w:pPr>
    <w:r>
      <w:rPr>
        <w:rFonts w:ascii="Calibri" w:eastAsia="Calibri" w:hAnsi="Calibri" w:cs="Calibri"/>
      </w:rPr>
      <w:t xml:space="preserve"> </w:t>
    </w:r>
    <w:r>
      <w:rPr>
        <w:rFonts w:ascii="Calibri" w:eastAsia="Calibri" w:hAnsi="Calibri" w:cs="Calibri"/>
      </w:rPr>
      <w:tab/>
      <w:t xml:space="preserve"> </w:t>
    </w:r>
    <w:r>
      <w:rPr>
        <w:rFonts w:ascii="Calibri" w:eastAsia="Calibri" w:hAnsi="Calibri" w:cs="Calibri"/>
      </w:rPr>
      <w:tab/>
      <w:t xml:space="preserve">Page </w:t>
    </w:r>
    <w:r>
      <w:fldChar w:fldCharType="begin"/>
    </w:r>
    <w:r>
      <w:instrText xml:space="preserve"> PAGE   \* MERGEFORMAT </w:instrText>
    </w:r>
    <w:r>
      <w:fldChar w:fldCharType="separate"/>
    </w:r>
    <w:r>
      <w:rPr>
        <w:rFonts w:ascii="Calibri" w:eastAsia="Calibri" w:hAnsi="Calibri" w:cs="Calibri"/>
      </w:rPr>
      <w:t>2</w:t>
    </w:r>
    <w:r>
      <w:rPr>
        <w:rFonts w:ascii="Calibri" w:eastAsia="Calibri" w:hAnsi="Calibri" w:cs="Calibri"/>
      </w:rPr>
      <w:fldChar w:fldCharType="end"/>
    </w:r>
    <w:r>
      <w:rPr>
        <w:rFonts w:ascii="Calibri" w:eastAsia="Calibri" w:hAnsi="Calibri" w:cs="Calibri"/>
      </w:rPr>
      <w:t xml:space="preserve"> of </w:t>
    </w:r>
    <w:fldSimple w:instr=" NUMPAGES   \* MERGEFORMAT ">
      <w:r w:rsidR="006D5D55" w:rsidRPr="006D5D55">
        <w:rPr>
          <w:rFonts w:ascii="Calibri" w:eastAsia="Calibri" w:hAnsi="Calibri" w:cs="Calibri"/>
          <w:noProof/>
        </w:rPr>
        <w:t>2</w:t>
      </w:r>
    </w:fldSimple>
    <w:r>
      <w:rPr>
        <w:rFonts w:ascii="Calibri" w:eastAsia="Calibri" w:hAnsi="Calibri" w:cs="Calibri"/>
      </w:rPr>
      <w:t xml:space="preserve"> </w:t>
    </w:r>
  </w:p>
  <w:p w14:paraId="52F13573" w14:textId="77777777" w:rsidR="006E3803" w:rsidRDefault="006E3803">
    <w:pPr>
      <w:spacing w:after="0" w:line="259" w:lineRule="auto"/>
      <w:ind w:left="52" w:firstLine="0"/>
      <w:jc w:val="center"/>
    </w:pPr>
    <w:r>
      <w:rPr>
        <w:rFonts w:ascii="Calibri" w:eastAsia="Calibri" w:hAnsi="Calibri" w:cs="Calibr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1E05D" w14:textId="79ECCDA4" w:rsidR="00907A3C" w:rsidRDefault="006E3803" w:rsidP="00907A3C">
    <w:pPr>
      <w:pStyle w:val="NoSpacing"/>
      <w:jc w:val="right"/>
    </w:pPr>
    <w:r>
      <w:t xml:space="preserve"> </w:t>
    </w:r>
    <w:r>
      <w:tab/>
      <w:t xml:space="preserve"> </w:t>
    </w:r>
    <w:r>
      <w:tab/>
      <w:t xml:space="preserve">Page </w:t>
    </w:r>
    <w:r>
      <w:fldChar w:fldCharType="begin"/>
    </w:r>
    <w:r>
      <w:instrText xml:space="preserve"> PAGE   \* MERGEFORMAT </w:instrText>
    </w:r>
    <w:r>
      <w:fldChar w:fldCharType="separate"/>
    </w:r>
    <w:r w:rsidR="00F75FDD">
      <w:rPr>
        <w:noProof/>
      </w:rPr>
      <w:t>2</w:t>
    </w:r>
    <w:r>
      <w:fldChar w:fldCharType="end"/>
    </w:r>
    <w:r>
      <w:t xml:space="preserve"> of </w:t>
    </w:r>
    <w:fldSimple w:instr=" NUMPAGES   \* MERGEFORMAT ">
      <w:r w:rsidR="00F75FDD">
        <w:rPr>
          <w:noProof/>
        </w:rPr>
        <w:t>2</w:t>
      </w:r>
    </w:fldSimple>
    <w:r>
      <w:t xml:space="preserve"> </w:t>
    </w:r>
  </w:p>
  <w:p w14:paraId="6D7908A7" w14:textId="58904AE0" w:rsidR="00907A3C" w:rsidRPr="00907A3C" w:rsidRDefault="006E3803" w:rsidP="00907A3C">
    <w:pPr>
      <w:tabs>
        <w:tab w:val="center" w:pos="992"/>
        <w:tab w:val="center" w:pos="4683"/>
      </w:tabs>
      <w:spacing w:after="218" w:line="259" w:lineRule="auto"/>
      <w:ind w:firstLine="0"/>
      <w:jc w:val="right"/>
      <w:rPr>
        <w:i/>
      </w:rPr>
    </w:pPr>
    <w:r>
      <w:rPr>
        <w:rFonts w:ascii="Calibri" w:eastAsia="Calibri" w:hAnsi="Calibri" w:cs="Calibr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0125420"/>
      <w:docPartObj>
        <w:docPartGallery w:val="Page Numbers (Bottom of Page)"/>
        <w:docPartUnique/>
      </w:docPartObj>
    </w:sdtPr>
    <w:sdtEndPr/>
    <w:sdtContent>
      <w:sdt>
        <w:sdtPr>
          <w:id w:val="1728636285"/>
          <w:docPartObj>
            <w:docPartGallery w:val="Page Numbers (Top of Page)"/>
            <w:docPartUnique/>
          </w:docPartObj>
        </w:sdtPr>
        <w:sdtEndPr/>
        <w:sdtContent>
          <w:p w14:paraId="3C1953BF" w14:textId="750D0BB5" w:rsidR="00907A3C" w:rsidRDefault="00907A3C" w:rsidP="00907A3C">
            <w:pPr>
              <w:pStyle w:val="NoSpacing"/>
              <w:jc w:val="right"/>
            </w:pPr>
            <w:r>
              <w:t xml:space="preserve">Page </w:t>
            </w:r>
            <w:r>
              <w:rPr>
                <w:sz w:val="24"/>
                <w:szCs w:val="24"/>
              </w:rPr>
              <w:fldChar w:fldCharType="begin"/>
            </w:r>
            <w:r>
              <w:instrText xml:space="preserve"> PAGE </w:instrText>
            </w:r>
            <w:r>
              <w:rPr>
                <w:sz w:val="24"/>
                <w:szCs w:val="24"/>
              </w:rPr>
              <w:fldChar w:fldCharType="separate"/>
            </w:r>
            <w:r w:rsidR="00F75FDD">
              <w:rPr>
                <w:noProof/>
              </w:rPr>
              <w:t>1</w:t>
            </w:r>
            <w:r>
              <w:rPr>
                <w:sz w:val="24"/>
                <w:szCs w:val="24"/>
              </w:rPr>
              <w:fldChar w:fldCharType="end"/>
            </w:r>
            <w:r>
              <w:t xml:space="preserve"> of </w:t>
            </w:r>
            <w:r w:rsidR="00F75FDD">
              <w:fldChar w:fldCharType="begin"/>
            </w:r>
            <w:r w:rsidR="00F75FDD">
              <w:instrText xml:space="preserve"> NUMPAGES  </w:instrText>
            </w:r>
            <w:r w:rsidR="00F75FDD">
              <w:fldChar w:fldCharType="separate"/>
            </w:r>
            <w:r w:rsidR="00F75FDD">
              <w:rPr>
                <w:noProof/>
              </w:rPr>
              <w:t>2</w:t>
            </w:r>
            <w:r w:rsidR="00F75FDD">
              <w:rPr>
                <w:noProof/>
              </w:rPr>
              <w:fldChar w:fldCharType="end"/>
            </w:r>
          </w:p>
        </w:sdtContent>
      </w:sdt>
    </w:sdtContent>
  </w:sdt>
  <w:p w14:paraId="703183A5" w14:textId="77777777" w:rsidR="006E3803" w:rsidRDefault="006E3803">
    <w:pPr>
      <w:spacing w:after="160" w:line="259" w:lineRule="auto"/>
      <w:ind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1049D9" w14:textId="77777777" w:rsidR="006E3803" w:rsidRDefault="006E3803">
      <w:pPr>
        <w:spacing w:after="0" w:line="240" w:lineRule="auto"/>
      </w:pPr>
      <w:r>
        <w:separator/>
      </w:r>
    </w:p>
  </w:footnote>
  <w:footnote w:type="continuationSeparator" w:id="0">
    <w:p w14:paraId="2573692B" w14:textId="77777777" w:rsidR="006E3803" w:rsidRDefault="006E3803">
      <w:pPr>
        <w:spacing w:after="0" w:line="240" w:lineRule="auto"/>
      </w:pPr>
      <w:r>
        <w:continuationSeparator/>
      </w:r>
    </w:p>
  </w:footnote>
  <w:footnote w:id="1">
    <w:p w14:paraId="3027146F" w14:textId="77777777" w:rsidR="00EE37D3" w:rsidRDefault="00EE37D3" w:rsidP="00EE37D3">
      <w:pPr>
        <w:pStyle w:val="EndnoteText"/>
      </w:pPr>
      <w:r>
        <w:rPr>
          <w:rStyle w:val="FootnoteReference"/>
        </w:rPr>
        <w:footnoteRef/>
      </w:r>
      <w:r>
        <w:t xml:space="preserve"> </w:t>
      </w:r>
      <w:r w:rsidRPr="00A75B8C">
        <w:rPr>
          <w:i/>
        </w:rPr>
        <w:t>Advanced Methods to Target and Eliminate Unlawful Robocalls</w:t>
      </w:r>
      <w:r>
        <w:t>, FCC 17-24, CG Docket No. 17-59, FCC (2017)</w:t>
      </w:r>
    </w:p>
    <w:p w14:paraId="5D9E4131" w14:textId="48E0B5A0" w:rsidR="00EE37D3" w:rsidRDefault="00EE37D3">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7CC09" w14:textId="77777777" w:rsidR="006E3803" w:rsidRDefault="006E3803">
    <w:pPr>
      <w:spacing w:after="0" w:line="259" w:lineRule="auto"/>
      <w:ind w:firstLine="0"/>
    </w:pPr>
    <w:r>
      <w:rPr>
        <w:sz w:val="20"/>
      </w:rPr>
      <w:t xml:space="preserve">Quicken Loans’ Comments Bureau’s Proposed Rule on HMDA </w:t>
    </w:r>
  </w:p>
  <w:p w14:paraId="55FB504E" w14:textId="77777777" w:rsidR="006E3803" w:rsidRDefault="006E3803">
    <w:pPr>
      <w:spacing w:after="0" w:line="259" w:lineRule="auto"/>
      <w:ind w:firstLine="0"/>
    </w:pPr>
    <w:r>
      <w:rPr>
        <w:sz w:val="20"/>
      </w:rPr>
      <w:t>May 25, 2017</w:t>
    </w:r>
    <w:r>
      <w:rPr>
        <w:b/>
        <w:sz w:val="20"/>
      </w:rPr>
      <w:t xml:space="preserve"> </w:t>
    </w:r>
  </w:p>
  <w:p w14:paraId="2544B4C7" w14:textId="77777777" w:rsidR="006E3803" w:rsidRDefault="006E3803">
    <w:pPr>
      <w:spacing w:after="0" w:line="259" w:lineRule="auto"/>
      <w:ind w:firstLine="0"/>
    </w:pPr>
    <w:r>
      <w:rPr>
        <w:b/>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CAA65" w14:textId="60A8324B" w:rsidR="006E3803" w:rsidRDefault="006E3803">
    <w:pPr>
      <w:spacing w:after="0" w:line="259" w:lineRule="auto"/>
      <w:ind w:firstLine="0"/>
      <w:rPr>
        <w:sz w:val="20"/>
      </w:rPr>
    </w:pPr>
    <w:r>
      <w:rPr>
        <w:sz w:val="20"/>
      </w:rPr>
      <w:t xml:space="preserve">Quicken Loans’ </w:t>
    </w:r>
    <w:r w:rsidR="00133B63">
      <w:rPr>
        <w:sz w:val="20"/>
      </w:rPr>
      <w:t xml:space="preserve">FCC Meeting Ex Parte </w:t>
    </w:r>
  </w:p>
  <w:p w14:paraId="2F9E50AC" w14:textId="7271ACD1" w:rsidR="00133B63" w:rsidRDefault="00133B63">
    <w:pPr>
      <w:spacing w:after="0" w:line="259" w:lineRule="auto"/>
      <w:ind w:firstLine="0"/>
    </w:pPr>
    <w:r>
      <w:rPr>
        <w:sz w:val="20"/>
      </w:rPr>
      <w:t>July 26, 2017</w:t>
    </w:r>
  </w:p>
  <w:p w14:paraId="6C88F06D" w14:textId="0B964D41" w:rsidR="006E3803" w:rsidRDefault="006E3803">
    <w:pPr>
      <w:spacing w:after="0" w:line="259" w:lineRule="auto"/>
      <w:ind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0B5BC1" w14:textId="77777777" w:rsidR="006E3803" w:rsidRDefault="006E3803">
    <w:pPr>
      <w:spacing w:after="160" w:line="259" w:lineRule="auto"/>
      <w:ind w:firstLine="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87B"/>
    <w:rsid w:val="00093607"/>
    <w:rsid w:val="0009510E"/>
    <w:rsid w:val="000D39E9"/>
    <w:rsid w:val="001325C2"/>
    <w:rsid w:val="00133B63"/>
    <w:rsid w:val="0015487B"/>
    <w:rsid w:val="00161408"/>
    <w:rsid w:val="001D07C3"/>
    <w:rsid w:val="001F650D"/>
    <w:rsid w:val="00296E5D"/>
    <w:rsid w:val="00317D73"/>
    <w:rsid w:val="003B558E"/>
    <w:rsid w:val="003F1323"/>
    <w:rsid w:val="003F2D36"/>
    <w:rsid w:val="004E7E37"/>
    <w:rsid w:val="004F6F3F"/>
    <w:rsid w:val="00517521"/>
    <w:rsid w:val="005A6B8F"/>
    <w:rsid w:val="005D5BDD"/>
    <w:rsid w:val="0060274F"/>
    <w:rsid w:val="0068657E"/>
    <w:rsid w:val="00687110"/>
    <w:rsid w:val="006D5D55"/>
    <w:rsid w:val="006E3803"/>
    <w:rsid w:val="006F6F88"/>
    <w:rsid w:val="00737AE9"/>
    <w:rsid w:val="007A335C"/>
    <w:rsid w:val="007D105A"/>
    <w:rsid w:val="0090273F"/>
    <w:rsid w:val="00905E6B"/>
    <w:rsid w:val="00907A3C"/>
    <w:rsid w:val="0091777C"/>
    <w:rsid w:val="0092092C"/>
    <w:rsid w:val="009914F2"/>
    <w:rsid w:val="009A0EF5"/>
    <w:rsid w:val="00A75B8C"/>
    <w:rsid w:val="00B31C81"/>
    <w:rsid w:val="00BA2417"/>
    <w:rsid w:val="00D35B4A"/>
    <w:rsid w:val="00DE5ED0"/>
    <w:rsid w:val="00E37457"/>
    <w:rsid w:val="00EE37D3"/>
    <w:rsid w:val="00F45D97"/>
    <w:rsid w:val="00F75FDD"/>
    <w:rsid w:val="00FA1671"/>
    <w:rsid w:val="00FB41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CBF3023"/>
  <w15:docId w15:val="{9A6BEF87-7780-47BC-B816-442C353E2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pPr>
      <w:spacing w:after="5" w:line="249" w:lineRule="auto"/>
      <w:ind w:firstLine="710"/>
    </w:pPr>
    <w:rPr>
      <w:rFonts w:ascii="Arial" w:eastAsia="Arial" w:hAnsi="Arial" w:cs="Arial"/>
      <w:color w:val="000000"/>
    </w:rPr>
  </w:style>
  <w:style w:type="paragraph" w:styleId="Heading1">
    <w:name w:val="heading 1"/>
    <w:next w:val="Normal"/>
    <w:link w:val="Heading1Char"/>
    <w:uiPriority w:val="9"/>
    <w:unhideWhenUsed/>
    <w:qFormat/>
    <w:pPr>
      <w:keepNext/>
      <w:keepLines/>
      <w:spacing w:after="0"/>
      <w:ind w:left="10" w:hanging="10"/>
      <w:outlineLvl w:val="0"/>
    </w:pPr>
    <w:rPr>
      <w:rFonts w:ascii="Arial" w:eastAsia="Arial" w:hAnsi="Arial" w:cs="Arial"/>
      <w:b/>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2"/>
      <w:u w:val="single" w:color="000000"/>
    </w:rPr>
  </w:style>
  <w:style w:type="paragraph" w:styleId="NoSpacing">
    <w:name w:val="No Spacing"/>
    <w:uiPriority w:val="1"/>
    <w:qFormat/>
    <w:rsid w:val="00161408"/>
    <w:pPr>
      <w:spacing w:after="0" w:line="240" w:lineRule="auto"/>
      <w:ind w:firstLine="710"/>
    </w:pPr>
    <w:rPr>
      <w:rFonts w:ascii="Arial" w:eastAsia="Arial" w:hAnsi="Arial" w:cs="Arial"/>
      <w:color w:val="000000"/>
    </w:rPr>
  </w:style>
  <w:style w:type="paragraph" w:styleId="BalloonText">
    <w:name w:val="Balloon Text"/>
    <w:basedOn w:val="Normal"/>
    <w:link w:val="BalloonTextChar"/>
    <w:uiPriority w:val="99"/>
    <w:semiHidden/>
    <w:unhideWhenUsed/>
    <w:rsid w:val="004E7E3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7E37"/>
    <w:rPr>
      <w:rFonts w:ascii="Segoe UI" w:eastAsia="Arial" w:hAnsi="Segoe UI" w:cs="Segoe UI"/>
      <w:color w:val="000000"/>
      <w:sz w:val="18"/>
      <w:szCs w:val="18"/>
    </w:rPr>
  </w:style>
  <w:style w:type="paragraph" w:styleId="FootnoteText">
    <w:name w:val="footnote text"/>
    <w:basedOn w:val="Normal"/>
    <w:link w:val="FootnoteTextChar"/>
    <w:uiPriority w:val="99"/>
    <w:unhideWhenUsed/>
    <w:rsid w:val="00317D73"/>
    <w:pPr>
      <w:spacing w:after="0" w:line="240" w:lineRule="auto"/>
      <w:ind w:firstLine="0"/>
    </w:pPr>
    <w:rPr>
      <w:rFonts w:asciiTheme="minorHAnsi" w:eastAsiaTheme="minorEastAsia" w:hAnsiTheme="minorHAnsi" w:cstheme="minorBidi"/>
      <w:color w:val="auto"/>
      <w:sz w:val="24"/>
      <w:szCs w:val="24"/>
      <w:lang w:eastAsia="ja-JP"/>
    </w:rPr>
  </w:style>
  <w:style w:type="character" w:customStyle="1" w:styleId="FootnoteTextChar">
    <w:name w:val="Footnote Text Char"/>
    <w:basedOn w:val="DefaultParagraphFont"/>
    <w:link w:val="FootnoteText"/>
    <w:uiPriority w:val="99"/>
    <w:rsid w:val="00317D73"/>
    <w:rPr>
      <w:sz w:val="24"/>
      <w:szCs w:val="24"/>
      <w:lang w:eastAsia="ja-JP"/>
    </w:rPr>
  </w:style>
  <w:style w:type="character" w:styleId="FootnoteReference">
    <w:name w:val="footnote reference"/>
    <w:basedOn w:val="DefaultParagraphFont"/>
    <w:uiPriority w:val="99"/>
    <w:unhideWhenUsed/>
    <w:rsid w:val="00317D73"/>
    <w:rPr>
      <w:vertAlign w:val="superscript"/>
    </w:rPr>
  </w:style>
  <w:style w:type="paragraph" w:styleId="Footer">
    <w:name w:val="footer"/>
    <w:basedOn w:val="Normal"/>
    <w:link w:val="FooterChar"/>
    <w:uiPriority w:val="99"/>
    <w:unhideWhenUsed/>
    <w:rsid w:val="00907A3C"/>
    <w:pPr>
      <w:tabs>
        <w:tab w:val="center" w:pos="4680"/>
        <w:tab w:val="right" w:pos="9360"/>
      </w:tabs>
      <w:spacing w:after="0" w:line="240" w:lineRule="auto"/>
      <w:ind w:firstLine="0"/>
    </w:pPr>
    <w:rPr>
      <w:rFonts w:asciiTheme="minorHAnsi" w:eastAsiaTheme="minorEastAsia" w:hAnsiTheme="minorHAnsi" w:cs="Times New Roman"/>
      <w:color w:val="auto"/>
    </w:rPr>
  </w:style>
  <w:style w:type="character" w:customStyle="1" w:styleId="FooterChar">
    <w:name w:val="Footer Char"/>
    <w:basedOn w:val="DefaultParagraphFont"/>
    <w:link w:val="Footer"/>
    <w:uiPriority w:val="99"/>
    <w:rsid w:val="00907A3C"/>
    <w:rPr>
      <w:rFonts w:cs="Times New Roman"/>
    </w:rPr>
  </w:style>
  <w:style w:type="paragraph" w:styleId="EndnoteText">
    <w:name w:val="endnote text"/>
    <w:basedOn w:val="Normal"/>
    <w:link w:val="EndnoteTextChar"/>
    <w:uiPriority w:val="99"/>
    <w:semiHidden/>
    <w:unhideWhenUsed/>
    <w:rsid w:val="00FB412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B412E"/>
    <w:rPr>
      <w:rFonts w:ascii="Arial" w:eastAsia="Arial" w:hAnsi="Arial" w:cs="Arial"/>
      <w:color w:val="000000"/>
      <w:sz w:val="20"/>
      <w:szCs w:val="20"/>
    </w:rPr>
  </w:style>
  <w:style w:type="character" w:styleId="EndnoteReference">
    <w:name w:val="endnote reference"/>
    <w:basedOn w:val="DefaultParagraphFont"/>
    <w:uiPriority w:val="99"/>
    <w:semiHidden/>
    <w:unhideWhenUsed/>
    <w:rsid w:val="00FB412E"/>
    <w:rPr>
      <w:vertAlign w:val="superscript"/>
    </w:rPr>
  </w:style>
  <w:style w:type="character" w:styleId="Hyperlink">
    <w:name w:val="Hyperlink"/>
    <w:basedOn w:val="DefaultParagraphFont"/>
    <w:uiPriority w:val="99"/>
    <w:unhideWhenUsed/>
    <w:rsid w:val="00A75B8C"/>
    <w:rPr>
      <w:color w:val="0563C1" w:themeColor="hyperlink"/>
      <w:u w:val="single"/>
    </w:rPr>
  </w:style>
  <w:style w:type="character" w:customStyle="1" w:styleId="Mention1">
    <w:name w:val="Mention1"/>
    <w:basedOn w:val="DefaultParagraphFont"/>
    <w:uiPriority w:val="99"/>
    <w:semiHidden/>
    <w:unhideWhenUsed/>
    <w:rsid w:val="00A75B8C"/>
    <w:rPr>
      <w:color w:val="2B579A"/>
      <w:shd w:val="clear" w:color="auto" w:fill="E6E6E6"/>
    </w:rPr>
  </w:style>
  <w:style w:type="character" w:styleId="CommentReference">
    <w:name w:val="annotation reference"/>
    <w:basedOn w:val="DefaultParagraphFont"/>
    <w:uiPriority w:val="99"/>
    <w:semiHidden/>
    <w:unhideWhenUsed/>
    <w:rsid w:val="00296E5D"/>
    <w:rPr>
      <w:sz w:val="16"/>
      <w:szCs w:val="16"/>
    </w:rPr>
  </w:style>
  <w:style w:type="paragraph" w:styleId="CommentText">
    <w:name w:val="annotation text"/>
    <w:basedOn w:val="Normal"/>
    <w:link w:val="CommentTextChar"/>
    <w:uiPriority w:val="99"/>
    <w:semiHidden/>
    <w:unhideWhenUsed/>
    <w:rsid w:val="00296E5D"/>
    <w:pPr>
      <w:spacing w:line="240" w:lineRule="auto"/>
    </w:pPr>
    <w:rPr>
      <w:sz w:val="20"/>
      <w:szCs w:val="20"/>
    </w:rPr>
  </w:style>
  <w:style w:type="character" w:customStyle="1" w:styleId="CommentTextChar">
    <w:name w:val="Comment Text Char"/>
    <w:basedOn w:val="DefaultParagraphFont"/>
    <w:link w:val="CommentText"/>
    <w:uiPriority w:val="99"/>
    <w:semiHidden/>
    <w:rsid w:val="00296E5D"/>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296E5D"/>
    <w:rPr>
      <w:b/>
      <w:bCs/>
    </w:rPr>
  </w:style>
  <w:style w:type="character" w:customStyle="1" w:styleId="CommentSubjectChar">
    <w:name w:val="Comment Subject Char"/>
    <w:basedOn w:val="CommentTextChar"/>
    <w:link w:val="CommentSubject"/>
    <w:uiPriority w:val="99"/>
    <w:semiHidden/>
    <w:rsid w:val="00296E5D"/>
    <w:rPr>
      <w:rFonts w:ascii="Arial" w:eastAsia="Arial" w:hAnsi="Arial" w:cs="Arial"/>
      <w:b/>
      <w:bCs/>
      <w:color w:val="000000"/>
      <w:sz w:val="20"/>
      <w:szCs w:val="20"/>
    </w:rPr>
  </w:style>
  <w:style w:type="paragraph" w:customStyle="1" w:styleId="Default">
    <w:name w:val="Default"/>
    <w:rsid w:val="00687110"/>
    <w:pPr>
      <w:autoSpaceDE w:val="0"/>
      <w:autoSpaceDN w:val="0"/>
      <w:adjustRightInd w:val="0"/>
      <w:spacing w:after="0" w:line="240" w:lineRule="auto"/>
    </w:pPr>
    <w:rPr>
      <w:rFonts w:ascii="Arial" w:hAnsi="Arial" w:cs="Arial"/>
      <w:color w:val="000000"/>
      <w:sz w:val="24"/>
      <w:szCs w:val="24"/>
    </w:rPr>
  </w:style>
  <w:style w:type="character" w:customStyle="1" w:styleId="Mention2">
    <w:name w:val="Mention2"/>
    <w:basedOn w:val="DefaultParagraphFont"/>
    <w:uiPriority w:val="99"/>
    <w:semiHidden/>
    <w:unhideWhenUsed/>
    <w:rsid w:val="00133B63"/>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nicoleehrbar@quickenloans.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5B541E-6EBB-4D2D-A5E9-652FD8EB4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698</Words>
  <Characters>3982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Emery, Matt</dc:creator>
  <cp:keywords/>
  <cp:lastModifiedBy>Ehrbar, Nicole</cp:lastModifiedBy>
  <cp:revision>4</cp:revision>
  <cp:lastPrinted>2017-07-26T15:41:00Z</cp:lastPrinted>
  <dcterms:created xsi:type="dcterms:W3CDTF">2017-07-26T15:32:00Z</dcterms:created>
  <dcterms:modified xsi:type="dcterms:W3CDTF">2017-07-26T16:06:00Z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07724ff-9999-494f-b257-05dacc46ac87_Enabled">
    <vt:lpwstr>True</vt:lpwstr>
  </property>
  <property fmtid="{D5CDD505-2E9C-101B-9397-08002B2CF9AE}" pid="3" name="MSIP_Label_807724ff-9999-494f-b257-05dacc46ac87_Ref">
    <vt:lpwstr>https://api.informationprotection.azure.com/api/e58c8e81-abd8-48a8-929d-eb67611b83bd</vt:lpwstr>
  </property>
  <property fmtid="{D5CDD505-2E9C-101B-9397-08002B2CF9AE}" pid="4" name="MSIP_Label_807724ff-9999-494f-b257-05dacc46ac87_AssignedBy">
    <vt:lpwstr>nicoleehrbar@quickenloans.com</vt:lpwstr>
  </property>
  <property fmtid="{D5CDD505-2E9C-101B-9397-08002B2CF9AE}" pid="5" name="MSIP_Label_807724ff-9999-494f-b257-05dacc46ac87_DateCreated">
    <vt:lpwstr>2017-06-20T13:16:38.9045785-04:00</vt:lpwstr>
  </property>
  <property fmtid="{D5CDD505-2E9C-101B-9397-08002B2CF9AE}" pid="6" name="MSIP_Label_807724ff-9999-494f-b257-05dacc46ac87_Name">
    <vt:lpwstr>Wide Open</vt:lpwstr>
  </property>
  <property fmtid="{D5CDD505-2E9C-101B-9397-08002B2CF9AE}" pid="7" name="MSIP_Label_807724ff-9999-494f-b257-05dacc46ac87_Extended_MSFT_Method">
    <vt:lpwstr>Automatic</vt:lpwstr>
  </property>
  <property fmtid="{D5CDD505-2E9C-101B-9397-08002B2CF9AE}" pid="8" name="Sensitivity">
    <vt:lpwstr>Wide Open</vt:lpwstr>
  </property>
</Properties>
</file>