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83F" w:rsidRDefault="00BA783F" w:rsidP="00BA783F">
      <w:pPr>
        <w:pStyle w:val="NoSpacing"/>
        <w:jc w:val="center"/>
      </w:pPr>
      <w:r>
        <w:t>Before the</w:t>
      </w:r>
    </w:p>
    <w:p w:rsidR="00BA783F" w:rsidRDefault="00BA783F" w:rsidP="00BA783F">
      <w:pPr>
        <w:pStyle w:val="NoSpacing"/>
        <w:jc w:val="center"/>
      </w:pPr>
      <w:r>
        <w:t>Federal Communications Commission</w:t>
      </w:r>
    </w:p>
    <w:p w:rsidR="009937DD" w:rsidRDefault="009937DD" w:rsidP="00BA783F">
      <w:pPr>
        <w:pStyle w:val="NoSpacing"/>
        <w:jc w:val="center"/>
      </w:pPr>
      <w:r>
        <w:t>Washington, D.C. 20554</w:t>
      </w:r>
    </w:p>
    <w:p w:rsidR="00BA783F" w:rsidRDefault="00BA783F" w:rsidP="00BA783F">
      <w:pPr>
        <w:pStyle w:val="NoSpacing"/>
      </w:pPr>
    </w:p>
    <w:p w:rsidR="00BA783F" w:rsidRDefault="00BA783F"/>
    <w:p w:rsidR="00BA783F" w:rsidRDefault="009937DD" w:rsidP="009937DD">
      <w:pPr>
        <w:spacing w:after="0" w:line="240" w:lineRule="auto"/>
      </w:pPr>
      <w:r>
        <w:tab/>
      </w:r>
      <w:r>
        <w:tab/>
      </w:r>
      <w:r>
        <w:tab/>
      </w:r>
      <w:r>
        <w:tab/>
      </w:r>
      <w:r>
        <w:tab/>
      </w:r>
      <w:r>
        <w:tab/>
        <w:t>)</w:t>
      </w:r>
    </w:p>
    <w:p w:rsidR="00C11E39" w:rsidRDefault="00BA783F" w:rsidP="009937DD">
      <w:pPr>
        <w:spacing w:after="0" w:line="240" w:lineRule="auto"/>
      </w:pPr>
      <w:r>
        <w:t>In the Matter of the State</w:t>
      </w:r>
      <w:r>
        <w:tab/>
      </w:r>
      <w:r>
        <w:tab/>
      </w:r>
      <w:r>
        <w:tab/>
      </w:r>
      <w:r w:rsidR="009937DD">
        <w:t>)</w:t>
      </w:r>
      <w:r>
        <w:tab/>
      </w:r>
      <w:r>
        <w:tab/>
        <w:t>WT Docket No. 18-203</w:t>
      </w:r>
    </w:p>
    <w:p w:rsidR="00BA783F" w:rsidRDefault="00BA783F" w:rsidP="009937DD">
      <w:pPr>
        <w:spacing w:after="0" w:line="240" w:lineRule="auto"/>
      </w:pPr>
      <w:r>
        <w:t xml:space="preserve">of Mobile Wireless Competition </w:t>
      </w:r>
      <w:r w:rsidR="009937DD">
        <w:tab/>
      </w:r>
      <w:r w:rsidR="009937DD">
        <w:tab/>
        <w:t>)</w:t>
      </w:r>
    </w:p>
    <w:p w:rsidR="00BA783F" w:rsidRDefault="009937DD">
      <w:r>
        <w:tab/>
      </w:r>
      <w:r>
        <w:tab/>
      </w:r>
      <w:r>
        <w:tab/>
      </w:r>
      <w:r>
        <w:tab/>
      </w:r>
      <w:r>
        <w:tab/>
      </w:r>
      <w:r>
        <w:tab/>
        <w:t>)</w:t>
      </w:r>
    </w:p>
    <w:p w:rsidR="00BA783F" w:rsidRDefault="00BA783F"/>
    <w:p w:rsidR="00C11E39" w:rsidRPr="009937DD" w:rsidRDefault="00C11E39" w:rsidP="00C11E39">
      <w:pPr>
        <w:jc w:val="center"/>
        <w:rPr>
          <w:b/>
        </w:rPr>
      </w:pPr>
      <w:r w:rsidRPr="009937DD">
        <w:rPr>
          <w:b/>
        </w:rPr>
        <w:t xml:space="preserve">Comments of </w:t>
      </w:r>
      <w:r w:rsidR="0069747E">
        <w:rPr>
          <w:b/>
        </w:rPr>
        <w:t>NTCH, Inc.</w:t>
      </w:r>
    </w:p>
    <w:p w:rsidR="00760B30" w:rsidRDefault="00C11E39" w:rsidP="007C1E9C">
      <w:pPr>
        <w:spacing w:before="240" w:line="480" w:lineRule="auto"/>
        <w:jc w:val="both"/>
      </w:pPr>
      <w:r>
        <w:tab/>
      </w:r>
      <w:r w:rsidR="00760B30">
        <w:t>NTCH</w:t>
      </w:r>
      <w:r>
        <w:t xml:space="preserve"> </w:t>
      </w:r>
      <w:r w:rsidR="0069747E">
        <w:t>, Inc.</w:t>
      </w:r>
      <w:r>
        <w:t>(“</w:t>
      </w:r>
      <w:r w:rsidR="0069747E">
        <w:t>NTCH</w:t>
      </w:r>
      <w:r>
        <w:t xml:space="preserve">”), by its attorneys, hereby offers these comments for consideration by the Commission in connection with its assessment of the state of competition in the mobile </w:t>
      </w:r>
      <w:r w:rsidR="00A1677C">
        <w:t xml:space="preserve">wireless </w:t>
      </w:r>
      <w:r>
        <w:t>market</w:t>
      </w:r>
      <w:r w:rsidR="00A1677C">
        <w:t>place</w:t>
      </w:r>
      <w:r>
        <w:t>.</w:t>
      </w:r>
      <w:r w:rsidR="00A1677C">
        <w:t xml:space="preserve">  </w:t>
      </w:r>
      <w:r w:rsidR="0069747E">
        <w:t>NTCH</w:t>
      </w:r>
      <w:r w:rsidR="0069747E">
        <w:t xml:space="preserve"> </w:t>
      </w:r>
      <w:r w:rsidR="00A1677C">
        <w:t xml:space="preserve">has been a mobile wireless licensee and operator for almost 20 years.  Until recently it was </w:t>
      </w:r>
      <w:r w:rsidR="0069747E">
        <w:t xml:space="preserve">a </w:t>
      </w:r>
      <w:r w:rsidR="00A1677C">
        <w:t>medium</w:t>
      </w:r>
      <w:r w:rsidR="00760B30">
        <w:t xml:space="preserve"> to small</w:t>
      </w:r>
      <w:r w:rsidR="00A1677C">
        <w:t xml:space="preserve">-sized regional CMRS carrier with operations in California, Colorado, </w:t>
      </w:r>
      <w:r w:rsidR="00760B30">
        <w:t>Arizona, Idaho, Florida, Tennessee,</w:t>
      </w:r>
      <w:bookmarkStart w:id="0" w:name="_GoBack"/>
      <w:bookmarkEnd w:id="0"/>
      <w:r w:rsidR="00760B30">
        <w:t xml:space="preserve"> Mississippi, South Carolina and Georgia.  </w:t>
      </w:r>
      <w:r w:rsidR="00A1677C">
        <w:t xml:space="preserve">  </w:t>
      </w:r>
      <w:r w:rsidR="0069747E">
        <w:t>NTCH</w:t>
      </w:r>
      <w:r w:rsidR="0069747E">
        <w:t xml:space="preserve"> </w:t>
      </w:r>
      <w:r w:rsidR="00A1677C">
        <w:t xml:space="preserve">can report that from its perspective, the state of competition is this industry is bad and getting worse all of the time.  There are several drivers for this serious change in the competitive landscape over the last decade. </w:t>
      </w:r>
    </w:p>
    <w:p w:rsidR="00A1677C" w:rsidRPr="00165B90" w:rsidRDefault="008B2E50" w:rsidP="00A1677C">
      <w:pPr>
        <w:pStyle w:val="ListParagraph"/>
        <w:numPr>
          <w:ilvl w:val="0"/>
          <w:numId w:val="1"/>
        </w:numPr>
        <w:rPr>
          <w:b/>
        </w:rPr>
      </w:pPr>
      <w:r>
        <w:rPr>
          <w:b/>
        </w:rPr>
        <w:t>Reduction in Facilities-based Service Providers</w:t>
      </w:r>
    </w:p>
    <w:p w:rsidR="00EA44ED" w:rsidRDefault="00A1677C" w:rsidP="008B2E50">
      <w:pPr>
        <w:spacing w:before="240" w:line="480" w:lineRule="auto"/>
      </w:pPr>
      <w:r>
        <w:tab/>
      </w:r>
      <w:r w:rsidR="008B2E50">
        <w:t>S</w:t>
      </w:r>
      <w:r w:rsidR="00216946">
        <w:t xml:space="preserve">cores of large, medium and small carriers </w:t>
      </w:r>
      <w:r w:rsidR="008B2E50">
        <w:t>have gone out of business or sold</w:t>
      </w:r>
      <w:r w:rsidR="00216946">
        <w:t xml:space="preserve"> out to larger carriers over the last twenty years.  As recently as the mid ‘90s, the wireless marketplace was characterized </w:t>
      </w:r>
      <w:r w:rsidR="00DE78A5">
        <w:t xml:space="preserve">by a vibrant market of national carriers with telco roots such as the Baby Bells, GTE Mobilnet, </w:t>
      </w:r>
      <w:r w:rsidR="00EA44ED">
        <w:t xml:space="preserve">Contel Cellular, </w:t>
      </w:r>
      <w:r w:rsidR="00DE78A5">
        <w:t xml:space="preserve">U.S. Cellular, and Sprint.  At the regional level there were a score of non-wireline companies which had accumulated enough spectrum over a large enough area to compete vigorously with the majors: Leap, Cricket, Metro Mobile, McCaw, CellSouth, </w:t>
      </w:r>
      <w:r w:rsidR="002D0074">
        <w:t>ATN</w:t>
      </w:r>
      <w:r w:rsidR="00DE78A5">
        <w:t>.  The market also had room for a host of small</w:t>
      </w:r>
      <w:r w:rsidR="00C86A2A">
        <w:t>er</w:t>
      </w:r>
      <w:r w:rsidR="00DE78A5">
        <w:t xml:space="preserve"> carriers, some of which were associated </w:t>
      </w:r>
      <w:r w:rsidR="00DE78A5">
        <w:lastRenderedPageBreak/>
        <w:t xml:space="preserve">with small phone companies and some of which were independent non-telco operations like Corr Wireless, NTCH, </w:t>
      </w:r>
      <w:r w:rsidR="00EA44ED">
        <w:t>Pocket Communications</w:t>
      </w:r>
      <w:r w:rsidR="00DE78A5">
        <w:t xml:space="preserve">, </w:t>
      </w:r>
      <w:r w:rsidR="00C86A2A">
        <w:t>and</w:t>
      </w:r>
      <w:r w:rsidR="007D5079">
        <w:t xml:space="preserve"> </w:t>
      </w:r>
      <w:r w:rsidR="00C86A2A">
        <w:t>Flat Wireless</w:t>
      </w:r>
      <w:r w:rsidR="00DE78A5">
        <w:t>.  These companies were able to use their roots in their local communities</w:t>
      </w:r>
      <w:r w:rsidR="00760B30">
        <w:t>,</w:t>
      </w:r>
      <w:r w:rsidR="0069747E">
        <w:t xml:space="preserve"> provide</w:t>
      </w:r>
      <w:r w:rsidR="00760B30">
        <w:t xml:space="preserve"> local customer care as opposed to foreign call centers, </w:t>
      </w:r>
      <w:r w:rsidR="0069747E">
        <w:t xml:space="preserve">apply </w:t>
      </w:r>
      <w:r w:rsidR="00760B30">
        <w:t xml:space="preserve">efficiencies in operations passed on through lower prices, and </w:t>
      </w:r>
      <w:r w:rsidR="0069747E">
        <w:t xml:space="preserve">offer </w:t>
      </w:r>
      <w:r w:rsidR="00760B30">
        <w:t xml:space="preserve">better local coverage </w:t>
      </w:r>
      <w:r w:rsidR="00DE78A5">
        <w:t xml:space="preserve"> to address their customers’ needs</w:t>
      </w:r>
      <w:r w:rsidR="00EA44ED">
        <w:t>.  They survived and in som</w:t>
      </w:r>
      <w:r w:rsidR="00C86A2A">
        <w:t>e cases thrived despite the heavy adver</w:t>
      </w:r>
      <w:r w:rsidR="00DE78A5">
        <w:t>tis</w:t>
      </w:r>
      <w:r w:rsidR="00C86A2A">
        <w:t>i</w:t>
      </w:r>
      <w:r w:rsidR="00DE78A5">
        <w:t xml:space="preserve">ng </w:t>
      </w:r>
      <w:r w:rsidR="00760B30">
        <w:t xml:space="preserve">and other numerous </w:t>
      </w:r>
      <w:r w:rsidR="00DE78A5">
        <w:t>advantage</w:t>
      </w:r>
      <w:r w:rsidR="00760B30">
        <w:t>s</w:t>
      </w:r>
      <w:r w:rsidR="00DE78A5">
        <w:t xml:space="preserve"> held by the majors. </w:t>
      </w:r>
      <w:r w:rsidR="00EA44ED">
        <w:t>That era is rapidly fading. All of the mid-majors except CellSouth (now rebranded as C-Spire) have given up and been bought out by the majors.</w:t>
      </w:r>
    </w:p>
    <w:p w:rsidR="008B2E50" w:rsidRDefault="00EA44ED" w:rsidP="008B2E50">
      <w:pPr>
        <w:spacing w:line="480" w:lineRule="auto"/>
      </w:pPr>
      <w:r>
        <w:tab/>
        <w:t>This dramatic reduction in competitive players has necessarily changed the landscape.  A consumer is far less likely today to find an innovative or personalized service offering or one targeted to the needs</w:t>
      </w:r>
      <w:r w:rsidR="008B2E50">
        <w:t xml:space="preserve"> of a niche market. National</w:t>
      </w:r>
      <w:r>
        <w:t xml:space="preserve"> advertising and service offerings require standardization that cannot adjust to local needs.  Customer service is handled by someone in India or the Philippines.  To the extent </w:t>
      </w:r>
      <w:r w:rsidR="00C86A2A">
        <w:t xml:space="preserve">that </w:t>
      </w:r>
      <w:r>
        <w:t>there is competit</w:t>
      </w:r>
      <w:r w:rsidR="00657B89">
        <w:t>i</w:t>
      </w:r>
      <w:r>
        <w:t>on, the majors have tended to compete on handset deals, quality of service</w:t>
      </w:r>
      <w:r w:rsidR="00E27534">
        <w:t>,</w:t>
      </w:r>
      <w:r>
        <w:t xml:space="preserve"> and coverage rather than on price</w:t>
      </w:r>
      <w:r w:rsidR="00760B30">
        <w:t xml:space="preserve">  </w:t>
      </w:r>
      <w:r w:rsidR="0069747E">
        <w:t xml:space="preserve">For example, </w:t>
      </w:r>
      <w:r w:rsidR="00760B30">
        <w:t>none of the current competi</w:t>
      </w:r>
      <w:r w:rsidR="0069747E">
        <w:t>ti</w:t>
      </w:r>
      <w:r w:rsidR="00760B30">
        <w:t xml:space="preserve">on </w:t>
      </w:r>
      <w:r w:rsidR="0069747E">
        <w:t>is offering</w:t>
      </w:r>
      <w:r w:rsidR="00760B30">
        <w:t xml:space="preserve"> </w:t>
      </w:r>
      <w:r w:rsidR="0069747E">
        <w:t>the</w:t>
      </w:r>
      <w:r w:rsidR="00760B30">
        <w:t xml:space="preserve"> 29 dollar unlimited </w:t>
      </w:r>
      <w:r w:rsidR="0069747E">
        <w:t xml:space="preserve">data, </w:t>
      </w:r>
      <w:r w:rsidR="00760B30">
        <w:t>unbundled</w:t>
      </w:r>
      <w:r w:rsidR="0069747E">
        <w:t>,</w:t>
      </w:r>
      <w:r w:rsidR="00760B30">
        <w:t xml:space="preserve"> no</w:t>
      </w:r>
      <w:r w:rsidR="0069747E">
        <w:t>-</w:t>
      </w:r>
      <w:r w:rsidR="00760B30">
        <w:t>family</w:t>
      </w:r>
      <w:r w:rsidR="0069747E">
        <w:t>-</w:t>
      </w:r>
      <w:r w:rsidR="00760B30">
        <w:t xml:space="preserve">plan </w:t>
      </w:r>
      <w:r w:rsidR="0069747E">
        <w:t xml:space="preserve">rate </w:t>
      </w:r>
      <w:r w:rsidR="00760B30">
        <w:t xml:space="preserve">that NTCH established in 2001 in Tennessee and maintained through 2013 when they </w:t>
      </w:r>
      <w:r w:rsidR="0069747E">
        <w:t>suspended operations</w:t>
      </w:r>
      <w:r w:rsidR="00760B30">
        <w:t xml:space="preserve"> </w:t>
      </w:r>
      <w:r>
        <w:t xml:space="preserve">. </w:t>
      </w:r>
      <w:r w:rsidR="00657B89">
        <w:t xml:space="preserve">  The result is that customers like the und</w:t>
      </w:r>
      <w:r w:rsidR="00C86A2A">
        <w:t>ersigned are paying more than $3</w:t>
      </w:r>
      <w:r w:rsidR="00657B89">
        <w:t>00 per month for family cell service and phone contr</w:t>
      </w:r>
      <w:r w:rsidR="00C86A2A">
        <w:t>a</w:t>
      </w:r>
      <w:r w:rsidR="00657B89">
        <w:t xml:space="preserve">cts with limited alternatives.  </w:t>
      </w:r>
    </w:p>
    <w:p w:rsidR="00657B89" w:rsidRPr="008B2E50" w:rsidRDefault="00657B89" w:rsidP="008B2E50">
      <w:pPr>
        <w:pStyle w:val="ListParagraph"/>
        <w:numPr>
          <w:ilvl w:val="0"/>
          <w:numId w:val="1"/>
        </w:numPr>
        <w:spacing w:line="480" w:lineRule="auto"/>
        <w:rPr>
          <w:b/>
        </w:rPr>
      </w:pPr>
      <w:r w:rsidRPr="008B2E50">
        <w:rPr>
          <w:b/>
        </w:rPr>
        <w:t>Roaming rates</w:t>
      </w:r>
    </w:p>
    <w:p w:rsidR="00657B89" w:rsidRDefault="00657B89" w:rsidP="007C1E9C">
      <w:pPr>
        <w:spacing w:before="240" w:line="480" w:lineRule="auto"/>
      </w:pPr>
      <w:r>
        <w:lastRenderedPageBreak/>
        <w:tab/>
        <w:t xml:space="preserve">As the number of carriers has diminished and the breadth of coverage by the major carriers has commensurately increased, the economic incentive for reasonable roaming rates between carriers has vanished.  </w:t>
      </w:r>
      <w:r w:rsidR="00D261A4">
        <w:t xml:space="preserve">Thhe foreseeable consequence of  the FCC’s </w:t>
      </w:r>
      <w:r w:rsidR="0069747E">
        <w:t xml:space="preserve">failure to </w:t>
      </w:r>
      <w:r w:rsidR="00D261A4">
        <w:t>secur</w:t>
      </w:r>
      <w:r w:rsidR="0069747E">
        <w:t>e</w:t>
      </w:r>
      <w:r w:rsidR="00D261A4">
        <w:t xml:space="preserve"> its debt in the </w:t>
      </w:r>
      <w:r w:rsidR="0069747E">
        <w:t xml:space="preserve">auctioned </w:t>
      </w:r>
      <w:r w:rsidR="00D261A4">
        <w:t xml:space="preserve">C block </w:t>
      </w:r>
      <w:r w:rsidR="0069747E">
        <w:t>license</w:t>
      </w:r>
      <w:r w:rsidR="00D261A4">
        <w:t xml:space="preserve">s </w:t>
      </w:r>
      <w:r w:rsidR="0069747E">
        <w:t>was that</w:t>
      </w:r>
      <w:r w:rsidR="00D261A4">
        <w:t xml:space="preserve"> the defaulter in that auction  sold out to Verizon</w:t>
      </w:r>
      <w:r w:rsidR="0069747E">
        <w:t xml:space="preserve">, dashing the reasonable expectations of entrepreneurs </w:t>
      </w:r>
      <w:r w:rsidR="00D261A4">
        <w:t xml:space="preserve"> who bought spectru</w:t>
      </w:r>
      <w:r w:rsidR="0069747E">
        <w:t>m</w:t>
      </w:r>
      <w:r w:rsidR="00D261A4">
        <w:t xml:space="preserve"> in that auction that there would be a</w:t>
      </w:r>
      <w:r w:rsidR="0069747E">
        <w:t>n ecosystem</w:t>
      </w:r>
      <w:r w:rsidR="00D261A4">
        <w:t xml:space="preserve"> of</w:t>
      </w:r>
      <w:r w:rsidR="0069747E">
        <w:t xml:space="preserve"> other </w:t>
      </w:r>
      <w:r w:rsidR="00D261A4">
        <w:t xml:space="preserve">entrepreneurial companies with which to roam.  </w:t>
      </w:r>
      <w:r>
        <w:t xml:space="preserve">In </w:t>
      </w:r>
      <w:r w:rsidR="00D261A4">
        <w:t xml:space="preserve">the expected </w:t>
      </w:r>
      <w:r>
        <w:t>marketplace where no carrier had ubiquitous coverage and every carrier needed a reasonable roaming</w:t>
      </w:r>
      <w:r w:rsidR="00C86A2A">
        <w:t xml:space="preserve"> rate from other carriers in or</w:t>
      </w:r>
      <w:r>
        <w:t>der to ensure that its own customers would be able to roam, reasonable roaming rates were not an issue.  A carrier</w:t>
      </w:r>
      <w:r w:rsidR="0069747E">
        <w:t>’s own rates</w:t>
      </w:r>
      <w:r>
        <w:t xml:space="preserve"> had to be reasonable if it wanted to roam on other carriers’ networks, and if any carrier was unreasonable, there were always alternatives.  That ideal competitive scenario of a plethora of independent players </w:t>
      </w:r>
      <w:r w:rsidR="002D0074">
        <w:t>interconnecti</w:t>
      </w:r>
      <w:r>
        <w:t xml:space="preserve">ng and roaming on each other based on </w:t>
      </w:r>
      <w:r w:rsidR="002D0074">
        <w:t>reciprocal, competitively established</w:t>
      </w:r>
      <w:r>
        <w:t xml:space="preserve"> rates</w:t>
      </w:r>
      <w:r w:rsidR="002D0074">
        <w:t xml:space="preserve"> is long gone. Because the major carriers now no longer need roaming to survive, they can charge other carriers whatever they wish with the comfort that they will rarely themselves have to pay inflated rates. </w:t>
      </w:r>
    </w:p>
    <w:p w:rsidR="008B2E50" w:rsidRDefault="002D0074" w:rsidP="009937DD">
      <w:pPr>
        <w:spacing w:line="480" w:lineRule="auto"/>
      </w:pPr>
      <w:r>
        <w:tab/>
        <w:t xml:space="preserve">This single hurdle has been a </w:t>
      </w:r>
      <w:r w:rsidR="008B2E50">
        <w:t xml:space="preserve">major </w:t>
      </w:r>
      <w:r>
        <w:t>factor in the surrender of numerous carriers to the majors.  Leap, Cricket, Metro Mobile and others struggled to overcome the roaming rate hurdle.  SpectrumCo, a m</w:t>
      </w:r>
      <w:r w:rsidR="00C86A2A">
        <w:t>a</w:t>
      </w:r>
      <w:r>
        <w:t xml:space="preserve">jor potential player on the national scene, ultimately decided to sell its large cache of virgin spectrum to Verizon in part because it was unable to negotiate a reasonable roaming rate.  NTCH has largely exited the market in significant part due to the absence of reasonable rates.  Flat </w:t>
      </w:r>
      <w:r w:rsidR="007D5079">
        <w:t xml:space="preserve">Wireless </w:t>
      </w:r>
      <w:r>
        <w:t>has restructured its operations significantl</w:t>
      </w:r>
      <w:r w:rsidR="002E4140">
        <w:t>y because it was unable to get</w:t>
      </w:r>
      <w:r>
        <w:t xml:space="preserve"> </w:t>
      </w:r>
      <w:r w:rsidR="005A4507">
        <w:t xml:space="preserve">financially sustainable </w:t>
      </w:r>
      <w:r>
        <w:t>roaming rate</w:t>
      </w:r>
      <w:r w:rsidR="002E4140">
        <w:t>s</w:t>
      </w:r>
      <w:r w:rsidR="005A4507">
        <w:t xml:space="preserve">.  </w:t>
      </w:r>
      <w:r w:rsidR="00D261A4">
        <w:t xml:space="preserve">  </w:t>
      </w:r>
    </w:p>
    <w:p w:rsidR="002D0074" w:rsidRDefault="008B2E50" w:rsidP="009937DD">
      <w:pPr>
        <w:spacing w:line="480" w:lineRule="auto"/>
      </w:pPr>
      <w:r>
        <w:tab/>
      </w:r>
      <w:r w:rsidR="005A4507">
        <w:t xml:space="preserve">In today’s world, customers no longer expect to be charged for domestic roaming, so the local carrier must bear the burden of paying the voice and data roaming rates charged by the majors.  At a hypothetical data roaming rate of $120/GB, a customer could easily run up a roaming tab of hundreds of dollars on a single excursion out of his home market.  With popular offerings that provide unlimited data or even a few GBs of data for $40 or $45 per month, the local carrier can easily be submerged by these exorbitant </w:t>
      </w:r>
      <w:r w:rsidR="00C86A2A">
        <w:t>rates.  With all other inputs to</w:t>
      </w:r>
      <w:r w:rsidR="005A4507">
        <w:t xml:space="preserve"> the carrier’s expense column being set by competitive market rates or regulated rates like utilities, roaming rates stand out as the single largest uncontrolled and uncontrollable cost element that the </w:t>
      </w:r>
      <w:r>
        <w:t xml:space="preserve">small </w:t>
      </w:r>
      <w:r w:rsidR="005A4507">
        <w:t xml:space="preserve">carrier must cover.  No business plan that depends on reasonably priced </w:t>
      </w:r>
      <w:r w:rsidR="000849B9">
        <w:t>s</w:t>
      </w:r>
      <w:r w:rsidR="00C86A2A">
        <w:t>ervice offerings to consu</w:t>
      </w:r>
      <w:r w:rsidR="005A4507">
        <w:t>mer</w:t>
      </w:r>
      <w:r w:rsidR="00C86A2A">
        <w:t>s</w:t>
      </w:r>
      <w:r w:rsidR="005A4507">
        <w:t xml:space="preserve"> can long support these costs, so small carriers keep exiting the market at a rapid pace. </w:t>
      </w:r>
      <w:r w:rsidR="00855F72">
        <w:t xml:space="preserve"> The Tier 2 carriers have already disappeared almost completely.</w:t>
      </w:r>
    </w:p>
    <w:p w:rsidR="002E4140" w:rsidRDefault="005A4507" w:rsidP="009937DD">
      <w:pPr>
        <w:spacing w:line="480" w:lineRule="auto"/>
      </w:pPr>
      <w:r>
        <w:tab/>
        <w:t>The FCC i</w:t>
      </w:r>
      <w:r w:rsidR="00C86A2A">
        <w:t>tself must be deemed to</w:t>
      </w:r>
      <w:r>
        <w:t xml:space="preserve"> be complicit in this diminution of competition.  </w:t>
      </w:r>
      <w:r w:rsidR="002E4140">
        <w:t>The</w:t>
      </w:r>
      <w:r w:rsidR="00FC0191">
        <w:t xml:space="preserve"> Commission has steadfastly refused to compel larger carriers to charge reaso</w:t>
      </w:r>
      <w:r w:rsidR="00C86A2A">
        <w:t>nable roaming rates, despite the command</w:t>
      </w:r>
      <w:r w:rsidR="00FC0191">
        <w:t>ment found in Title II of the</w:t>
      </w:r>
      <w:r w:rsidR="00C86A2A">
        <w:t xml:space="preserve"> Act </w:t>
      </w:r>
      <w:r w:rsidR="002E4140">
        <w:t xml:space="preserve">that rates </w:t>
      </w:r>
      <w:r w:rsidR="00C86A2A">
        <w:t>be reasonable.  The Commissio</w:t>
      </w:r>
      <w:r w:rsidR="00FC0191">
        <w:t>n’s consistent unwillingness to fulfil its basic job of ensuring that common carrier rates are jus</w:t>
      </w:r>
      <w:r w:rsidR="00C86A2A">
        <w:t>t, reasonable and non-discrimina</w:t>
      </w:r>
      <w:r w:rsidR="00FC0191">
        <w:t>tory represents a major failure o</w:t>
      </w:r>
      <w:r w:rsidR="00C86A2A">
        <w:t>f its administrative responsibili</w:t>
      </w:r>
      <w:r w:rsidR="00FC0191">
        <w:t>ties</w:t>
      </w:r>
      <w:r w:rsidR="00C86A2A">
        <w:t>.  The handful of roaming compla</w:t>
      </w:r>
      <w:r w:rsidR="00FC0191">
        <w:t xml:space="preserve">ints brought to it under Section 208 of the Act have languished for years despite </w:t>
      </w:r>
      <w:r w:rsidR="00C86A2A">
        <w:t xml:space="preserve">the </w:t>
      </w:r>
      <w:r w:rsidR="00FC0191">
        <w:t xml:space="preserve">strict five-month deadline set by the Act.  The </w:t>
      </w:r>
      <w:r w:rsidR="008B2E50">
        <w:t xml:space="preserve">roaming rate </w:t>
      </w:r>
      <w:r w:rsidR="00FC0191">
        <w:t>c</w:t>
      </w:r>
      <w:r w:rsidR="00C86A2A">
        <w:t>omplaints</w:t>
      </w:r>
      <w:r w:rsidR="00FC0191">
        <w:t xml:space="preserve"> the undersigned is f</w:t>
      </w:r>
      <w:r w:rsidR="00C86A2A">
        <w:t>amiliar</w:t>
      </w:r>
      <w:r w:rsidR="00FC0191">
        <w:t xml:space="preserve"> with have set out in detail the </w:t>
      </w:r>
      <w:r w:rsidR="00C86A2A">
        <w:t xml:space="preserve">grossly </w:t>
      </w:r>
      <w:r w:rsidR="00FC0191">
        <w:t>excessive and completely non-cost-justified rates that are being charge</w:t>
      </w:r>
      <w:r w:rsidR="00C86A2A">
        <w:t>d, but the Commissio</w:t>
      </w:r>
      <w:r w:rsidR="00FC0191">
        <w:t>n has so far refused to take any effective acti</w:t>
      </w:r>
      <w:r w:rsidR="00E168F9">
        <w:t>o</w:t>
      </w:r>
      <w:r w:rsidR="00FC0191">
        <w:t xml:space="preserve">n to stop these </w:t>
      </w:r>
      <w:r w:rsidR="00C86A2A">
        <w:t xml:space="preserve">practices.  </w:t>
      </w:r>
      <w:r w:rsidR="007D5079">
        <w:t xml:space="preserve"> The FCC’s failure to address, much less correct, the roaming crisis is a major impediment to better competition. </w:t>
      </w:r>
      <w:r w:rsidR="00C86A2A">
        <w:t xml:space="preserve"> In the indisputably non-competitive </w:t>
      </w:r>
      <w:r w:rsidR="00E168F9">
        <w:t>roaming market</w:t>
      </w:r>
      <w:r w:rsidR="00FC0191">
        <w:t xml:space="preserve"> today, firm and forceful regulatory intervention is needed, but the Commission has not stepped up.</w:t>
      </w:r>
      <w:r w:rsidR="000849B9">
        <w:t xml:space="preserve">  </w:t>
      </w:r>
      <w:r w:rsidR="00414F62">
        <w:t xml:space="preserve"> </w:t>
      </w:r>
    </w:p>
    <w:p w:rsidR="005A4507" w:rsidRDefault="002E4140" w:rsidP="009937DD">
      <w:pPr>
        <w:spacing w:line="480" w:lineRule="auto"/>
      </w:pPr>
      <w:r>
        <w:tab/>
        <w:t>T</w:t>
      </w:r>
      <w:r w:rsidR="00414F62">
        <w:t xml:space="preserve">he FCC has </w:t>
      </w:r>
      <w:r>
        <w:t xml:space="preserve">also </w:t>
      </w:r>
      <w:r w:rsidR="00414F62">
        <w:t>not enforced the transparency rule</w:t>
      </w:r>
      <w:r>
        <w:t>s</w:t>
      </w:r>
      <w:r w:rsidR="00414F62">
        <w:t xml:space="preserve"> adopted as part of the </w:t>
      </w:r>
      <w:r w:rsidR="00C86A2A">
        <w:rPr>
          <w:i/>
        </w:rPr>
        <w:t>Restoring Interne</w:t>
      </w:r>
      <w:r w:rsidR="00414F62" w:rsidRPr="00ED60F7">
        <w:rPr>
          <w:i/>
        </w:rPr>
        <w:t>t Freedom</w:t>
      </w:r>
      <w:r w:rsidR="00414F62">
        <w:t xml:space="preserve"> Order last year.  Those rules require broadband internet service providers to post their rates (including roaming rates) either on the C</w:t>
      </w:r>
      <w:r w:rsidR="009937DD">
        <w:t>o</w:t>
      </w:r>
      <w:r w:rsidR="00414F62">
        <w:t>mmissio</w:t>
      </w:r>
      <w:r w:rsidR="00ED60F7">
        <w:t>n</w:t>
      </w:r>
      <w:r w:rsidR="00414F62">
        <w:t xml:space="preserve">’s website or their own.  None of the major carriers has done so, leaving the industry without the “disinfectant” of sunshine </w:t>
      </w:r>
      <w:r w:rsidR="00C86A2A">
        <w:t xml:space="preserve">which the Commission promised as a preventative measure </w:t>
      </w:r>
      <w:r w:rsidR="00414F62">
        <w:t xml:space="preserve">to </w:t>
      </w:r>
      <w:r w:rsidR="00165B90">
        <w:t>discourage unreasonable rates</w:t>
      </w:r>
      <w:r w:rsidR="00414F62">
        <w:t>.</w:t>
      </w:r>
      <w:r w:rsidR="005A0113">
        <w:t xml:space="preserve">  In </w:t>
      </w:r>
      <w:r w:rsidR="007D5079">
        <w:t>NTCH’s</w:t>
      </w:r>
      <w:r w:rsidR="005A0113">
        <w:t>s judgment and its own experience, the unavai</w:t>
      </w:r>
      <w:r w:rsidR="00124DD2">
        <w:t xml:space="preserve">lability of reasonable roaming </w:t>
      </w:r>
      <w:r w:rsidR="005A0113">
        <w:t xml:space="preserve">rates is the </w:t>
      </w:r>
      <w:r w:rsidR="00124DD2">
        <w:t xml:space="preserve">single </w:t>
      </w:r>
      <w:r w:rsidR="005A0113">
        <w:t xml:space="preserve">most </w:t>
      </w:r>
      <w:r w:rsidR="00124DD2">
        <w:t>important factor in hindering wireless competition.</w:t>
      </w:r>
    </w:p>
    <w:p w:rsidR="00ED60F7" w:rsidRPr="00165B90" w:rsidRDefault="00ED60F7" w:rsidP="00ED60F7">
      <w:pPr>
        <w:pStyle w:val="ListParagraph"/>
        <w:numPr>
          <w:ilvl w:val="0"/>
          <w:numId w:val="1"/>
        </w:numPr>
        <w:rPr>
          <w:b/>
        </w:rPr>
      </w:pPr>
      <w:r w:rsidRPr="00165B90">
        <w:rPr>
          <w:b/>
        </w:rPr>
        <w:t>Auctions</w:t>
      </w:r>
    </w:p>
    <w:p w:rsidR="008B2E50" w:rsidRDefault="00ED60F7" w:rsidP="007C1E9C">
      <w:pPr>
        <w:spacing w:before="240" w:line="480" w:lineRule="auto"/>
      </w:pPr>
      <w:r>
        <w:tab/>
        <w:t>While the Commission has attempted to follow the Congressional policy of fostering ownership of licenses by small business to increase competition</w:t>
      </w:r>
      <w:r w:rsidR="009937DD">
        <w:t>,</w:t>
      </w:r>
      <w:r>
        <w:t xml:space="preserve"> that policy ha</w:t>
      </w:r>
      <w:r w:rsidR="00165B90">
        <w:t>s largely failed.  The Commissio</w:t>
      </w:r>
      <w:r>
        <w:t xml:space="preserve">n </w:t>
      </w:r>
      <w:r w:rsidR="00165B90">
        <w:t xml:space="preserve">now </w:t>
      </w:r>
      <w:r>
        <w:t>grants a ma</w:t>
      </w:r>
      <w:r w:rsidR="00165B90">
        <w:t>ximum of a 2</w:t>
      </w:r>
      <w:r>
        <w:t xml:space="preserve">5% discount off the auction bid amount, which, it  </w:t>
      </w:r>
      <w:r w:rsidR="008B2E50">
        <w:t>turns</w:t>
      </w:r>
      <w:r>
        <w:t xml:space="preserve"> out, is not</w:t>
      </w:r>
      <w:r w:rsidR="008B2E50">
        <w:t xml:space="preserve"> nearly</w:t>
      </w:r>
      <w:r>
        <w:t xml:space="preserve"> significant enough a discount to really help small businesses.  In large part this occurs because spectrum blocs are auctioned in the very large sizes that the biggest carriers prefer rather than the smaller county or even BTA areas that would be affordable by smaller carriers who want to serve specific smaller territories.  </w:t>
      </w:r>
      <w:r w:rsidR="007D5079">
        <w:t xml:space="preserve">Until recently, the Commission often allowed </w:t>
      </w:r>
      <w:r w:rsidR="007A5D1E">
        <w:t xml:space="preserve"> the large companies to form phony companies that they control</w:t>
      </w:r>
      <w:r w:rsidR="007D5079">
        <w:t>led</w:t>
      </w:r>
      <w:r w:rsidR="007A5D1E">
        <w:t xml:space="preserve"> to masquerade as small companies </w:t>
      </w:r>
      <w:r w:rsidR="007D5079">
        <w:t xml:space="preserve">so as </w:t>
      </w:r>
      <w:r w:rsidR="007A5D1E">
        <w:t xml:space="preserve">to get the discounts.  </w:t>
      </w:r>
      <w:r w:rsidR="007D5079">
        <w:t>The Commission has also brokered</w:t>
      </w:r>
      <w:r w:rsidR="007A5D1E">
        <w:t xml:space="preserve"> </w:t>
      </w:r>
      <w:r w:rsidR="007D5079">
        <w:t xml:space="preserve"> </w:t>
      </w:r>
      <w:r w:rsidR="007A5D1E">
        <w:t xml:space="preserve">backroom deals with large companies </w:t>
      </w:r>
      <w:r w:rsidR="007D5079">
        <w:t xml:space="preserve">to grant build-out extensions in exchange for guarantedd auction bids -- </w:t>
      </w:r>
      <w:r w:rsidR="007A5D1E">
        <w:t xml:space="preserve">all at the expense of small companies </w:t>
      </w:r>
      <w:r w:rsidR="007D5079">
        <w:t>who were</w:t>
      </w:r>
      <w:r w:rsidR="007A5D1E">
        <w:t xml:space="preserve"> then priced out of the spectrum.</w:t>
      </w:r>
    </w:p>
    <w:p w:rsidR="00ED60F7" w:rsidRDefault="008B2E50" w:rsidP="007C1E9C">
      <w:pPr>
        <w:spacing w:before="240" w:line="480" w:lineRule="auto"/>
      </w:pPr>
      <w:r>
        <w:tab/>
      </w:r>
      <w:r w:rsidR="00ED60F7">
        <w:t>It appeared for a</w:t>
      </w:r>
      <w:r w:rsidR="00796F6B">
        <w:t xml:space="preserve"> whil</w:t>
      </w:r>
      <w:r w:rsidR="00ED60F7">
        <w:t xml:space="preserve">e that the Commission was going to address </w:t>
      </w:r>
      <w:r w:rsidR="007D5079">
        <w:t>the inaccessibility of auctioned spectrum</w:t>
      </w:r>
      <w:r w:rsidR="00ED60F7">
        <w:t xml:space="preserve"> problem in the context of the new Citizens Broadband Radio Service, which originally promised to make good spectrum available in small local tracts at prices affordable by small businesses who want to just serve local areas.  </w:t>
      </w:r>
      <w:r w:rsidR="00796F6B">
        <w:t xml:space="preserve">Before that service even got off the ground, </w:t>
      </w:r>
      <w:r w:rsidR="007D5079">
        <w:t xml:space="preserve">however, </w:t>
      </w:r>
      <w:r w:rsidR="00796F6B">
        <w:t>the major carriers quickly convinced the Commission</w:t>
      </w:r>
      <w:r w:rsidR="00165B90">
        <w:t xml:space="preserve"> that they needed very large geo</w:t>
      </w:r>
      <w:r w:rsidR="00796F6B">
        <w:t>graphic area and long, renewable license</w:t>
      </w:r>
      <w:r w:rsidR="00165B90">
        <w:t xml:space="preserve"> term</w:t>
      </w:r>
      <w:r w:rsidR="00796F6B">
        <w:t xml:space="preserve">s, thus safely restoring the tired old </w:t>
      </w:r>
      <w:r w:rsidR="00796F6B" w:rsidRPr="00796F6B">
        <w:rPr>
          <w:i/>
        </w:rPr>
        <w:t>status quo ante</w:t>
      </w:r>
      <w:r w:rsidR="00796F6B">
        <w:t xml:space="preserve"> to a service that once had the real potential to be disruptive, to spur </w:t>
      </w:r>
      <w:r>
        <w:t xml:space="preserve">previously </w:t>
      </w:r>
      <w:r w:rsidR="00796F6B">
        <w:t xml:space="preserve">unimagined innovations, and to bring an interesting new form of competition to the market.   </w:t>
      </w:r>
      <w:r w:rsidR="00A13B50">
        <w:t>Small carrie</w:t>
      </w:r>
      <w:r w:rsidR="002E4140">
        <w:t>r</w:t>
      </w:r>
      <w:r w:rsidR="00A13B50">
        <w:t xml:space="preserve">s thus can neither expand the depth nor the breadth of their coverage due to spectrum constraints.  </w:t>
      </w:r>
      <w:r w:rsidR="00796F6B">
        <w:t>Unless the auction process is revised to significantly imp</w:t>
      </w:r>
      <w:r w:rsidR="00165B90">
        <w:t>rove the chances of small carrie</w:t>
      </w:r>
      <w:r w:rsidR="00796F6B">
        <w:t>rs winning</w:t>
      </w:r>
      <w:r w:rsidR="00165B90">
        <w:t xml:space="preserve"> spectrum at auction, those </w:t>
      </w:r>
      <w:r>
        <w:t>smaller</w:t>
      </w:r>
      <w:r w:rsidR="00165B90">
        <w:t xml:space="preserve"> enterprises who can</w:t>
      </w:r>
      <w:r>
        <w:t>not</w:t>
      </w:r>
      <w:r w:rsidR="00165B90">
        <w:t xml:space="preserve"> afford to buy licenses for areas far larger than they need at prices far higher than they can pay</w:t>
      </w:r>
      <w:r w:rsidR="00A13B50">
        <w:t xml:space="preserve"> will not have access to spectrum.  </w:t>
      </w:r>
      <w:r w:rsidR="00165B90">
        <w:t xml:space="preserve">Again, a potentially disruptive source of competition is being frozen from the market. </w:t>
      </w:r>
    </w:p>
    <w:p w:rsidR="00845DFC" w:rsidRDefault="00845DFC" w:rsidP="00845DFC">
      <w:pPr>
        <w:pStyle w:val="ListParagraph"/>
        <w:numPr>
          <w:ilvl w:val="0"/>
          <w:numId w:val="1"/>
        </w:numPr>
        <w:spacing w:before="240" w:line="480" w:lineRule="auto"/>
        <w:rPr>
          <w:b/>
        </w:rPr>
      </w:pPr>
      <w:r w:rsidRPr="00845DFC">
        <w:rPr>
          <w:b/>
        </w:rPr>
        <w:t>Handsets</w:t>
      </w:r>
    </w:p>
    <w:p w:rsidR="00A13B50" w:rsidRDefault="00845DFC" w:rsidP="00845DFC">
      <w:pPr>
        <w:spacing w:before="240" w:line="480" w:lineRule="auto"/>
      </w:pPr>
      <w:r>
        <w:rPr>
          <w:b/>
        </w:rPr>
        <w:tab/>
      </w:r>
      <w:r w:rsidRPr="00845DFC">
        <w:t xml:space="preserve">An increasingly </w:t>
      </w:r>
      <w:r>
        <w:t xml:space="preserve">problematic situation for smaller carriers has presented itself more and more forcefully over the last six or seven years.  Wireless carriers must be able to offer reasonably priced handsets to their customers, but these handsets are not readily available.  Manufacturers often refuse to sell their handsets in the small lots desired by smaller carriers, while the major players have the market power to ask for – and get – phones manufactured to their specifications and branded with their names, together with volume discounts.  The result of this market dynamic is that smaller carriers are often relegated to </w:t>
      </w:r>
      <w:r w:rsidR="00992149">
        <w:t>offer</w:t>
      </w:r>
      <w:r>
        <w:t>ing phones which are not the latest models wanted by consumers, which are generic, which may be aftermarket</w:t>
      </w:r>
      <w:r w:rsidR="005A0113">
        <w:t>, or which may even bear another carrier’s name.</w:t>
      </w:r>
      <w:r>
        <w:t xml:space="preserve">  </w:t>
      </w:r>
      <w:r w:rsidR="007D5079">
        <w:t xml:space="preserve">In today’s world, the latest phone with the newest features is the coin of coolness.  </w:t>
      </w:r>
      <w:r>
        <w:t>The inability to offer cutting edge phone</w:t>
      </w:r>
      <w:r w:rsidR="00A13B50">
        <w:t>s, especially to younger custome</w:t>
      </w:r>
      <w:r>
        <w:t xml:space="preserve">rs, is a significant </w:t>
      </w:r>
      <w:r w:rsidR="00A13B50">
        <w:t xml:space="preserve">competitive </w:t>
      </w:r>
      <w:r>
        <w:t>disadvantage</w:t>
      </w:r>
      <w:r w:rsidR="00A13B50">
        <w:t xml:space="preserve"> for the small carrier.</w:t>
      </w:r>
      <w:r w:rsidR="007A5D1E">
        <w:t xml:space="preserve">  Something every competitive carrier understands is that without a requirement that handsets be unbundled and offered at non discriminatory prices </w:t>
      </w:r>
      <w:r w:rsidR="007D5079">
        <w:t>with</w:t>
      </w:r>
      <w:r w:rsidR="007A5D1E">
        <w:t xml:space="preserve"> standardized settings</w:t>
      </w:r>
      <w:r w:rsidR="007D5079">
        <w:t>,</w:t>
      </w:r>
      <w:r w:rsidR="007A5D1E">
        <w:t xml:space="preserve"> competition will never exist for the lowest t</w:t>
      </w:r>
      <w:r w:rsidR="007D5079">
        <w:t>ie</w:t>
      </w:r>
      <w:r w:rsidR="007A5D1E">
        <w:t>r of customers who have no choice but to be effectively stigmatized in our society by the handset they carry.</w:t>
      </w:r>
    </w:p>
    <w:p w:rsidR="00845DFC" w:rsidRDefault="00A13B50" w:rsidP="00845DFC">
      <w:pPr>
        <w:spacing w:before="240" w:line="480" w:lineRule="auto"/>
      </w:pPr>
      <w:r>
        <w:tab/>
        <w:t xml:space="preserve">The movement away from the provision of free or discounted handsets in exchange for long term service agreements might have been expected to help in this regard.  A business model could have </w:t>
      </w:r>
      <w:r w:rsidR="00992149">
        <w:t>developed whereby consumers buy their phones from independent phone vendors rather than from the service provider.  This might have helped to level the handset playing field by having all phones be purchased like landline phones now are – as a universally and non-discriminatorily available commodity.  That model has yet to develop.  Instead, major carriers now offer installment purchase plans on phones which as a practical matter tie the customer to the carrier.</w:t>
      </w:r>
      <w:r w:rsidR="005A0113">
        <w:t xml:space="preserve">  Competition continues to suffer as a result.</w:t>
      </w:r>
    </w:p>
    <w:p w:rsidR="00CB6875" w:rsidRPr="00855F72" w:rsidRDefault="00CB6875" w:rsidP="00855F72">
      <w:pPr>
        <w:pStyle w:val="ListParagraph"/>
        <w:numPr>
          <w:ilvl w:val="0"/>
          <w:numId w:val="1"/>
        </w:numPr>
        <w:spacing w:before="240" w:line="480" w:lineRule="auto"/>
        <w:rPr>
          <w:b/>
        </w:rPr>
      </w:pPr>
      <w:r w:rsidRPr="00855F72">
        <w:rPr>
          <w:b/>
        </w:rPr>
        <w:t>Bundled content</w:t>
      </w:r>
    </w:p>
    <w:p w:rsidR="00CB6875" w:rsidRDefault="00CB6875" w:rsidP="00CB6875">
      <w:pPr>
        <w:spacing w:before="240" w:line="480" w:lineRule="auto"/>
      </w:pPr>
      <w:r>
        <w:tab/>
        <w:t>A more recent development in the wireless landscape is the bundling of content like football, streaming video, games, etc. with basic telecom service.   As the Justice Department recognized in opposing the AT&amp;T-Time Warner merger, the combination of control of important and limited sources of content with control over the pipeline through which that content can be delivered can be crippling to competition.   As this model spreads through the major carrier model, smaller carriers will be at a huge competitive disadvantage if they cannot get access to the content that the majors control.  NTCH has no problem with desirable content being offered by carriers, but regulators must ensure that competitors have fair and non-discriminatory access to this if competition is to flourish.</w:t>
      </w:r>
    </w:p>
    <w:p w:rsidR="00CB6875" w:rsidRDefault="00CB6875" w:rsidP="00855F72">
      <w:pPr>
        <w:pStyle w:val="ListParagraph"/>
        <w:numPr>
          <w:ilvl w:val="0"/>
          <w:numId w:val="1"/>
        </w:numPr>
        <w:spacing w:before="240" w:line="480" w:lineRule="auto"/>
        <w:rPr>
          <w:b/>
        </w:rPr>
      </w:pPr>
      <w:r w:rsidRPr="00855F72">
        <w:rPr>
          <w:b/>
        </w:rPr>
        <w:t>Field hearings</w:t>
      </w:r>
    </w:p>
    <w:p w:rsidR="00CB6875" w:rsidRPr="00CB6875" w:rsidRDefault="00CB6875" w:rsidP="00CB6875">
      <w:pPr>
        <w:spacing w:before="240" w:line="480" w:lineRule="auto"/>
      </w:pPr>
      <w:r>
        <w:rPr>
          <w:b/>
        </w:rPr>
        <w:tab/>
      </w:r>
      <w:r w:rsidRPr="00855F72">
        <w:t>Competi</w:t>
      </w:r>
      <w:r>
        <w:t>ti</w:t>
      </w:r>
      <w:r w:rsidRPr="00855F72">
        <w:t xml:space="preserve">on in the wireless market is in a parlous state. </w:t>
      </w:r>
      <w:r>
        <w:t xml:space="preserve"> Perhaps because policy makers become captives of the </w:t>
      </w:r>
      <w:r w:rsidR="00855F72">
        <w:t>powerful constituencies that relentlessly lobby them here in Washington, something more than a cursory biennial review of the state of competition is needed.  NTCH suggests that the Commissioners schedule a series of field hearings out in the hinterlands.   Hearing from real people who struggle from day to day to get access to newer handsets, to acquire the spectrum needed to deliver a high quality signal, and to pay unconscionable roaming rates that dwarf the monthly rates they can charge their subscribers might open their eyes to the obstacles to competition that the diminishing numbers of small carriers must overcome.</w:t>
      </w:r>
    </w:p>
    <w:p w:rsidR="00165B90" w:rsidRPr="00165B90" w:rsidRDefault="00165B90" w:rsidP="00165B90">
      <w:pPr>
        <w:pStyle w:val="ListParagraph"/>
        <w:numPr>
          <w:ilvl w:val="0"/>
          <w:numId w:val="1"/>
        </w:numPr>
        <w:rPr>
          <w:b/>
        </w:rPr>
      </w:pPr>
      <w:r w:rsidRPr="00165B90">
        <w:rPr>
          <w:b/>
        </w:rPr>
        <w:t>Conclusion</w:t>
      </w:r>
    </w:p>
    <w:p w:rsidR="00165B90" w:rsidRDefault="00165B90" w:rsidP="007C1E9C">
      <w:pPr>
        <w:spacing w:before="240" w:line="480" w:lineRule="auto"/>
      </w:pPr>
      <w:r>
        <w:tab/>
      </w:r>
      <w:r w:rsidR="00855F72">
        <w:t>C</w:t>
      </w:r>
      <w:r>
        <w:t xml:space="preserve">ompetition in the wireless market </w:t>
      </w:r>
      <w:r w:rsidR="00855F72">
        <w:t>allowed to be run over by the majors</w:t>
      </w:r>
      <w:r>
        <w:t xml:space="preserve">.  The Commission can </w:t>
      </w:r>
      <w:r w:rsidR="00855F72">
        <w:t xml:space="preserve">still </w:t>
      </w:r>
      <w:r>
        <w:t>act to reverse this trend, but it needs to be proactive and vigorous in taking the basic steps necessary to promote and foster competition.</w:t>
      </w:r>
    </w:p>
    <w:p w:rsidR="007A5D1E" w:rsidRDefault="007A5D1E" w:rsidP="007C1E9C">
      <w:pPr>
        <w:spacing w:before="240" w:line="480" w:lineRule="auto"/>
      </w:pPr>
    </w:p>
    <w:p w:rsidR="007A5D1E" w:rsidRDefault="007A5D1E" w:rsidP="007C1E9C">
      <w:pPr>
        <w:spacing w:before="240" w:line="480" w:lineRule="auto"/>
      </w:pPr>
    </w:p>
    <w:p w:rsidR="00165B90" w:rsidRDefault="00165B90" w:rsidP="009937DD">
      <w:pPr>
        <w:spacing w:after="0" w:line="240" w:lineRule="auto"/>
      </w:pPr>
    </w:p>
    <w:p w:rsidR="00165B90" w:rsidRDefault="00165B90" w:rsidP="009937DD">
      <w:pPr>
        <w:spacing w:after="0" w:line="240" w:lineRule="auto"/>
      </w:pPr>
      <w:r>
        <w:tab/>
      </w:r>
      <w:r>
        <w:tab/>
      </w:r>
      <w:r>
        <w:tab/>
      </w:r>
      <w:r>
        <w:tab/>
      </w:r>
      <w:r>
        <w:tab/>
      </w:r>
      <w:r>
        <w:tab/>
      </w:r>
      <w:r>
        <w:tab/>
        <w:t>Respectfully submitted,</w:t>
      </w:r>
    </w:p>
    <w:p w:rsidR="00165B90" w:rsidRDefault="00165B90" w:rsidP="009937DD">
      <w:pPr>
        <w:spacing w:after="0" w:line="240" w:lineRule="auto"/>
      </w:pPr>
    </w:p>
    <w:p w:rsidR="00165B90" w:rsidRDefault="00165B90" w:rsidP="009937DD">
      <w:pPr>
        <w:spacing w:after="0" w:line="240" w:lineRule="auto"/>
      </w:pPr>
      <w:r>
        <w:tab/>
      </w:r>
      <w:r>
        <w:tab/>
      </w:r>
      <w:r>
        <w:tab/>
      </w:r>
      <w:r>
        <w:tab/>
      </w:r>
      <w:r>
        <w:tab/>
      </w:r>
      <w:r>
        <w:tab/>
      </w:r>
      <w:r>
        <w:tab/>
      </w:r>
      <w:r w:rsidR="00855F72">
        <w:t>NTCH, Inc.</w:t>
      </w:r>
    </w:p>
    <w:p w:rsidR="00165B90" w:rsidRDefault="00165B90" w:rsidP="009937DD">
      <w:pPr>
        <w:spacing w:after="0" w:line="240" w:lineRule="auto"/>
      </w:pPr>
    </w:p>
    <w:p w:rsidR="009937DD" w:rsidRDefault="009937DD" w:rsidP="009937DD">
      <w:pPr>
        <w:spacing w:after="0" w:line="240" w:lineRule="auto"/>
      </w:pPr>
    </w:p>
    <w:p w:rsidR="007C1E9C" w:rsidRDefault="007C1E9C" w:rsidP="009937DD">
      <w:pPr>
        <w:spacing w:after="0" w:line="240" w:lineRule="auto"/>
      </w:pPr>
    </w:p>
    <w:p w:rsidR="00165B90" w:rsidRDefault="00165B90" w:rsidP="009937DD">
      <w:pPr>
        <w:spacing w:after="0" w:line="240" w:lineRule="auto"/>
      </w:pPr>
      <w:r>
        <w:tab/>
      </w:r>
      <w:r>
        <w:tab/>
      </w:r>
      <w:r>
        <w:tab/>
      </w:r>
      <w:r>
        <w:tab/>
      </w:r>
      <w:r>
        <w:tab/>
      </w:r>
      <w:r>
        <w:tab/>
      </w:r>
      <w:r>
        <w:tab/>
        <w:t>By</w:t>
      </w:r>
      <w:r w:rsidR="009937DD">
        <w:t>:</w:t>
      </w:r>
      <w:r w:rsidR="009937DD" w:rsidRPr="009937DD">
        <w:rPr>
          <w:u w:val="single"/>
        </w:rPr>
        <w:tab/>
      </w:r>
      <w:r w:rsidR="009937DD" w:rsidRPr="009937DD">
        <w:rPr>
          <w:u w:val="single"/>
        </w:rPr>
        <w:tab/>
      </w:r>
      <w:r w:rsidR="00A22669">
        <w:rPr>
          <w:u w:val="single"/>
        </w:rPr>
        <w:t>/s/</w:t>
      </w:r>
      <w:r w:rsidR="009937DD" w:rsidRPr="009937DD">
        <w:rPr>
          <w:u w:val="single"/>
        </w:rPr>
        <w:tab/>
      </w:r>
      <w:r w:rsidR="009937DD" w:rsidRPr="009937DD">
        <w:rPr>
          <w:u w:val="single"/>
        </w:rPr>
        <w:tab/>
      </w:r>
      <w:r w:rsidR="009937DD" w:rsidRPr="009937DD">
        <w:rPr>
          <w:u w:val="single"/>
        </w:rPr>
        <w:tab/>
      </w:r>
    </w:p>
    <w:p w:rsidR="00165B90" w:rsidRDefault="00165B90" w:rsidP="009937DD">
      <w:pPr>
        <w:spacing w:after="0" w:line="240" w:lineRule="auto"/>
      </w:pPr>
      <w:r>
        <w:tab/>
      </w:r>
      <w:r>
        <w:tab/>
      </w:r>
      <w:r>
        <w:tab/>
      </w:r>
      <w:r>
        <w:tab/>
      </w:r>
      <w:r>
        <w:tab/>
      </w:r>
      <w:r>
        <w:tab/>
      </w:r>
      <w:r>
        <w:tab/>
      </w:r>
      <w:r>
        <w:tab/>
        <w:t>Donald J. Evans</w:t>
      </w:r>
    </w:p>
    <w:p w:rsidR="00165B90" w:rsidRPr="007C1E9C" w:rsidRDefault="00165B90" w:rsidP="009937DD">
      <w:pPr>
        <w:spacing w:after="0" w:line="240" w:lineRule="auto"/>
        <w:rPr>
          <w:i/>
        </w:rPr>
      </w:pPr>
      <w:r>
        <w:tab/>
      </w:r>
      <w:r>
        <w:tab/>
      </w:r>
      <w:r>
        <w:tab/>
      </w:r>
      <w:r>
        <w:tab/>
      </w:r>
      <w:r>
        <w:tab/>
      </w:r>
      <w:r>
        <w:tab/>
      </w:r>
      <w:r>
        <w:tab/>
      </w:r>
      <w:r>
        <w:tab/>
      </w:r>
      <w:r w:rsidRPr="007C1E9C">
        <w:rPr>
          <w:i/>
        </w:rPr>
        <w:t>Its Attorney</w:t>
      </w:r>
    </w:p>
    <w:p w:rsidR="009937DD" w:rsidRDefault="009937DD" w:rsidP="009937DD">
      <w:pPr>
        <w:spacing w:after="0" w:line="240" w:lineRule="auto"/>
      </w:pPr>
    </w:p>
    <w:p w:rsidR="009937DD" w:rsidRDefault="009937DD" w:rsidP="009937DD">
      <w:pPr>
        <w:spacing w:after="0" w:line="240" w:lineRule="auto"/>
      </w:pPr>
      <w:r>
        <w:t>Fletcher, Heald &amp; Hildreth, P</w:t>
      </w:r>
      <w:r w:rsidR="007C1E9C">
        <w:t>.</w:t>
      </w:r>
      <w:r>
        <w:t>L</w:t>
      </w:r>
      <w:r w:rsidR="007C1E9C">
        <w:t>.</w:t>
      </w:r>
      <w:r>
        <w:t>C</w:t>
      </w:r>
      <w:r w:rsidR="007C1E9C">
        <w:t>.</w:t>
      </w:r>
    </w:p>
    <w:p w:rsidR="009937DD" w:rsidRDefault="009937DD" w:rsidP="009937DD">
      <w:pPr>
        <w:spacing w:after="0" w:line="240" w:lineRule="auto"/>
      </w:pPr>
      <w:r>
        <w:t>1300 North 17</w:t>
      </w:r>
      <w:r w:rsidRPr="009937DD">
        <w:t xml:space="preserve">th </w:t>
      </w:r>
      <w:r>
        <w:t>Street</w:t>
      </w:r>
      <w:r w:rsidR="007C1E9C">
        <w:t xml:space="preserve"> -</w:t>
      </w:r>
      <w:r>
        <w:t xml:space="preserve"> 11</w:t>
      </w:r>
      <w:r w:rsidRPr="009937DD">
        <w:t>th</w:t>
      </w:r>
      <w:r>
        <w:t xml:space="preserve"> Floor</w:t>
      </w:r>
    </w:p>
    <w:p w:rsidR="009937DD" w:rsidRDefault="009937DD" w:rsidP="009937DD">
      <w:pPr>
        <w:spacing w:after="0" w:line="240" w:lineRule="auto"/>
      </w:pPr>
      <w:r>
        <w:t>Arlington, Virginia  22209</w:t>
      </w:r>
    </w:p>
    <w:p w:rsidR="009937DD" w:rsidRDefault="009937DD" w:rsidP="009937DD">
      <w:pPr>
        <w:spacing w:after="0" w:line="240" w:lineRule="auto"/>
      </w:pPr>
      <w:r>
        <w:t>(703) 812-04</w:t>
      </w:r>
      <w:r w:rsidR="007C1E9C">
        <w:t>3</w:t>
      </w:r>
      <w:r>
        <w:t>0</w:t>
      </w:r>
    </w:p>
    <w:p w:rsidR="007C1E9C" w:rsidRDefault="007C1E9C" w:rsidP="009937DD">
      <w:pPr>
        <w:spacing w:after="0" w:line="240" w:lineRule="auto"/>
      </w:pPr>
      <w:r w:rsidRPr="007C1E9C">
        <w:t>evans@fhhlaw.com</w:t>
      </w:r>
    </w:p>
    <w:p w:rsidR="007C1E9C" w:rsidRDefault="007C1E9C" w:rsidP="009937DD">
      <w:pPr>
        <w:spacing w:after="0" w:line="240" w:lineRule="auto"/>
      </w:pPr>
    </w:p>
    <w:p w:rsidR="009937DD" w:rsidRDefault="009937DD" w:rsidP="009937DD">
      <w:pPr>
        <w:spacing w:after="0" w:line="240" w:lineRule="auto"/>
      </w:pPr>
    </w:p>
    <w:p w:rsidR="009937DD" w:rsidRDefault="009937DD" w:rsidP="009937DD">
      <w:pPr>
        <w:spacing w:after="0" w:line="240" w:lineRule="auto"/>
      </w:pPr>
      <w:r>
        <w:t>July 2</w:t>
      </w:r>
      <w:r w:rsidR="00855F72">
        <w:t>6</w:t>
      </w:r>
      <w:r>
        <w:t>, 2018</w:t>
      </w:r>
    </w:p>
    <w:sectPr w:rsidR="009937DD" w:rsidSect="009937DD">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52D" w:rsidRDefault="0033652D" w:rsidP="001F4813">
      <w:pPr>
        <w:spacing w:after="0" w:line="240" w:lineRule="auto"/>
      </w:pPr>
      <w:r>
        <w:separator/>
      </w:r>
    </w:p>
  </w:endnote>
  <w:endnote w:type="continuationSeparator" w:id="0">
    <w:p w:rsidR="0033652D" w:rsidRDefault="0033652D" w:rsidP="001F4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E9C" w:rsidRDefault="007C1E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13" w:rsidRPr="001F4813" w:rsidRDefault="00A22669">
    <w:pPr>
      <w:pStyle w:val="Footer"/>
    </w:pPr>
    <w:r w:rsidRPr="00A22669">
      <w:rPr>
        <w:noProof/>
        <w:sz w:val="12"/>
      </w:rPr>
      <w:t>{01217601-1 }</w:t>
    </w:r>
    <w:r w:rsidR="009937DD">
      <w:rPr>
        <w:noProof/>
        <w:sz w:val="12"/>
      </w:rPr>
      <w:tab/>
    </w:r>
    <w:r w:rsidR="009937DD" w:rsidRPr="009937DD">
      <w:rPr>
        <w:noProof/>
      </w:rPr>
      <w:fldChar w:fldCharType="begin"/>
    </w:r>
    <w:r w:rsidR="009937DD" w:rsidRPr="009937DD">
      <w:rPr>
        <w:noProof/>
      </w:rPr>
      <w:instrText xml:space="preserve"> PAGE   \* MERGEFORMAT </w:instrText>
    </w:r>
    <w:r w:rsidR="009937DD" w:rsidRPr="009937DD">
      <w:rPr>
        <w:noProof/>
      </w:rPr>
      <w:fldChar w:fldCharType="separate"/>
    </w:r>
    <w:r>
      <w:rPr>
        <w:noProof/>
      </w:rPr>
      <w:t>3</w:t>
    </w:r>
    <w:r w:rsidR="009937DD" w:rsidRPr="009937DD">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13" w:rsidRPr="009937DD" w:rsidRDefault="00A22669">
    <w:pPr>
      <w:pStyle w:val="Footer"/>
    </w:pPr>
    <w:r w:rsidRPr="00A22669">
      <w:rPr>
        <w:noProof/>
        <w:sz w:val="12"/>
      </w:rPr>
      <w:t>{01217601-1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52D" w:rsidRDefault="0033652D" w:rsidP="001F4813">
      <w:pPr>
        <w:spacing w:after="0" w:line="240" w:lineRule="auto"/>
        <w:rPr>
          <w:noProof/>
        </w:rPr>
      </w:pPr>
      <w:r>
        <w:rPr>
          <w:noProof/>
        </w:rPr>
        <w:separator/>
      </w:r>
    </w:p>
  </w:footnote>
  <w:footnote w:type="continuationSeparator" w:id="0">
    <w:p w:rsidR="0033652D" w:rsidRDefault="0033652D" w:rsidP="001F48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E9C" w:rsidRDefault="007C1E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E9C" w:rsidRDefault="007C1E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E9C" w:rsidRDefault="007C1E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7D6836"/>
    <w:multiLevelType w:val="hybridMultilevel"/>
    <w:tmpl w:val="8DCE98BC"/>
    <w:lvl w:ilvl="0" w:tplc="64FCAD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E39"/>
    <w:rsid w:val="000849B9"/>
    <w:rsid w:val="00124DD2"/>
    <w:rsid w:val="00165B90"/>
    <w:rsid w:val="001F4813"/>
    <w:rsid w:val="00216946"/>
    <w:rsid w:val="002B0B68"/>
    <w:rsid w:val="002C2FF5"/>
    <w:rsid w:val="002D0074"/>
    <w:rsid w:val="002E4140"/>
    <w:rsid w:val="0033652D"/>
    <w:rsid w:val="00414F62"/>
    <w:rsid w:val="00460FA6"/>
    <w:rsid w:val="00561D58"/>
    <w:rsid w:val="005A0113"/>
    <w:rsid w:val="005A4507"/>
    <w:rsid w:val="00657B89"/>
    <w:rsid w:val="00696413"/>
    <w:rsid w:val="0069747E"/>
    <w:rsid w:val="00760B30"/>
    <w:rsid w:val="00796F6B"/>
    <w:rsid w:val="007A5D1E"/>
    <w:rsid w:val="007C1E9C"/>
    <w:rsid w:val="007D5079"/>
    <w:rsid w:val="00844DFC"/>
    <w:rsid w:val="00845DFC"/>
    <w:rsid w:val="00855F72"/>
    <w:rsid w:val="008B2E50"/>
    <w:rsid w:val="00911159"/>
    <w:rsid w:val="00992149"/>
    <w:rsid w:val="009937DD"/>
    <w:rsid w:val="00995FE9"/>
    <w:rsid w:val="00A13B50"/>
    <w:rsid w:val="00A156F8"/>
    <w:rsid w:val="00A1677C"/>
    <w:rsid w:val="00A22669"/>
    <w:rsid w:val="00A8414B"/>
    <w:rsid w:val="00AC5700"/>
    <w:rsid w:val="00BA783F"/>
    <w:rsid w:val="00C11E39"/>
    <w:rsid w:val="00C86A2A"/>
    <w:rsid w:val="00CB6875"/>
    <w:rsid w:val="00D261A4"/>
    <w:rsid w:val="00DE78A5"/>
    <w:rsid w:val="00E168F9"/>
    <w:rsid w:val="00E27534"/>
    <w:rsid w:val="00EA44ED"/>
    <w:rsid w:val="00ED60F7"/>
    <w:rsid w:val="00FC0191"/>
    <w:rsid w:val="00FD7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689C80A-8356-471E-A3FD-47288A9D6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77C"/>
    <w:pPr>
      <w:ind w:left="720"/>
      <w:contextualSpacing/>
    </w:pPr>
  </w:style>
  <w:style w:type="paragraph" w:styleId="Header">
    <w:name w:val="header"/>
    <w:basedOn w:val="Normal"/>
    <w:link w:val="HeaderChar"/>
    <w:uiPriority w:val="99"/>
    <w:unhideWhenUsed/>
    <w:rsid w:val="001F48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813"/>
  </w:style>
  <w:style w:type="paragraph" w:styleId="Footer">
    <w:name w:val="footer"/>
    <w:basedOn w:val="Normal"/>
    <w:link w:val="FooterChar"/>
    <w:uiPriority w:val="99"/>
    <w:unhideWhenUsed/>
    <w:rsid w:val="001F48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813"/>
  </w:style>
  <w:style w:type="paragraph" w:styleId="NoSpacing">
    <w:name w:val="No Spacing"/>
    <w:uiPriority w:val="1"/>
    <w:qFormat/>
    <w:rsid w:val="00BA783F"/>
    <w:pPr>
      <w:spacing w:after="0" w:line="240" w:lineRule="auto"/>
    </w:pPr>
  </w:style>
  <w:style w:type="character" w:styleId="Hyperlink">
    <w:name w:val="Hyperlink"/>
    <w:basedOn w:val="DefaultParagraphFont"/>
    <w:uiPriority w:val="99"/>
    <w:unhideWhenUsed/>
    <w:rsid w:val="007C1E9C"/>
    <w:rPr>
      <w:color w:val="0563C1" w:themeColor="hyperlink"/>
      <w:u w:val="single"/>
    </w:rPr>
  </w:style>
  <w:style w:type="paragraph" w:styleId="BalloonText">
    <w:name w:val="Balloon Text"/>
    <w:basedOn w:val="Normal"/>
    <w:link w:val="BalloonTextChar"/>
    <w:uiPriority w:val="99"/>
    <w:semiHidden/>
    <w:unhideWhenUsed/>
    <w:rsid w:val="00760B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B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2249</Words>
  <Characters>12005</Characters>
  <Application>Microsoft Office Word</Application>
  <DocSecurity>0</DocSecurity>
  <PresentationFormat/>
  <Lines>192</Lines>
  <Paragraphs>41</Paragraphs>
  <ScaleCrop>false</ScaleCrop>
  <HeadingPairs>
    <vt:vector size="2" baseType="variant">
      <vt:variant>
        <vt:lpstr>Title</vt:lpstr>
      </vt:variant>
      <vt:variant>
        <vt:i4>1</vt:i4>
      </vt:variant>
    </vt:vector>
  </HeadingPairs>
  <TitlesOfParts>
    <vt:vector size="1" baseType="lpstr">
      <vt:lpstr>Comment of Competitive State (3) (01217601).DOCX</vt:lpstr>
    </vt:vector>
  </TitlesOfParts>
  <Company>Hewlett-Packard Company</Company>
  <LinksUpToDate>false</LinksUpToDate>
  <CharactersWithSpaces>14379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 of Competitive State (3) (01217601).DOCX</dc:title>
  <dc:subject>01217601-1 /font=6</dc:subject>
  <dc:creator>Donald Evans</dc:creator>
  <cp:keywords/>
  <dc:description/>
  <cp:lastModifiedBy>Donald Evans</cp:lastModifiedBy>
  <cp:revision>5</cp:revision>
  <dcterms:created xsi:type="dcterms:W3CDTF">2018-07-26T22:41:00Z</dcterms:created>
  <dcterms:modified xsi:type="dcterms:W3CDTF">2018-07-26T22:43:00Z</dcterms:modified>
</cp:coreProperties>
</file>