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60B3" w:rsidRDefault="00E460B3" w:rsidP="00080683">
      <w:pPr>
        <w:ind w:firstLine="720"/>
      </w:pPr>
      <w:bookmarkStart w:id="0" w:name="_GoBack"/>
      <w:bookmarkEnd w:id="0"/>
      <w:r w:rsidRPr="00E460B3">
        <w:rPr>
          <w:rFonts w:ascii="Arial" w:hAnsi="Arial" w:cs="Arial"/>
          <w:color w:val="333333"/>
          <w:shd w:val="clear" w:color="auto" w:fill="FFFFFF"/>
        </w:rPr>
        <w:t>It is definitely true that type of freeze is not fair enough for carriers upgrade their communication networks, however the subscribers are always weak in front of carriers. The subscribers usually have no choice but take carriers’ proposed plans, and carriers have lots of approaches to make ultimately revenue. It is impossible for carriers to make business decisions that increase the costs without any benefits generated. Meanwhile, there is no evidence proved that carriers are suffered damage from the freeze mechanism. I oppose a time limited opportunity for carrier to opt out of freeze.</w:t>
      </w:r>
    </w:p>
    <w:sectPr w:rsidR="00E460B3" w:rsidSect="00A9532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3434F4"/>
    <w:multiLevelType w:val="hybridMultilevel"/>
    <w:tmpl w:val="35F438AE"/>
    <w:lvl w:ilvl="0" w:tplc="F176F2B8">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0B3"/>
    <w:rsid w:val="00080683"/>
    <w:rsid w:val="00A95320"/>
    <w:rsid w:val="00E46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1C6F883"/>
  <w15:chartTrackingRefBased/>
  <w15:docId w15:val="{316C88AC-3A69-A445-B1DE-F883D8A09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60B3"/>
    <w:pPr>
      <w:ind w:firstLineChars="200" w:firstLine="420"/>
    </w:pPr>
    <w:rPr>
      <w:rFonts w:ascii="SimSun" w:eastAsia="SimSun" w:hAnsi="SimSun" w:cs="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508</Characters>
  <Application>Microsoft Office Word</Application>
  <DocSecurity>0</DocSecurity>
  <Lines>4</Lines>
  <Paragraphs>1</Paragraphs>
  <ScaleCrop>false</ScaleCrop>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Huang</dc:creator>
  <cp:keywords/>
  <dc:description/>
  <cp:lastModifiedBy>Andrew Huang</cp:lastModifiedBy>
  <cp:revision>2</cp:revision>
  <dcterms:created xsi:type="dcterms:W3CDTF">2018-07-28T11:42:00Z</dcterms:created>
  <dcterms:modified xsi:type="dcterms:W3CDTF">2018-07-28T11:43:00Z</dcterms:modified>
</cp:coreProperties>
</file>