
<file path=[Content_Types].xml><?xml version="1.0" encoding="utf-8"?>
<Types xmlns="http://schemas.openxmlformats.org/package/2006/content-types">
  <Default Extension="bin" ContentType="application/vnd.ms-word.attachedToolbar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771" w:rsidRPr="002A315B" w:rsidRDefault="002A315B" w:rsidP="002A315B">
      <w:pPr>
        <w:keepNext/>
        <w:keepLines/>
        <w:spacing w:before="200"/>
        <w:jc w:val="center"/>
        <w:outlineLvl w:val="1"/>
        <w:rPr>
          <w:rFonts w:ascii="Times New Roman" w:hAnsi="Times New Roman" w:cs="Times New Roman"/>
          <w:bCs/>
        </w:rPr>
      </w:pPr>
      <w:bookmarkStart w:id="0" w:name="_Hlk484613522"/>
      <w:bookmarkStart w:id="1" w:name="_GoBack"/>
      <w:bookmarkEnd w:id="1"/>
      <w:r w:rsidRPr="002A315B">
        <w:rPr>
          <w:rFonts w:ascii="Times New Roman" w:hAnsi="Times New Roman" w:cs="Times New Roman"/>
          <w:bCs/>
        </w:rPr>
        <w:t>July 28, 2017</w:t>
      </w:r>
    </w:p>
    <w:p w:rsidR="002A315B" w:rsidRDefault="002A315B" w:rsidP="00367882">
      <w:pPr>
        <w:keepNext/>
        <w:keepLines/>
        <w:spacing w:before="200"/>
        <w:jc w:val="center"/>
        <w:outlineLvl w:val="1"/>
        <w:rPr>
          <w:rFonts w:ascii="Times New Roman" w:hAnsi="Times New Roman" w:cs="Times New Roman"/>
          <w:b/>
          <w:bCs/>
        </w:rPr>
      </w:pPr>
    </w:p>
    <w:p w:rsidR="002A315B" w:rsidRPr="002A315B" w:rsidRDefault="002A315B" w:rsidP="002A315B">
      <w:pPr>
        <w:keepNext/>
        <w:keepLines/>
        <w:spacing w:before="200"/>
        <w:jc w:val="both"/>
        <w:outlineLvl w:val="1"/>
        <w:rPr>
          <w:rFonts w:ascii="Times New Roman" w:hAnsi="Times New Roman" w:cs="Times New Roman"/>
          <w:b/>
          <w:bCs/>
        </w:rPr>
      </w:pPr>
      <w:r w:rsidRPr="002A315B">
        <w:rPr>
          <w:rFonts w:ascii="Times New Roman" w:hAnsi="Times New Roman" w:cs="Times New Roman"/>
          <w:b/>
          <w:bCs/>
        </w:rPr>
        <w:t xml:space="preserve">EX PARTE VIA ELECTRONIC FILING  </w:t>
      </w:r>
    </w:p>
    <w:p w:rsidR="002A315B" w:rsidRPr="002A315B" w:rsidRDefault="002A315B" w:rsidP="002A315B">
      <w:pPr>
        <w:rPr>
          <w:rFonts w:ascii="Times New Roman" w:hAnsi="Times New Roman" w:cs="Times New Roman"/>
        </w:rPr>
      </w:pPr>
    </w:p>
    <w:p w:rsidR="002A315B" w:rsidRPr="002A315B" w:rsidRDefault="002A315B" w:rsidP="002A315B">
      <w:pPr>
        <w:autoSpaceDE w:val="0"/>
        <w:autoSpaceDN w:val="0"/>
        <w:adjustRightInd w:val="0"/>
        <w:rPr>
          <w:rFonts w:ascii="Times New Roman" w:hAnsi="Times New Roman" w:cs="Times New Roman"/>
        </w:rPr>
      </w:pPr>
      <w:r w:rsidRPr="002A315B">
        <w:rPr>
          <w:rFonts w:ascii="Times New Roman" w:hAnsi="Times New Roman" w:cs="Times New Roman"/>
        </w:rPr>
        <w:t>Ms. Marlene Dortch</w:t>
      </w:r>
    </w:p>
    <w:p w:rsidR="002A315B" w:rsidRPr="002A315B" w:rsidRDefault="002A315B" w:rsidP="002A315B">
      <w:pPr>
        <w:autoSpaceDE w:val="0"/>
        <w:autoSpaceDN w:val="0"/>
        <w:adjustRightInd w:val="0"/>
        <w:rPr>
          <w:rFonts w:ascii="Times New Roman" w:hAnsi="Times New Roman" w:cs="Times New Roman"/>
        </w:rPr>
      </w:pPr>
      <w:r w:rsidRPr="002A315B">
        <w:rPr>
          <w:rFonts w:ascii="Times New Roman" w:hAnsi="Times New Roman" w:cs="Times New Roman"/>
        </w:rPr>
        <w:t>Secretary</w:t>
      </w:r>
    </w:p>
    <w:p w:rsidR="002A315B" w:rsidRPr="002A315B" w:rsidRDefault="002A315B" w:rsidP="002A315B">
      <w:pPr>
        <w:autoSpaceDE w:val="0"/>
        <w:autoSpaceDN w:val="0"/>
        <w:adjustRightInd w:val="0"/>
        <w:rPr>
          <w:rFonts w:ascii="Times New Roman" w:hAnsi="Times New Roman" w:cs="Times New Roman"/>
        </w:rPr>
      </w:pPr>
      <w:r w:rsidRPr="002A315B">
        <w:rPr>
          <w:rFonts w:ascii="Times New Roman" w:hAnsi="Times New Roman" w:cs="Times New Roman"/>
        </w:rPr>
        <w:t>Federal Communications Commission</w:t>
      </w:r>
    </w:p>
    <w:p w:rsidR="002A315B" w:rsidRPr="002A315B" w:rsidRDefault="002A315B" w:rsidP="002A315B">
      <w:pPr>
        <w:autoSpaceDE w:val="0"/>
        <w:autoSpaceDN w:val="0"/>
        <w:adjustRightInd w:val="0"/>
        <w:rPr>
          <w:rFonts w:ascii="Times New Roman" w:hAnsi="Times New Roman" w:cs="Times New Roman"/>
        </w:rPr>
      </w:pPr>
      <w:r w:rsidRPr="002A315B">
        <w:rPr>
          <w:rFonts w:ascii="Times New Roman" w:hAnsi="Times New Roman" w:cs="Times New Roman"/>
        </w:rPr>
        <w:t>The Portals</w:t>
      </w:r>
    </w:p>
    <w:p w:rsidR="002A315B" w:rsidRPr="002A315B" w:rsidRDefault="002A315B" w:rsidP="002A315B">
      <w:pPr>
        <w:autoSpaceDE w:val="0"/>
        <w:autoSpaceDN w:val="0"/>
        <w:adjustRightInd w:val="0"/>
        <w:rPr>
          <w:rFonts w:ascii="Times New Roman" w:hAnsi="Times New Roman" w:cs="Times New Roman"/>
        </w:rPr>
      </w:pPr>
      <w:r w:rsidRPr="002A315B">
        <w:rPr>
          <w:rFonts w:ascii="Times New Roman" w:hAnsi="Times New Roman" w:cs="Times New Roman"/>
        </w:rPr>
        <w:t>445 12th Street SW</w:t>
      </w:r>
    </w:p>
    <w:p w:rsidR="002A315B" w:rsidRPr="002A315B" w:rsidRDefault="002A315B" w:rsidP="002A315B">
      <w:pPr>
        <w:autoSpaceDE w:val="0"/>
        <w:autoSpaceDN w:val="0"/>
        <w:adjustRightInd w:val="0"/>
        <w:rPr>
          <w:rFonts w:ascii="Times New Roman" w:hAnsi="Times New Roman" w:cs="Times New Roman"/>
        </w:rPr>
      </w:pPr>
      <w:r w:rsidRPr="002A315B">
        <w:rPr>
          <w:rFonts w:ascii="Times New Roman" w:hAnsi="Times New Roman" w:cs="Times New Roman"/>
        </w:rPr>
        <w:t>Washington DC 20554</w:t>
      </w:r>
    </w:p>
    <w:p w:rsidR="002A315B" w:rsidRPr="002A315B" w:rsidRDefault="002A315B" w:rsidP="002A315B">
      <w:pPr>
        <w:rPr>
          <w:rFonts w:ascii="Times New Roman" w:hAnsi="Times New Roman" w:cs="Times New Roman"/>
          <w:b/>
          <w:bCs/>
        </w:rPr>
      </w:pPr>
    </w:p>
    <w:p w:rsidR="002A315B" w:rsidRDefault="002A315B" w:rsidP="002A315B">
      <w:pPr>
        <w:autoSpaceDE w:val="0"/>
        <w:autoSpaceDN w:val="0"/>
        <w:adjustRightInd w:val="0"/>
        <w:rPr>
          <w:rFonts w:ascii="Times New Roman" w:eastAsia="Calibri" w:hAnsi="Times New Roman" w:cs="Times New Roman"/>
          <w:b/>
          <w:color w:val="000000"/>
        </w:rPr>
      </w:pPr>
      <w:r w:rsidRPr="002A315B">
        <w:rPr>
          <w:rFonts w:ascii="Times New Roman" w:eastAsia="Calibri" w:hAnsi="Times New Roman" w:cs="Times New Roman"/>
          <w:color w:val="000000"/>
        </w:rPr>
        <w:t xml:space="preserve">Re:  </w:t>
      </w:r>
      <w:r>
        <w:rPr>
          <w:rFonts w:ascii="Times New Roman" w:eastAsia="Calibri" w:hAnsi="Times New Roman" w:cs="Times New Roman"/>
          <w:color w:val="000000"/>
        </w:rPr>
        <w:tab/>
      </w:r>
      <w:r w:rsidRPr="002A315B">
        <w:rPr>
          <w:rFonts w:ascii="Times New Roman" w:eastAsia="Calibri" w:hAnsi="Times New Roman" w:cs="Times New Roman"/>
          <w:b/>
          <w:color w:val="000000"/>
        </w:rPr>
        <w:t xml:space="preserve">In the Matter of Procedures for Commission Review of State Opt-Out </w:t>
      </w:r>
    </w:p>
    <w:p w:rsidR="002A315B" w:rsidRPr="002A315B" w:rsidRDefault="002A315B" w:rsidP="002A315B">
      <w:pPr>
        <w:autoSpaceDE w:val="0"/>
        <w:autoSpaceDN w:val="0"/>
        <w:adjustRightInd w:val="0"/>
        <w:ind w:firstLine="720"/>
        <w:rPr>
          <w:rFonts w:ascii="Times New Roman" w:eastAsia="Calibri" w:hAnsi="Times New Roman" w:cs="Times New Roman"/>
          <w:b/>
          <w:color w:val="000000"/>
        </w:rPr>
      </w:pPr>
      <w:r w:rsidRPr="002A315B">
        <w:rPr>
          <w:rFonts w:ascii="Times New Roman" w:eastAsia="Calibri" w:hAnsi="Times New Roman" w:cs="Times New Roman"/>
          <w:b/>
          <w:color w:val="000000"/>
        </w:rPr>
        <w:t>Requests from the FirstNet Radio Access Network, PS Docket No. 16-269</w:t>
      </w:r>
    </w:p>
    <w:p w:rsidR="002A315B" w:rsidRPr="002A315B" w:rsidRDefault="002A315B" w:rsidP="002A315B">
      <w:pPr>
        <w:autoSpaceDE w:val="0"/>
        <w:autoSpaceDN w:val="0"/>
        <w:adjustRightInd w:val="0"/>
        <w:rPr>
          <w:rFonts w:ascii="Times New Roman" w:hAnsi="Times New Roman" w:cs="Times New Roman"/>
        </w:rPr>
      </w:pPr>
    </w:p>
    <w:p w:rsidR="002A315B" w:rsidRPr="002A315B" w:rsidRDefault="002A315B" w:rsidP="002A315B">
      <w:pPr>
        <w:autoSpaceDE w:val="0"/>
        <w:autoSpaceDN w:val="0"/>
        <w:adjustRightInd w:val="0"/>
        <w:rPr>
          <w:rFonts w:ascii="Times New Roman" w:hAnsi="Times New Roman" w:cs="Times New Roman"/>
        </w:rPr>
      </w:pPr>
      <w:r w:rsidRPr="002A315B">
        <w:rPr>
          <w:rFonts w:ascii="Times New Roman" w:hAnsi="Times New Roman" w:cs="Times New Roman"/>
        </w:rPr>
        <w:t>Dear Ms. Dortch:</w:t>
      </w:r>
    </w:p>
    <w:p w:rsidR="002A315B" w:rsidRPr="002A315B" w:rsidRDefault="002A315B" w:rsidP="002A315B">
      <w:pPr>
        <w:autoSpaceDE w:val="0"/>
        <w:autoSpaceDN w:val="0"/>
        <w:adjustRightInd w:val="0"/>
        <w:rPr>
          <w:rFonts w:ascii="Times New Roman" w:hAnsi="Times New Roman" w:cs="Times New Roman"/>
        </w:rPr>
      </w:pPr>
    </w:p>
    <w:p w:rsidR="002A315B" w:rsidRPr="002A315B" w:rsidRDefault="002A315B" w:rsidP="002A315B">
      <w:pPr>
        <w:autoSpaceDE w:val="0"/>
        <w:autoSpaceDN w:val="0"/>
        <w:adjustRightInd w:val="0"/>
        <w:ind w:firstLine="720"/>
        <w:rPr>
          <w:rFonts w:ascii="Times New Roman" w:hAnsi="Times New Roman" w:cs="Times New Roman"/>
        </w:rPr>
      </w:pPr>
      <w:r w:rsidRPr="002A315B">
        <w:rPr>
          <w:rFonts w:ascii="Times New Roman" w:hAnsi="Times New Roman" w:cs="Times New Roman"/>
        </w:rPr>
        <w:t xml:space="preserve">AT&amp;T submits this letter in response to an ex </w:t>
      </w:r>
      <w:proofErr w:type="spellStart"/>
      <w:r w:rsidRPr="002A315B">
        <w:rPr>
          <w:rFonts w:ascii="Times New Roman" w:hAnsi="Times New Roman" w:cs="Times New Roman"/>
        </w:rPr>
        <w:t>parte</w:t>
      </w:r>
      <w:proofErr w:type="spellEnd"/>
      <w:r w:rsidRPr="002A315B">
        <w:rPr>
          <w:rFonts w:ascii="Times New Roman" w:hAnsi="Times New Roman" w:cs="Times New Roman"/>
        </w:rPr>
        <w:t xml:space="preserve"> recently submitted by Verizon</w:t>
      </w:r>
      <w:r w:rsidRPr="002A315B">
        <w:rPr>
          <w:rStyle w:val="FootnoteReference"/>
          <w:rFonts w:ascii="Times New Roman" w:hAnsi="Times New Roman" w:cs="Times New Roman"/>
        </w:rPr>
        <w:footnoteReference w:id="1"/>
      </w:r>
      <w:r w:rsidRPr="002A315B">
        <w:rPr>
          <w:rFonts w:ascii="Times New Roman" w:hAnsi="Times New Roman" w:cs="Times New Roman"/>
        </w:rPr>
        <w:t xml:space="preserve"> in this proceeding.  In that letter, Verizon seeks to revisit a decision that has been extensively debated and resolved -- the issue of whether an opt-out state may deploy its own, separate core network.  Verizon is asking the Commission to reverse itself and rule that a separate state core </w:t>
      </w:r>
      <w:r>
        <w:rPr>
          <w:rFonts w:ascii="Times New Roman" w:hAnsi="Times New Roman" w:cs="Times New Roman"/>
        </w:rPr>
        <w:t xml:space="preserve">is permissible and </w:t>
      </w:r>
      <w:r w:rsidRPr="002A315B">
        <w:rPr>
          <w:rFonts w:ascii="Times New Roman" w:hAnsi="Times New Roman" w:cs="Times New Roman"/>
        </w:rPr>
        <w:t>could pass muster under the statutory framework.</w:t>
      </w:r>
    </w:p>
    <w:p w:rsidR="002A315B" w:rsidRPr="002A315B" w:rsidRDefault="002A315B" w:rsidP="002A315B">
      <w:pPr>
        <w:autoSpaceDE w:val="0"/>
        <w:autoSpaceDN w:val="0"/>
        <w:adjustRightInd w:val="0"/>
        <w:ind w:firstLine="720"/>
        <w:rPr>
          <w:rFonts w:ascii="Times New Roman" w:hAnsi="Times New Roman" w:cs="Times New Roman"/>
        </w:rPr>
      </w:pPr>
    </w:p>
    <w:p w:rsidR="002A315B" w:rsidRPr="002A315B" w:rsidRDefault="002A315B" w:rsidP="002A315B">
      <w:pPr>
        <w:autoSpaceDE w:val="0"/>
        <w:autoSpaceDN w:val="0"/>
        <w:adjustRightInd w:val="0"/>
        <w:ind w:firstLine="720"/>
        <w:rPr>
          <w:rFonts w:ascii="Times New Roman" w:hAnsi="Times New Roman" w:cs="Times New Roman"/>
        </w:rPr>
      </w:pPr>
      <w:r w:rsidRPr="002A315B">
        <w:rPr>
          <w:rFonts w:ascii="Times New Roman" w:hAnsi="Times New Roman" w:cs="Times New Roman"/>
        </w:rPr>
        <w:t xml:space="preserve">Verizon is wrong on both the policy and the law, and is woefully late to the debate.   In response to identical requests made previously in this proceeding, the Commission has clearly held </w:t>
      </w:r>
      <w:r w:rsidR="003951A4">
        <w:rPr>
          <w:rFonts w:ascii="Times New Roman" w:hAnsi="Times New Roman" w:cs="Times New Roman"/>
        </w:rPr>
        <w:t xml:space="preserve">that </w:t>
      </w:r>
      <w:r>
        <w:rPr>
          <w:rFonts w:ascii="Times New Roman" w:hAnsi="Times New Roman" w:cs="Times New Roman"/>
        </w:rPr>
        <w:t>statutory interpretation questions</w:t>
      </w:r>
      <w:r w:rsidR="003951A4">
        <w:rPr>
          <w:rFonts w:ascii="Times New Roman" w:hAnsi="Times New Roman" w:cs="Times New Roman"/>
        </w:rPr>
        <w:t xml:space="preserve"> regarding the permissibility of a separate state core</w:t>
      </w:r>
      <w:r>
        <w:rPr>
          <w:rFonts w:ascii="Times New Roman" w:hAnsi="Times New Roman" w:cs="Times New Roman"/>
        </w:rPr>
        <w:t xml:space="preserve"> are </w:t>
      </w:r>
      <w:r w:rsidRPr="002A315B">
        <w:rPr>
          <w:rFonts w:ascii="Times New Roman" w:hAnsi="Times New Roman" w:cs="Times New Roman"/>
        </w:rPr>
        <w:t xml:space="preserve">outside the scope of its </w:t>
      </w:r>
      <w:r>
        <w:rPr>
          <w:rFonts w:ascii="Times New Roman" w:hAnsi="Times New Roman" w:cs="Times New Roman"/>
        </w:rPr>
        <w:t>responsibilities</w:t>
      </w:r>
      <w:r w:rsidRPr="002A315B">
        <w:rPr>
          <w:rFonts w:ascii="Times New Roman" w:hAnsi="Times New Roman" w:cs="Times New Roman"/>
        </w:rPr>
        <w:t xml:space="preserve">.  The Commission should therefore ignore or deny as moot the late and redundant pleas of Verizon.  </w:t>
      </w:r>
    </w:p>
    <w:p w:rsidR="002A315B" w:rsidRPr="002A315B" w:rsidRDefault="002A315B" w:rsidP="002A315B">
      <w:pPr>
        <w:autoSpaceDE w:val="0"/>
        <w:autoSpaceDN w:val="0"/>
        <w:adjustRightInd w:val="0"/>
        <w:ind w:firstLine="720"/>
        <w:rPr>
          <w:rFonts w:ascii="Times New Roman" w:hAnsi="Times New Roman" w:cs="Times New Roman"/>
        </w:rPr>
      </w:pPr>
    </w:p>
    <w:p w:rsidR="002A315B" w:rsidRPr="002A315B" w:rsidRDefault="002A315B" w:rsidP="002A315B">
      <w:pPr>
        <w:autoSpaceDE w:val="0"/>
        <w:autoSpaceDN w:val="0"/>
        <w:adjustRightInd w:val="0"/>
        <w:ind w:firstLine="720"/>
        <w:rPr>
          <w:rFonts w:ascii="Times New Roman" w:hAnsi="Times New Roman" w:cs="Times New Roman"/>
        </w:rPr>
      </w:pPr>
      <w:r>
        <w:rPr>
          <w:rFonts w:ascii="Times New Roman" w:hAnsi="Times New Roman" w:cs="Times New Roman"/>
        </w:rPr>
        <w:t xml:space="preserve">Not </w:t>
      </w:r>
      <w:r w:rsidRPr="002A315B">
        <w:rPr>
          <w:rFonts w:ascii="Times New Roman" w:hAnsi="Times New Roman" w:cs="Times New Roman"/>
        </w:rPr>
        <w:t xml:space="preserve">only are </w:t>
      </w:r>
      <w:r>
        <w:rPr>
          <w:rFonts w:ascii="Times New Roman" w:hAnsi="Times New Roman" w:cs="Times New Roman"/>
        </w:rPr>
        <w:t xml:space="preserve">Verizon’s </w:t>
      </w:r>
      <w:r w:rsidRPr="002A315B">
        <w:rPr>
          <w:rFonts w:ascii="Times New Roman" w:hAnsi="Times New Roman" w:cs="Times New Roman"/>
        </w:rPr>
        <w:t>pleas repetitious, they are also legally erroneous.  Like the others making this argument before it, Verizon simply fails to address the plain language of the Public Safety Spectrum Act.</w:t>
      </w:r>
      <w:r w:rsidRPr="002A315B">
        <w:rPr>
          <w:rStyle w:val="FootnoteReference"/>
          <w:rFonts w:ascii="Times New Roman" w:hAnsi="Times New Roman" w:cs="Times New Roman"/>
        </w:rPr>
        <w:footnoteReference w:id="2"/>
      </w:r>
      <w:r w:rsidRPr="002A315B">
        <w:rPr>
          <w:rFonts w:ascii="Times New Roman" w:hAnsi="Times New Roman" w:cs="Times New Roman"/>
        </w:rPr>
        <w:t xml:space="preserve">  The Act comprehensively defines two separate components of the Nation</w:t>
      </w:r>
      <w:r w:rsidR="00DD4F10">
        <w:rPr>
          <w:rFonts w:ascii="Times New Roman" w:hAnsi="Times New Roman" w:cs="Times New Roman"/>
        </w:rPr>
        <w:t>wide</w:t>
      </w:r>
      <w:r w:rsidRPr="002A315B">
        <w:rPr>
          <w:rFonts w:ascii="Times New Roman" w:hAnsi="Times New Roman" w:cs="Times New Roman"/>
        </w:rPr>
        <w:t xml:space="preserve"> Public Safety Broadband Network (“NPSBN”): (i) a “core network”, and (ii) a “radio access network” (or RAN).</w:t>
      </w:r>
      <w:r w:rsidRPr="002A315B">
        <w:rPr>
          <w:rStyle w:val="FootnoteReference"/>
          <w:rFonts w:ascii="Times New Roman" w:hAnsi="Times New Roman" w:cs="Times New Roman"/>
        </w:rPr>
        <w:footnoteReference w:id="3"/>
      </w:r>
      <w:r w:rsidRPr="002A315B">
        <w:rPr>
          <w:rFonts w:ascii="Times New Roman" w:hAnsi="Times New Roman" w:cs="Times New Roman"/>
        </w:rPr>
        <w:t xml:space="preserve">  This demonstrates Congress’ clear understanding of the </w:t>
      </w:r>
      <w:r w:rsidRPr="002A315B">
        <w:rPr>
          <w:rFonts w:ascii="Times New Roman" w:hAnsi="Times New Roman" w:cs="Times New Roman"/>
        </w:rPr>
        <w:lastRenderedPageBreak/>
        <w:t xml:space="preserve">distinctiveness of each of those two components.  The Act then defines a state’s options vis-à-vis those two components in clear binary terms: (i) a state may opt-in and “participate in the deployment of the nationwide, interoperable broadband network as proposed by [FirstNet]”, or (ii) a state may, if it satisfies certain interoperability requirements, technical standards, and network policies, opt-out and “conduct its own deployment of a </w:t>
      </w:r>
      <w:r w:rsidRPr="002A315B">
        <w:rPr>
          <w:rFonts w:ascii="Times New Roman" w:hAnsi="Times New Roman" w:cs="Times New Roman"/>
          <w:u w:val="single"/>
        </w:rPr>
        <w:t xml:space="preserve">radio access network </w:t>
      </w:r>
      <w:r w:rsidRPr="002A315B">
        <w:rPr>
          <w:rFonts w:ascii="Times New Roman" w:hAnsi="Times New Roman" w:cs="Times New Roman"/>
        </w:rPr>
        <w:t>in such State.”</w:t>
      </w:r>
      <w:r w:rsidRPr="002A315B">
        <w:rPr>
          <w:rStyle w:val="FootnoteReference"/>
          <w:rFonts w:ascii="Times New Roman" w:hAnsi="Times New Roman" w:cs="Times New Roman"/>
        </w:rPr>
        <w:footnoteReference w:id="4"/>
      </w:r>
      <w:r w:rsidRPr="002A315B">
        <w:rPr>
          <w:rFonts w:ascii="Times New Roman" w:hAnsi="Times New Roman" w:cs="Times New Roman"/>
        </w:rPr>
        <w:t xml:space="preserve">  The Act simply does not provide that a state may opt-out and then deploy its own public safety </w:t>
      </w:r>
      <w:r w:rsidRPr="002A315B">
        <w:rPr>
          <w:rFonts w:ascii="Times New Roman" w:hAnsi="Times New Roman" w:cs="Times New Roman"/>
          <w:u w:val="single"/>
        </w:rPr>
        <w:t>core</w:t>
      </w:r>
      <w:r w:rsidRPr="002A315B">
        <w:rPr>
          <w:rFonts w:ascii="Times New Roman" w:hAnsi="Times New Roman" w:cs="Times New Roman"/>
        </w:rPr>
        <w:t xml:space="preserve"> network.</w:t>
      </w:r>
    </w:p>
    <w:p w:rsidR="002A315B" w:rsidRPr="002A315B" w:rsidRDefault="002A315B" w:rsidP="002A315B">
      <w:pPr>
        <w:autoSpaceDE w:val="0"/>
        <w:autoSpaceDN w:val="0"/>
        <w:adjustRightInd w:val="0"/>
        <w:ind w:firstLine="720"/>
        <w:rPr>
          <w:rFonts w:ascii="Times New Roman" w:hAnsi="Times New Roman" w:cs="Times New Roman"/>
        </w:rPr>
      </w:pPr>
    </w:p>
    <w:p w:rsidR="002A315B" w:rsidRPr="002A315B" w:rsidRDefault="002A315B" w:rsidP="002A315B">
      <w:pPr>
        <w:autoSpaceDE w:val="0"/>
        <w:autoSpaceDN w:val="0"/>
        <w:adjustRightInd w:val="0"/>
        <w:ind w:firstLine="720"/>
        <w:rPr>
          <w:rFonts w:ascii="Times New Roman" w:hAnsi="Times New Roman" w:cs="Times New Roman"/>
        </w:rPr>
      </w:pPr>
      <w:r>
        <w:rPr>
          <w:rFonts w:ascii="Times New Roman" w:hAnsi="Times New Roman" w:cs="Times New Roman"/>
        </w:rPr>
        <w:t xml:space="preserve">Most </w:t>
      </w:r>
      <w:r w:rsidRPr="002A315B">
        <w:rPr>
          <w:rFonts w:ascii="Times New Roman" w:hAnsi="Times New Roman" w:cs="Times New Roman"/>
        </w:rPr>
        <w:t xml:space="preserve">importantly, Verizon’s proposed interpretation runs contrary to the overriding statutory purpose of the FirstNet framework and the important public goals being pursued:  to ensure that the RAN elements of the NPSBN constructed by an opt-out state will be interoperable with the nationwide network.  By limiting an opt-out state to deployment of RAN only, the statute ensures fundamental interoperability at the core.  As FirstNet </w:t>
      </w:r>
      <w:r>
        <w:rPr>
          <w:rFonts w:ascii="Times New Roman" w:hAnsi="Times New Roman" w:cs="Times New Roman"/>
        </w:rPr>
        <w:t xml:space="preserve">itself </w:t>
      </w:r>
      <w:r w:rsidRPr="002A315B">
        <w:rPr>
          <w:rFonts w:ascii="Times New Roman" w:hAnsi="Times New Roman" w:cs="Times New Roman"/>
        </w:rPr>
        <w:t>has acknowledged, this interpretation, in addition to being consistent with the Act, helps to ensure that public safety throughout the nation will have a truly interoperable network.</w:t>
      </w:r>
    </w:p>
    <w:p w:rsidR="002A315B" w:rsidRPr="002A315B" w:rsidRDefault="002A315B" w:rsidP="002A315B">
      <w:pPr>
        <w:widowControl w:val="0"/>
        <w:spacing w:before="164" w:line="276" w:lineRule="exact"/>
        <w:ind w:left="119" w:right="135" w:firstLine="720"/>
        <w:rPr>
          <w:rFonts w:ascii="Times New Roman" w:hAnsi="Times New Roman" w:cs="Times New Roman"/>
        </w:rPr>
      </w:pPr>
      <w:r w:rsidRPr="002A315B">
        <w:rPr>
          <w:rFonts w:ascii="Times New Roman" w:hAnsi="Times New Roman" w:cs="Times New Roman"/>
        </w:rPr>
        <w:t>Verizon makes little effort to present a countervailing construction of the statutory text</w:t>
      </w:r>
      <w:r>
        <w:rPr>
          <w:rFonts w:ascii="Times New Roman" w:hAnsi="Times New Roman" w:cs="Times New Roman"/>
        </w:rPr>
        <w:t xml:space="preserve">, or to explain why at this late date, after foregoing participation in the bidding process itself and in the Commission’s proceeding on interoperability, it has decided to engage.  </w:t>
      </w:r>
      <w:r w:rsidRPr="002A315B">
        <w:rPr>
          <w:rFonts w:ascii="Times New Roman" w:hAnsi="Times New Roman" w:cs="Times New Roman"/>
        </w:rPr>
        <w:t xml:space="preserve">Instead, Verizon </w:t>
      </w:r>
      <w:r>
        <w:rPr>
          <w:rFonts w:ascii="Times New Roman" w:hAnsi="Times New Roman" w:cs="Times New Roman"/>
        </w:rPr>
        <w:t xml:space="preserve">simply </w:t>
      </w:r>
      <w:r w:rsidRPr="002A315B">
        <w:rPr>
          <w:rFonts w:ascii="Times New Roman" w:hAnsi="Times New Roman" w:cs="Times New Roman"/>
        </w:rPr>
        <w:t>asserts that precluding an opt-out state from providing its</w:t>
      </w:r>
      <w:r w:rsidRPr="002A315B">
        <w:rPr>
          <w:rFonts w:ascii="Times New Roman" w:hAnsi="Times New Roman" w:cs="Times New Roman"/>
          <w:spacing w:val="-16"/>
        </w:rPr>
        <w:t xml:space="preserve"> </w:t>
      </w:r>
      <w:r w:rsidRPr="002A315B">
        <w:rPr>
          <w:rFonts w:ascii="Times New Roman" w:hAnsi="Times New Roman" w:cs="Times New Roman"/>
        </w:rPr>
        <w:t>own public safety core network would disable the state (or its commercial partner) from</w:t>
      </w:r>
      <w:r w:rsidRPr="002A315B">
        <w:rPr>
          <w:rFonts w:ascii="Times New Roman" w:hAnsi="Times New Roman" w:cs="Times New Roman"/>
          <w:spacing w:val="-18"/>
        </w:rPr>
        <w:t xml:space="preserve"> </w:t>
      </w:r>
      <w:r w:rsidRPr="002A315B">
        <w:rPr>
          <w:rFonts w:ascii="Times New Roman" w:hAnsi="Times New Roman" w:cs="Times New Roman"/>
        </w:rPr>
        <w:t>providing meaningful service, thereby unlawfully rendering the Spectrum Act’s opt-out option a</w:t>
      </w:r>
      <w:r w:rsidRPr="002A315B">
        <w:rPr>
          <w:rFonts w:ascii="Times New Roman" w:hAnsi="Times New Roman" w:cs="Times New Roman"/>
          <w:spacing w:val="-15"/>
        </w:rPr>
        <w:t xml:space="preserve"> </w:t>
      </w:r>
      <w:r w:rsidRPr="002A315B">
        <w:rPr>
          <w:rFonts w:ascii="Times New Roman" w:hAnsi="Times New Roman" w:cs="Times New Roman"/>
        </w:rPr>
        <w:t>nullity.</w:t>
      </w:r>
    </w:p>
    <w:p w:rsidR="002A315B" w:rsidRPr="002A315B" w:rsidRDefault="002A315B" w:rsidP="002A315B">
      <w:pPr>
        <w:widowControl w:val="0"/>
        <w:spacing w:before="164" w:line="276" w:lineRule="exact"/>
        <w:ind w:left="119" w:right="135" w:firstLine="720"/>
        <w:rPr>
          <w:rFonts w:ascii="Times New Roman" w:hAnsi="Times New Roman" w:cs="Times New Roman"/>
        </w:rPr>
      </w:pPr>
      <w:r w:rsidRPr="002A315B">
        <w:rPr>
          <w:rFonts w:ascii="Times New Roman" w:hAnsi="Times New Roman" w:cs="Times New Roman"/>
        </w:rPr>
        <w:t xml:space="preserve">This claim is false.  Congress made clear the optionality available to states considering an opt-out, and also made clear those states’ obligations to interconnect with the national core.  Verizon’s assertions to the contrary fly in the face of the </w:t>
      </w:r>
      <w:r>
        <w:rPr>
          <w:rFonts w:ascii="Times New Roman" w:hAnsi="Times New Roman" w:cs="Times New Roman"/>
        </w:rPr>
        <w:t xml:space="preserve">statute and the </w:t>
      </w:r>
      <w:r w:rsidRPr="002A315B">
        <w:rPr>
          <w:rFonts w:ascii="Times New Roman" w:hAnsi="Times New Roman" w:cs="Times New Roman"/>
        </w:rPr>
        <w:t xml:space="preserve">fundamental goal of the FirstNet framework -- to ensure that both FirstNet customers and first responders who may subscribe to an opt-out state RAN network have access to a single national, secure, interoperable, public safety network.  </w:t>
      </w:r>
    </w:p>
    <w:p w:rsidR="002A315B" w:rsidRPr="002A315B" w:rsidRDefault="002A315B" w:rsidP="002A315B">
      <w:pPr>
        <w:ind w:firstLine="720"/>
        <w:rPr>
          <w:rFonts w:ascii="Times New Roman" w:eastAsia="Calibri" w:hAnsi="Times New Roman" w:cs="Times New Roman"/>
        </w:rPr>
      </w:pPr>
    </w:p>
    <w:p w:rsidR="002A315B" w:rsidRDefault="002A315B" w:rsidP="002A315B">
      <w:pPr>
        <w:ind w:firstLine="720"/>
        <w:rPr>
          <w:rFonts w:ascii="Times New Roman" w:eastAsia="Calibri" w:hAnsi="Times New Roman" w:cs="Times New Roman"/>
        </w:rPr>
      </w:pPr>
      <w:r w:rsidRPr="002A315B">
        <w:rPr>
          <w:rFonts w:ascii="Times New Roman" w:eastAsia="Calibri" w:hAnsi="Times New Roman" w:cs="Times New Roman"/>
        </w:rPr>
        <w:t>Pursuant to the Commission’s rules, a copy of this letter is being filed electronically in the above-referenced docket. Please do not hesitate to call me if you have questions.</w:t>
      </w:r>
    </w:p>
    <w:p w:rsidR="002A315B" w:rsidRDefault="002A315B" w:rsidP="002A315B">
      <w:pPr>
        <w:ind w:firstLine="720"/>
        <w:rPr>
          <w:rFonts w:ascii="Times New Roman" w:eastAsia="Calibri" w:hAnsi="Times New Roman" w:cs="Times New Roman"/>
        </w:rPr>
      </w:pPr>
    </w:p>
    <w:p w:rsidR="002A315B" w:rsidRPr="002A315B" w:rsidRDefault="002A315B" w:rsidP="002A315B">
      <w:pPr>
        <w:ind w:left="3600" w:firstLine="720"/>
        <w:rPr>
          <w:rFonts w:ascii="Times New Roman" w:hAnsi="Times New Roman" w:cs="Times New Roman"/>
        </w:rPr>
      </w:pPr>
      <w:r w:rsidRPr="002A315B">
        <w:rPr>
          <w:rFonts w:ascii="Times New Roman" w:hAnsi="Times New Roman" w:cs="Times New Roman"/>
        </w:rPr>
        <w:t>Sincerely,</w:t>
      </w:r>
    </w:p>
    <w:p w:rsidR="002A315B" w:rsidRPr="002A315B" w:rsidRDefault="002A315B" w:rsidP="002A315B">
      <w:pPr>
        <w:ind w:left="3600" w:firstLine="720"/>
        <w:rPr>
          <w:rFonts w:ascii="Times New Roman" w:hAnsi="Times New Roman" w:cs="Times New Roman"/>
        </w:rPr>
      </w:pPr>
      <w:r w:rsidRPr="002A315B">
        <w:rPr>
          <w:rFonts w:ascii="Times New Roman" w:hAnsi="Times New Roman" w:cs="Times New Roman"/>
          <w:noProof/>
        </w:rPr>
        <w:drawing>
          <wp:inline distT="0" distB="0" distL="0" distR="0" wp14:anchorId="430B27A3" wp14:editId="1DFC80D1">
            <wp:extent cx="1492250" cy="615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2250" cy="615950"/>
                    </a:xfrm>
                    <a:prstGeom prst="rect">
                      <a:avLst/>
                    </a:prstGeom>
                    <a:noFill/>
                    <a:ln>
                      <a:noFill/>
                    </a:ln>
                  </pic:spPr>
                </pic:pic>
              </a:graphicData>
            </a:graphic>
          </wp:inline>
        </w:drawing>
      </w:r>
    </w:p>
    <w:p w:rsidR="002A315B" w:rsidRPr="002A315B" w:rsidRDefault="00063771" w:rsidP="00367882">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A315B" w:rsidRPr="002A315B">
        <w:rPr>
          <w:rFonts w:ascii="Times New Roman" w:hAnsi="Times New Roman" w:cs="Times New Roman"/>
        </w:rPr>
        <w:t>Joan Marsh</w:t>
      </w:r>
    </w:p>
    <w:p w:rsidR="002A315B" w:rsidRPr="002A315B" w:rsidRDefault="002A315B" w:rsidP="002A315B">
      <w:pPr>
        <w:rPr>
          <w:rFonts w:ascii="Times New Roman" w:hAnsi="Times New Roman" w:cs="Times New Roman"/>
        </w:rPr>
      </w:pPr>
    </w:p>
    <w:p w:rsidR="002A315B" w:rsidRPr="002A315B" w:rsidRDefault="002A315B" w:rsidP="002A315B">
      <w:pPr>
        <w:rPr>
          <w:rFonts w:ascii="Times New Roman" w:eastAsia="Calibri" w:hAnsi="Times New Roman" w:cs="Times New Roman"/>
        </w:rPr>
      </w:pPr>
      <w:r>
        <w:rPr>
          <w:rFonts w:ascii="Times New Roman" w:hAnsi="Times New Roman" w:cs="Times New Roman"/>
        </w:rPr>
        <w:t xml:space="preserve">cc:    </w:t>
      </w:r>
      <w:r w:rsidRPr="002A315B">
        <w:rPr>
          <w:rFonts w:ascii="Times New Roman" w:eastAsia="Calibri" w:hAnsi="Times New Roman" w:cs="Times New Roman"/>
        </w:rPr>
        <w:t>Zenji Nakazawa</w:t>
      </w:r>
    </w:p>
    <w:p w:rsidR="002A315B" w:rsidRPr="002A315B" w:rsidRDefault="002A315B" w:rsidP="002A315B">
      <w:pPr>
        <w:rPr>
          <w:rFonts w:ascii="Times New Roman" w:eastAsia="Calibri" w:hAnsi="Times New Roman" w:cs="Times New Roman"/>
        </w:rPr>
      </w:pPr>
      <w:r w:rsidRPr="002A315B">
        <w:rPr>
          <w:rFonts w:ascii="Times New Roman" w:eastAsia="Calibri" w:hAnsi="Times New Roman" w:cs="Times New Roman"/>
        </w:rPr>
        <w:t xml:space="preserve">        Erin McGrath </w:t>
      </w:r>
    </w:p>
    <w:p w:rsidR="002A315B" w:rsidRPr="002A315B" w:rsidRDefault="002A315B" w:rsidP="002A315B">
      <w:pPr>
        <w:rPr>
          <w:rFonts w:ascii="Times New Roman" w:eastAsia="Calibri" w:hAnsi="Times New Roman" w:cs="Times New Roman"/>
        </w:rPr>
      </w:pPr>
      <w:r w:rsidRPr="002A315B">
        <w:rPr>
          <w:rFonts w:ascii="Times New Roman" w:eastAsia="Calibri" w:hAnsi="Times New Roman" w:cs="Times New Roman"/>
        </w:rPr>
        <w:t xml:space="preserve">        </w:t>
      </w:r>
      <w:proofErr w:type="spellStart"/>
      <w:r w:rsidRPr="002A315B">
        <w:rPr>
          <w:rFonts w:ascii="Times New Roman" w:eastAsia="Calibri" w:hAnsi="Times New Roman" w:cs="Times New Roman"/>
        </w:rPr>
        <w:t>Daudeline</w:t>
      </w:r>
      <w:proofErr w:type="spellEnd"/>
      <w:r w:rsidRPr="002A315B">
        <w:rPr>
          <w:rFonts w:ascii="Times New Roman" w:eastAsia="Calibri" w:hAnsi="Times New Roman" w:cs="Times New Roman"/>
        </w:rPr>
        <w:t xml:space="preserve"> Meme</w:t>
      </w:r>
      <w:bookmarkEnd w:id="0"/>
    </w:p>
    <w:p w:rsidR="00B07040" w:rsidRPr="002A315B" w:rsidRDefault="002A315B" w:rsidP="002A315B">
      <w:pPr>
        <w:rPr>
          <w:rFonts w:ascii="Times New Roman" w:hAnsi="Times New Roman" w:cs="Times New Roman"/>
        </w:rPr>
      </w:pPr>
      <w:r w:rsidRPr="002A315B">
        <w:rPr>
          <w:rFonts w:ascii="Times New Roman" w:hAnsi="Times New Roman" w:cs="Times New Roman"/>
        </w:rPr>
        <w:t xml:space="preserve">        David L. Furth</w:t>
      </w:r>
    </w:p>
    <w:sectPr w:rsidR="00B07040" w:rsidRPr="002A315B" w:rsidSect="002577E1">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0" w:footer="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170" w:rsidRDefault="00A74170" w:rsidP="000D7720">
      <w:r>
        <w:separator/>
      </w:r>
    </w:p>
  </w:endnote>
  <w:endnote w:type="continuationSeparator" w:id="0">
    <w:p w:rsidR="00A74170" w:rsidRDefault="00A74170" w:rsidP="000D7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OmnesATTIIMedium">
    <w:panose1 w:val="02000000000000000000"/>
    <w:charset w:val="00"/>
    <w:family w:val="modern"/>
    <w:notTrueType/>
    <w:pitch w:val="variable"/>
    <w:sig w:usb0="A00000AF" w:usb1="5000404B"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C2D" w:rsidRDefault="00695C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7670368"/>
      <w:docPartObj>
        <w:docPartGallery w:val="Page Numbers (Bottom of Page)"/>
        <w:docPartUnique/>
      </w:docPartObj>
    </w:sdtPr>
    <w:sdtEndPr/>
    <w:sdtContent>
      <w:sdt>
        <w:sdtPr>
          <w:id w:val="1728636285"/>
          <w:docPartObj>
            <w:docPartGallery w:val="Page Numbers (Top of Page)"/>
            <w:docPartUnique/>
          </w:docPartObj>
        </w:sdtPr>
        <w:sdtEndPr/>
        <w:sdtContent>
          <w:p w:rsidR="00A76198" w:rsidRDefault="00A76198">
            <w:pPr>
              <w:pStyle w:val="Footer"/>
              <w:jc w:val="center"/>
            </w:pPr>
            <w:r>
              <w:t xml:space="preserve">Page </w:t>
            </w:r>
            <w:r>
              <w:rPr>
                <w:b/>
                <w:bCs/>
              </w:rPr>
              <w:fldChar w:fldCharType="begin"/>
            </w:r>
            <w:r>
              <w:rPr>
                <w:b/>
                <w:bCs/>
              </w:rPr>
              <w:instrText xml:space="preserve"> PAGE </w:instrText>
            </w:r>
            <w:r>
              <w:rPr>
                <w:b/>
                <w:bCs/>
              </w:rPr>
              <w:fldChar w:fldCharType="separate"/>
            </w:r>
            <w:r w:rsidR="00367882">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367882">
              <w:rPr>
                <w:b/>
                <w:bCs/>
                <w:noProof/>
              </w:rPr>
              <w:t>2</w:t>
            </w:r>
            <w:r>
              <w:rPr>
                <w:b/>
                <w:bCs/>
              </w:rPr>
              <w:fldChar w:fldCharType="end"/>
            </w:r>
          </w:p>
        </w:sdtContent>
      </w:sdt>
    </w:sdtContent>
  </w:sdt>
  <w:p w:rsidR="00F67997" w:rsidRPr="00171509" w:rsidRDefault="00F67997" w:rsidP="0017150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997" w:rsidRDefault="00735D3F">
    <w:r>
      <w:rPr>
        <w:noProof/>
      </w:rPr>
      <w:drawing>
        <wp:anchor distT="0" distB="0" distL="114300" distR="114300" simplePos="0" relativeHeight="251668480" behindDoc="0" locked="0" layoutInCell="1" allowOverlap="1" wp14:anchorId="02A2BC2D" wp14:editId="3819AFD0">
          <wp:simplePos x="0" y="0"/>
          <wp:positionH relativeFrom="page">
            <wp:posOffset>2560320</wp:posOffset>
          </wp:positionH>
          <wp:positionV relativeFrom="paragraph">
            <wp:posOffset>177165</wp:posOffset>
          </wp:positionV>
          <wp:extent cx="952500" cy="65913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lgt_1cp_blk_letterhead.eps"/>
                  <pic:cNvPicPr/>
                </pic:nvPicPr>
                <pic:blipFill>
                  <a:blip r:embed="rId1">
                    <a:extLst>
                      <a:ext uri="{28A0092B-C50C-407E-A947-70E740481C1C}">
                        <a14:useLocalDpi xmlns:a14="http://schemas.microsoft.com/office/drawing/2010/main" val="0"/>
                      </a:ext>
                    </a:extLst>
                  </a:blip>
                  <a:stretch>
                    <a:fillRect/>
                  </a:stretch>
                </pic:blipFill>
                <pic:spPr>
                  <a:xfrm>
                    <a:off x="0" y="0"/>
                    <a:ext cx="952500" cy="65913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170" w:rsidRDefault="00A74170" w:rsidP="000D7720">
      <w:r>
        <w:separator/>
      </w:r>
    </w:p>
  </w:footnote>
  <w:footnote w:type="continuationSeparator" w:id="0">
    <w:p w:rsidR="00A74170" w:rsidRDefault="00A74170" w:rsidP="000D7720">
      <w:r>
        <w:continuationSeparator/>
      </w:r>
    </w:p>
  </w:footnote>
  <w:footnote w:id="1">
    <w:p w:rsidR="002A315B" w:rsidRDefault="002A315B" w:rsidP="002A315B">
      <w:pPr>
        <w:pStyle w:val="FootnoteText"/>
      </w:pPr>
      <w:r>
        <w:rPr>
          <w:rStyle w:val="FootnoteReference"/>
        </w:rPr>
        <w:footnoteRef/>
      </w:r>
      <w:r>
        <w:t xml:space="preserve"> Letter dated July 24, 2017 from William H. Johnson, Verizon, to Marlene Dortch, FCC, PS Docket No. 16-269 (“Verizon ex </w:t>
      </w:r>
      <w:proofErr w:type="spellStart"/>
      <w:r>
        <w:t>parte</w:t>
      </w:r>
      <w:proofErr w:type="spellEnd"/>
      <w:r>
        <w:t xml:space="preserve"> letter”).</w:t>
      </w:r>
    </w:p>
    <w:p w:rsidR="002A315B" w:rsidRDefault="002A315B" w:rsidP="002A315B">
      <w:pPr>
        <w:pStyle w:val="FootnoteText"/>
      </w:pPr>
    </w:p>
  </w:footnote>
  <w:footnote w:id="2">
    <w:p w:rsidR="002A315B" w:rsidRDefault="002A315B" w:rsidP="002A315B">
      <w:pPr>
        <w:pStyle w:val="FootnoteText"/>
      </w:pPr>
      <w:r>
        <w:rPr>
          <w:rStyle w:val="FootnoteReference"/>
        </w:rPr>
        <w:footnoteRef/>
      </w:r>
      <w:r>
        <w:t xml:space="preserve"> </w:t>
      </w:r>
      <w:r w:rsidRPr="003826E3">
        <w:t xml:space="preserve">Middle Class Tax Relief and Job Creation Act of 2012, Pub. L. No. 112-96, 126 Stat. 156 §§ 6001-6303, 6413 (codified at 47 U.S.C. §§ 1401-1443, 1457) (“Public Safety Spectrum Act” </w:t>
      </w:r>
      <w:r>
        <w:t xml:space="preserve">or “Spectrum Act” </w:t>
      </w:r>
      <w:r w:rsidRPr="003826E3">
        <w:t>or “Act”).</w:t>
      </w:r>
    </w:p>
    <w:p w:rsidR="002A315B" w:rsidRPr="00060E4A" w:rsidRDefault="002A315B" w:rsidP="002A315B">
      <w:pPr>
        <w:pStyle w:val="FootnoteText"/>
      </w:pPr>
    </w:p>
  </w:footnote>
  <w:footnote w:id="3">
    <w:p w:rsidR="002A315B" w:rsidRDefault="002A315B" w:rsidP="002A315B">
      <w:pPr>
        <w:pStyle w:val="FootnoteText"/>
      </w:pPr>
      <w:r>
        <w:rPr>
          <w:rStyle w:val="FootnoteReference"/>
        </w:rPr>
        <w:footnoteRef/>
      </w:r>
      <w:r>
        <w:t xml:space="preserve"> 47 U.S.C. § 1422(b).</w:t>
      </w:r>
    </w:p>
    <w:p w:rsidR="002A315B" w:rsidRDefault="002A315B" w:rsidP="002A315B">
      <w:pPr>
        <w:pStyle w:val="FootnoteText"/>
      </w:pPr>
    </w:p>
  </w:footnote>
  <w:footnote w:id="4">
    <w:p w:rsidR="002A315B" w:rsidRDefault="002A315B" w:rsidP="002A315B">
      <w:pPr>
        <w:pStyle w:val="FootnoteText"/>
      </w:pPr>
      <w:r>
        <w:rPr>
          <w:rStyle w:val="FootnoteReference"/>
        </w:rPr>
        <w:footnoteRef/>
      </w:r>
      <w:r>
        <w:t xml:space="preserve"> 47 U.S.C. § </w:t>
      </w:r>
      <w:r w:rsidRPr="006B4B5F">
        <w:t>1442(e)(2)(emphasis added).</w:t>
      </w:r>
    </w:p>
    <w:p w:rsidR="002A315B" w:rsidRDefault="002A315B" w:rsidP="002A315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C2D" w:rsidRDefault="00695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997" w:rsidRDefault="00F6799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997" w:rsidRPr="00A8504C" w:rsidRDefault="00F844E0" w:rsidP="00FE21E2">
    <w:pPr>
      <w:spacing w:after="2405" w:line="240" w:lineRule="exact"/>
      <w:rPr>
        <w:rFonts w:ascii="Calibri" w:hAnsi="Calibri"/>
      </w:rPr>
    </w:pPr>
    <w:r w:rsidRPr="00A8504C">
      <w:rPr>
        <w:rFonts w:ascii="Calibri" w:hAnsi="Calibri"/>
        <w:noProof/>
      </w:rPr>
      <w:drawing>
        <wp:anchor distT="0" distB="0" distL="114300" distR="114300" simplePos="0" relativeHeight="251658240" behindDoc="0" locked="0" layoutInCell="1" allowOverlap="1" wp14:anchorId="492F7658" wp14:editId="3CDBE470">
          <wp:simplePos x="0" y="0"/>
          <wp:positionH relativeFrom="column">
            <wp:posOffset>-662940</wp:posOffset>
          </wp:positionH>
          <wp:positionV relativeFrom="paragraph">
            <wp:posOffset>85090</wp:posOffset>
          </wp:positionV>
          <wp:extent cx="1257300" cy="12573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globe_1cs_pos_letterhead.eps"/>
                  <pic:cNvPicPr/>
                </pic:nvPicPr>
                <pic:blipFill>
                  <a:blip r:embed="rId1">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noProof/>
      </w:rPr>
      <mc:AlternateContent>
        <mc:Choice Requires="wps">
          <w:drawing>
            <wp:anchor distT="0" distB="0" distL="114300" distR="114300" simplePos="0" relativeHeight="251663360" behindDoc="0" locked="0" layoutInCell="1" allowOverlap="1" wp14:anchorId="7C681C83" wp14:editId="411AD283">
              <wp:simplePos x="0" y="0"/>
              <wp:positionH relativeFrom="page">
                <wp:posOffset>5372100</wp:posOffset>
              </wp:positionH>
              <wp:positionV relativeFrom="page">
                <wp:posOffset>501650</wp:posOffset>
              </wp:positionV>
              <wp:extent cx="2057400" cy="577850"/>
              <wp:effectExtent l="0" t="0" r="0" b="12700"/>
              <wp:wrapNone/>
              <wp:docPr id="6" name="Text Box 6"/>
              <wp:cNvGraphicFramePr/>
              <a:graphic xmlns:a="http://schemas.openxmlformats.org/drawingml/2006/main">
                <a:graphicData uri="http://schemas.microsoft.com/office/word/2010/wordprocessingShape">
                  <wps:wsp>
                    <wps:cNvSpPr txBox="1"/>
                    <wps:spPr>
                      <a:xfrm>
                        <a:off x="0" y="0"/>
                        <a:ext cx="2057400" cy="5778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rsidR="00F67997" w:rsidRPr="00F844E0" w:rsidRDefault="00F67997" w:rsidP="00CA6DC6">
                          <w:pPr>
                            <w:pStyle w:val="ExecutiveHeader"/>
                            <w:rPr>
                              <w:sz w:val="16"/>
                              <w:szCs w:val="16"/>
                            </w:rPr>
                          </w:pPr>
                          <w:r w:rsidRPr="00F844E0">
                            <w:rPr>
                              <w:rStyle w:val="BoldHeaderT"/>
                              <w:sz w:val="16"/>
                              <w:szCs w:val="16"/>
                            </w:rPr>
                            <w:t>T</w:t>
                          </w:r>
                          <w:r w:rsidRPr="00F844E0">
                            <w:rPr>
                              <w:b/>
                              <w:sz w:val="16"/>
                              <w:szCs w:val="16"/>
                            </w:rPr>
                            <w:t xml:space="preserve"> </w:t>
                          </w:r>
                          <w:r w:rsidR="002577E1" w:rsidRPr="00F844E0">
                            <w:rPr>
                              <w:sz w:val="16"/>
                              <w:szCs w:val="16"/>
                            </w:rPr>
                            <w:t>202.457.3120</w:t>
                          </w:r>
                        </w:p>
                        <w:p w:rsidR="00A76198" w:rsidRPr="00F844E0" w:rsidRDefault="00A76198" w:rsidP="00CA6DC6">
                          <w:pPr>
                            <w:pStyle w:val="ExecutiveHeader"/>
                            <w:rPr>
                              <w:sz w:val="16"/>
                              <w:szCs w:val="16"/>
                            </w:rPr>
                          </w:pPr>
                          <w:r w:rsidRPr="00F844E0">
                            <w:rPr>
                              <w:b/>
                              <w:sz w:val="16"/>
                              <w:szCs w:val="16"/>
                            </w:rPr>
                            <w:t xml:space="preserve">C </w:t>
                          </w:r>
                          <w:r w:rsidRPr="00F844E0">
                            <w:rPr>
                              <w:sz w:val="16"/>
                              <w:szCs w:val="16"/>
                            </w:rPr>
                            <w:t>202</w:t>
                          </w:r>
                          <w:r w:rsidR="00372C43">
                            <w:rPr>
                              <w:sz w:val="16"/>
                              <w:szCs w:val="16"/>
                            </w:rPr>
                            <w:t>.</w:t>
                          </w:r>
                          <w:r w:rsidRPr="00F844E0">
                            <w:rPr>
                              <w:sz w:val="16"/>
                              <w:szCs w:val="16"/>
                            </w:rPr>
                            <w:t>262</w:t>
                          </w:r>
                          <w:r w:rsidR="00372C43">
                            <w:rPr>
                              <w:sz w:val="16"/>
                              <w:szCs w:val="16"/>
                            </w:rPr>
                            <w:t>.</w:t>
                          </w:r>
                          <w:r w:rsidRPr="00F844E0">
                            <w:rPr>
                              <w:sz w:val="16"/>
                              <w:szCs w:val="16"/>
                            </w:rPr>
                            <w:t>7479</w:t>
                          </w:r>
                        </w:p>
                        <w:p w:rsidR="00F67997" w:rsidRPr="00F844E0" w:rsidRDefault="00A76198" w:rsidP="00CA6DC6">
                          <w:pPr>
                            <w:pStyle w:val="ExecutiveHeader"/>
                            <w:rPr>
                              <w:sz w:val="16"/>
                              <w:szCs w:val="16"/>
                            </w:rPr>
                          </w:pPr>
                          <w:r w:rsidRPr="00F844E0">
                            <w:rPr>
                              <w:sz w:val="16"/>
                              <w:szCs w:val="16"/>
                            </w:rPr>
                            <w:t>Jm3489</w:t>
                          </w:r>
                          <w:r w:rsidR="00F67997" w:rsidRPr="00F844E0">
                            <w:rPr>
                              <w:sz w:val="16"/>
                              <w:szCs w:val="16"/>
                            </w:rPr>
                            <w:t>@att.com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681C83" id="_x0000_t202" coordsize="21600,21600" o:spt="202" path="m,l,21600r21600,l21600,xe">
              <v:stroke joinstyle="miter"/>
              <v:path gradientshapeok="t" o:connecttype="rect"/>
            </v:shapetype>
            <v:shape id="Text Box 6" o:spid="_x0000_s1026" type="#_x0000_t202" style="position:absolute;margin-left:423pt;margin-top:39.5pt;width:162pt;height:45.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" filled="f" stroked="f">
              <v:textbox inset="0,0,0,0">
                <w:txbxContent>
                  <w:p w:rsidR="00F67997" w:rsidRPr="00F844E0" w:rsidRDefault="00F67997" w:rsidP="00CA6DC6">
                    <w:pPr>
                      <w:pStyle w:val="ExecutiveHeader"/>
                      <w:rPr>
                        <w:sz w:val="16"/>
                        <w:szCs w:val="16"/>
                      </w:rPr>
                    </w:pPr>
                    <w:r w:rsidRPr="00F844E0">
                      <w:rPr>
                        <w:rStyle w:val="BoldHeaderT"/>
                        <w:sz w:val="16"/>
                        <w:szCs w:val="16"/>
                      </w:rPr>
                      <w:t>T</w:t>
                    </w:r>
                    <w:r w:rsidRPr="00F844E0">
                      <w:rPr>
                        <w:b/>
                        <w:sz w:val="16"/>
                        <w:szCs w:val="16"/>
                      </w:rPr>
                      <w:t xml:space="preserve"> </w:t>
                    </w:r>
                    <w:r w:rsidR="002577E1" w:rsidRPr="00F844E0">
                      <w:rPr>
                        <w:sz w:val="16"/>
                        <w:szCs w:val="16"/>
                      </w:rPr>
                      <w:t>202.457.3120</w:t>
                    </w:r>
                  </w:p>
                  <w:p w:rsidR="00A76198" w:rsidRPr="00F844E0" w:rsidRDefault="00A76198" w:rsidP="00CA6DC6">
                    <w:pPr>
                      <w:pStyle w:val="ExecutiveHeader"/>
                      <w:rPr>
                        <w:sz w:val="16"/>
                        <w:szCs w:val="16"/>
                      </w:rPr>
                    </w:pPr>
                    <w:r w:rsidRPr="00F844E0">
                      <w:rPr>
                        <w:b/>
                        <w:sz w:val="16"/>
                        <w:szCs w:val="16"/>
                      </w:rPr>
                      <w:t xml:space="preserve">C </w:t>
                    </w:r>
                    <w:r w:rsidRPr="00F844E0">
                      <w:rPr>
                        <w:sz w:val="16"/>
                        <w:szCs w:val="16"/>
                      </w:rPr>
                      <w:t>202</w:t>
                    </w:r>
                    <w:r w:rsidR="00372C43">
                      <w:rPr>
                        <w:sz w:val="16"/>
                        <w:szCs w:val="16"/>
                      </w:rPr>
                      <w:t>.</w:t>
                    </w:r>
                    <w:r w:rsidRPr="00F844E0">
                      <w:rPr>
                        <w:sz w:val="16"/>
                        <w:szCs w:val="16"/>
                      </w:rPr>
                      <w:t>262</w:t>
                    </w:r>
                    <w:r w:rsidR="00372C43">
                      <w:rPr>
                        <w:sz w:val="16"/>
                        <w:szCs w:val="16"/>
                      </w:rPr>
                      <w:t>.</w:t>
                    </w:r>
                    <w:r w:rsidRPr="00F844E0">
                      <w:rPr>
                        <w:sz w:val="16"/>
                        <w:szCs w:val="16"/>
                      </w:rPr>
                      <w:t>7479</w:t>
                    </w:r>
                  </w:p>
                  <w:p w:rsidR="00F67997" w:rsidRPr="00F844E0" w:rsidRDefault="00A76198" w:rsidP="00CA6DC6">
                    <w:pPr>
                      <w:pStyle w:val="ExecutiveHeader"/>
                      <w:rPr>
                        <w:sz w:val="16"/>
                        <w:szCs w:val="16"/>
                      </w:rPr>
                    </w:pPr>
                    <w:r w:rsidRPr="00F844E0">
                      <w:rPr>
                        <w:sz w:val="16"/>
                        <w:szCs w:val="16"/>
                      </w:rPr>
                      <w:t>Jm3489</w:t>
                    </w:r>
                    <w:r w:rsidR="00F67997" w:rsidRPr="00F844E0">
                      <w:rPr>
                        <w:sz w:val="16"/>
                        <w:szCs w:val="16"/>
                      </w:rPr>
                      <w:t>@att.com</w:t>
                    </w:r>
                  </w:p>
                </w:txbxContent>
              </v:textbox>
              <w10:wrap anchorx="page" anchory="page"/>
            </v:shape>
          </w:pict>
        </mc:Fallback>
      </mc:AlternateContent>
    </w:r>
    <w:r>
      <w:rPr>
        <w:rFonts w:ascii="Calibri" w:hAnsi="Calibri"/>
        <w:noProof/>
      </w:rPr>
      <mc:AlternateContent>
        <mc:Choice Requires="wps">
          <w:drawing>
            <wp:anchor distT="0" distB="0" distL="114300" distR="114300" simplePos="0" relativeHeight="251661312" behindDoc="0" locked="0" layoutInCell="1" allowOverlap="1" wp14:anchorId="3D0ACE6C" wp14:editId="629DCF1D">
              <wp:simplePos x="0" y="0"/>
              <wp:positionH relativeFrom="page">
                <wp:posOffset>3600450</wp:posOffset>
              </wp:positionH>
              <wp:positionV relativeFrom="page">
                <wp:posOffset>501650</wp:posOffset>
              </wp:positionV>
              <wp:extent cx="1600200" cy="577850"/>
              <wp:effectExtent l="0" t="0" r="0" b="12700"/>
              <wp:wrapNone/>
              <wp:docPr id="5" name="Text Box 5"/>
              <wp:cNvGraphicFramePr/>
              <a:graphic xmlns:a="http://schemas.openxmlformats.org/drawingml/2006/main">
                <a:graphicData uri="http://schemas.microsoft.com/office/word/2010/wordprocessingShape">
                  <wps:wsp>
                    <wps:cNvSpPr txBox="1"/>
                    <wps:spPr>
                      <a:xfrm>
                        <a:off x="0" y="0"/>
                        <a:ext cx="1600200" cy="5778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rsidR="00F67997" w:rsidRPr="00F844E0" w:rsidRDefault="002C18A6" w:rsidP="00BF315B">
                          <w:pPr>
                            <w:pStyle w:val="ExecutiveHeader"/>
                            <w:rPr>
                              <w:rStyle w:val="BoldHeader"/>
                              <w:sz w:val="16"/>
                              <w:szCs w:val="16"/>
                            </w:rPr>
                          </w:pPr>
                          <w:r w:rsidRPr="00F844E0">
                            <w:rPr>
                              <w:rStyle w:val="BoldHeader"/>
                              <w:sz w:val="16"/>
                              <w:szCs w:val="16"/>
                            </w:rPr>
                            <w:t>AT&amp;T Services, Inc.</w:t>
                          </w:r>
                        </w:p>
                        <w:p w:rsidR="00F67997" w:rsidRPr="00F844E0" w:rsidRDefault="002C18A6" w:rsidP="00BF315B">
                          <w:pPr>
                            <w:pStyle w:val="ExecutiveHeader"/>
                            <w:rPr>
                              <w:sz w:val="16"/>
                              <w:szCs w:val="16"/>
                            </w:rPr>
                          </w:pPr>
                          <w:r w:rsidRPr="00F844E0">
                            <w:rPr>
                              <w:sz w:val="16"/>
                              <w:szCs w:val="16"/>
                            </w:rPr>
                            <w:t>1120 20</w:t>
                          </w:r>
                          <w:r w:rsidRPr="00F844E0">
                            <w:rPr>
                              <w:sz w:val="16"/>
                              <w:szCs w:val="16"/>
                              <w:vertAlign w:val="superscript"/>
                            </w:rPr>
                            <w:t>th</w:t>
                          </w:r>
                          <w:r w:rsidRPr="00F844E0">
                            <w:rPr>
                              <w:sz w:val="16"/>
                              <w:szCs w:val="16"/>
                            </w:rPr>
                            <w:t xml:space="preserve"> Street NW</w:t>
                          </w:r>
                        </w:p>
                        <w:p w:rsidR="0006622C" w:rsidRPr="00F844E0" w:rsidRDefault="002C18A6" w:rsidP="00BF315B">
                          <w:pPr>
                            <w:pStyle w:val="ExecutiveHeader"/>
                            <w:rPr>
                              <w:sz w:val="16"/>
                              <w:szCs w:val="16"/>
                            </w:rPr>
                          </w:pPr>
                          <w:r w:rsidRPr="00F844E0">
                            <w:rPr>
                              <w:sz w:val="16"/>
                              <w:szCs w:val="16"/>
                            </w:rPr>
                            <w:t>Suite 1000</w:t>
                          </w:r>
                        </w:p>
                        <w:p w:rsidR="00F67997" w:rsidRPr="00F844E0" w:rsidRDefault="002C18A6" w:rsidP="00BF315B">
                          <w:pPr>
                            <w:pStyle w:val="ExecutiveHeader"/>
                            <w:rPr>
                              <w:sz w:val="16"/>
                              <w:szCs w:val="16"/>
                            </w:rPr>
                          </w:pPr>
                          <w:r w:rsidRPr="00F844E0">
                            <w:rPr>
                              <w:sz w:val="16"/>
                              <w:szCs w:val="16"/>
                            </w:rPr>
                            <w:t>Washington, DC 20036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ACE6C" id="Text Box 5" o:spid="_x0000_s1027" type="#_x0000_t202" style="position:absolute;margin-left:283.5pt;margin-top:39.5pt;width:126pt;height:4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" filled="f" stroked="f">
              <v:textbox inset="0,0,0,0">
                <w:txbxContent>
                  <w:p w:rsidR="00F67997" w:rsidRPr="00F844E0" w:rsidRDefault="002C18A6" w:rsidP="00BF315B">
                    <w:pPr>
                      <w:pStyle w:val="ExecutiveHeader"/>
                      <w:rPr>
                        <w:rStyle w:val="BoldHeader"/>
                        <w:sz w:val="16"/>
                        <w:szCs w:val="16"/>
                      </w:rPr>
                    </w:pPr>
                    <w:r w:rsidRPr="00F844E0">
                      <w:rPr>
                        <w:rStyle w:val="BoldHeader"/>
                        <w:sz w:val="16"/>
                        <w:szCs w:val="16"/>
                      </w:rPr>
                      <w:t>AT&amp;T Services, Inc.</w:t>
                    </w:r>
                  </w:p>
                  <w:p w:rsidR="00F67997" w:rsidRPr="00F844E0" w:rsidRDefault="002C18A6" w:rsidP="00BF315B">
                    <w:pPr>
                      <w:pStyle w:val="ExecutiveHeader"/>
                      <w:rPr>
                        <w:sz w:val="16"/>
                        <w:szCs w:val="16"/>
                      </w:rPr>
                    </w:pPr>
                    <w:r w:rsidRPr="00F844E0">
                      <w:rPr>
                        <w:sz w:val="16"/>
                        <w:szCs w:val="16"/>
                      </w:rPr>
                      <w:t>1120 20</w:t>
                    </w:r>
                    <w:r w:rsidRPr="00F844E0">
                      <w:rPr>
                        <w:sz w:val="16"/>
                        <w:szCs w:val="16"/>
                        <w:vertAlign w:val="superscript"/>
                      </w:rPr>
                      <w:t>th</w:t>
                    </w:r>
                    <w:r w:rsidRPr="00F844E0">
                      <w:rPr>
                        <w:sz w:val="16"/>
                        <w:szCs w:val="16"/>
                      </w:rPr>
                      <w:t xml:space="preserve"> Street NW</w:t>
                    </w:r>
                  </w:p>
                  <w:p w:rsidR="0006622C" w:rsidRPr="00F844E0" w:rsidRDefault="002C18A6" w:rsidP="00BF315B">
                    <w:pPr>
                      <w:pStyle w:val="ExecutiveHeader"/>
                      <w:rPr>
                        <w:sz w:val="16"/>
                        <w:szCs w:val="16"/>
                      </w:rPr>
                    </w:pPr>
                    <w:r w:rsidRPr="00F844E0">
                      <w:rPr>
                        <w:sz w:val="16"/>
                        <w:szCs w:val="16"/>
                      </w:rPr>
                      <w:t>Suite 1000</w:t>
                    </w:r>
                  </w:p>
                  <w:p w:rsidR="00F67997" w:rsidRPr="00F844E0" w:rsidRDefault="002C18A6" w:rsidP="00BF315B">
                    <w:pPr>
                      <w:pStyle w:val="ExecutiveHeader"/>
                      <w:rPr>
                        <w:sz w:val="16"/>
                        <w:szCs w:val="16"/>
                      </w:rPr>
                    </w:pPr>
                    <w:r w:rsidRPr="00F844E0">
                      <w:rPr>
                        <w:sz w:val="16"/>
                        <w:szCs w:val="16"/>
                      </w:rPr>
                      <w:t>Washington, DC 20036</w:t>
                    </w:r>
                  </w:p>
                </w:txbxContent>
              </v:textbox>
              <w10:wrap anchorx="page" anchory="page"/>
            </v:shape>
          </w:pict>
        </mc:Fallback>
      </mc:AlternateContent>
    </w:r>
    <w:r>
      <w:rPr>
        <w:rFonts w:ascii="Calibri" w:hAnsi="Calibri"/>
        <w:noProof/>
      </w:rPr>
      <mc:AlternateContent>
        <mc:Choice Requires="wps">
          <w:drawing>
            <wp:anchor distT="0" distB="0" distL="114300" distR="114300" simplePos="0" relativeHeight="251659264" behindDoc="0" locked="0" layoutInCell="1" allowOverlap="1" wp14:anchorId="5B1F691F" wp14:editId="5F109F14">
              <wp:simplePos x="0" y="0"/>
              <wp:positionH relativeFrom="page">
                <wp:posOffset>1841500</wp:posOffset>
              </wp:positionH>
              <wp:positionV relativeFrom="page">
                <wp:posOffset>521970</wp:posOffset>
              </wp:positionV>
              <wp:extent cx="16002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rsidR="002577E1" w:rsidRPr="00F844E0" w:rsidRDefault="002577E1" w:rsidP="00BF315B">
                          <w:pPr>
                            <w:pStyle w:val="ExecutiveHeader"/>
                            <w:rPr>
                              <w:rStyle w:val="BoldHeader"/>
                              <w:sz w:val="16"/>
                              <w:szCs w:val="16"/>
                            </w:rPr>
                          </w:pPr>
                          <w:r w:rsidRPr="00F844E0">
                            <w:rPr>
                              <w:rStyle w:val="BoldHeader"/>
                              <w:sz w:val="16"/>
                              <w:szCs w:val="16"/>
                            </w:rPr>
                            <w:t>Joan Marsh</w:t>
                          </w:r>
                        </w:p>
                        <w:p w:rsidR="00F67997" w:rsidRPr="00F844E0" w:rsidRDefault="008E4305" w:rsidP="00BF315B">
                          <w:pPr>
                            <w:pStyle w:val="ExecutiveHeader"/>
                            <w:rPr>
                              <w:sz w:val="16"/>
                              <w:szCs w:val="16"/>
                            </w:rPr>
                          </w:pPr>
                          <w:r>
                            <w:rPr>
                              <w:sz w:val="16"/>
                              <w:szCs w:val="16"/>
                            </w:rPr>
                            <w:t xml:space="preserve">Senior </w:t>
                          </w:r>
                          <w:r w:rsidR="002C18A6" w:rsidRPr="00F844E0">
                            <w:rPr>
                              <w:sz w:val="16"/>
                              <w:szCs w:val="16"/>
                            </w:rPr>
                            <w:t>Vice President</w:t>
                          </w:r>
                          <w:r w:rsidR="00F844E0" w:rsidRPr="00F844E0">
                            <w:rPr>
                              <w:sz w:val="16"/>
                              <w:szCs w:val="16"/>
                            </w:rPr>
                            <w:t xml:space="preserve"> -- </w:t>
                          </w:r>
                          <w:r w:rsidR="002C18A6" w:rsidRPr="00F844E0">
                            <w:rPr>
                              <w:sz w:val="16"/>
                              <w:szCs w:val="16"/>
                            </w:rPr>
                            <w:t>Federal Regulatory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1F691F" id="Text Box 4" o:spid="_x0000_s1028" type="#_x0000_t202" style="position:absolute;margin-left:145pt;margin-top:41.1pt;width:126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" filled="f" stroked="f">
              <v:textbox inset="0,0,0,0">
                <w:txbxContent>
                  <w:p w:rsidR="002577E1" w:rsidRPr="00F844E0" w:rsidRDefault="002577E1" w:rsidP="00BF315B">
                    <w:pPr>
                      <w:pStyle w:val="ExecutiveHeader"/>
                      <w:rPr>
                        <w:rStyle w:val="BoldHeader"/>
                        <w:sz w:val="16"/>
                        <w:szCs w:val="16"/>
                      </w:rPr>
                    </w:pPr>
                    <w:r w:rsidRPr="00F844E0">
                      <w:rPr>
                        <w:rStyle w:val="BoldHeader"/>
                        <w:sz w:val="16"/>
                        <w:szCs w:val="16"/>
                      </w:rPr>
                      <w:t>Joan Marsh</w:t>
                    </w:r>
                  </w:p>
                  <w:p w:rsidR="00F67997" w:rsidRPr="00F844E0" w:rsidRDefault="008E4305" w:rsidP="00BF315B">
                    <w:pPr>
                      <w:pStyle w:val="ExecutiveHeader"/>
                      <w:rPr>
                        <w:sz w:val="16"/>
                        <w:szCs w:val="16"/>
                      </w:rPr>
                    </w:pPr>
                    <w:r>
                      <w:rPr>
                        <w:sz w:val="16"/>
                        <w:szCs w:val="16"/>
                      </w:rPr>
                      <w:t xml:space="preserve">Senior </w:t>
                    </w:r>
                    <w:r w:rsidR="002C18A6" w:rsidRPr="00F844E0">
                      <w:rPr>
                        <w:sz w:val="16"/>
                        <w:szCs w:val="16"/>
                      </w:rPr>
                      <w:t>Vice President</w:t>
                    </w:r>
                    <w:r w:rsidR="00F844E0" w:rsidRPr="00F844E0">
                      <w:rPr>
                        <w:sz w:val="16"/>
                        <w:szCs w:val="16"/>
                      </w:rPr>
                      <w:t xml:space="preserve"> -- </w:t>
                    </w:r>
                    <w:r w:rsidR="002C18A6" w:rsidRPr="00F844E0">
                      <w:rPr>
                        <w:sz w:val="16"/>
                        <w:szCs w:val="16"/>
                      </w:rPr>
                      <w:t>Federal Regulatory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2FC88F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32294F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28EE28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1CB8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5C0B0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3AF8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98F6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AECF4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4D6B9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D40D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FB17AF"/>
    <w:multiLevelType w:val="multilevel"/>
    <w:tmpl w:val="1B669BCC"/>
    <w:lvl w:ilvl="0">
      <w:start w:val="1"/>
      <w:numFmt w:val="decimal"/>
      <w:pStyle w:val="ListNumber"/>
      <w:lvlText w:val="%1."/>
      <w:lvlJc w:val="left"/>
      <w:pPr>
        <w:ind w:left="360" w:hanging="360"/>
      </w:pPr>
      <w:rPr>
        <w:rFonts w:hint="default"/>
      </w:rPr>
    </w:lvl>
    <w:lvl w:ilvl="1">
      <w:start w:val="1"/>
      <w:numFmt w:val="upperLetter"/>
      <w:pStyle w:val="ListNumber2"/>
      <w:lvlText w:val="%2."/>
      <w:lvlJc w:val="left"/>
      <w:pPr>
        <w:ind w:left="720" w:hanging="360"/>
      </w:pPr>
      <w:rPr>
        <w:rFonts w:hint="default"/>
      </w:rPr>
    </w:lvl>
    <w:lvl w:ilvl="2">
      <w:start w:val="1"/>
      <w:numFmt w:val="lowerRoman"/>
      <w:pStyle w:val="ListNumber3"/>
      <w:lvlText w:val="%3."/>
      <w:lvlJc w:val="left"/>
      <w:pPr>
        <w:ind w:left="1080" w:hanging="360"/>
      </w:pPr>
      <w:rPr>
        <w:rFonts w:hint="default"/>
      </w:rPr>
    </w:lvl>
    <w:lvl w:ilvl="3">
      <w:start w:val="1"/>
      <w:numFmt w:val="lowerLetter"/>
      <w:pStyle w:val="ListNumber4"/>
      <w:lvlText w:val="%4."/>
      <w:lvlJc w:val="left"/>
      <w:pPr>
        <w:ind w:left="1440" w:hanging="360"/>
      </w:pPr>
      <w:rPr>
        <w:rFonts w:hint="default"/>
      </w:rPr>
    </w:lvl>
    <w:lvl w:ilvl="4">
      <w:start w:val="1"/>
      <w:numFmt w:val="decimal"/>
      <w:pStyle w:val="ListNumber5"/>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 "/>
      <w:lvlJc w:val="left"/>
      <w:pPr>
        <w:ind w:left="2880" w:hanging="360"/>
      </w:pPr>
      <w:rPr>
        <w:rFonts w:hint="default"/>
      </w:rPr>
    </w:lvl>
    <w:lvl w:ilvl="8">
      <w:start w:val="1"/>
      <w:numFmt w:val="lowerRoman"/>
      <w:lvlText w:val="%9 – "/>
      <w:lvlJc w:val="left"/>
      <w:pPr>
        <w:ind w:left="3240" w:hanging="360"/>
      </w:pPr>
      <w:rPr>
        <w:rFonts w:hint="default"/>
      </w:rPr>
    </w:lvl>
  </w:abstractNum>
  <w:abstractNum w:abstractNumId="11" w15:restartNumberingAfterBreak="0">
    <w:nsid w:val="22095EE5"/>
    <w:multiLevelType w:val="multilevel"/>
    <w:tmpl w:val="A662866A"/>
    <w:lvl w:ilvl="0">
      <w:start w:val="1"/>
      <w:numFmt w:val="bullet"/>
      <w:pStyle w:val="ListBullet"/>
      <w:lvlText w:val=""/>
      <w:lvlJc w:val="left"/>
      <w:pPr>
        <w:ind w:left="360" w:hanging="360"/>
      </w:pPr>
      <w:rPr>
        <w:rFonts w:ascii="Symbol" w:hAnsi="Symbol" w:hint="default"/>
      </w:rPr>
    </w:lvl>
    <w:lvl w:ilvl="1">
      <w:start w:val="1"/>
      <w:numFmt w:val="bullet"/>
      <w:pStyle w:val="ListBullet2"/>
      <w:lvlText w:val=""/>
      <w:lvlJc w:val="left"/>
      <w:pPr>
        <w:ind w:left="720" w:hanging="360"/>
      </w:pPr>
      <w:rPr>
        <w:rFonts w:ascii="Symbol" w:hAnsi="Symbol" w:hint="default"/>
      </w:rPr>
    </w:lvl>
    <w:lvl w:ilvl="2">
      <w:start w:val="1"/>
      <w:numFmt w:val="bullet"/>
      <w:pStyle w:val="ListBullet3"/>
      <w:lvlText w:val="o"/>
      <w:lvlJc w:val="left"/>
      <w:pPr>
        <w:ind w:left="1080" w:hanging="360"/>
      </w:pPr>
      <w:rPr>
        <w:rFonts w:ascii="Courier New" w:hAnsi="Courier New" w:hint="default"/>
      </w:rPr>
    </w:lvl>
    <w:lvl w:ilvl="3">
      <w:start w:val="1"/>
      <w:numFmt w:val="bullet"/>
      <w:pStyle w:val="ListBullet4"/>
      <w:lvlText w:val=""/>
      <w:lvlJc w:val="left"/>
      <w:pPr>
        <w:ind w:left="1440" w:hanging="360"/>
      </w:pPr>
      <w:rPr>
        <w:rFonts w:ascii="Symbol" w:hAnsi="Symbol" w:hint="default"/>
      </w:rPr>
    </w:lvl>
    <w:lvl w:ilvl="4">
      <w:start w:val="1"/>
      <w:numFmt w:val="bullet"/>
      <w:pStyle w:val="ListBullet5"/>
      <w:lvlText w:val="»"/>
      <w:lvlJc w:val="left"/>
      <w:pPr>
        <w:ind w:left="1800" w:hanging="360"/>
      </w:pPr>
      <w:rPr>
        <w:rFonts w:ascii="Calibri" w:hAnsi="Calibri"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Symbol" w:hAnsi="Symbol" w:hint="default"/>
      </w:rPr>
    </w:lvl>
  </w:abstractNum>
  <w:num w:numId="1">
    <w:abstractNumId w:val="9"/>
  </w:num>
  <w:num w:numId="2">
    <w:abstractNumId w:val="11"/>
  </w:num>
  <w:num w:numId="3">
    <w:abstractNumId w:val="7"/>
  </w:num>
  <w:num w:numId="4">
    <w:abstractNumId w:val="11"/>
  </w:num>
  <w:num w:numId="5">
    <w:abstractNumId w:val="6"/>
  </w:num>
  <w:num w:numId="6">
    <w:abstractNumId w:val="11"/>
  </w:num>
  <w:num w:numId="7">
    <w:abstractNumId w:val="5"/>
  </w:num>
  <w:num w:numId="8">
    <w:abstractNumId w:val="11"/>
  </w:num>
  <w:num w:numId="9">
    <w:abstractNumId w:val="4"/>
  </w:num>
  <w:num w:numId="10">
    <w:abstractNumId w:val="11"/>
  </w:num>
  <w:num w:numId="11">
    <w:abstractNumId w:val="8"/>
  </w:num>
  <w:num w:numId="12">
    <w:abstractNumId w:val="10"/>
  </w:num>
  <w:num w:numId="13">
    <w:abstractNumId w:val="3"/>
  </w:num>
  <w:num w:numId="14">
    <w:abstractNumId w:val="10"/>
  </w:num>
  <w:num w:numId="15">
    <w:abstractNumId w:val="2"/>
  </w:num>
  <w:num w:numId="16">
    <w:abstractNumId w:val="10"/>
  </w:num>
  <w:num w:numId="17">
    <w:abstractNumId w:val="1"/>
  </w:num>
  <w:num w:numId="18">
    <w:abstractNumId w:val="10"/>
  </w:num>
  <w:num w:numId="19">
    <w:abstractNumId w:val="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StaticGuides" w:val="1"/>
  </w:docVars>
  <w:rsids>
    <w:rsidRoot w:val="002C18A6"/>
    <w:rsid w:val="00010627"/>
    <w:rsid w:val="000562DA"/>
    <w:rsid w:val="00061FC5"/>
    <w:rsid w:val="00063771"/>
    <w:rsid w:val="0006622C"/>
    <w:rsid w:val="00092340"/>
    <w:rsid w:val="000B36FC"/>
    <w:rsid w:val="000D7720"/>
    <w:rsid w:val="001035DE"/>
    <w:rsid w:val="00147149"/>
    <w:rsid w:val="00171509"/>
    <w:rsid w:val="001A50D7"/>
    <w:rsid w:val="001C38E1"/>
    <w:rsid w:val="001F4CF3"/>
    <w:rsid w:val="002577E1"/>
    <w:rsid w:val="002A315B"/>
    <w:rsid w:val="002B7E4B"/>
    <w:rsid w:val="002C18A6"/>
    <w:rsid w:val="002D452B"/>
    <w:rsid w:val="002F5A64"/>
    <w:rsid w:val="003045C2"/>
    <w:rsid w:val="003421D7"/>
    <w:rsid w:val="00367882"/>
    <w:rsid w:val="00367948"/>
    <w:rsid w:val="00370182"/>
    <w:rsid w:val="00372C43"/>
    <w:rsid w:val="0038417B"/>
    <w:rsid w:val="00387A0B"/>
    <w:rsid w:val="003951A4"/>
    <w:rsid w:val="003A1491"/>
    <w:rsid w:val="003A7192"/>
    <w:rsid w:val="003D0EDE"/>
    <w:rsid w:val="003E415F"/>
    <w:rsid w:val="003F59D6"/>
    <w:rsid w:val="004569F9"/>
    <w:rsid w:val="004833A0"/>
    <w:rsid w:val="00493E1D"/>
    <w:rsid w:val="00495CAA"/>
    <w:rsid w:val="004B2DD8"/>
    <w:rsid w:val="0051723B"/>
    <w:rsid w:val="005422F8"/>
    <w:rsid w:val="005602DA"/>
    <w:rsid w:val="00695C2D"/>
    <w:rsid w:val="00735D3F"/>
    <w:rsid w:val="00764CE7"/>
    <w:rsid w:val="00801629"/>
    <w:rsid w:val="00804845"/>
    <w:rsid w:val="00835311"/>
    <w:rsid w:val="0085614C"/>
    <w:rsid w:val="008825B2"/>
    <w:rsid w:val="008E4305"/>
    <w:rsid w:val="00920E71"/>
    <w:rsid w:val="00957912"/>
    <w:rsid w:val="009735E3"/>
    <w:rsid w:val="009959B9"/>
    <w:rsid w:val="009B50AB"/>
    <w:rsid w:val="009C25A4"/>
    <w:rsid w:val="009E5310"/>
    <w:rsid w:val="00A063DA"/>
    <w:rsid w:val="00A20698"/>
    <w:rsid w:val="00A44EAA"/>
    <w:rsid w:val="00A74170"/>
    <w:rsid w:val="00A76198"/>
    <w:rsid w:val="00A8504C"/>
    <w:rsid w:val="00AD1CE5"/>
    <w:rsid w:val="00B07040"/>
    <w:rsid w:val="00B15D42"/>
    <w:rsid w:val="00B9626A"/>
    <w:rsid w:val="00BF315B"/>
    <w:rsid w:val="00C127D9"/>
    <w:rsid w:val="00C1415F"/>
    <w:rsid w:val="00C67835"/>
    <w:rsid w:val="00C86AB2"/>
    <w:rsid w:val="00CA6DC6"/>
    <w:rsid w:val="00CD5266"/>
    <w:rsid w:val="00D457D9"/>
    <w:rsid w:val="00DB49E3"/>
    <w:rsid w:val="00DD4F10"/>
    <w:rsid w:val="00DF2726"/>
    <w:rsid w:val="00EB6C85"/>
    <w:rsid w:val="00F136C2"/>
    <w:rsid w:val="00F34D68"/>
    <w:rsid w:val="00F67997"/>
    <w:rsid w:val="00F844E0"/>
    <w:rsid w:val="00F87141"/>
    <w:rsid w:val="00F95664"/>
    <w:rsid w:val="00FB6B0E"/>
    <w:rsid w:val="00FC1C50"/>
    <w:rsid w:val="00FE21E2"/>
    <w:rsid w:val="00FF3B71"/>
    <w:rsid w:val="00FF4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FBAD2106-4AD8-428B-94AA-97268808B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D1CE5"/>
  </w:style>
  <w:style w:type="paragraph" w:styleId="Heading1">
    <w:name w:val="heading 1"/>
    <w:basedOn w:val="Normal"/>
    <w:next w:val="Normal"/>
    <w:link w:val="Heading1Char"/>
    <w:uiPriority w:val="9"/>
    <w:qFormat/>
    <w:rsid w:val="00AD1CE5"/>
    <w:pPr>
      <w:keepNext/>
      <w:keepLines/>
      <w:spacing w:after="240"/>
      <w:outlineLvl w:val="0"/>
    </w:pPr>
    <w:rPr>
      <w:rFonts w:asciiTheme="majorHAnsi" w:eastAsiaTheme="majorEastAsia" w:hAnsiTheme="majorHAnsi" w:cstheme="majorBidi"/>
      <w:bCs/>
      <w:color w:val="000000" w:themeColor="text1"/>
      <w:sz w:val="50"/>
      <w:szCs w:val="32"/>
    </w:rPr>
  </w:style>
  <w:style w:type="paragraph" w:styleId="Heading2">
    <w:name w:val="heading 2"/>
    <w:basedOn w:val="BodyText"/>
    <w:next w:val="Normal"/>
    <w:link w:val="Heading2Char"/>
    <w:uiPriority w:val="9"/>
    <w:unhideWhenUsed/>
    <w:qFormat/>
    <w:rsid w:val="00AD1CE5"/>
    <w:pPr>
      <w:pBdr>
        <w:top w:val="single" w:sz="2" w:space="4" w:color="1F497D" w:themeColor="text2"/>
      </w:pBdr>
      <w:outlineLvl w:val="1"/>
    </w:pPr>
    <w:rPr>
      <w:b/>
      <w:color w:val="1F497D" w:themeColor="text2"/>
      <w:sz w:val="30"/>
      <w:szCs w:val="30"/>
    </w:rPr>
  </w:style>
  <w:style w:type="paragraph" w:styleId="Heading3">
    <w:name w:val="heading 3"/>
    <w:basedOn w:val="Normal"/>
    <w:next w:val="Normal"/>
    <w:link w:val="Heading3Char"/>
    <w:uiPriority w:val="9"/>
    <w:unhideWhenUsed/>
    <w:qFormat/>
    <w:rsid w:val="00AD1CE5"/>
    <w:pPr>
      <w:keepNext/>
      <w:keepLines/>
      <w:spacing w:after="240"/>
      <w:outlineLvl w:val="2"/>
    </w:pPr>
    <w:rPr>
      <w:rFonts w:asciiTheme="majorHAnsi" w:eastAsiaTheme="majorEastAsia" w:hAnsiTheme="majorHAnsi" w:cstheme="majorBidi"/>
      <w:b/>
      <w:bCs/>
      <w:color w:val="4F81BD" w:themeColor="accent1"/>
      <w:sz w:val="28"/>
    </w:rPr>
  </w:style>
  <w:style w:type="paragraph" w:styleId="Heading4">
    <w:name w:val="heading 4"/>
    <w:basedOn w:val="Normal"/>
    <w:next w:val="Normal"/>
    <w:link w:val="Heading4Char"/>
    <w:uiPriority w:val="9"/>
    <w:unhideWhenUsed/>
    <w:qFormat/>
    <w:rsid w:val="00AD1CE5"/>
    <w:pPr>
      <w:keepNext/>
      <w:keepLines/>
      <w:outlineLvl w:val="3"/>
    </w:pPr>
    <w:rPr>
      <w:rFonts w:asciiTheme="majorHAnsi" w:eastAsiaTheme="majorEastAsia" w:hAnsiTheme="majorHAnsi" w:cstheme="majorBidi"/>
      <w:b/>
      <w:bCs/>
      <w:iCs/>
      <w:color w:val="1F497D" w:themeColor="text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C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1CE5"/>
    <w:rPr>
      <w:rFonts w:ascii="Lucida Grande" w:hAnsi="Lucida Grande" w:cs="Lucida Grande"/>
      <w:sz w:val="18"/>
      <w:szCs w:val="18"/>
    </w:rPr>
  </w:style>
  <w:style w:type="table" w:styleId="LightList-Accent6">
    <w:name w:val="Light List Accent 6"/>
    <w:basedOn w:val="TableNormal"/>
    <w:uiPriority w:val="61"/>
    <w:rsid w:val="00AD1CE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2016ATTTable">
    <w:name w:val="2016 ATT Table"/>
    <w:basedOn w:val="LightList-Accent6"/>
    <w:uiPriority w:val="99"/>
    <w:rsid w:val="00AD1CE5"/>
    <w:rPr>
      <w:color w:val="1F497D" w:themeColor="text2"/>
      <w:sz w:val="21"/>
      <w:szCs w:val="20"/>
    </w:rPr>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72" w:type="dxa"/>
        <w:left w:w="115" w:type="dxa"/>
        <w:bottom w:w="72" w:type="dxa"/>
        <w:right w:w="115" w:type="dxa"/>
      </w:tblCellMar>
    </w:tblPr>
    <w:tcPr>
      <w:shd w:val="clear" w:color="auto" w:fill="auto"/>
    </w:tcPr>
    <w:tblStylePr w:type="firstRow">
      <w:pPr>
        <w:spacing w:before="0" w:after="0" w:line="240" w:lineRule="auto"/>
      </w:pPr>
      <w:rPr>
        <w:rFonts w:asciiTheme="minorHAnsi" w:hAnsiTheme="minorHAnsi"/>
        <w:b w:val="0"/>
        <w:bCs/>
        <w:color w:val="FFFFFF" w:themeColor="background1"/>
        <w:sz w:val="21"/>
      </w:rPr>
      <w:tblPr/>
      <w:tcPr>
        <w:shd w:val="clear" w:color="auto" w:fill="1F497D" w:themeFill="text2"/>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val="0"/>
        <w:bCs/>
      </w:rPr>
    </w:tblStylePr>
    <w:tblStylePr w:type="lastCol">
      <w:rPr>
        <w:b w:val="0"/>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cBorders>
        <w:shd w:val="clear" w:color="auto" w:fill="FFFFFF" w:themeFill="background1"/>
      </w:tcPr>
    </w:tblStylePr>
    <w:tblStylePr w:type="band2Horz">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cBorders>
        <w:shd w:val="clear" w:color="auto" w:fill="F2F2F2"/>
      </w:tcPr>
    </w:tblStylePr>
  </w:style>
  <w:style w:type="paragraph" w:styleId="BodyText">
    <w:name w:val="Body Text"/>
    <w:basedOn w:val="Normal"/>
    <w:link w:val="BodyTextChar"/>
    <w:uiPriority w:val="99"/>
    <w:unhideWhenUsed/>
    <w:rsid w:val="00AD1CE5"/>
    <w:pPr>
      <w:spacing w:after="240"/>
    </w:pPr>
    <w:rPr>
      <w:sz w:val="21"/>
      <w:szCs w:val="21"/>
    </w:rPr>
  </w:style>
  <w:style w:type="character" w:customStyle="1" w:styleId="BodyTextChar">
    <w:name w:val="Body Text Char"/>
    <w:basedOn w:val="DefaultParagraphFont"/>
    <w:link w:val="BodyText"/>
    <w:uiPriority w:val="99"/>
    <w:rsid w:val="00AD1CE5"/>
    <w:rPr>
      <w:sz w:val="21"/>
      <w:szCs w:val="21"/>
    </w:rPr>
  </w:style>
  <w:style w:type="paragraph" w:styleId="Caption">
    <w:name w:val="caption"/>
    <w:basedOn w:val="Normal"/>
    <w:next w:val="Normal"/>
    <w:uiPriority w:val="35"/>
    <w:unhideWhenUsed/>
    <w:qFormat/>
    <w:rsid w:val="00AD1CE5"/>
    <w:pPr>
      <w:spacing w:before="120" w:after="240"/>
    </w:pPr>
    <w:rPr>
      <w:bCs/>
      <w:color w:val="1F497D" w:themeColor="text2"/>
      <w:sz w:val="18"/>
      <w:szCs w:val="18"/>
    </w:rPr>
  </w:style>
  <w:style w:type="table" w:styleId="ColorfulList-Accent5">
    <w:name w:val="Colorful List Accent 5"/>
    <w:basedOn w:val="TableNormal"/>
    <w:uiPriority w:val="72"/>
    <w:rsid w:val="00AD1CE5"/>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character" w:styleId="FollowedHyperlink">
    <w:name w:val="FollowedHyperlink"/>
    <w:basedOn w:val="DefaultParagraphFont"/>
    <w:uiPriority w:val="99"/>
    <w:semiHidden/>
    <w:unhideWhenUsed/>
    <w:rsid w:val="00AD1CE5"/>
    <w:rPr>
      <w:color w:val="800080" w:themeColor="followedHyperlink"/>
      <w:u w:val="none"/>
    </w:rPr>
  </w:style>
  <w:style w:type="paragraph" w:customStyle="1" w:styleId="ExecutiveHeader">
    <w:name w:val="Executive Header"/>
    <w:basedOn w:val="Normal"/>
    <w:qFormat/>
    <w:rsid w:val="00BF315B"/>
    <w:pPr>
      <w:spacing w:line="180" w:lineRule="atLeast"/>
    </w:pPr>
    <w:rPr>
      <w:rFonts w:ascii="Calibri" w:hAnsi="Calibri"/>
      <w:sz w:val="14"/>
      <w:szCs w:val="14"/>
    </w:rPr>
  </w:style>
  <w:style w:type="character" w:customStyle="1" w:styleId="BoldHeader">
    <w:name w:val="Bold Header"/>
    <w:basedOn w:val="DefaultParagraphFont"/>
    <w:uiPriority w:val="1"/>
    <w:qFormat/>
    <w:rsid w:val="00BF315B"/>
    <w:rPr>
      <w:rFonts w:ascii="Calibri" w:hAnsi="Calibri" w:cs="OmnesATTIIMedium"/>
      <w:b/>
      <w:sz w:val="14"/>
      <w:szCs w:val="14"/>
    </w:rPr>
  </w:style>
  <w:style w:type="character" w:customStyle="1" w:styleId="Heading1Char">
    <w:name w:val="Heading 1 Char"/>
    <w:basedOn w:val="DefaultParagraphFont"/>
    <w:link w:val="Heading1"/>
    <w:uiPriority w:val="9"/>
    <w:rsid w:val="00AD1CE5"/>
    <w:rPr>
      <w:rFonts w:asciiTheme="majorHAnsi" w:eastAsiaTheme="majorEastAsia" w:hAnsiTheme="majorHAnsi" w:cstheme="majorBidi"/>
      <w:bCs/>
      <w:color w:val="000000" w:themeColor="text1"/>
      <w:sz w:val="50"/>
      <w:szCs w:val="32"/>
    </w:rPr>
  </w:style>
  <w:style w:type="character" w:customStyle="1" w:styleId="Heading2Char">
    <w:name w:val="Heading 2 Char"/>
    <w:basedOn w:val="DefaultParagraphFont"/>
    <w:link w:val="Heading2"/>
    <w:uiPriority w:val="9"/>
    <w:rsid w:val="00AD1CE5"/>
    <w:rPr>
      <w:b/>
      <w:color w:val="1F497D" w:themeColor="text2"/>
      <w:sz w:val="30"/>
      <w:szCs w:val="30"/>
    </w:rPr>
  </w:style>
  <w:style w:type="character" w:customStyle="1" w:styleId="Heading3Char">
    <w:name w:val="Heading 3 Char"/>
    <w:basedOn w:val="DefaultParagraphFont"/>
    <w:link w:val="Heading3"/>
    <w:uiPriority w:val="9"/>
    <w:rsid w:val="00AD1CE5"/>
    <w:rPr>
      <w:rFonts w:asciiTheme="majorHAnsi" w:eastAsiaTheme="majorEastAsia" w:hAnsiTheme="majorHAnsi" w:cstheme="majorBidi"/>
      <w:b/>
      <w:bCs/>
      <w:color w:val="4F81BD" w:themeColor="accent1"/>
      <w:sz w:val="28"/>
    </w:rPr>
  </w:style>
  <w:style w:type="character" w:customStyle="1" w:styleId="Heading4Char">
    <w:name w:val="Heading 4 Char"/>
    <w:basedOn w:val="DefaultParagraphFont"/>
    <w:link w:val="Heading4"/>
    <w:uiPriority w:val="9"/>
    <w:rsid w:val="00AD1CE5"/>
    <w:rPr>
      <w:rFonts w:asciiTheme="majorHAnsi" w:eastAsiaTheme="majorEastAsia" w:hAnsiTheme="majorHAnsi" w:cstheme="majorBidi"/>
      <w:b/>
      <w:bCs/>
      <w:iCs/>
      <w:color w:val="1F497D" w:themeColor="text2"/>
      <w:sz w:val="21"/>
    </w:rPr>
  </w:style>
  <w:style w:type="character" w:styleId="Hyperlink">
    <w:name w:val="Hyperlink"/>
    <w:uiPriority w:val="99"/>
    <w:unhideWhenUsed/>
    <w:qFormat/>
    <w:rsid w:val="00AD1CE5"/>
    <w:rPr>
      <w:rFonts w:asciiTheme="minorHAnsi" w:hAnsiTheme="minorHAnsi"/>
      <w:color w:val="8064A2" w:themeColor="accent4"/>
      <w:sz w:val="21"/>
    </w:rPr>
  </w:style>
  <w:style w:type="paragraph" w:customStyle="1" w:styleId="Introduction">
    <w:name w:val="Introduction"/>
    <w:next w:val="BodyText"/>
    <w:qFormat/>
    <w:rsid w:val="00AD1CE5"/>
    <w:pPr>
      <w:spacing w:after="240"/>
    </w:pPr>
    <w:rPr>
      <w:rFonts w:asciiTheme="majorHAnsi" w:eastAsiaTheme="majorEastAsia" w:hAnsiTheme="majorHAnsi" w:cstheme="majorBidi"/>
      <w:bCs/>
      <w:color w:val="1F497D" w:themeColor="text2"/>
      <w:sz w:val="26"/>
      <w:szCs w:val="26"/>
    </w:rPr>
  </w:style>
  <w:style w:type="character" w:customStyle="1" w:styleId="LinkCharacter">
    <w:name w:val="Link Character"/>
    <w:uiPriority w:val="1"/>
    <w:qFormat/>
    <w:rsid w:val="00AD1CE5"/>
    <w:rPr>
      <w:rFonts w:asciiTheme="minorHAnsi" w:hAnsiTheme="minorHAnsi"/>
      <w:color w:val="8064A2" w:themeColor="accent4"/>
      <w:sz w:val="21"/>
    </w:rPr>
  </w:style>
  <w:style w:type="paragraph" w:customStyle="1" w:styleId="LinkParagraph">
    <w:name w:val="Link Paragraph"/>
    <w:basedOn w:val="BodyText"/>
    <w:qFormat/>
    <w:rsid w:val="00AD1CE5"/>
    <w:pPr>
      <w:spacing w:after="0"/>
    </w:pPr>
    <w:rPr>
      <w:color w:val="8064A2" w:themeColor="accent4"/>
    </w:rPr>
  </w:style>
  <w:style w:type="paragraph" w:styleId="List5">
    <w:name w:val="List 5"/>
    <w:basedOn w:val="Normal"/>
    <w:uiPriority w:val="99"/>
    <w:unhideWhenUsed/>
    <w:rsid w:val="00AD1CE5"/>
    <w:pPr>
      <w:ind w:left="1800" w:hanging="360"/>
      <w:contextualSpacing/>
    </w:pPr>
  </w:style>
  <w:style w:type="paragraph" w:styleId="ListBullet">
    <w:name w:val="List Bullet"/>
    <w:basedOn w:val="Normal"/>
    <w:uiPriority w:val="99"/>
    <w:unhideWhenUsed/>
    <w:rsid w:val="00AD1CE5"/>
    <w:pPr>
      <w:numPr>
        <w:numId w:val="10"/>
      </w:numPr>
      <w:contextualSpacing/>
    </w:pPr>
    <w:rPr>
      <w:sz w:val="21"/>
      <w:szCs w:val="21"/>
    </w:rPr>
  </w:style>
  <w:style w:type="paragraph" w:styleId="ListBullet2">
    <w:name w:val="List Bullet 2"/>
    <w:basedOn w:val="Normal"/>
    <w:uiPriority w:val="99"/>
    <w:unhideWhenUsed/>
    <w:rsid w:val="00AD1CE5"/>
    <w:pPr>
      <w:numPr>
        <w:ilvl w:val="1"/>
        <w:numId w:val="10"/>
      </w:numPr>
      <w:contextualSpacing/>
    </w:pPr>
    <w:rPr>
      <w:sz w:val="21"/>
      <w:szCs w:val="21"/>
    </w:rPr>
  </w:style>
  <w:style w:type="paragraph" w:styleId="ListBullet3">
    <w:name w:val="List Bullet 3"/>
    <w:basedOn w:val="Normal"/>
    <w:uiPriority w:val="99"/>
    <w:unhideWhenUsed/>
    <w:rsid w:val="00AD1CE5"/>
    <w:pPr>
      <w:numPr>
        <w:ilvl w:val="2"/>
        <w:numId w:val="10"/>
      </w:numPr>
      <w:contextualSpacing/>
    </w:pPr>
    <w:rPr>
      <w:sz w:val="21"/>
      <w:szCs w:val="21"/>
    </w:rPr>
  </w:style>
  <w:style w:type="paragraph" w:styleId="ListBullet4">
    <w:name w:val="List Bullet 4"/>
    <w:basedOn w:val="Normal"/>
    <w:uiPriority w:val="99"/>
    <w:unhideWhenUsed/>
    <w:rsid w:val="00AD1CE5"/>
    <w:pPr>
      <w:numPr>
        <w:ilvl w:val="3"/>
        <w:numId w:val="10"/>
      </w:numPr>
      <w:contextualSpacing/>
    </w:pPr>
    <w:rPr>
      <w:sz w:val="21"/>
      <w:szCs w:val="21"/>
    </w:rPr>
  </w:style>
  <w:style w:type="paragraph" w:styleId="ListBullet5">
    <w:name w:val="List Bullet 5"/>
    <w:basedOn w:val="Normal"/>
    <w:uiPriority w:val="99"/>
    <w:unhideWhenUsed/>
    <w:rsid w:val="00AD1CE5"/>
    <w:pPr>
      <w:numPr>
        <w:ilvl w:val="4"/>
        <w:numId w:val="10"/>
      </w:numPr>
      <w:contextualSpacing/>
    </w:pPr>
    <w:rPr>
      <w:sz w:val="21"/>
      <w:szCs w:val="21"/>
    </w:rPr>
  </w:style>
  <w:style w:type="paragraph" w:styleId="ListNumber">
    <w:name w:val="List Number"/>
    <w:basedOn w:val="Normal"/>
    <w:uiPriority w:val="99"/>
    <w:unhideWhenUsed/>
    <w:rsid w:val="00AD1CE5"/>
    <w:pPr>
      <w:numPr>
        <w:numId w:val="20"/>
      </w:numPr>
      <w:contextualSpacing/>
    </w:pPr>
    <w:rPr>
      <w:sz w:val="21"/>
      <w:szCs w:val="21"/>
    </w:rPr>
  </w:style>
  <w:style w:type="paragraph" w:styleId="ListNumber2">
    <w:name w:val="List Number 2"/>
    <w:basedOn w:val="Normal"/>
    <w:uiPriority w:val="99"/>
    <w:unhideWhenUsed/>
    <w:rsid w:val="00AD1CE5"/>
    <w:pPr>
      <w:numPr>
        <w:ilvl w:val="1"/>
        <w:numId w:val="20"/>
      </w:numPr>
      <w:contextualSpacing/>
    </w:pPr>
    <w:rPr>
      <w:sz w:val="21"/>
      <w:szCs w:val="21"/>
    </w:rPr>
  </w:style>
  <w:style w:type="paragraph" w:styleId="ListNumber3">
    <w:name w:val="List Number 3"/>
    <w:basedOn w:val="Normal"/>
    <w:uiPriority w:val="99"/>
    <w:unhideWhenUsed/>
    <w:rsid w:val="00AD1CE5"/>
    <w:pPr>
      <w:numPr>
        <w:ilvl w:val="2"/>
        <w:numId w:val="20"/>
      </w:numPr>
      <w:contextualSpacing/>
    </w:pPr>
    <w:rPr>
      <w:sz w:val="21"/>
      <w:szCs w:val="21"/>
    </w:rPr>
  </w:style>
  <w:style w:type="paragraph" w:styleId="ListNumber4">
    <w:name w:val="List Number 4"/>
    <w:basedOn w:val="Normal"/>
    <w:uiPriority w:val="99"/>
    <w:unhideWhenUsed/>
    <w:rsid w:val="00AD1CE5"/>
    <w:pPr>
      <w:numPr>
        <w:ilvl w:val="3"/>
        <w:numId w:val="20"/>
      </w:numPr>
      <w:contextualSpacing/>
    </w:pPr>
    <w:rPr>
      <w:sz w:val="21"/>
      <w:szCs w:val="21"/>
    </w:rPr>
  </w:style>
  <w:style w:type="paragraph" w:styleId="ListNumber5">
    <w:name w:val="List Number 5"/>
    <w:basedOn w:val="Normal"/>
    <w:uiPriority w:val="99"/>
    <w:unhideWhenUsed/>
    <w:rsid w:val="00AD1CE5"/>
    <w:pPr>
      <w:numPr>
        <w:ilvl w:val="4"/>
        <w:numId w:val="20"/>
      </w:numPr>
      <w:contextualSpacing/>
    </w:pPr>
    <w:rPr>
      <w:sz w:val="21"/>
      <w:szCs w:val="21"/>
    </w:rPr>
  </w:style>
  <w:style w:type="character" w:styleId="PageNumber">
    <w:name w:val="page number"/>
    <w:basedOn w:val="DefaultParagraphFont"/>
    <w:uiPriority w:val="99"/>
    <w:semiHidden/>
    <w:unhideWhenUsed/>
    <w:rsid w:val="00AD1CE5"/>
  </w:style>
  <w:style w:type="paragraph" w:customStyle="1" w:styleId="Spacer">
    <w:name w:val="Spacer"/>
    <w:basedOn w:val="BodyText"/>
    <w:qFormat/>
    <w:rsid w:val="00AD1CE5"/>
    <w:pPr>
      <w:spacing w:after="0"/>
    </w:pPr>
    <w:rPr>
      <w:color w:val="FF0000"/>
    </w:rPr>
  </w:style>
  <w:style w:type="paragraph" w:customStyle="1" w:styleId="Tablecaption">
    <w:name w:val="Table caption"/>
    <w:basedOn w:val="BodyText"/>
    <w:qFormat/>
    <w:rsid w:val="00AD1CE5"/>
    <w:pPr>
      <w:spacing w:before="120"/>
    </w:pPr>
    <w:rPr>
      <w:sz w:val="18"/>
      <w:szCs w:val="18"/>
    </w:rPr>
  </w:style>
  <w:style w:type="table" w:styleId="TableGrid">
    <w:name w:val="Table Grid"/>
    <w:basedOn w:val="TableNormal"/>
    <w:uiPriority w:val="59"/>
    <w:rsid w:val="00AD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Text">
    <w:name w:val="Table Header Text"/>
    <w:basedOn w:val="Spacer"/>
    <w:qFormat/>
    <w:rsid w:val="00AD1CE5"/>
    <w:rPr>
      <w:color w:val="FFFFFF" w:themeColor="background1"/>
    </w:rPr>
  </w:style>
  <w:style w:type="paragraph" w:customStyle="1" w:styleId="TableText">
    <w:name w:val="Table Text"/>
    <w:basedOn w:val="BodyText"/>
    <w:qFormat/>
    <w:rsid w:val="00AD1CE5"/>
    <w:pPr>
      <w:spacing w:after="0"/>
    </w:pPr>
    <w:rPr>
      <w:color w:val="1F497D" w:themeColor="text2"/>
    </w:rPr>
  </w:style>
  <w:style w:type="paragraph" w:customStyle="1" w:styleId="Text">
    <w:name w:val="Text"/>
    <w:basedOn w:val="Normal"/>
    <w:qFormat/>
    <w:rsid w:val="00BF315B"/>
    <w:pPr>
      <w:spacing w:line="240" w:lineRule="exact"/>
    </w:pPr>
    <w:rPr>
      <w:rFonts w:ascii="Calibri" w:eastAsia="Times New Roman" w:hAnsi="Calibri" w:cs="Arial"/>
      <w:sz w:val="21"/>
      <w:szCs w:val="21"/>
    </w:rPr>
  </w:style>
  <w:style w:type="character" w:customStyle="1" w:styleId="BoldHeaderT">
    <w:name w:val="Bold Header T"/>
    <w:basedOn w:val="DefaultParagraphFont"/>
    <w:uiPriority w:val="1"/>
    <w:qFormat/>
    <w:rsid w:val="00BF315B"/>
    <w:rPr>
      <w:rFonts w:ascii="Calibri" w:hAnsi="Calibri" w:cs="OmnesATTIIMedium"/>
      <w:b/>
      <w:sz w:val="12"/>
      <w:szCs w:val="12"/>
    </w:rPr>
  </w:style>
  <w:style w:type="paragraph" w:styleId="Header">
    <w:name w:val="header"/>
    <w:basedOn w:val="Normal"/>
    <w:link w:val="HeaderChar"/>
    <w:uiPriority w:val="99"/>
    <w:unhideWhenUsed/>
    <w:rsid w:val="00CA6DC6"/>
    <w:pPr>
      <w:tabs>
        <w:tab w:val="center" w:pos="4320"/>
        <w:tab w:val="right" w:pos="8640"/>
      </w:tabs>
    </w:pPr>
  </w:style>
  <w:style w:type="character" w:customStyle="1" w:styleId="HeaderChar">
    <w:name w:val="Header Char"/>
    <w:basedOn w:val="DefaultParagraphFont"/>
    <w:link w:val="Header"/>
    <w:uiPriority w:val="99"/>
    <w:rsid w:val="00CA6DC6"/>
  </w:style>
  <w:style w:type="paragraph" w:styleId="Footer">
    <w:name w:val="footer"/>
    <w:basedOn w:val="Normal"/>
    <w:link w:val="FooterChar"/>
    <w:uiPriority w:val="99"/>
    <w:unhideWhenUsed/>
    <w:rsid w:val="002C18A6"/>
    <w:pPr>
      <w:tabs>
        <w:tab w:val="center" w:pos="4680"/>
        <w:tab w:val="right" w:pos="9360"/>
      </w:tabs>
    </w:pPr>
  </w:style>
  <w:style w:type="character" w:customStyle="1" w:styleId="FooterChar">
    <w:name w:val="Footer Char"/>
    <w:basedOn w:val="DefaultParagraphFont"/>
    <w:link w:val="Footer"/>
    <w:uiPriority w:val="99"/>
    <w:rsid w:val="002C18A6"/>
  </w:style>
  <w:style w:type="paragraph" w:styleId="FootnoteText">
    <w:name w:val="footnote text"/>
    <w:aliases w:val="ALTS FOOTNOTE,fn,Footnote text,FOOTNOTE,Footnote Text 2,ALTS FOOTNOTE Char,fn Char,Footnote Text Char1 Char,Footnote Text Char Char Char,ALTS FOOTNOTE Char Char Char,fn Char Char Char,Footnote Text Char2 Char Char Char"/>
    <w:basedOn w:val="Normal"/>
    <w:link w:val="FootnoteTextChar"/>
    <w:uiPriority w:val="99"/>
    <w:semiHidden/>
    <w:unhideWhenUsed/>
    <w:rsid w:val="00801629"/>
    <w:rPr>
      <w:sz w:val="20"/>
      <w:szCs w:val="20"/>
    </w:rPr>
  </w:style>
  <w:style w:type="character" w:customStyle="1" w:styleId="FootnoteTextChar">
    <w:name w:val="Footnote Text Char"/>
    <w:aliases w:val="ALTS FOOTNOTE Char1,fn Char1,Footnote text Char,FOOTNOTE Char,Footnote Text 2 Char,ALTS FOOTNOTE Char Char,fn Char Char,Footnote Text Char1 Char Char,Footnote Text Char Char Char Char,ALTS FOOTNOTE Char Char Char Char"/>
    <w:basedOn w:val="DefaultParagraphFont"/>
    <w:link w:val="FootnoteText"/>
    <w:uiPriority w:val="99"/>
    <w:semiHidden/>
    <w:rsid w:val="00801629"/>
    <w:rPr>
      <w:sz w:val="20"/>
      <w:szCs w:val="20"/>
    </w:rPr>
  </w:style>
  <w:style w:type="character" w:styleId="FootnoteReference">
    <w:name w:val="footnote reference"/>
    <w:basedOn w:val="DefaultParagraphFont"/>
    <w:uiPriority w:val="99"/>
    <w:semiHidden/>
    <w:unhideWhenUsed/>
    <w:rsid w:val="008016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599446">
      <w:bodyDiv w:val="1"/>
      <w:marLeft w:val="0"/>
      <w:marRight w:val="0"/>
      <w:marTop w:val="0"/>
      <w:marBottom w:val="0"/>
      <w:divBdr>
        <w:top w:val="none" w:sz="0" w:space="0" w:color="auto"/>
        <w:left w:val="none" w:sz="0" w:space="0" w:color="auto"/>
        <w:bottom w:val="none" w:sz="0" w:space="0" w:color="auto"/>
        <w:right w:val="none" w:sz="0" w:space="0" w:color="auto"/>
      </w:divBdr>
    </w:div>
    <w:div w:id="640235063">
      <w:bodyDiv w:val="1"/>
      <w:marLeft w:val="0"/>
      <w:marRight w:val="0"/>
      <w:marTop w:val="0"/>
      <w:marBottom w:val="0"/>
      <w:divBdr>
        <w:top w:val="none" w:sz="0" w:space="0" w:color="auto"/>
        <w:left w:val="none" w:sz="0" w:space="0" w:color="auto"/>
        <w:bottom w:val="none" w:sz="0" w:space="0" w:color="auto"/>
        <w:right w:val="none" w:sz="0" w:space="0" w:color="auto"/>
      </w:divBdr>
    </w:div>
    <w:div w:id="1367289843">
      <w:bodyDiv w:val="1"/>
      <w:marLeft w:val="0"/>
      <w:marRight w:val="0"/>
      <w:marTop w:val="0"/>
      <w:marBottom w:val="0"/>
      <w:divBdr>
        <w:top w:val="none" w:sz="0" w:space="0" w:color="auto"/>
        <w:left w:val="none" w:sz="0" w:space="0" w:color="auto"/>
        <w:bottom w:val="none" w:sz="0" w:space="0" w:color="auto"/>
        <w:right w:val="none" w:sz="0" w:space="0" w:color="auto"/>
      </w:divBdr>
    </w:div>
    <w:div w:id="1729065344">
      <w:bodyDiv w:val="1"/>
      <w:marLeft w:val="0"/>
      <w:marRight w:val="0"/>
      <w:marTop w:val="0"/>
      <w:marBottom w:val="0"/>
      <w:divBdr>
        <w:top w:val="none" w:sz="0" w:space="0" w:color="auto"/>
        <w:left w:val="none" w:sz="0" w:space="0" w:color="auto"/>
        <w:bottom w:val="none" w:sz="0" w:space="0" w:color="auto"/>
        <w:right w:val="none" w:sz="0" w:space="0" w:color="auto"/>
      </w:divBdr>
    </w:div>
    <w:div w:id="1849446958">
      <w:bodyDiv w:val="1"/>
      <w:marLeft w:val="0"/>
      <w:marRight w:val="0"/>
      <w:marTop w:val="0"/>
      <w:marBottom w:val="0"/>
      <w:divBdr>
        <w:top w:val="none" w:sz="0" w:space="0" w:color="auto"/>
        <w:left w:val="none" w:sz="0" w:space="0" w:color="auto"/>
        <w:bottom w:val="none" w:sz="0" w:space="0" w:color="auto"/>
        <w:right w:val="none" w:sz="0" w:space="0" w:color="auto"/>
      </w:divBdr>
    </w:div>
    <w:div w:id="1914924156">
      <w:bodyDiv w:val="1"/>
      <w:marLeft w:val="0"/>
      <w:marRight w:val="0"/>
      <w:marTop w:val="0"/>
      <w:marBottom w:val="0"/>
      <w:divBdr>
        <w:top w:val="none" w:sz="0" w:space="0" w:color="auto"/>
        <w:left w:val="none" w:sz="0" w:space="0" w:color="auto"/>
        <w:bottom w:val="none" w:sz="0" w:space="0" w:color="auto"/>
        <w:right w:val="none" w:sz="0" w:space="0" w:color="auto"/>
      </w:divBdr>
    </w:div>
    <w:div w:id="1922720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7AA37-2E52-4954-A728-701152AA7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 STACEY G</dc:creator>
  <cp:keywords/>
  <dc:description/>
  <cp:lastModifiedBy>WASHINGTON, VERONICA</cp:lastModifiedBy>
  <cp:revision>5</cp:revision>
  <cp:lastPrinted>2016-06-29T15:13:00Z</cp:lastPrinted>
  <dcterms:created xsi:type="dcterms:W3CDTF">2017-07-27T19:58:00Z</dcterms:created>
  <dcterms:modified xsi:type="dcterms:W3CDTF">2017-07-27T20:02:00Z</dcterms:modified>
</cp:coreProperties>
</file>