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74013" w14:textId="150A719B" w:rsidR="00DE6767" w:rsidRPr="008E2CBE" w:rsidRDefault="00DE6767" w:rsidP="00DE6767">
      <w:pPr>
        <w:pStyle w:val="paragraph"/>
        <w:spacing w:before="0" w:beforeAutospacing="0" w:after="0" w:afterAutospacing="0"/>
        <w:jc w:val="center"/>
        <w:textAlignment w:val="baseline"/>
        <w:rPr>
          <w:rFonts w:ascii="&amp;quot" w:hAnsi="&amp;quot"/>
          <w:color w:val="000000"/>
          <w:sz w:val="20"/>
          <w:szCs w:val="20"/>
        </w:rPr>
      </w:pPr>
      <w:r w:rsidRPr="008E2CBE">
        <w:rPr>
          <w:rStyle w:val="normaltextrun"/>
          <w:rFonts w:ascii="Calibri" w:hAnsi="Calibri" w:cs="Calibri"/>
          <w:b/>
          <w:bCs/>
          <w:color w:val="000000"/>
          <w:sz w:val="20"/>
          <w:szCs w:val="20"/>
        </w:rPr>
        <w:t>639022PRDAT</w:t>
      </w:r>
      <w:r w:rsidR="00DF3C97">
        <w:rPr>
          <w:rStyle w:val="normaltextrun"/>
          <w:rFonts w:ascii="Calibri" w:hAnsi="Calibri" w:cs="Calibri"/>
          <w:b/>
          <w:bCs/>
          <w:color w:val="000000"/>
          <w:sz w:val="20"/>
          <w:szCs w:val="20"/>
        </w:rPr>
        <w:t xml:space="preserve">A </w:t>
      </w:r>
      <w:r w:rsidRPr="008E2CBE">
        <w:rPr>
          <w:rStyle w:val="normaltextrun"/>
          <w:rFonts w:ascii="Calibri" w:hAnsi="Calibri" w:cs="Calibri"/>
          <w:b/>
          <w:bCs/>
          <w:color w:val="000000"/>
          <w:sz w:val="20"/>
          <w:szCs w:val="20"/>
        </w:rPr>
        <w:t>@C</w:t>
      </w:r>
      <w:r w:rsidR="00DF3C97">
        <w:rPr>
          <w:rStyle w:val="normaltextrun"/>
          <w:rFonts w:ascii="Calibri" w:hAnsi="Calibri" w:cs="Calibri"/>
          <w:b/>
          <w:bCs/>
          <w:color w:val="000000"/>
          <w:sz w:val="20"/>
          <w:szCs w:val="20"/>
        </w:rPr>
        <w:t>C</w:t>
      </w:r>
      <w:r w:rsidRPr="008E2CBE">
        <w:rPr>
          <w:rStyle w:val="normaltextrun"/>
          <w:rFonts w:ascii="Calibri" w:hAnsi="Calibri" w:cs="Calibri"/>
          <w:b/>
          <w:bCs/>
          <w:color w:val="000000"/>
          <w:sz w:val="20"/>
          <w:szCs w:val="20"/>
        </w:rPr>
        <w:t>ESS COMMUNICATIONS, INC.</w:t>
      </w:r>
      <w:r w:rsidRPr="008E2CBE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6261D6F1" w14:textId="77777777" w:rsidR="00DE6767" w:rsidRPr="008E2CBE" w:rsidRDefault="00DE6767" w:rsidP="00DE6767">
      <w:pPr>
        <w:pStyle w:val="paragraph"/>
        <w:spacing w:before="0" w:beforeAutospacing="0" w:after="0" w:afterAutospacing="0"/>
        <w:jc w:val="center"/>
        <w:textAlignment w:val="baseline"/>
        <w:rPr>
          <w:rFonts w:ascii="&amp;quot" w:hAnsi="&amp;quot"/>
          <w:color w:val="000000"/>
          <w:sz w:val="20"/>
          <w:szCs w:val="20"/>
        </w:rPr>
      </w:pPr>
      <w:r w:rsidRPr="008E2CBE">
        <w:rPr>
          <w:rStyle w:val="normaltextrun"/>
          <w:rFonts w:ascii="Calibri" w:hAnsi="Calibri" w:cs="Calibri"/>
          <w:b/>
          <w:bCs/>
          <w:color w:val="333333"/>
          <w:sz w:val="20"/>
          <w:szCs w:val="20"/>
        </w:rPr>
        <w:t>(610) Descriptive document for Functionality in Emergency Situations</w:t>
      </w:r>
      <w:r w:rsidRPr="008E2CBE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5E7FC4AD" w14:textId="77777777" w:rsidR="00DE6767" w:rsidRPr="008E2CBE" w:rsidRDefault="00DE6767" w:rsidP="00DE6767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20"/>
          <w:szCs w:val="20"/>
        </w:rPr>
      </w:pP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 </w:t>
      </w:r>
      <w:r w:rsidRPr="008E2CBE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6737AC4F" w14:textId="0041B40E" w:rsidR="00E14571" w:rsidRPr="008E2CBE" w:rsidRDefault="009F4B44" w:rsidP="00E14571">
      <w:pPr>
        <w:rPr>
          <w:rFonts w:cstheme="minorHAnsi"/>
          <w:sz w:val="20"/>
          <w:szCs w:val="20"/>
        </w:rPr>
      </w:pP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Under</w:t>
      </w:r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the requirements established in 47 C.F.R. §54.313 and as </w:t>
      </w:r>
      <w:r w:rsidR="00C15E0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mandated </w:t>
      </w:r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in 47 C.F.R. §54.202, Dat</w:t>
      </w:r>
      <w:r w:rsidR="00DF3C97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a </w:t>
      </w:r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@</w:t>
      </w:r>
      <w:proofErr w:type="spellStart"/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ccess</w:t>
      </w:r>
      <w:proofErr w:type="spellEnd"/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Communications, Inc. (“Dat</w:t>
      </w:r>
      <w:r w:rsidR="00DF3C97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a </w:t>
      </w:r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@</w:t>
      </w:r>
      <w:proofErr w:type="spellStart"/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ccess</w:t>
      </w:r>
      <w:proofErr w:type="spellEnd"/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”) </w:t>
      </w:r>
      <w:r w:rsidR="00F844C5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now</w:t>
      </w:r>
      <w:r w:rsidR="00A90F8D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submits its</w:t>
      </w:r>
      <w:r w:rsidR="0017549C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functionality Certification. </w:t>
      </w:r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="00885C3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Accordingly</w:t>
      </w:r>
      <w:r w:rsidR="00CF209C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,</w:t>
      </w:r>
      <w:r w:rsidR="00885C3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will demonstrate </w:t>
      </w:r>
      <w:r w:rsidR="00E14571" w:rsidRPr="008E2CBE">
        <w:rPr>
          <w:rFonts w:cstheme="minorHAnsi"/>
          <w:color w:val="333333"/>
          <w:sz w:val="20"/>
          <w:szCs w:val="20"/>
        </w:rPr>
        <w:t>its ability to remain functional in emergenc</w:t>
      </w:r>
      <w:r w:rsidR="00CF209C" w:rsidRPr="008E2CBE">
        <w:rPr>
          <w:rFonts w:cstheme="minorHAnsi"/>
          <w:color w:val="333333"/>
          <w:sz w:val="20"/>
          <w:szCs w:val="20"/>
        </w:rPr>
        <w:t>ies</w:t>
      </w:r>
      <w:r w:rsidR="00E14571" w:rsidRPr="008E2CBE">
        <w:rPr>
          <w:rFonts w:cstheme="minorHAnsi"/>
          <w:color w:val="333333"/>
          <w:sz w:val="20"/>
          <w:szCs w:val="20"/>
        </w:rPr>
        <w:t xml:space="preserve">, including a demonstration that it has a reasonable amount of back-up power to ensure functionality </w:t>
      </w:r>
      <w:r w:rsidR="00057C4A" w:rsidRPr="008E2CBE">
        <w:rPr>
          <w:rFonts w:cstheme="minorHAnsi"/>
          <w:color w:val="333333"/>
          <w:sz w:val="20"/>
          <w:szCs w:val="20"/>
        </w:rPr>
        <w:t xml:space="preserve">in case of failure of the commercial power </w:t>
      </w:r>
      <w:r w:rsidR="00E14571" w:rsidRPr="008E2CBE">
        <w:rPr>
          <w:rFonts w:cstheme="minorHAnsi"/>
          <w:color w:val="333333"/>
          <w:sz w:val="20"/>
          <w:szCs w:val="20"/>
        </w:rPr>
        <w:t>source</w:t>
      </w:r>
      <w:r w:rsidR="00057C4A" w:rsidRPr="008E2CBE">
        <w:rPr>
          <w:rFonts w:cstheme="minorHAnsi"/>
          <w:color w:val="333333"/>
          <w:sz w:val="20"/>
          <w:szCs w:val="20"/>
        </w:rPr>
        <w:t xml:space="preserve">, </w:t>
      </w:r>
      <w:r w:rsidR="00320CCD" w:rsidRPr="008E2CBE">
        <w:rPr>
          <w:rFonts w:cstheme="minorHAnsi"/>
          <w:color w:val="333333"/>
          <w:sz w:val="20"/>
          <w:szCs w:val="20"/>
        </w:rPr>
        <w:t>can</w:t>
      </w:r>
      <w:r w:rsidR="00E14571" w:rsidRPr="008E2CBE">
        <w:rPr>
          <w:rFonts w:cstheme="minorHAnsi"/>
          <w:color w:val="333333"/>
          <w:sz w:val="20"/>
          <w:szCs w:val="20"/>
        </w:rPr>
        <w:t xml:space="preserve"> reroute traffic around damaged facilities and is capable of managing traffic spikes resulting from </w:t>
      </w:r>
      <w:r w:rsidR="005F541D" w:rsidRPr="008E2CBE">
        <w:rPr>
          <w:rFonts w:cstheme="minorHAnsi"/>
          <w:color w:val="333333"/>
          <w:sz w:val="20"/>
          <w:szCs w:val="20"/>
        </w:rPr>
        <w:t xml:space="preserve">an </w:t>
      </w:r>
      <w:r w:rsidR="00E14571" w:rsidRPr="008E2CBE">
        <w:rPr>
          <w:rFonts w:cstheme="minorHAnsi"/>
          <w:color w:val="333333"/>
          <w:sz w:val="20"/>
          <w:szCs w:val="20"/>
        </w:rPr>
        <w:t>emergency.</w:t>
      </w:r>
    </w:p>
    <w:p w14:paraId="589E0453" w14:textId="23E8AE9E" w:rsidR="00907BD7" w:rsidRPr="008E2CBE" w:rsidRDefault="00DF3C97" w:rsidP="00DE676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</w:rPr>
        <w:t>Data @</w:t>
      </w:r>
      <w:proofErr w:type="spellStart"/>
      <w:r>
        <w:rPr>
          <w:rStyle w:val="normaltextrun"/>
          <w:rFonts w:ascii="Calibri" w:hAnsi="Calibri" w:cs="Calibri"/>
          <w:color w:val="000000"/>
          <w:sz w:val="20"/>
          <w:szCs w:val="20"/>
        </w:rPr>
        <w:t>ccess</w:t>
      </w:r>
      <w:proofErr w:type="spellEnd"/>
      <w:r w:rsidR="00E14571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has </w:t>
      </w:r>
      <w:r w:rsidR="00EA01E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six locations</w:t>
      </w:r>
      <w:r w:rsidR="00EA01EA" w:rsidRPr="008E2CBE">
        <w:rPr>
          <w:rStyle w:val="FootnoteReference"/>
          <w:rFonts w:ascii="Calibri" w:hAnsi="Calibri" w:cs="Calibri"/>
          <w:color w:val="000000"/>
          <w:sz w:val="20"/>
          <w:szCs w:val="20"/>
        </w:rPr>
        <w:footnoteReference w:id="1"/>
      </w:r>
      <w:r w:rsidR="00EA01E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strategically distributed around the island.  Each location has its independent transmission </w:t>
      </w:r>
      <w:r w:rsidR="00C404CB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equipment </w:t>
      </w:r>
      <w:r w:rsidR="00EA01E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and transport </w:t>
      </w:r>
      <w:r w:rsidR="00C404CB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facilities</w:t>
      </w:r>
      <w:r w:rsidR="00EA01EA" w:rsidRPr="008E2CBE">
        <w:rPr>
          <w:rStyle w:val="FootnoteReference"/>
          <w:rFonts w:ascii="Calibri" w:hAnsi="Calibri" w:cs="Calibri"/>
          <w:color w:val="000000"/>
          <w:sz w:val="20"/>
          <w:szCs w:val="20"/>
        </w:rPr>
        <w:footnoteReference w:id="2"/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, which provides independent and r</w:t>
      </w:r>
      <w:r w:rsidR="008D52A6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esilien</w:t>
      </w:r>
      <w:r w:rsidR="00057C4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t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capability to function in case of a failure in </w:t>
      </w:r>
      <w:r w:rsidR="00B0199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one or more 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site</w:t>
      </w:r>
      <w:r w:rsidR="00B0199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s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.</w:t>
      </w:r>
      <w:r w:rsidR="00057C4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All routers and VoIP switches are configured 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to re</w:t>
      </w:r>
      <w:r w:rsidR="005149B9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-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route traffic of an affected facility to avoid service interruption.</w:t>
      </w:r>
    </w:p>
    <w:p w14:paraId="6F823C48" w14:textId="77777777" w:rsidR="00907BD7" w:rsidRPr="008E2CBE" w:rsidRDefault="00907BD7" w:rsidP="00DE676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</w:rPr>
      </w:pPr>
    </w:p>
    <w:p w14:paraId="66A90B9E" w14:textId="5D7810D9" w:rsidR="00DE6767" w:rsidRPr="008E2CBE" w:rsidRDefault="008D52A6" w:rsidP="00DE6767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20"/>
          <w:szCs w:val="20"/>
        </w:rPr>
      </w:pP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I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n the e</w:t>
      </w:r>
      <w:r w:rsidR="00DE676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vent of 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a</w:t>
      </w:r>
      <w:r w:rsidR="00251549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n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="00DE676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emergency that affects all, or partial locations,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="00DE676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="00DE6767"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Data</w:t>
      </w:r>
      <w:r w:rsidR="00432E3B">
        <w:rPr>
          <w:rStyle w:val="spellingerror"/>
          <w:rFonts w:ascii="Calibri" w:hAnsi="Calibri" w:cs="Calibri"/>
          <w:color w:val="000000"/>
          <w:sz w:val="20"/>
          <w:szCs w:val="20"/>
        </w:rPr>
        <w:t xml:space="preserve"> </w:t>
      </w:r>
      <w:r w:rsidR="00DE6767"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@</w:t>
      </w:r>
      <w:proofErr w:type="spellStart"/>
      <w:r w:rsidR="00DE6767"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ccess</w:t>
      </w:r>
      <w:r w:rsidR="0039299E"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’s</w:t>
      </w:r>
      <w:proofErr w:type="spellEnd"/>
      <w:r w:rsidR="00DE676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locations are prepared with 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power back up,</w:t>
      </w:r>
      <w:r w:rsidR="00DE676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hardware and transport facilities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that support 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continuous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and resilient 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operation, 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as detailed hereunder</w:t>
      </w:r>
      <w:r w:rsidR="00DE676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: </w:t>
      </w:r>
      <w:r w:rsidR="00DE6767" w:rsidRPr="008E2CBE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7E1D8119" w14:textId="77777777" w:rsidR="008D52A6" w:rsidRPr="008E2CBE" w:rsidRDefault="008D52A6" w:rsidP="008D52A6">
      <w:pPr>
        <w:pStyle w:val="paragraph"/>
        <w:spacing w:before="0" w:beforeAutospacing="0" w:after="0" w:afterAutospacing="0"/>
        <w:ind w:left="1080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</w:rPr>
      </w:pPr>
    </w:p>
    <w:p w14:paraId="31A7AA4F" w14:textId="622B3B55" w:rsidR="00743F46" w:rsidRPr="008E2CBE" w:rsidRDefault="00DE6767" w:rsidP="00743F46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Power Generators - In the event of 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commercial 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power failure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,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Data</w:t>
      </w:r>
      <w:r w:rsidR="00432E3B">
        <w:rPr>
          <w:rStyle w:val="spellingerror"/>
          <w:rFonts w:ascii="Calibri" w:hAnsi="Calibri" w:cs="Calibri"/>
          <w:color w:val="000000"/>
          <w:sz w:val="20"/>
          <w:szCs w:val="20"/>
        </w:rPr>
        <w:t xml:space="preserve"> </w:t>
      </w:r>
      <w:r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@</w:t>
      </w:r>
      <w:proofErr w:type="spellStart"/>
      <w:r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ccess</w:t>
      </w:r>
      <w:proofErr w:type="spellEnd"/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has 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independent 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power generators available at each location to ensure 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it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remains operational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.</w:t>
      </w:r>
      <w:r w:rsidR="008D52A6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In some locations</w:t>
      </w:r>
      <w:r w:rsidR="00112B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,</w:t>
      </w:r>
      <w:r w:rsidR="008D52A6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there are two or three units to provide resiliency</w:t>
      </w:r>
      <w:r w:rsidR="00112B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,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and there is an effort to install additional power generators in Caguas, Mayaguez</w:t>
      </w:r>
      <w:r w:rsidR="003110C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,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and Arecibo sites.</w:t>
      </w:r>
      <w:r w:rsidR="00907BD7" w:rsidRPr="008E2CBE">
        <w:rPr>
          <w:rStyle w:val="FootnoteReference"/>
          <w:rFonts w:ascii="Calibri" w:hAnsi="Calibri" w:cs="Calibri"/>
          <w:color w:val="000000"/>
          <w:sz w:val="20"/>
          <w:szCs w:val="20"/>
        </w:rPr>
        <w:footnoteReference w:id="3"/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="008752F3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The generators can remain operational between 10 hours 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up </w:t>
      </w:r>
      <w:r w:rsidR="008752F3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to two weeks, depending </w:t>
      </w:r>
      <w:r w:rsidR="00A249CD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on </w:t>
      </w:r>
      <w:r w:rsidR="008752F3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the location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capability</w:t>
      </w:r>
      <w:r w:rsidR="008752F3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. Also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,</w:t>
      </w:r>
      <w:r w:rsidR="008752F3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="00DF3C97">
        <w:rPr>
          <w:rStyle w:val="normaltextrun"/>
          <w:rFonts w:ascii="Calibri" w:hAnsi="Calibri" w:cs="Calibri"/>
          <w:color w:val="000000"/>
          <w:sz w:val="20"/>
          <w:szCs w:val="20"/>
        </w:rPr>
        <w:t>Data @</w:t>
      </w:r>
      <w:proofErr w:type="spellStart"/>
      <w:r w:rsidR="00DF3C97">
        <w:rPr>
          <w:rStyle w:val="normaltextrun"/>
          <w:rFonts w:ascii="Calibri" w:hAnsi="Calibri" w:cs="Calibri"/>
          <w:color w:val="000000"/>
          <w:sz w:val="20"/>
          <w:szCs w:val="20"/>
        </w:rPr>
        <w:t>ccess</w:t>
      </w:r>
      <w:proofErr w:type="spellEnd"/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="008752F3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owns 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a Diesel Truck available to supply the different locations 7/24/365</w:t>
      </w:r>
      <w:r w:rsidR="008752F3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, depending on demand.</w:t>
      </w:r>
      <w:r w:rsidR="00743F46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 All company personnel </w:t>
      </w:r>
      <w:r w:rsidR="00A249CD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is</w:t>
      </w:r>
      <w:r w:rsidR="00743F46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always available 24 x 7 in the event of </w:t>
      </w:r>
      <w:r w:rsidR="00260F9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an E</w:t>
      </w:r>
      <w:r w:rsidR="00743F46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mergency.</w:t>
      </w:r>
      <w:r w:rsidR="00743F46" w:rsidRPr="008E2CBE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083D5399" w14:textId="77777777" w:rsidR="00743F46" w:rsidRPr="008E2CBE" w:rsidRDefault="00743F46" w:rsidP="00743F46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color w:val="000000"/>
          <w:sz w:val="20"/>
          <w:szCs w:val="20"/>
        </w:rPr>
      </w:pPr>
      <w:r w:rsidRPr="008E2CBE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21D1CE87" w14:textId="2F90184D" w:rsidR="00907BD7" w:rsidRPr="008E2CBE" w:rsidRDefault="008D52A6" w:rsidP="008D52A6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Additional Power Backup- 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In the event </w:t>
      </w:r>
      <w:r w:rsidR="00826019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of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a power generator fail</w:t>
      </w:r>
      <w:r w:rsidR="00826019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ure</w:t>
      </w:r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, all </w:t>
      </w:r>
      <w:r w:rsidR="00907BD7"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Data</w:t>
      </w:r>
      <w:r w:rsidR="00432E3B">
        <w:rPr>
          <w:rStyle w:val="spellingerror"/>
          <w:rFonts w:ascii="Calibri" w:hAnsi="Calibri" w:cs="Calibri"/>
          <w:color w:val="000000"/>
          <w:sz w:val="20"/>
          <w:szCs w:val="20"/>
        </w:rPr>
        <w:t xml:space="preserve"> </w:t>
      </w:r>
      <w:r w:rsidR="00907BD7"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@</w:t>
      </w:r>
      <w:proofErr w:type="spellStart"/>
      <w:r w:rsidR="00907BD7"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ccess</w:t>
      </w:r>
      <w:proofErr w:type="spellEnd"/>
      <w:r w:rsidR="00907B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equipment has a minimum 4-5 hours UPS Backup to protect equipment and minimize service interruption.</w:t>
      </w:r>
      <w:r w:rsidR="00907BD7" w:rsidRPr="008E2CBE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59EF25CA" w14:textId="42830A5A" w:rsidR="00907BD7" w:rsidRPr="008E2CBE" w:rsidRDefault="00907BD7" w:rsidP="00907BD7">
      <w:pPr>
        <w:pStyle w:val="paragraph"/>
        <w:spacing w:before="0" w:beforeAutospacing="0" w:after="0" w:afterAutospacing="0"/>
        <w:ind w:left="360"/>
        <w:textAlignment w:val="baseline"/>
        <w:rPr>
          <w:rFonts w:ascii="Calibri" w:hAnsi="Calibri" w:cs="Calibri"/>
          <w:color w:val="000000"/>
          <w:sz w:val="20"/>
          <w:szCs w:val="20"/>
        </w:rPr>
      </w:pPr>
    </w:p>
    <w:p w14:paraId="2798CBA7" w14:textId="4D66026E" w:rsidR="008E42D7" w:rsidRPr="008E2CBE" w:rsidRDefault="00DE6767" w:rsidP="008E42D7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</w:rPr>
      </w:pP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Fiber Network</w:t>
      </w:r>
      <w:r w:rsidR="008752F3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– </w:t>
      </w:r>
      <w:r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Data</w:t>
      </w:r>
      <w:r w:rsidR="00432E3B">
        <w:rPr>
          <w:rStyle w:val="spellingerror"/>
          <w:rFonts w:ascii="Calibri" w:hAnsi="Calibri" w:cs="Calibri"/>
          <w:color w:val="000000"/>
          <w:sz w:val="20"/>
          <w:szCs w:val="20"/>
        </w:rPr>
        <w:t xml:space="preserve"> </w:t>
      </w:r>
      <w:r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@</w:t>
      </w:r>
      <w:proofErr w:type="spellStart"/>
      <w:r w:rsidRPr="008E2CBE">
        <w:rPr>
          <w:rStyle w:val="spellingerror"/>
          <w:rFonts w:ascii="Calibri" w:hAnsi="Calibri" w:cs="Calibri"/>
          <w:color w:val="000000"/>
          <w:sz w:val="20"/>
          <w:szCs w:val="20"/>
        </w:rPr>
        <w:t>ccess</w:t>
      </w:r>
      <w:proofErr w:type="spellEnd"/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currently </w:t>
      </w:r>
      <w:r w:rsidR="008752F3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has leased transport facilities from other carriers, providing between two and four additional fiber </w:t>
      </w:r>
      <w:r w:rsidR="008E42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transport </w:t>
      </w:r>
      <w:r w:rsidR="008752F3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facilities in case any of them is damaged</w:t>
      </w:r>
      <w:r w:rsidR="008E42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.</w:t>
      </w:r>
      <w:r w:rsidR="008E42D7" w:rsidRPr="008E2CBE">
        <w:rPr>
          <w:rStyle w:val="FootnoteReference"/>
          <w:rFonts w:ascii="Calibri" w:hAnsi="Calibri" w:cs="Calibri"/>
          <w:color w:val="000000"/>
          <w:sz w:val="20"/>
          <w:szCs w:val="20"/>
        </w:rPr>
        <w:footnoteReference w:id="4"/>
      </w:r>
      <w:r w:rsidR="008E42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These </w:t>
      </w:r>
      <w:r w:rsidR="008E42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provide resiliency to transport capability. </w:t>
      </w:r>
      <w:r w:rsidR="001155D2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Also</w:t>
      </w:r>
      <w:r w:rsidR="008E42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, </w:t>
      </w:r>
      <w:r w:rsidR="00DF3C97">
        <w:rPr>
          <w:rStyle w:val="normaltextrun"/>
          <w:rFonts w:ascii="Calibri" w:hAnsi="Calibri" w:cs="Calibri"/>
          <w:color w:val="000000"/>
          <w:sz w:val="20"/>
          <w:szCs w:val="20"/>
        </w:rPr>
        <w:t>Data @</w:t>
      </w:r>
      <w:proofErr w:type="spellStart"/>
      <w:r w:rsidR="00DF3C97">
        <w:rPr>
          <w:rStyle w:val="normaltextrun"/>
          <w:rFonts w:ascii="Calibri" w:hAnsi="Calibri" w:cs="Calibri"/>
          <w:color w:val="000000"/>
          <w:sz w:val="20"/>
          <w:szCs w:val="20"/>
        </w:rPr>
        <w:t>ccess</w:t>
      </w:r>
      <w:proofErr w:type="spellEnd"/>
      <w:r w:rsidR="008E42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has available in 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all its network</w:t>
      </w:r>
      <w:r w:rsidR="008E42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10Gb of Bandwidth 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capacity </w:t>
      </w:r>
      <w:r w:rsidR="008E42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and is currently 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only </w:t>
      </w:r>
      <w:r w:rsidR="008E42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using an average of 3Gb, providing an excellent </w:t>
      </w:r>
      <w:r w:rsidR="00174008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additional</w:t>
      </w:r>
      <w:r w:rsidR="008E42D7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capacity in case of traffic spikes.</w:t>
      </w:r>
    </w:p>
    <w:p w14:paraId="53A641CE" w14:textId="77777777" w:rsidR="008E42D7" w:rsidRPr="008E2CBE" w:rsidRDefault="008E42D7" w:rsidP="008E42D7">
      <w:pPr>
        <w:pStyle w:val="ListParagraph"/>
        <w:rPr>
          <w:rStyle w:val="normaltextrun"/>
          <w:rFonts w:ascii="Calibri" w:hAnsi="Calibri" w:cs="Calibri"/>
          <w:color w:val="000000"/>
          <w:sz w:val="20"/>
          <w:szCs w:val="20"/>
        </w:rPr>
      </w:pPr>
    </w:p>
    <w:p w14:paraId="6C05C2CE" w14:textId="12DE8EBF" w:rsidR="00D71AE8" w:rsidRPr="008E2CBE" w:rsidRDefault="008E42D7" w:rsidP="00D71AE8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</w:rPr>
      </w:pPr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Alternative Wireless Network – </w:t>
      </w:r>
      <w:r w:rsidR="00DF3C97">
        <w:rPr>
          <w:rStyle w:val="normaltextrun"/>
          <w:rFonts w:ascii="Calibri" w:hAnsi="Calibri" w:cs="Calibri"/>
          <w:color w:val="000000"/>
          <w:sz w:val="20"/>
          <w:szCs w:val="20"/>
        </w:rPr>
        <w:t>Data @</w:t>
      </w:r>
      <w:proofErr w:type="spellStart"/>
      <w:r w:rsidR="00DF3C97">
        <w:rPr>
          <w:rStyle w:val="normaltextrun"/>
          <w:rFonts w:ascii="Calibri" w:hAnsi="Calibri" w:cs="Calibri"/>
          <w:color w:val="000000"/>
          <w:sz w:val="20"/>
          <w:szCs w:val="20"/>
        </w:rPr>
        <w:t>ccess</w:t>
      </w:r>
      <w:proofErr w:type="spellEnd"/>
      <w:r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also has </w:t>
      </w:r>
      <w:r w:rsidR="00057C4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installed a wireless network with fix wireless providers in all their </w:t>
      </w:r>
      <w:r w:rsidR="00733035"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customers and nodes </w:t>
      </w:r>
      <w:bookmarkStart w:id="0" w:name="_GoBack"/>
      <w:bookmarkEnd w:id="0"/>
      <w:r w:rsidR="00057C4A" w:rsidRPr="008E2CBE">
        <w:rPr>
          <w:rStyle w:val="normaltextrun"/>
          <w:rFonts w:ascii="Calibri" w:hAnsi="Calibri" w:cs="Calibri"/>
          <w:color w:val="000000"/>
          <w:sz w:val="20"/>
          <w:szCs w:val="20"/>
        </w:rPr>
        <w:t>locations, as the ultimate transmission alternative in case of an earthquake affects the multiple fiber networks.</w:t>
      </w:r>
      <w:r w:rsidR="00057C4A" w:rsidRPr="008E2CBE">
        <w:rPr>
          <w:rStyle w:val="FootnoteReference"/>
          <w:rFonts w:ascii="Calibri" w:hAnsi="Calibri" w:cs="Calibri"/>
          <w:color w:val="000000"/>
          <w:sz w:val="20"/>
          <w:szCs w:val="20"/>
        </w:rPr>
        <w:footnoteReference w:id="5"/>
      </w:r>
    </w:p>
    <w:p w14:paraId="340F4928" w14:textId="77777777" w:rsidR="00D71AE8" w:rsidRPr="008E2CBE" w:rsidRDefault="00D71AE8" w:rsidP="00D71AE8">
      <w:pPr>
        <w:pStyle w:val="ListParagraph"/>
        <w:rPr>
          <w:rStyle w:val="normaltextrun"/>
          <w:rFonts w:ascii="Calibri" w:hAnsi="Calibri" w:cs="Calibri"/>
          <w:color w:val="000000"/>
          <w:sz w:val="20"/>
          <w:szCs w:val="20"/>
        </w:rPr>
      </w:pPr>
    </w:p>
    <w:p w14:paraId="54F11AD5" w14:textId="5F8E7052" w:rsidR="00E257F6" w:rsidRPr="008E2CBE" w:rsidRDefault="00DF3C97">
      <w:pPr>
        <w:rPr>
          <w:sz w:val="20"/>
          <w:szCs w:val="20"/>
        </w:rPr>
      </w:pPr>
      <w:r>
        <w:rPr>
          <w:sz w:val="20"/>
          <w:szCs w:val="20"/>
        </w:rPr>
        <w:t>Data @</w:t>
      </w:r>
      <w:proofErr w:type="spellStart"/>
      <w:r>
        <w:rPr>
          <w:sz w:val="20"/>
          <w:szCs w:val="20"/>
        </w:rPr>
        <w:t>ccess</w:t>
      </w:r>
      <w:proofErr w:type="spellEnd"/>
      <w:r w:rsidR="00712D6C" w:rsidRPr="008E2CBE">
        <w:rPr>
          <w:sz w:val="20"/>
          <w:szCs w:val="20"/>
        </w:rPr>
        <w:t xml:space="preserve"> is in a </w:t>
      </w:r>
      <w:r w:rsidR="00743F46" w:rsidRPr="008E2CBE">
        <w:rPr>
          <w:sz w:val="20"/>
          <w:szCs w:val="20"/>
        </w:rPr>
        <w:t xml:space="preserve">continuous </w:t>
      </w:r>
      <w:r w:rsidR="00712D6C" w:rsidRPr="008E2CBE">
        <w:rPr>
          <w:sz w:val="20"/>
          <w:szCs w:val="20"/>
        </w:rPr>
        <w:t xml:space="preserve">process to </w:t>
      </w:r>
      <w:r w:rsidR="005433F3" w:rsidRPr="008E2CBE">
        <w:rPr>
          <w:sz w:val="20"/>
          <w:szCs w:val="20"/>
        </w:rPr>
        <w:t xml:space="preserve">evaluate the </w:t>
      </w:r>
      <w:r w:rsidR="00712D6C" w:rsidRPr="008E2CBE">
        <w:rPr>
          <w:sz w:val="20"/>
          <w:szCs w:val="20"/>
        </w:rPr>
        <w:t xml:space="preserve">increase </w:t>
      </w:r>
      <w:r w:rsidR="00376629" w:rsidRPr="008E2CBE">
        <w:rPr>
          <w:sz w:val="20"/>
          <w:szCs w:val="20"/>
        </w:rPr>
        <w:t xml:space="preserve">of </w:t>
      </w:r>
      <w:r w:rsidR="00712D6C" w:rsidRPr="008E2CBE">
        <w:rPr>
          <w:sz w:val="20"/>
          <w:szCs w:val="20"/>
        </w:rPr>
        <w:t>the power generat</w:t>
      </w:r>
      <w:r w:rsidR="001155D2" w:rsidRPr="008E2CBE">
        <w:rPr>
          <w:sz w:val="20"/>
          <w:szCs w:val="20"/>
        </w:rPr>
        <w:t>ion</w:t>
      </w:r>
      <w:r w:rsidR="00712D6C" w:rsidRPr="008E2CBE">
        <w:rPr>
          <w:sz w:val="20"/>
          <w:szCs w:val="20"/>
        </w:rPr>
        <w:t xml:space="preserve"> </w:t>
      </w:r>
      <w:r w:rsidR="00D9031D" w:rsidRPr="008E2CBE">
        <w:rPr>
          <w:sz w:val="20"/>
          <w:szCs w:val="20"/>
        </w:rPr>
        <w:t xml:space="preserve">capacity </w:t>
      </w:r>
      <w:r w:rsidR="00065BF8" w:rsidRPr="008E2CBE">
        <w:rPr>
          <w:sz w:val="20"/>
          <w:szCs w:val="20"/>
        </w:rPr>
        <w:t xml:space="preserve">to </w:t>
      </w:r>
      <w:r w:rsidR="00D84D05" w:rsidRPr="008E2CBE">
        <w:rPr>
          <w:sz w:val="20"/>
          <w:szCs w:val="20"/>
        </w:rPr>
        <w:t xml:space="preserve">further </w:t>
      </w:r>
      <w:r w:rsidR="008A4042" w:rsidRPr="008E2CBE">
        <w:rPr>
          <w:sz w:val="20"/>
          <w:szCs w:val="20"/>
        </w:rPr>
        <w:t xml:space="preserve">extend </w:t>
      </w:r>
      <w:r w:rsidR="00D23A46" w:rsidRPr="008E2CBE">
        <w:rPr>
          <w:sz w:val="20"/>
          <w:szCs w:val="20"/>
        </w:rPr>
        <w:t xml:space="preserve">the power duration </w:t>
      </w:r>
      <w:r w:rsidR="00F01220" w:rsidRPr="008E2CBE">
        <w:rPr>
          <w:sz w:val="20"/>
          <w:szCs w:val="20"/>
        </w:rPr>
        <w:t xml:space="preserve">by </w:t>
      </w:r>
      <w:r w:rsidR="00E5755A" w:rsidRPr="008E2CBE">
        <w:rPr>
          <w:sz w:val="20"/>
          <w:szCs w:val="20"/>
        </w:rPr>
        <w:t xml:space="preserve">acquiring </w:t>
      </w:r>
      <w:r w:rsidR="007D5728" w:rsidRPr="008E2CBE">
        <w:rPr>
          <w:sz w:val="20"/>
          <w:szCs w:val="20"/>
        </w:rPr>
        <w:t xml:space="preserve">additional </w:t>
      </w:r>
      <w:r w:rsidR="00542611" w:rsidRPr="008E2CBE">
        <w:rPr>
          <w:sz w:val="20"/>
          <w:szCs w:val="20"/>
        </w:rPr>
        <w:t>or</w:t>
      </w:r>
      <w:r w:rsidR="007D5728" w:rsidRPr="008E2CBE">
        <w:rPr>
          <w:sz w:val="20"/>
          <w:szCs w:val="20"/>
        </w:rPr>
        <w:t xml:space="preserve"> substituting </w:t>
      </w:r>
      <w:r w:rsidR="00F01220" w:rsidRPr="008E2CBE">
        <w:rPr>
          <w:sz w:val="20"/>
          <w:szCs w:val="20"/>
        </w:rPr>
        <w:t xml:space="preserve">generators in each site.  </w:t>
      </w:r>
      <w:r w:rsidR="00525E87" w:rsidRPr="008E2CBE">
        <w:rPr>
          <w:sz w:val="20"/>
          <w:szCs w:val="20"/>
        </w:rPr>
        <w:t xml:space="preserve">And </w:t>
      </w:r>
      <w:r w:rsidR="0093527A" w:rsidRPr="008E2CBE">
        <w:rPr>
          <w:sz w:val="20"/>
          <w:szCs w:val="20"/>
        </w:rPr>
        <w:t xml:space="preserve">has plans to </w:t>
      </w:r>
      <w:r w:rsidR="00525E87" w:rsidRPr="008E2CBE">
        <w:rPr>
          <w:sz w:val="20"/>
          <w:szCs w:val="20"/>
        </w:rPr>
        <w:t xml:space="preserve">increase the fiber connections </w:t>
      </w:r>
      <w:r w:rsidR="0093527A" w:rsidRPr="008E2CBE">
        <w:rPr>
          <w:sz w:val="20"/>
          <w:szCs w:val="20"/>
        </w:rPr>
        <w:t xml:space="preserve">through other routes </w:t>
      </w:r>
      <w:r w:rsidR="00525E87" w:rsidRPr="008E2CBE">
        <w:rPr>
          <w:sz w:val="20"/>
          <w:szCs w:val="20"/>
        </w:rPr>
        <w:t xml:space="preserve">to reduce the exposure of failure due to fiber </w:t>
      </w:r>
      <w:r w:rsidR="00282F8E" w:rsidRPr="008E2CBE">
        <w:rPr>
          <w:sz w:val="20"/>
          <w:szCs w:val="20"/>
        </w:rPr>
        <w:t>damage.</w:t>
      </w:r>
      <w:r w:rsidR="00065BF8" w:rsidRPr="008E2CBE">
        <w:rPr>
          <w:sz w:val="20"/>
          <w:szCs w:val="20"/>
        </w:rPr>
        <w:t xml:space="preserve"> </w:t>
      </w:r>
    </w:p>
    <w:sectPr w:rsidR="00E257F6" w:rsidRPr="008E2CBE" w:rsidSect="00FA33C0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8403B" w14:textId="77777777" w:rsidR="00A54152" w:rsidRDefault="00A54152" w:rsidP="00EA01EA">
      <w:pPr>
        <w:spacing w:after="0" w:line="240" w:lineRule="auto"/>
      </w:pPr>
      <w:r>
        <w:separator/>
      </w:r>
    </w:p>
  </w:endnote>
  <w:endnote w:type="continuationSeparator" w:id="0">
    <w:p w14:paraId="0F57419C" w14:textId="77777777" w:rsidR="00A54152" w:rsidRDefault="00A54152" w:rsidP="00EA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C876B" w14:textId="77777777" w:rsidR="00A54152" w:rsidRDefault="00A54152" w:rsidP="00EA01EA">
      <w:pPr>
        <w:spacing w:after="0" w:line="240" w:lineRule="auto"/>
      </w:pPr>
      <w:r>
        <w:separator/>
      </w:r>
    </w:p>
  </w:footnote>
  <w:footnote w:type="continuationSeparator" w:id="0">
    <w:p w14:paraId="5C2610A9" w14:textId="77777777" w:rsidR="00A54152" w:rsidRDefault="00A54152" w:rsidP="00EA01EA">
      <w:pPr>
        <w:spacing w:after="0" w:line="240" w:lineRule="auto"/>
      </w:pPr>
      <w:r>
        <w:continuationSeparator/>
      </w:r>
    </w:p>
  </w:footnote>
  <w:footnote w:id="1">
    <w:p w14:paraId="7D618A3F" w14:textId="5F33E307" w:rsidR="00EA01EA" w:rsidRDefault="00EA01EA">
      <w:pPr>
        <w:pStyle w:val="FootnoteText"/>
      </w:pPr>
      <w:r>
        <w:rPr>
          <w:rStyle w:val="FootnoteReference"/>
        </w:rPr>
        <w:footnoteRef/>
      </w:r>
      <w:r>
        <w:t xml:space="preserve"> Please refer to the first </w:t>
      </w:r>
      <w:r w:rsidR="00057C4A">
        <w:t>T</w:t>
      </w:r>
      <w:r>
        <w:t xml:space="preserve">able in </w:t>
      </w:r>
      <w:r w:rsidR="004327B7">
        <w:t>Attachment</w:t>
      </w:r>
      <w:r>
        <w:t xml:space="preserve"> A.</w:t>
      </w:r>
    </w:p>
  </w:footnote>
  <w:footnote w:id="2">
    <w:p w14:paraId="7A15091E" w14:textId="6C0A79FA" w:rsidR="00EA01EA" w:rsidRDefault="00EA01EA">
      <w:pPr>
        <w:pStyle w:val="FootnoteText"/>
      </w:pPr>
      <w:r>
        <w:rPr>
          <w:rStyle w:val="FootnoteReference"/>
        </w:rPr>
        <w:footnoteRef/>
      </w:r>
      <w:r>
        <w:t xml:space="preserve"> Please refer to the column identified as Equipment in </w:t>
      </w:r>
      <w:r w:rsidR="003240DE">
        <w:t xml:space="preserve">the second </w:t>
      </w:r>
      <w:r w:rsidR="00907BD7">
        <w:t xml:space="preserve">Table of </w:t>
      </w:r>
      <w:r w:rsidR="004327B7">
        <w:t>Attachment</w:t>
      </w:r>
      <w:r>
        <w:t xml:space="preserve"> A.</w:t>
      </w:r>
    </w:p>
  </w:footnote>
  <w:footnote w:id="3">
    <w:p w14:paraId="798F0610" w14:textId="4D761823" w:rsidR="00907BD7" w:rsidRDefault="00907BD7">
      <w:pPr>
        <w:pStyle w:val="FootnoteText"/>
      </w:pPr>
      <w:r>
        <w:rPr>
          <w:rStyle w:val="FootnoteReference"/>
        </w:rPr>
        <w:footnoteRef/>
      </w:r>
      <w:r>
        <w:t xml:space="preserve"> Please refer to Table 3 in </w:t>
      </w:r>
      <w:r w:rsidR="004327B7">
        <w:t>Attachment</w:t>
      </w:r>
      <w:r>
        <w:t xml:space="preserve"> A</w:t>
      </w:r>
    </w:p>
  </w:footnote>
  <w:footnote w:id="4">
    <w:p w14:paraId="7E100298" w14:textId="0B22B8D6" w:rsidR="008E42D7" w:rsidRDefault="008E42D7">
      <w:pPr>
        <w:pStyle w:val="FootnoteText"/>
      </w:pPr>
      <w:r>
        <w:rPr>
          <w:rStyle w:val="FootnoteReference"/>
        </w:rPr>
        <w:footnoteRef/>
      </w:r>
      <w:r>
        <w:t xml:space="preserve"> Please refer to </w:t>
      </w:r>
      <w:r w:rsidR="003240DE">
        <w:t xml:space="preserve">the </w:t>
      </w:r>
      <w:r>
        <w:t xml:space="preserve">Column identified as Fiber Facility in </w:t>
      </w:r>
      <w:r w:rsidR="003240DE">
        <w:t xml:space="preserve">the second </w:t>
      </w:r>
      <w:r>
        <w:t xml:space="preserve">Table of </w:t>
      </w:r>
      <w:r w:rsidR="004327B7">
        <w:t>Attachment</w:t>
      </w:r>
      <w:r>
        <w:t xml:space="preserve"> A.</w:t>
      </w:r>
    </w:p>
  </w:footnote>
  <w:footnote w:id="5">
    <w:p w14:paraId="399200BD" w14:textId="49AE0820" w:rsidR="00057C4A" w:rsidRDefault="00057C4A">
      <w:pPr>
        <w:pStyle w:val="FootnoteText"/>
      </w:pPr>
      <w:r>
        <w:rPr>
          <w:rStyle w:val="FootnoteReference"/>
        </w:rPr>
        <w:footnoteRef/>
      </w:r>
      <w:r>
        <w:t xml:space="preserve"> Please </w:t>
      </w:r>
      <w:r w:rsidR="003240DE">
        <w:t>refer</w:t>
      </w:r>
      <w:r>
        <w:t xml:space="preserve"> to </w:t>
      </w:r>
      <w:r w:rsidR="003240DE">
        <w:t xml:space="preserve">the </w:t>
      </w:r>
      <w:r>
        <w:t xml:space="preserve">Column identified as Wireless </w:t>
      </w:r>
      <w:r w:rsidR="003240DE">
        <w:t>F</w:t>
      </w:r>
      <w:r>
        <w:t xml:space="preserve">acility in </w:t>
      </w:r>
      <w:r w:rsidR="003240DE">
        <w:t xml:space="preserve">second </w:t>
      </w:r>
      <w:r>
        <w:t xml:space="preserve">Table </w:t>
      </w:r>
      <w:r w:rsidR="003240DE">
        <w:t>o</w:t>
      </w:r>
      <w:r>
        <w:t xml:space="preserve">f </w:t>
      </w:r>
      <w:r w:rsidR="004327B7">
        <w:t>Attachment</w:t>
      </w:r>
      <w:r>
        <w:t xml:space="preserve"> 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188B0" w14:textId="5CE76990" w:rsidR="00FA33C0" w:rsidRDefault="00491078" w:rsidP="00DF3A28">
    <w:pPr>
      <w:pStyle w:val="Header"/>
      <w:tabs>
        <w:tab w:val="clear" w:pos="4680"/>
        <w:tab w:val="clear" w:pos="9360"/>
        <w:tab w:val="left" w:pos="6550"/>
      </w:tabs>
      <w:ind w:left="2880"/>
      <w:jc w:val="both"/>
    </w:pPr>
    <w: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512E8"/>
    <w:multiLevelType w:val="multilevel"/>
    <w:tmpl w:val="18721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062B3"/>
    <w:multiLevelType w:val="multilevel"/>
    <w:tmpl w:val="6C4C3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5116B6"/>
    <w:multiLevelType w:val="multilevel"/>
    <w:tmpl w:val="F336F7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F17717"/>
    <w:multiLevelType w:val="multilevel"/>
    <w:tmpl w:val="F07C80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2E5BEF"/>
    <w:multiLevelType w:val="multilevel"/>
    <w:tmpl w:val="5A8C00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B53F7D"/>
    <w:multiLevelType w:val="multilevel"/>
    <w:tmpl w:val="B8E49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F97359"/>
    <w:multiLevelType w:val="hybridMultilevel"/>
    <w:tmpl w:val="568226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AzNjI3MDI2NjMzMjJU0lEKTi0uzszPAykwqgUA9ogCXCwAAAA="/>
  </w:docVars>
  <w:rsids>
    <w:rsidRoot w:val="00890F13"/>
    <w:rsid w:val="00042A3A"/>
    <w:rsid w:val="00053AC8"/>
    <w:rsid w:val="00057C4A"/>
    <w:rsid w:val="00065BF8"/>
    <w:rsid w:val="000C0CB9"/>
    <w:rsid w:val="00112B08"/>
    <w:rsid w:val="001155D2"/>
    <w:rsid w:val="00174008"/>
    <w:rsid w:val="0017549C"/>
    <w:rsid w:val="00251549"/>
    <w:rsid w:val="00260F9A"/>
    <w:rsid w:val="00282F8E"/>
    <w:rsid w:val="002F6721"/>
    <w:rsid w:val="003110C7"/>
    <w:rsid w:val="00320CCD"/>
    <w:rsid w:val="003240DE"/>
    <w:rsid w:val="00376629"/>
    <w:rsid w:val="0039299E"/>
    <w:rsid w:val="004327B7"/>
    <w:rsid w:val="00432E3B"/>
    <w:rsid w:val="004741A2"/>
    <w:rsid w:val="00491078"/>
    <w:rsid w:val="00495E9E"/>
    <w:rsid w:val="005149B9"/>
    <w:rsid w:val="00525E87"/>
    <w:rsid w:val="00542611"/>
    <w:rsid w:val="005433F3"/>
    <w:rsid w:val="005802B8"/>
    <w:rsid w:val="005F541D"/>
    <w:rsid w:val="006E4F2D"/>
    <w:rsid w:val="00712D6C"/>
    <w:rsid w:val="00733035"/>
    <w:rsid w:val="00743F46"/>
    <w:rsid w:val="00774A23"/>
    <w:rsid w:val="007D5728"/>
    <w:rsid w:val="00826019"/>
    <w:rsid w:val="008752F3"/>
    <w:rsid w:val="0088340E"/>
    <w:rsid w:val="00885C3A"/>
    <w:rsid w:val="00890F13"/>
    <w:rsid w:val="008A4042"/>
    <w:rsid w:val="008B7561"/>
    <w:rsid w:val="008D52A6"/>
    <w:rsid w:val="008E2CBE"/>
    <w:rsid w:val="008E42D7"/>
    <w:rsid w:val="00907BD7"/>
    <w:rsid w:val="0092016F"/>
    <w:rsid w:val="0093527A"/>
    <w:rsid w:val="009F4B44"/>
    <w:rsid w:val="00A22C1D"/>
    <w:rsid w:val="00A249CD"/>
    <w:rsid w:val="00A54152"/>
    <w:rsid w:val="00A90F8D"/>
    <w:rsid w:val="00A9745A"/>
    <w:rsid w:val="00AA27FF"/>
    <w:rsid w:val="00AC5F29"/>
    <w:rsid w:val="00B0199A"/>
    <w:rsid w:val="00B46F28"/>
    <w:rsid w:val="00B47E02"/>
    <w:rsid w:val="00B50122"/>
    <w:rsid w:val="00BE4E6F"/>
    <w:rsid w:val="00BF0C23"/>
    <w:rsid w:val="00C06AFA"/>
    <w:rsid w:val="00C15E01"/>
    <w:rsid w:val="00C404CB"/>
    <w:rsid w:val="00CF209C"/>
    <w:rsid w:val="00D23A46"/>
    <w:rsid w:val="00D71AE8"/>
    <w:rsid w:val="00D84D05"/>
    <w:rsid w:val="00D9031D"/>
    <w:rsid w:val="00DE6767"/>
    <w:rsid w:val="00DF3A28"/>
    <w:rsid w:val="00DF3C97"/>
    <w:rsid w:val="00E14571"/>
    <w:rsid w:val="00E257F6"/>
    <w:rsid w:val="00E5755A"/>
    <w:rsid w:val="00E91F23"/>
    <w:rsid w:val="00EA01EA"/>
    <w:rsid w:val="00EB2D42"/>
    <w:rsid w:val="00EF4F9E"/>
    <w:rsid w:val="00F01220"/>
    <w:rsid w:val="00F844C5"/>
    <w:rsid w:val="00FA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5920E"/>
  <w15:chartTrackingRefBased/>
  <w15:docId w15:val="{33F8419B-9F3F-4209-8EF8-89ED7D0B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90F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F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F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F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F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F13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DE6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E6767"/>
  </w:style>
  <w:style w:type="character" w:customStyle="1" w:styleId="eop">
    <w:name w:val="eop"/>
    <w:basedOn w:val="DefaultParagraphFont"/>
    <w:rsid w:val="00DE6767"/>
  </w:style>
  <w:style w:type="character" w:customStyle="1" w:styleId="spellingerror">
    <w:name w:val="spellingerror"/>
    <w:basedOn w:val="DefaultParagraphFont"/>
    <w:rsid w:val="00DE6767"/>
  </w:style>
  <w:style w:type="character" w:customStyle="1" w:styleId="contextualspellingandgrammarerror">
    <w:name w:val="contextualspellingandgrammarerror"/>
    <w:basedOn w:val="DefaultParagraphFont"/>
    <w:rsid w:val="00DE6767"/>
  </w:style>
  <w:style w:type="paragraph" w:styleId="FootnoteText">
    <w:name w:val="footnote text"/>
    <w:basedOn w:val="Normal"/>
    <w:link w:val="FootnoteTextChar"/>
    <w:uiPriority w:val="99"/>
    <w:semiHidden/>
    <w:unhideWhenUsed/>
    <w:rsid w:val="00EA01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1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01EA"/>
    <w:rPr>
      <w:vertAlign w:val="superscript"/>
    </w:rPr>
  </w:style>
  <w:style w:type="paragraph" w:styleId="ListParagraph">
    <w:name w:val="List Paragraph"/>
    <w:basedOn w:val="Normal"/>
    <w:uiPriority w:val="34"/>
    <w:qFormat/>
    <w:rsid w:val="008E42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33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3C0"/>
  </w:style>
  <w:style w:type="paragraph" w:styleId="Footer">
    <w:name w:val="footer"/>
    <w:basedOn w:val="Normal"/>
    <w:link w:val="FooterChar"/>
    <w:uiPriority w:val="99"/>
    <w:unhideWhenUsed/>
    <w:rsid w:val="00FA33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C6668F773F48438394C2DA41E01EEF" ma:contentTypeVersion="2" ma:contentTypeDescription="Create a new document." ma:contentTypeScope="" ma:versionID="6ec97b9e9eb6c8e935b8fbc8f547aa73">
  <xsd:schema xmlns:xsd="http://www.w3.org/2001/XMLSchema" xmlns:xs="http://www.w3.org/2001/XMLSchema" xmlns:p="http://schemas.microsoft.com/office/2006/metadata/properties" xmlns:ns3="dccbe406-fc5f-43d3-a06d-46e3be0f7e9a" targetNamespace="http://schemas.microsoft.com/office/2006/metadata/properties" ma:root="true" ma:fieldsID="1a4abe262bba34bbd3e37612fad288ee" ns3:_="">
    <xsd:import namespace="dccbe406-fc5f-43d3-a06d-46e3be0f7e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be406-fc5f-43d3-a06d-46e3be0f7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52C2A-9D82-4ED7-B422-CA5E1F531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cbe406-fc5f-43d3-a06d-46e3be0f7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08D47D-48DF-48A9-9858-0F99E22F2FC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ccbe406-fc5f-43d3-a06d-46e3be0f7e9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59B878-D9DE-4FAE-B84F-E97B6DBC0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7339A9-B723-4BE1-94AF-663A4994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Donahue</dc:creator>
  <cp:keywords/>
  <dc:description/>
  <cp:lastModifiedBy>Walter Arroyo</cp:lastModifiedBy>
  <cp:revision>49</cp:revision>
  <cp:lastPrinted>2019-07-31T15:52:00Z</cp:lastPrinted>
  <dcterms:created xsi:type="dcterms:W3CDTF">2019-07-26T16:18:00Z</dcterms:created>
  <dcterms:modified xsi:type="dcterms:W3CDTF">2019-07-31T16:03:00Z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0x01010099C6668F773F48438394C2DA41E01EEF</vt:lpwstr>
  </property>
</Properties>
</file>