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EE26CF">
      <w:pPr>
        <w:pStyle w:val="Heading3"/>
        <w:rPr>
          <w:b/>
          <w:szCs w:val="24"/>
        </w:rPr>
      </w:pPr>
      <w:r>
        <w:rPr>
          <w:b/>
          <w:szCs w:val="24"/>
        </w:rPr>
        <w:t>Thursday, August 2</w:t>
      </w:r>
      <w:r w:rsidR="009231F9">
        <w:rPr>
          <w:b/>
          <w:szCs w:val="24"/>
        </w:rPr>
        <w:t>, 2018</w:t>
      </w:r>
    </w:p>
    <w:p w:rsidR="00026C9B" w:rsidRPr="00C92BEE" w:rsidRDefault="00871E75">
      <w:pPr>
        <w:pStyle w:val="Heading3"/>
        <w:rPr>
          <w:b/>
          <w:szCs w:val="24"/>
        </w:rPr>
      </w:pPr>
      <w:r>
        <w:rPr>
          <w:b/>
          <w:szCs w:val="24"/>
        </w:rPr>
        <w:t>13</w:t>
      </w:r>
      <w:r w:rsidR="009231F9" w:rsidRPr="009231F9">
        <w:rPr>
          <w:b/>
          <w:szCs w:val="24"/>
        </w:rPr>
        <w:t>:00 a.m. – 1</w:t>
      </w:r>
      <w:r>
        <w:rPr>
          <w:b/>
          <w:szCs w:val="24"/>
        </w:rPr>
        <w:t>4</w:t>
      </w:r>
      <w:r w:rsidR="009231F9" w:rsidRPr="009231F9">
        <w:rPr>
          <w:b/>
          <w:szCs w:val="24"/>
        </w:rPr>
        <w:t>:00 p.m.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E3262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EE26CF" w:rsidRPr="00EE26CF">
        <w:rPr>
          <w:color w:val="1D2B3E"/>
          <w:sz w:val="24"/>
          <w:szCs w:val="24"/>
          <w:shd w:val="clear" w:color="auto" w:fill="FFFFFF"/>
        </w:rPr>
        <w:t>9639001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6D611E">
        <w:rPr>
          <w:sz w:val="24"/>
        </w:rPr>
        <w:t>four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6D611E">
        <w:rPr>
          <w:sz w:val="24"/>
        </w:rPr>
        <w:t>– Doc IWG-3_047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6D611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jc w:val="center"/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WRC-19 Agenda Item</w:t>
            </w:r>
          </w:p>
        </w:tc>
        <w:tc>
          <w:tcPr>
            <w:tcW w:w="4111" w:type="dxa"/>
          </w:tcPr>
          <w:p w:rsidR="006D611E" w:rsidRPr="00EE26CF" w:rsidRDefault="00DF6720" w:rsidP="00C83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(8/2</w:t>
            </w:r>
            <w:r w:rsidR="006D611E" w:rsidRPr="00EE26CF">
              <w:rPr>
                <w:rFonts w:ascii="Times New Roman" w:hAnsi="Times New Roman" w:cs="Times New Roman"/>
              </w:rPr>
              <w:t>/18)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1.2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power limits for MSS,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and EESS e/s around 400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765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1.3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primary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(s-to-E) and EESS (s-to-E) in 460-470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766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RCS proposal initially reviewed by IWG-3 (Doc. IWG-3_046)</w:t>
            </w:r>
            <w:r w:rsidR="00EE26CF">
              <w:rPr>
                <w:rFonts w:ascii="Times New Roman" w:hAnsi="Times New Roman" w:cs="Times New Roman"/>
              </w:rPr>
              <w:t xml:space="preserve">.  </w:t>
            </w:r>
            <w:r w:rsidR="00EE26CF" w:rsidRPr="00DF6720">
              <w:rPr>
                <w:rFonts w:ascii="Times New Roman" w:hAnsi="Times New Roman" w:cs="Times New Roman"/>
                <w:highlight w:val="yellow"/>
              </w:rPr>
              <w:t>Doc</w:t>
            </w:r>
            <w:r w:rsidRPr="00DF6720">
              <w:rPr>
                <w:rFonts w:ascii="Times New Roman" w:hAnsi="Times New Roman" w:cs="Times New Roman"/>
                <w:highlight w:val="yellow"/>
              </w:rPr>
              <w:t xml:space="preserve"> IWG-3</w:t>
            </w:r>
            <w:r w:rsidR="00EE26CF" w:rsidRPr="00DF6720">
              <w:rPr>
                <w:rFonts w:ascii="Times New Roman" w:hAnsi="Times New Roman" w:cs="Times New Roman"/>
                <w:highlight w:val="yellow"/>
              </w:rPr>
              <w:t>_049</w:t>
            </w:r>
            <w:r w:rsidRPr="00DF6720">
              <w:rPr>
                <w:rFonts w:ascii="Times New Roman" w:hAnsi="Times New Roman" w:cs="Times New Roman"/>
                <w:highlight w:val="yellow"/>
              </w:rPr>
              <w:t xml:space="preserve"> propose</w:t>
            </w:r>
            <w:r w:rsidR="00EE26CF" w:rsidRPr="00DF6720">
              <w:rPr>
                <w:rFonts w:ascii="Times New Roman" w:hAnsi="Times New Roman" w:cs="Times New Roman"/>
                <w:highlight w:val="yellow"/>
              </w:rPr>
              <w:t>s</w:t>
            </w:r>
            <w:r w:rsidRPr="00DF6720">
              <w:rPr>
                <w:rFonts w:ascii="Times New Roman" w:hAnsi="Times New Roman" w:cs="Times New Roman"/>
                <w:highlight w:val="yellow"/>
              </w:rPr>
              <w:t xml:space="preserve"> revisions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1.5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GSO/FSS ESIM use of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Ka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-band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158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  <w:r w:rsidR="00DF6720">
              <w:rPr>
                <w:rFonts w:ascii="Times New Roman" w:hAnsi="Times New Roman" w:cs="Times New Roman"/>
              </w:rPr>
              <w:t xml:space="preserve">. </w:t>
            </w:r>
            <w:r w:rsidR="00DF6720" w:rsidRPr="00DF6720">
              <w:rPr>
                <w:rFonts w:ascii="Times New Roman" w:hAnsi="Times New Roman" w:cs="Times New Roman"/>
                <w:highlight w:val="yellow"/>
              </w:rPr>
              <w:t>Doc IWG-3_051 draft proposal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1.6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Non-GSO FSS in Q/V-bands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DF6720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 xml:space="preserve">Draft proposal considered by IWG-3 (Doc. IWG-3_42R1).  </w:t>
            </w:r>
            <w:r w:rsidR="00DF6720" w:rsidRPr="00DF6720">
              <w:rPr>
                <w:rFonts w:ascii="Times New Roman" w:hAnsi="Times New Roman" w:cs="Times New Roman"/>
                <w:highlight w:val="yellow"/>
              </w:rPr>
              <w:t>Latest draft circulated 8/1/18</w:t>
            </w:r>
            <w:r w:rsidRPr="00DF6720">
              <w:rPr>
                <w:rFonts w:ascii="Times New Roman" w:hAnsi="Times New Roman" w:cs="Times New Roman"/>
                <w:highlight w:val="yellow"/>
              </w:rPr>
              <w:t>.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1.7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Short duration non-GSO TT&amp;C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reqmts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659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EE26CF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RCS proposal initially reviewed by IWG-3 (Doc. IWG-3_046)</w:t>
            </w:r>
            <w:r w:rsidR="00DF6720">
              <w:rPr>
                <w:rFonts w:ascii="Times New Roman" w:hAnsi="Times New Roman" w:cs="Times New Roman"/>
              </w:rPr>
              <w:t xml:space="preserve">.  </w:t>
            </w:r>
            <w:r w:rsidR="00DF6720" w:rsidRPr="00DF6720">
              <w:rPr>
                <w:rFonts w:ascii="Times New Roman" w:hAnsi="Times New Roman" w:cs="Times New Roman"/>
                <w:highlight w:val="yellow"/>
              </w:rPr>
              <w:t>Doc IWG-3_050 draft proposal.</w:t>
            </w:r>
            <w:bookmarkStart w:id="0" w:name="_GoBack"/>
            <w:bookmarkEnd w:id="0"/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9.1.3): C-Band NGSO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9.1.9):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FSS (E-to-s) in 51.4-52.4 GHz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162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9.1.7):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limiting unauthorized e/s transmissions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ITU</w:t>
            </w:r>
            <w:r w:rsidRPr="00EE26CF">
              <w:rPr>
                <w:rFonts w:ascii="Times New Roman" w:hAnsi="Times New Roman" w:cs="Times New Roman"/>
                <w:b/>
              </w:rPr>
              <w:t>-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R 64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10</w:t>
            </w:r>
            <w:r w:rsidRPr="00EE26CF">
              <w:rPr>
                <w:rFonts w:ascii="Times New Roman" w:hAnsi="Times New Roman" w:cs="Times New Roman"/>
              </w:rPr>
              <w:t>: Future WRC agenda items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Nothing proposed as of yet</w:t>
            </w:r>
          </w:p>
        </w:tc>
      </w:tr>
    </w:tbl>
    <w:p w:rsidR="009972AD" w:rsidRDefault="009972AD" w:rsidP="006D611E">
      <w:pPr>
        <w:spacing w:line="360" w:lineRule="auto"/>
        <w:rPr>
          <w:sz w:val="24"/>
        </w:rPr>
      </w:pP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>WAC is Octo</w:t>
      </w:r>
      <w:r w:rsidR="00EC412C">
        <w:rPr>
          <w:sz w:val="24"/>
        </w:rPr>
        <w:t>ber 1, 2018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521" w:rsidRDefault="008D4521">
      <w:r>
        <w:separator/>
      </w:r>
    </w:p>
  </w:endnote>
  <w:endnote w:type="continuationSeparator" w:id="0">
    <w:p w:rsidR="008D4521" w:rsidRDefault="008D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521" w:rsidRDefault="008D4521">
      <w:r>
        <w:separator/>
      </w:r>
    </w:p>
  </w:footnote>
  <w:footnote w:type="continuationSeparator" w:id="0">
    <w:p w:rsidR="008D4521" w:rsidRDefault="008D4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26CF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871E75">
      <w:rPr>
        <w:i/>
      </w:rPr>
      <w:t>48</w:t>
    </w:r>
    <w:r w:rsidR="00207454">
      <w:rPr>
        <w:i/>
      </w:rPr>
      <w:t xml:space="preserve">  (</w:t>
    </w:r>
    <w:proofErr w:type="gramEnd"/>
    <w:r w:rsidR="00871E75">
      <w:rPr>
        <w:i/>
      </w:rPr>
      <w:t>6/18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36C4"/>
    <w:rsid w:val="000E581B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B43C2"/>
    <w:rsid w:val="006D611E"/>
    <w:rsid w:val="006D715A"/>
    <w:rsid w:val="006E7172"/>
    <w:rsid w:val="006F1B7A"/>
    <w:rsid w:val="00706A91"/>
    <w:rsid w:val="00792ACD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C41A5"/>
    <w:rsid w:val="008D3131"/>
    <w:rsid w:val="008D452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45AD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07A31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1697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3</cp:revision>
  <cp:lastPrinted>2018-03-29T11:57:00Z</cp:lastPrinted>
  <dcterms:created xsi:type="dcterms:W3CDTF">2018-07-31T09:47:00Z</dcterms:created>
  <dcterms:modified xsi:type="dcterms:W3CDTF">2018-08-02T12:09:00Z</dcterms:modified>
</cp:coreProperties>
</file>