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948" w:rsidRDefault="00B67D6C" w:rsidP="00B67D6C">
      <w:pPr>
        <w:jc w:val="center"/>
      </w:pPr>
      <w:r>
        <w:t xml:space="preserve">Before the </w:t>
      </w:r>
    </w:p>
    <w:p w:rsidR="00B67D6C" w:rsidRPr="00B67D6C" w:rsidRDefault="00B67D6C" w:rsidP="00B67D6C">
      <w:pPr>
        <w:jc w:val="center"/>
        <w:rPr>
          <w:b/>
          <w:sz w:val="24"/>
          <w:szCs w:val="24"/>
        </w:rPr>
      </w:pPr>
      <w:r w:rsidRPr="00B67D6C">
        <w:rPr>
          <w:b/>
          <w:sz w:val="24"/>
          <w:szCs w:val="24"/>
        </w:rPr>
        <w:t>FEDERAL COMMUNICATIONS COMMISSION</w:t>
      </w:r>
    </w:p>
    <w:p w:rsidR="00B67D6C" w:rsidRPr="00B67D6C" w:rsidRDefault="00B67D6C" w:rsidP="00B67D6C">
      <w:pPr>
        <w:jc w:val="center"/>
        <w:rPr>
          <w:b/>
          <w:sz w:val="24"/>
          <w:szCs w:val="24"/>
        </w:rPr>
      </w:pPr>
      <w:r w:rsidRPr="00B67D6C">
        <w:rPr>
          <w:b/>
          <w:sz w:val="24"/>
          <w:szCs w:val="24"/>
        </w:rPr>
        <w:t>Washington, DC 20554</w:t>
      </w:r>
      <w:r w:rsidRPr="00B67D6C">
        <w:rPr>
          <w:b/>
          <w:sz w:val="24"/>
          <w:szCs w:val="24"/>
        </w:rPr>
        <w:br/>
      </w:r>
    </w:p>
    <w:p w:rsidR="00B67D6C" w:rsidRPr="00B67D6C" w:rsidRDefault="00B67D6C" w:rsidP="00B67D6C">
      <w:pPr>
        <w:jc w:val="center"/>
        <w:rPr>
          <w:b/>
          <w:sz w:val="24"/>
          <w:szCs w:val="24"/>
        </w:rPr>
      </w:pPr>
    </w:p>
    <w:p w:rsidR="00B67D6C" w:rsidRPr="00B67D6C" w:rsidRDefault="00B67D6C" w:rsidP="00B67D6C">
      <w:pPr>
        <w:rPr>
          <w:b/>
          <w:sz w:val="24"/>
          <w:szCs w:val="24"/>
        </w:rPr>
      </w:pPr>
      <w:r w:rsidRPr="00B67D6C">
        <w:rPr>
          <w:b/>
          <w:sz w:val="24"/>
          <w:szCs w:val="24"/>
        </w:rPr>
        <w:t>Notice of Proposed Rulemaking</w:t>
      </w:r>
      <w:r w:rsidRPr="00B67D6C">
        <w:rPr>
          <w:b/>
          <w:sz w:val="24"/>
          <w:szCs w:val="24"/>
        </w:rPr>
        <w:tab/>
      </w:r>
      <w:r w:rsidRPr="00B67D6C">
        <w:rPr>
          <w:b/>
          <w:sz w:val="24"/>
          <w:szCs w:val="24"/>
        </w:rPr>
        <w:tab/>
      </w:r>
      <w:r w:rsidRPr="00B67D6C">
        <w:rPr>
          <w:b/>
          <w:sz w:val="24"/>
          <w:szCs w:val="24"/>
        </w:rPr>
        <w:tab/>
        <w:t>)</w:t>
      </w:r>
    </w:p>
    <w:p w:rsidR="00B67D6C" w:rsidRPr="00B67D6C" w:rsidRDefault="00B67D6C" w:rsidP="00B67D6C">
      <w:pPr>
        <w:rPr>
          <w:b/>
          <w:sz w:val="24"/>
          <w:szCs w:val="24"/>
        </w:rPr>
      </w:pP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t>)</w:t>
      </w:r>
    </w:p>
    <w:p w:rsidR="00B67D6C" w:rsidRPr="00B67D6C" w:rsidRDefault="00B67D6C" w:rsidP="00B67D6C">
      <w:pPr>
        <w:rPr>
          <w:b/>
          <w:sz w:val="24"/>
          <w:szCs w:val="24"/>
        </w:rPr>
      </w:pPr>
      <w:r w:rsidRPr="00B67D6C">
        <w:rPr>
          <w:b/>
          <w:sz w:val="24"/>
          <w:szCs w:val="24"/>
        </w:rPr>
        <w:t>Emergency Alert System</w:t>
      </w:r>
      <w:r w:rsidRPr="00B67D6C">
        <w:rPr>
          <w:b/>
          <w:sz w:val="24"/>
          <w:szCs w:val="24"/>
        </w:rPr>
        <w:tab/>
      </w:r>
      <w:r w:rsidRPr="00B67D6C">
        <w:rPr>
          <w:b/>
          <w:sz w:val="24"/>
          <w:szCs w:val="24"/>
        </w:rPr>
        <w:tab/>
      </w:r>
      <w:r w:rsidRPr="00B67D6C">
        <w:rPr>
          <w:b/>
          <w:sz w:val="24"/>
          <w:szCs w:val="24"/>
        </w:rPr>
        <w:tab/>
      </w:r>
      <w:r w:rsidRPr="00B67D6C">
        <w:rPr>
          <w:b/>
          <w:sz w:val="24"/>
          <w:szCs w:val="24"/>
        </w:rPr>
        <w:tab/>
      </w:r>
      <w:proofErr w:type="gramStart"/>
      <w:r w:rsidRPr="00B67D6C">
        <w:rPr>
          <w:b/>
          <w:sz w:val="24"/>
          <w:szCs w:val="24"/>
        </w:rPr>
        <w:t>)  FCC</w:t>
      </w:r>
      <w:proofErr w:type="gramEnd"/>
      <w:r w:rsidRPr="00B67D6C">
        <w:rPr>
          <w:b/>
          <w:sz w:val="24"/>
          <w:szCs w:val="24"/>
        </w:rPr>
        <w:t xml:space="preserve"> 17-74</w:t>
      </w:r>
    </w:p>
    <w:p w:rsidR="00B67D6C" w:rsidRPr="00B67D6C" w:rsidRDefault="00B67D6C" w:rsidP="00B67D6C">
      <w:pPr>
        <w:rPr>
          <w:b/>
          <w:sz w:val="24"/>
          <w:szCs w:val="24"/>
        </w:rPr>
      </w:pP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t>)</w:t>
      </w:r>
    </w:p>
    <w:p w:rsidR="00B67D6C" w:rsidRPr="00B67D6C" w:rsidRDefault="00B67D6C" w:rsidP="00B67D6C">
      <w:pPr>
        <w:rPr>
          <w:b/>
          <w:sz w:val="24"/>
          <w:szCs w:val="24"/>
        </w:rPr>
      </w:pPr>
      <w:r w:rsidRPr="00B67D6C">
        <w:rPr>
          <w:b/>
          <w:sz w:val="24"/>
          <w:szCs w:val="24"/>
        </w:rPr>
        <w:t>Proposed Rule Changes to CFR-47, Part 11.31</w:t>
      </w:r>
      <w:r w:rsidRPr="00B67D6C">
        <w:rPr>
          <w:b/>
          <w:sz w:val="24"/>
          <w:szCs w:val="24"/>
        </w:rPr>
        <w:tab/>
        <w:t xml:space="preserve">) </w:t>
      </w:r>
      <w:proofErr w:type="gramStart"/>
      <w:r w:rsidRPr="00B67D6C">
        <w:rPr>
          <w:b/>
          <w:sz w:val="24"/>
          <w:szCs w:val="24"/>
        </w:rPr>
        <w:t>PSHSB  Docket</w:t>
      </w:r>
      <w:proofErr w:type="gramEnd"/>
      <w:r w:rsidRPr="00B67D6C">
        <w:rPr>
          <w:b/>
          <w:sz w:val="24"/>
          <w:szCs w:val="24"/>
        </w:rPr>
        <w:t xml:space="preserve"> No 15-94</w:t>
      </w:r>
    </w:p>
    <w:p w:rsidR="00B67D6C" w:rsidRPr="00B67D6C" w:rsidRDefault="00B67D6C" w:rsidP="00B67D6C">
      <w:pPr>
        <w:rPr>
          <w:b/>
          <w:sz w:val="24"/>
          <w:szCs w:val="24"/>
        </w:rPr>
      </w:pP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t>)</w:t>
      </w:r>
    </w:p>
    <w:p w:rsidR="00B67D6C" w:rsidRPr="00B67D6C" w:rsidRDefault="00B67D6C" w:rsidP="00B67D6C">
      <w:pPr>
        <w:rPr>
          <w:b/>
          <w:sz w:val="24"/>
          <w:szCs w:val="24"/>
        </w:rPr>
      </w:pPr>
      <w:r w:rsidRPr="00B67D6C">
        <w:rPr>
          <w:b/>
          <w:sz w:val="24"/>
          <w:szCs w:val="24"/>
        </w:rPr>
        <w:t xml:space="preserve">Addition of New Alert Code, “Blue Alert” </w:t>
      </w:r>
      <w:r w:rsidRPr="00B67D6C">
        <w:rPr>
          <w:b/>
          <w:sz w:val="24"/>
          <w:szCs w:val="24"/>
        </w:rPr>
        <w:tab/>
      </w:r>
      <w:r w:rsidRPr="00B67D6C">
        <w:rPr>
          <w:b/>
          <w:sz w:val="24"/>
          <w:szCs w:val="24"/>
        </w:rPr>
        <w:tab/>
        <w:t>)</w:t>
      </w:r>
    </w:p>
    <w:p w:rsidR="00B67D6C" w:rsidRPr="00B67D6C" w:rsidRDefault="00B67D6C" w:rsidP="00B67D6C">
      <w:pPr>
        <w:rPr>
          <w:b/>
          <w:sz w:val="24"/>
          <w:szCs w:val="24"/>
        </w:rPr>
      </w:pP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r>
      <w:r w:rsidRPr="00B67D6C">
        <w:rPr>
          <w:b/>
          <w:sz w:val="24"/>
          <w:szCs w:val="24"/>
        </w:rPr>
        <w:tab/>
        <w:t>)</w:t>
      </w:r>
    </w:p>
    <w:p w:rsidR="00B67D6C" w:rsidRDefault="00B67D6C" w:rsidP="00B67D6C">
      <w:pPr>
        <w:rPr>
          <w:b/>
          <w:sz w:val="24"/>
          <w:szCs w:val="24"/>
        </w:rPr>
      </w:pPr>
      <w:r w:rsidRPr="00B67D6C">
        <w:rPr>
          <w:b/>
          <w:sz w:val="24"/>
          <w:szCs w:val="24"/>
        </w:rPr>
        <w:t xml:space="preserve">To:   The Commission </w:t>
      </w:r>
      <w:r w:rsidRPr="00B67D6C">
        <w:rPr>
          <w:b/>
          <w:sz w:val="24"/>
          <w:szCs w:val="24"/>
        </w:rPr>
        <w:tab/>
      </w:r>
      <w:r w:rsidRPr="00B67D6C">
        <w:rPr>
          <w:b/>
          <w:sz w:val="24"/>
          <w:szCs w:val="24"/>
        </w:rPr>
        <w:tab/>
      </w:r>
      <w:r w:rsidRPr="00B67D6C">
        <w:rPr>
          <w:b/>
          <w:sz w:val="24"/>
          <w:szCs w:val="24"/>
        </w:rPr>
        <w:tab/>
      </w:r>
      <w:r w:rsidRPr="00B67D6C">
        <w:rPr>
          <w:b/>
          <w:sz w:val="24"/>
          <w:szCs w:val="24"/>
        </w:rPr>
        <w:tab/>
        <w:t>)</w:t>
      </w:r>
    </w:p>
    <w:p w:rsidR="00B67D6C" w:rsidRDefault="00B67D6C" w:rsidP="00B67D6C">
      <w:pPr>
        <w:rPr>
          <w:b/>
          <w:sz w:val="24"/>
          <w:szCs w:val="24"/>
        </w:rPr>
      </w:pPr>
    </w:p>
    <w:p w:rsidR="00B67D6C" w:rsidRDefault="00B67D6C" w:rsidP="00B67D6C">
      <w:pPr>
        <w:jc w:val="center"/>
        <w:rPr>
          <w:b/>
          <w:sz w:val="24"/>
          <w:szCs w:val="24"/>
          <w:u w:val="single"/>
        </w:rPr>
      </w:pPr>
      <w:r>
        <w:rPr>
          <w:b/>
          <w:sz w:val="24"/>
          <w:szCs w:val="24"/>
          <w:u w:val="single"/>
        </w:rPr>
        <w:t>Comments of the Washington State SECC</w:t>
      </w:r>
    </w:p>
    <w:p w:rsidR="00B67D6C" w:rsidRDefault="00B67D6C" w:rsidP="00B67D6C">
      <w:pPr>
        <w:jc w:val="center"/>
        <w:rPr>
          <w:b/>
          <w:sz w:val="24"/>
          <w:szCs w:val="24"/>
          <w:u w:val="single"/>
        </w:rPr>
      </w:pPr>
    </w:p>
    <w:p w:rsidR="00B67D6C" w:rsidRDefault="00B67D6C" w:rsidP="00B67D6C">
      <w:pPr>
        <w:jc w:val="center"/>
        <w:rPr>
          <w:b/>
          <w:sz w:val="24"/>
          <w:szCs w:val="24"/>
          <w:u w:val="single"/>
        </w:rPr>
      </w:pPr>
    </w:p>
    <w:p w:rsidR="00B67D6C" w:rsidRDefault="00B67D6C" w:rsidP="00B67D6C">
      <w:pPr>
        <w:rPr>
          <w:rFonts w:ascii="Arial" w:hAnsi="Arial"/>
        </w:rPr>
      </w:pPr>
      <w:r>
        <w:rPr>
          <w:rFonts w:ascii="Arial" w:hAnsi="Arial"/>
        </w:rPr>
        <w:t>The Washington State Emergency Communications Committee (SECC) believes an Emergency Alert System “BLU” Alert Code is unneeded and would have a negative effect on EAS where it is adopted.</w:t>
      </w:r>
    </w:p>
    <w:p w:rsidR="00B67D6C" w:rsidRDefault="00B67D6C" w:rsidP="00B67D6C">
      <w:pPr>
        <w:rPr>
          <w:rFonts w:ascii="Arial" w:hAnsi="Arial"/>
        </w:rPr>
      </w:pPr>
    </w:p>
    <w:p w:rsidR="00B67D6C" w:rsidRDefault="00B67D6C" w:rsidP="00B67D6C">
      <w:pPr>
        <w:pStyle w:val="ListParagraph"/>
        <w:numPr>
          <w:ilvl w:val="0"/>
          <w:numId w:val="5"/>
        </w:numPr>
        <w:spacing w:line="240" w:lineRule="auto"/>
        <w:rPr>
          <w:rFonts w:ascii="Arial" w:hAnsi="Arial"/>
        </w:rPr>
      </w:pPr>
      <w:r>
        <w:rPr>
          <w:rFonts w:ascii="Arial" w:hAnsi="Arial"/>
        </w:rPr>
        <w:t>Law enforcement nationwide currently has a fast and effective communication system to alert affected agencies that someone who has attacked police officers or who is believed to be planning an attack is present in or is on the way to a given jurisdiction.  Police departments also have means to separately inform other public agencies, as they deem appropriate.</w:t>
      </w:r>
    </w:p>
    <w:p w:rsidR="00B67D6C" w:rsidRDefault="00B67D6C" w:rsidP="00B67D6C">
      <w:pPr>
        <w:pStyle w:val="ListParagraph"/>
        <w:rPr>
          <w:rFonts w:ascii="Arial" w:hAnsi="Arial"/>
        </w:rPr>
      </w:pPr>
    </w:p>
    <w:p w:rsidR="00B67D6C" w:rsidRDefault="00B67D6C" w:rsidP="00B67D6C">
      <w:pPr>
        <w:pStyle w:val="ListParagraph"/>
        <w:numPr>
          <w:ilvl w:val="0"/>
          <w:numId w:val="5"/>
        </w:numPr>
        <w:spacing w:line="240" w:lineRule="auto"/>
        <w:rPr>
          <w:rFonts w:ascii="Arial" w:hAnsi="Arial"/>
        </w:rPr>
      </w:pPr>
      <w:r>
        <w:rPr>
          <w:rFonts w:ascii="Arial" w:hAnsi="Arial"/>
        </w:rPr>
        <w:t>The existing “LEW” Alert Code (Law Enforcement Warning) is well-suited to the proposed purpose and signals high urgency.  It can be used to warn the public about someone who has attacked or plans to attack police, and to advise citizens to “report sighting but do not approach” a subject individual.</w:t>
      </w:r>
    </w:p>
    <w:p w:rsidR="00B67D6C" w:rsidRPr="00D86D03" w:rsidRDefault="00B67D6C" w:rsidP="00B67D6C">
      <w:pPr>
        <w:pStyle w:val="ListParagraph"/>
        <w:rPr>
          <w:rFonts w:ascii="Arial" w:hAnsi="Arial"/>
        </w:rPr>
      </w:pPr>
    </w:p>
    <w:p w:rsidR="00B67D6C" w:rsidRDefault="00B67D6C" w:rsidP="00B67D6C">
      <w:pPr>
        <w:pStyle w:val="ListParagraph"/>
        <w:numPr>
          <w:ilvl w:val="0"/>
          <w:numId w:val="5"/>
        </w:numPr>
        <w:spacing w:line="240" w:lineRule="auto"/>
        <w:rPr>
          <w:rFonts w:ascii="Arial" w:hAnsi="Arial"/>
        </w:rPr>
      </w:pPr>
      <w:r>
        <w:rPr>
          <w:rFonts w:ascii="Arial" w:hAnsi="Arial"/>
        </w:rPr>
        <w:t>The public is not well-informed about existing EAS Alert Codes and what they mean.  Adding a new Alert Code (“BLU”) would increase citizen confusion where it is implemented.</w:t>
      </w:r>
    </w:p>
    <w:p w:rsidR="00B67D6C" w:rsidRPr="00D93E21" w:rsidRDefault="00B67D6C" w:rsidP="00B67D6C">
      <w:pPr>
        <w:pStyle w:val="ListParagraph"/>
        <w:rPr>
          <w:rFonts w:ascii="Arial" w:hAnsi="Arial"/>
        </w:rPr>
      </w:pPr>
    </w:p>
    <w:p w:rsidR="00B67D6C" w:rsidRDefault="00B67D6C" w:rsidP="00B67D6C">
      <w:pPr>
        <w:pStyle w:val="ListParagraph"/>
        <w:numPr>
          <w:ilvl w:val="0"/>
          <w:numId w:val="5"/>
        </w:numPr>
        <w:shd w:val="clear" w:color="auto" w:fill="FFFFFF"/>
        <w:spacing w:line="240" w:lineRule="auto"/>
        <w:rPr>
          <w:rFonts w:ascii="Arial" w:hAnsi="Arial"/>
        </w:rPr>
      </w:pPr>
      <w:r w:rsidRPr="0042248E">
        <w:rPr>
          <w:rFonts w:ascii="Arial" w:hAnsi="Arial"/>
        </w:rPr>
        <w:t xml:space="preserve">Although a new EAS Alert Code would pose minimal expense, </w:t>
      </w:r>
      <w:r>
        <w:rPr>
          <w:rFonts w:ascii="Arial" w:hAnsi="Arial"/>
        </w:rPr>
        <w:t>software changes require broadcasters to update their EAS equipment and verify that it continues to operate properly.  Updating computer-driven devices is subject to bugs and configuration errors.  This process poses a burden on already-struggling broadcasters, especially radio stations, and particularly in situations where EAS sending and receiving equipment is operated at remote locations.</w:t>
      </w:r>
    </w:p>
    <w:p w:rsidR="00B67D6C" w:rsidRPr="004D6197" w:rsidRDefault="00B67D6C" w:rsidP="00B67D6C">
      <w:pPr>
        <w:pStyle w:val="ListParagraph"/>
        <w:rPr>
          <w:rFonts w:ascii="Arial" w:hAnsi="Arial"/>
        </w:rPr>
      </w:pPr>
    </w:p>
    <w:p w:rsidR="00B67D6C" w:rsidRDefault="00B67D6C" w:rsidP="00B67D6C">
      <w:pPr>
        <w:pStyle w:val="ListParagraph"/>
        <w:numPr>
          <w:ilvl w:val="0"/>
          <w:numId w:val="5"/>
        </w:numPr>
        <w:shd w:val="clear" w:color="auto" w:fill="FFFFFF"/>
        <w:spacing w:line="240" w:lineRule="auto"/>
        <w:rPr>
          <w:rFonts w:ascii="Arial" w:hAnsi="Arial"/>
        </w:rPr>
      </w:pPr>
      <w:r>
        <w:rPr>
          <w:rFonts w:ascii="Arial" w:hAnsi="Arial"/>
        </w:rPr>
        <w:lastRenderedPageBreak/>
        <w:t>Washington State has methods separate from EAS to quickly inform citizens and the news media of urgent situations regarding public and police officer safety, including variable-message highway signs, highway advisory radio messages, established channels to inform the electronic media, and a computerized law-enforcement notification system to which citizens and the news media can and do subscribe.</w:t>
      </w:r>
    </w:p>
    <w:p w:rsidR="00B67D6C" w:rsidRPr="00733484" w:rsidRDefault="00B67D6C" w:rsidP="00B67D6C">
      <w:pPr>
        <w:pStyle w:val="ListParagraph"/>
        <w:rPr>
          <w:rFonts w:ascii="Arial" w:hAnsi="Arial"/>
        </w:rPr>
      </w:pPr>
    </w:p>
    <w:p w:rsidR="00B67D6C" w:rsidRDefault="00B67D6C" w:rsidP="00E87C62">
      <w:pPr>
        <w:pStyle w:val="ListParagraph"/>
        <w:ind w:left="360"/>
        <w:rPr>
          <w:sz w:val="24"/>
          <w:szCs w:val="24"/>
        </w:rPr>
      </w:pPr>
    </w:p>
    <w:p w:rsidR="00E87C62" w:rsidRDefault="00E87C62" w:rsidP="00E87C62">
      <w:pPr>
        <w:pStyle w:val="ListParagraph"/>
        <w:ind w:left="360"/>
        <w:rPr>
          <w:sz w:val="24"/>
          <w:szCs w:val="24"/>
        </w:rPr>
      </w:pPr>
      <w:r>
        <w:rPr>
          <w:sz w:val="24"/>
          <w:szCs w:val="24"/>
        </w:rPr>
        <w:t xml:space="preserve">Respectfully submitted: </w:t>
      </w:r>
    </w:p>
    <w:p w:rsidR="00E87C62" w:rsidRDefault="00E87C62" w:rsidP="00E87C62">
      <w:pPr>
        <w:pStyle w:val="ListParagraph"/>
        <w:ind w:left="360"/>
        <w:rPr>
          <w:sz w:val="24"/>
          <w:szCs w:val="24"/>
        </w:rPr>
      </w:pPr>
    </w:p>
    <w:p w:rsidR="00E87C62" w:rsidRPr="00E87C62" w:rsidRDefault="00E87C62" w:rsidP="00E87C62">
      <w:pPr>
        <w:pStyle w:val="ListParagraph"/>
        <w:ind w:left="360"/>
        <w:rPr>
          <w:rFonts w:ascii="Kunstler Script" w:hAnsi="Kunstler Script"/>
          <w:b/>
          <w:sz w:val="56"/>
          <w:szCs w:val="56"/>
        </w:rPr>
      </w:pPr>
      <w:r w:rsidRPr="00E87C62">
        <w:rPr>
          <w:rFonts w:ascii="Kunstler Script" w:hAnsi="Kunstler Script"/>
          <w:b/>
          <w:sz w:val="56"/>
          <w:szCs w:val="56"/>
        </w:rPr>
        <w:t>Clay Freinwald</w:t>
      </w:r>
    </w:p>
    <w:p w:rsidR="00E87C62" w:rsidRDefault="00E87C62" w:rsidP="00E87C62">
      <w:pPr>
        <w:pStyle w:val="ListParagraph"/>
        <w:ind w:left="360"/>
        <w:rPr>
          <w:sz w:val="24"/>
          <w:szCs w:val="24"/>
        </w:rPr>
      </w:pPr>
      <w:bookmarkStart w:id="0" w:name="_GoBack"/>
    </w:p>
    <w:p w:rsidR="00E87C62" w:rsidRDefault="00E87C62" w:rsidP="00E87C62">
      <w:pPr>
        <w:pStyle w:val="ListParagraph"/>
        <w:ind w:left="360"/>
        <w:rPr>
          <w:sz w:val="24"/>
          <w:szCs w:val="24"/>
        </w:rPr>
      </w:pPr>
      <w:r>
        <w:rPr>
          <w:sz w:val="24"/>
          <w:szCs w:val="24"/>
        </w:rPr>
        <w:t>Clay Freinwald</w:t>
      </w:r>
    </w:p>
    <w:bookmarkEnd w:id="0"/>
    <w:p w:rsidR="00E87C62" w:rsidRDefault="00E87C62" w:rsidP="00E87C62">
      <w:pPr>
        <w:pStyle w:val="ListParagraph"/>
        <w:ind w:left="360"/>
        <w:rPr>
          <w:sz w:val="24"/>
          <w:szCs w:val="24"/>
        </w:rPr>
      </w:pPr>
      <w:r>
        <w:rPr>
          <w:sz w:val="24"/>
          <w:szCs w:val="24"/>
        </w:rPr>
        <w:t>Chairman</w:t>
      </w:r>
    </w:p>
    <w:p w:rsidR="00E87C62" w:rsidRDefault="00E87C62" w:rsidP="00E87C62">
      <w:pPr>
        <w:pStyle w:val="ListParagraph"/>
        <w:ind w:left="360"/>
        <w:rPr>
          <w:sz w:val="24"/>
          <w:szCs w:val="24"/>
        </w:rPr>
      </w:pPr>
      <w:r>
        <w:rPr>
          <w:sz w:val="24"/>
          <w:szCs w:val="24"/>
        </w:rPr>
        <w:t>Washington State SECC</w:t>
      </w:r>
    </w:p>
    <w:p w:rsidR="00E87C62" w:rsidRDefault="00E87C62" w:rsidP="00E87C62">
      <w:pPr>
        <w:pStyle w:val="ListParagraph"/>
        <w:ind w:left="360"/>
        <w:rPr>
          <w:sz w:val="24"/>
          <w:szCs w:val="24"/>
        </w:rPr>
      </w:pPr>
      <w:r>
        <w:rPr>
          <w:sz w:val="24"/>
          <w:szCs w:val="24"/>
        </w:rPr>
        <w:t>32521 107</w:t>
      </w:r>
      <w:r w:rsidRPr="00E87C62">
        <w:rPr>
          <w:sz w:val="24"/>
          <w:szCs w:val="24"/>
          <w:vertAlign w:val="superscript"/>
        </w:rPr>
        <w:t>th</w:t>
      </w:r>
      <w:r>
        <w:rPr>
          <w:sz w:val="24"/>
          <w:szCs w:val="24"/>
        </w:rPr>
        <w:t xml:space="preserve"> Ave S.E.</w:t>
      </w:r>
    </w:p>
    <w:p w:rsidR="00E87C62" w:rsidRDefault="00E87C62" w:rsidP="00E87C62">
      <w:pPr>
        <w:pStyle w:val="ListParagraph"/>
        <w:ind w:left="360"/>
        <w:rPr>
          <w:sz w:val="24"/>
          <w:szCs w:val="24"/>
        </w:rPr>
      </w:pPr>
      <w:r>
        <w:rPr>
          <w:sz w:val="24"/>
          <w:szCs w:val="24"/>
        </w:rPr>
        <w:t xml:space="preserve">Auburn, </w:t>
      </w:r>
      <w:proofErr w:type="spellStart"/>
      <w:proofErr w:type="gramStart"/>
      <w:r>
        <w:rPr>
          <w:sz w:val="24"/>
          <w:szCs w:val="24"/>
        </w:rPr>
        <w:t>Wa</w:t>
      </w:r>
      <w:proofErr w:type="spellEnd"/>
      <w:proofErr w:type="gramEnd"/>
      <w:r>
        <w:rPr>
          <w:sz w:val="24"/>
          <w:szCs w:val="24"/>
        </w:rPr>
        <w:t>. 98092</w:t>
      </w:r>
    </w:p>
    <w:p w:rsidR="00E87C62" w:rsidRDefault="00E87C62" w:rsidP="00E87C62">
      <w:pPr>
        <w:pStyle w:val="ListParagraph"/>
        <w:ind w:left="360"/>
        <w:rPr>
          <w:sz w:val="24"/>
          <w:szCs w:val="24"/>
        </w:rPr>
      </w:pPr>
    </w:p>
    <w:p w:rsidR="00E87C62" w:rsidRPr="00B67D6C" w:rsidRDefault="00E87C62" w:rsidP="00E87C62">
      <w:pPr>
        <w:pStyle w:val="ListParagraph"/>
        <w:ind w:left="360"/>
        <w:rPr>
          <w:sz w:val="24"/>
          <w:szCs w:val="24"/>
        </w:rPr>
      </w:pPr>
      <w:r>
        <w:rPr>
          <w:sz w:val="24"/>
          <w:szCs w:val="24"/>
        </w:rPr>
        <w:t>206-947-6115</w:t>
      </w:r>
    </w:p>
    <w:sectPr w:rsidR="00E87C62" w:rsidRPr="00B67D6C" w:rsidSect="002229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56F8"/>
    <w:multiLevelType w:val="hybridMultilevel"/>
    <w:tmpl w:val="0E5E9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FE21BF"/>
    <w:multiLevelType w:val="multilevel"/>
    <w:tmpl w:val="2026AFA4"/>
    <w:styleLink w:val="Style3"/>
    <w:lvl w:ilvl="0">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75F5D55"/>
    <w:multiLevelType w:val="hybridMultilevel"/>
    <w:tmpl w:val="8DB84592"/>
    <w:lvl w:ilvl="0" w:tplc="B82A9E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E6F0364"/>
    <w:multiLevelType w:val="multilevel"/>
    <w:tmpl w:val="EFA42704"/>
    <w:styleLink w:val="Style1"/>
    <w:lvl w:ilvl="0">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5EFD5E9F"/>
    <w:multiLevelType w:val="multilevel"/>
    <w:tmpl w:val="F8DE1642"/>
    <w:styleLink w:val="Style4"/>
    <w:lvl w:ilvl="0">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6C"/>
    <w:rsid w:val="00222959"/>
    <w:rsid w:val="004C3A20"/>
    <w:rsid w:val="0088664F"/>
    <w:rsid w:val="00B67D6C"/>
    <w:rsid w:val="00C45948"/>
    <w:rsid w:val="00E87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88664F"/>
    <w:pPr>
      <w:numPr>
        <w:numId w:val="1"/>
      </w:numPr>
    </w:pPr>
  </w:style>
  <w:style w:type="numbering" w:customStyle="1" w:styleId="Style3">
    <w:name w:val="Style3"/>
    <w:uiPriority w:val="99"/>
    <w:rsid w:val="0088664F"/>
    <w:pPr>
      <w:numPr>
        <w:numId w:val="2"/>
      </w:numPr>
    </w:pPr>
  </w:style>
  <w:style w:type="numbering" w:customStyle="1" w:styleId="Style4">
    <w:name w:val="Style4"/>
    <w:uiPriority w:val="99"/>
    <w:rsid w:val="0088664F"/>
    <w:pPr>
      <w:numPr>
        <w:numId w:val="3"/>
      </w:numPr>
    </w:pPr>
  </w:style>
  <w:style w:type="paragraph" w:styleId="ListParagraph">
    <w:name w:val="List Paragraph"/>
    <w:basedOn w:val="Normal"/>
    <w:uiPriority w:val="34"/>
    <w:qFormat/>
    <w:rsid w:val="00B67D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88664F"/>
    <w:pPr>
      <w:numPr>
        <w:numId w:val="1"/>
      </w:numPr>
    </w:pPr>
  </w:style>
  <w:style w:type="numbering" w:customStyle="1" w:styleId="Style3">
    <w:name w:val="Style3"/>
    <w:uiPriority w:val="99"/>
    <w:rsid w:val="0088664F"/>
    <w:pPr>
      <w:numPr>
        <w:numId w:val="2"/>
      </w:numPr>
    </w:pPr>
  </w:style>
  <w:style w:type="numbering" w:customStyle="1" w:styleId="Style4">
    <w:name w:val="Style4"/>
    <w:uiPriority w:val="99"/>
    <w:rsid w:val="0088664F"/>
    <w:pPr>
      <w:numPr>
        <w:numId w:val="3"/>
      </w:numPr>
    </w:pPr>
  </w:style>
  <w:style w:type="paragraph" w:styleId="ListParagraph">
    <w:name w:val="List Paragraph"/>
    <w:basedOn w:val="Normal"/>
    <w:uiPriority w:val="34"/>
    <w:qFormat/>
    <w:rsid w:val="00B67D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613AD-40F6-40B2-9E5F-BC2DC955B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2</cp:revision>
  <dcterms:created xsi:type="dcterms:W3CDTF">2017-08-02T21:14:00Z</dcterms:created>
  <dcterms:modified xsi:type="dcterms:W3CDTF">2017-08-02T21:14:00Z</dcterms:modified>
</cp:coreProperties>
</file>