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D00AD" w14:textId="77777777" w:rsidR="00947E08" w:rsidRPr="003E42C0" w:rsidRDefault="00947E08" w:rsidP="00947E08">
      <w:pPr>
        <w:kinsoku w:val="0"/>
        <w:overflowPunct w:val="0"/>
        <w:autoSpaceDE w:val="0"/>
        <w:autoSpaceDN w:val="0"/>
        <w:adjustRightInd w:val="0"/>
        <w:spacing w:after="0" w:line="252" w:lineRule="exact"/>
        <w:jc w:val="center"/>
        <w:rPr>
          <w:rFonts w:cstheme="minorHAnsi"/>
          <w:b/>
          <w:sz w:val="24"/>
          <w:szCs w:val="24"/>
        </w:rPr>
      </w:pPr>
      <w:r w:rsidRPr="003E42C0">
        <w:rPr>
          <w:rFonts w:cstheme="minorHAnsi"/>
          <w:b/>
          <w:sz w:val="24"/>
          <w:szCs w:val="24"/>
        </w:rPr>
        <w:t>Before the</w:t>
      </w:r>
    </w:p>
    <w:p w14:paraId="34FFAD36" w14:textId="77777777" w:rsidR="00947E08" w:rsidRPr="003E42C0" w:rsidRDefault="00947E08" w:rsidP="00947E08">
      <w:pPr>
        <w:kinsoku w:val="0"/>
        <w:overflowPunct w:val="0"/>
        <w:autoSpaceDE w:val="0"/>
        <w:autoSpaceDN w:val="0"/>
        <w:adjustRightInd w:val="0"/>
        <w:spacing w:after="0" w:line="252" w:lineRule="exact"/>
        <w:jc w:val="center"/>
        <w:rPr>
          <w:rFonts w:cstheme="minorHAnsi"/>
          <w:b/>
          <w:sz w:val="24"/>
          <w:szCs w:val="24"/>
        </w:rPr>
      </w:pPr>
      <w:r w:rsidRPr="003E42C0">
        <w:rPr>
          <w:rFonts w:cstheme="minorHAnsi"/>
          <w:b/>
          <w:sz w:val="24"/>
          <w:szCs w:val="24"/>
        </w:rPr>
        <w:t>FEDERAL COMMUNICATIONS COMMISSION</w:t>
      </w:r>
    </w:p>
    <w:p w14:paraId="4FA4CB94" w14:textId="77777777" w:rsidR="00947E08" w:rsidRPr="003E42C0" w:rsidRDefault="00947E08" w:rsidP="00947E08">
      <w:pPr>
        <w:kinsoku w:val="0"/>
        <w:overflowPunct w:val="0"/>
        <w:autoSpaceDE w:val="0"/>
        <w:autoSpaceDN w:val="0"/>
        <w:adjustRightInd w:val="0"/>
        <w:spacing w:after="0" w:line="252" w:lineRule="exact"/>
        <w:jc w:val="center"/>
        <w:rPr>
          <w:rFonts w:cstheme="minorHAnsi"/>
          <w:b/>
          <w:sz w:val="24"/>
          <w:szCs w:val="24"/>
        </w:rPr>
      </w:pPr>
      <w:r w:rsidRPr="003E42C0">
        <w:rPr>
          <w:rFonts w:cstheme="minorHAnsi"/>
          <w:b/>
          <w:sz w:val="24"/>
          <w:szCs w:val="24"/>
        </w:rPr>
        <w:t>Washington, DC 20554</w:t>
      </w:r>
    </w:p>
    <w:p w14:paraId="0022DA3D" w14:textId="77777777" w:rsidR="00947E08" w:rsidRPr="003E42C0" w:rsidRDefault="00947E08" w:rsidP="00947E08">
      <w:pPr>
        <w:kinsoku w:val="0"/>
        <w:overflowPunct w:val="0"/>
        <w:autoSpaceDE w:val="0"/>
        <w:autoSpaceDN w:val="0"/>
        <w:adjustRightInd w:val="0"/>
        <w:spacing w:after="0" w:line="252" w:lineRule="exact"/>
        <w:jc w:val="center"/>
        <w:rPr>
          <w:rFonts w:cstheme="minorHAnsi"/>
          <w:b/>
          <w:sz w:val="24"/>
          <w:szCs w:val="24"/>
        </w:rPr>
      </w:pPr>
    </w:p>
    <w:p w14:paraId="541B1819" w14:textId="77777777" w:rsidR="00947E08" w:rsidRPr="003E42C0" w:rsidRDefault="00947E08" w:rsidP="00947E08">
      <w:pPr>
        <w:kinsoku w:val="0"/>
        <w:overflowPunct w:val="0"/>
        <w:autoSpaceDE w:val="0"/>
        <w:autoSpaceDN w:val="0"/>
        <w:adjustRightInd w:val="0"/>
        <w:spacing w:after="0" w:line="252" w:lineRule="exact"/>
        <w:jc w:val="center"/>
        <w:rPr>
          <w:rFonts w:cstheme="minorHAnsi"/>
          <w:sz w:val="24"/>
          <w:szCs w:val="24"/>
        </w:rPr>
      </w:pPr>
    </w:p>
    <w:tbl>
      <w:tblPr>
        <w:tblStyle w:val="TableGrid1"/>
        <w:tblpPr w:leftFromText="180" w:rightFromText="180" w:vertAnchor="page" w:horzAnchor="margin" w:tblpY="2772"/>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720"/>
        <w:gridCol w:w="3960"/>
      </w:tblGrid>
      <w:tr w:rsidR="00947E08" w:rsidRPr="003E42C0" w14:paraId="5C2FA0C8" w14:textId="77777777" w:rsidTr="00895F28">
        <w:trPr>
          <w:trHeight w:val="1260"/>
        </w:trPr>
        <w:tc>
          <w:tcPr>
            <w:tcW w:w="4698" w:type="dxa"/>
          </w:tcPr>
          <w:p w14:paraId="2E784AEE"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 xml:space="preserve">In the Matter of </w:t>
            </w:r>
          </w:p>
          <w:p w14:paraId="57DF5823" w14:textId="77777777" w:rsidR="00947E08" w:rsidRPr="003E42C0" w:rsidRDefault="00947E08" w:rsidP="00895F28">
            <w:pPr>
              <w:ind w:firstLine="720"/>
              <w:rPr>
                <w:rFonts w:asciiTheme="minorHAnsi" w:eastAsia="Arial" w:hAnsiTheme="minorHAnsi" w:cstheme="minorHAnsi"/>
                <w:sz w:val="24"/>
                <w:szCs w:val="24"/>
              </w:rPr>
            </w:pPr>
          </w:p>
          <w:p w14:paraId="2D398AFF" w14:textId="77777777" w:rsidR="00947E08" w:rsidRPr="003E42C0" w:rsidRDefault="00947E08" w:rsidP="00895F28">
            <w:pPr>
              <w:autoSpaceDE w:val="0"/>
              <w:autoSpaceDN w:val="0"/>
              <w:adjustRightInd w:val="0"/>
              <w:rPr>
                <w:rFonts w:asciiTheme="minorHAnsi" w:eastAsia="Arial" w:hAnsiTheme="minorHAnsi" w:cstheme="minorHAnsi"/>
                <w:sz w:val="24"/>
                <w:szCs w:val="24"/>
              </w:rPr>
            </w:pPr>
            <w:r w:rsidRPr="003E42C0">
              <w:rPr>
                <w:rFonts w:asciiTheme="minorHAnsi" w:eastAsia="Arial" w:hAnsiTheme="minorHAnsi" w:cstheme="minorHAnsi"/>
                <w:sz w:val="24"/>
                <w:szCs w:val="24"/>
              </w:rPr>
              <w:t xml:space="preserve">Petition of </w:t>
            </w:r>
            <w:proofErr w:type="spellStart"/>
            <w:r w:rsidRPr="003E42C0">
              <w:rPr>
                <w:rFonts w:asciiTheme="minorHAnsi" w:eastAsia="Arial" w:hAnsiTheme="minorHAnsi" w:cstheme="minorHAnsi"/>
                <w:sz w:val="24"/>
                <w:szCs w:val="24"/>
              </w:rPr>
              <w:t>USTelecom</w:t>
            </w:r>
            <w:proofErr w:type="spellEnd"/>
            <w:r w:rsidRPr="003E42C0">
              <w:rPr>
                <w:rFonts w:asciiTheme="minorHAnsi" w:eastAsia="Arial" w:hAnsiTheme="minorHAnsi" w:cstheme="minorHAnsi"/>
                <w:sz w:val="24"/>
                <w:szCs w:val="24"/>
              </w:rPr>
              <w:t xml:space="preserve"> for Forbearance Pursuant to 47 U.S.C. § 160(c) to Accelerate Investment in Broadband and Next-Generation Networks</w:t>
            </w:r>
          </w:p>
          <w:p w14:paraId="13962CC9" w14:textId="77777777" w:rsidR="00947E08" w:rsidRPr="003E42C0" w:rsidRDefault="00947E08" w:rsidP="00895F28">
            <w:pPr>
              <w:autoSpaceDE w:val="0"/>
              <w:autoSpaceDN w:val="0"/>
              <w:adjustRightInd w:val="0"/>
              <w:rPr>
                <w:rFonts w:asciiTheme="minorHAnsi" w:eastAsia="Arial" w:hAnsiTheme="minorHAnsi" w:cstheme="minorHAnsi"/>
                <w:sz w:val="24"/>
                <w:szCs w:val="24"/>
              </w:rPr>
            </w:pPr>
          </w:p>
        </w:tc>
        <w:tc>
          <w:tcPr>
            <w:tcW w:w="720" w:type="dxa"/>
          </w:tcPr>
          <w:p w14:paraId="0340CDD3"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w:t>
            </w:r>
          </w:p>
          <w:p w14:paraId="6824D0F8"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w:t>
            </w:r>
          </w:p>
          <w:p w14:paraId="6771B893"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w:t>
            </w:r>
          </w:p>
          <w:p w14:paraId="10C2C143"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w:t>
            </w:r>
          </w:p>
          <w:p w14:paraId="1A7CE35C"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w:t>
            </w:r>
          </w:p>
          <w:p w14:paraId="442B06DB" w14:textId="77777777" w:rsidR="00947E08" w:rsidRPr="003E42C0" w:rsidRDefault="00947E08" w:rsidP="00895F28">
            <w:pPr>
              <w:rPr>
                <w:rFonts w:asciiTheme="minorHAnsi" w:eastAsia="Arial" w:hAnsiTheme="minorHAnsi" w:cstheme="minorHAnsi"/>
                <w:sz w:val="24"/>
                <w:szCs w:val="24"/>
              </w:rPr>
            </w:pPr>
            <w:r w:rsidRPr="003E42C0">
              <w:rPr>
                <w:rFonts w:asciiTheme="minorHAnsi" w:eastAsia="Arial" w:hAnsiTheme="minorHAnsi" w:cstheme="minorHAnsi"/>
                <w:sz w:val="24"/>
                <w:szCs w:val="24"/>
              </w:rPr>
              <w:t>)</w:t>
            </w:r>
          </w:p>
          <w:p w14:paraId="41B2CF82" w14:textId="09C759CF" w:rsidR="00947E08" w:rsidRPr="003E42C0" w:rsidRDefault="00947E08" w:rsidP="00895F28">
            <w:pPr>
              <w:rPr>
                <w:rFonts w:asciiTheme="minorHAnsi" w:eastAsia="Arial" w:hAnsiTheme="minorHAnsi" w:cstheme="minorHAnsi"/>
                <w:sz w:val="24"/>
                <w:szCs w:val="24"/>
              </w:rPr>
            </w:pPr>
          </w:p>
        </w:tc>
        <w:tc>
          <w:tcPr>
            <w:tcW w:w="3960" w:type="dxa"/>
          </w:tcPr>
          <w:p w14:paraId="03CF80CD" w14:textId="77777777" w:rsidR="00947E08" w:rsidRPr="003E42C0" w:rsidRDefault="00947E08" w:rsidP="00895F28">
            <w:pPr>
              <w:ind w:firstLine="720"/>
              <w:rPr>
                <w:rFonts w:asciiTheme="minorHAnsi" w:eastAsia="Arial" w:hAnsiTheme="minorHAnsi" w:cstheme="minorHAnsi"/>
                <w:sz w:val="24"/>
                <w:szCs w:val="24"/>
              </w:rPr>
            </w:pPr>
          </w:p>
          <w:p w14:paraId="4A8CF264" w14:textId="77777777" w:rsidR="00947E08" w:rsidRPr="003E42C0" w:rsidRDefault="00947E08" w:rsidP="00895F28">
            <w:pPr>
              <w:ind w:firstLine="720"/>
              <w:rPr>
                <w:rFonts w:asciiTheme="minorHAnsi" w:eastAsia="Arial" w:hAnsiTheme="minorHAnsi" w:cstheme="minorHAnsi"/>
                <w:sz w:val="24"/>
                <w:szCs w:val="24"/>
              </w:rPr>
            </w:pPr>
          </w:p>
          <w:p w14:paraId="1C3BCFD4" w14:textId="77777777" w:rsidR="00947E08" w:rsidRPr="003E42C0" w:rsidRDefault="00947E08" w:rsidP="00895F28">
            <w:pPr>
              <w:rPr>
                <w:rFonts w:asciiTheme="minorHAnsi" w:eastAsia="Arial" w:hAnsiTheme="minorHAnsi" w:cstheme="minorHAnsi"/>
                <w:sz w:val="24"/>
                <w:szCs w:val="24"/>
              </w:rPr>
            </w:pPr>
          </w:p>
          <w:p w14:paraId="3DA0C844" w14:textId="77777777" w:rsidR="00947E08" w:rsidRPr="003E42C0" w:rsidRDefault="00947E08" w:rsidP="00895F28">
            <w:pPr>
              <w:rPr>
                <w:rFonts w:asciiTheme="minorHAnsi" w:eastAsia="Arial" w:hAnsiTheme="minorHAnsi" w:cstheme="minorHAnsi"/>
                <w:sz w:val="24"/>
                <w:szCs w:val="24"/>
                <w:u w:val="single"/>
              </w:rPr>
            </w:pPr>
            <w:r w:rsidRPr="003E42C0">
              <w:rPr>
                <w:rFonts w:asciiTheme="minorHAnsi" w:eastAsia="Arial" w:hAnsiTheme="minorHAnsi" w:cstheme="minorHAnsi"/>
                <w:sz w:val="24"/>
                <w:szCs w:val="24"/>
              </w:rPr>
              <w:t>WC Docket No. 18-141</w:t>
            </w:r>
          </w:p>
        </w:tc>
      </w:tr>
    </w:tbl>
    <w:p w14:paraId="0B13BD98" w14:textId="7E41E307" w:rsidR="009D3342" w:rsidRPr="003E42C0" w:rsidRDefault="00947E08" w:rsidP="00947E08">
      <w:pPr>
        <w:jc w:val="center"/>
        <w:rPr>
          <w:rFonts w:cstheme="minorHAnsi"/>
          <w:sz w:val="24"/>
          <w:szCs w:val="24"/>
        </w:rPr>
      </w:pPr>
      <w:r w:rsidRPr="003E42C0">
        <w:rPr>
          <w:rFonts w:cstheme="minorHAnsi"/>
          <w:b/>
          <w:sz w:val="24"/>
          <w:szCs w:val="24"/>
        </w:rPr>
        <w:t>OPPOSITION</w:t>
      </w:r>
      <w:r w:rsidR="00BB76FF" w:rsidRPr="003E42C0">
        <w:rPr>
          <w:rFonts w:cstheme="minorHAnsi"/>
          <w:b/>
          <w:sz w:val="24"/>
          <w:szCs w:val="24"/>
        </w:rPr>
        <w:t xml:space="preserve"> OF SNOWCREST</w:t>
      </w:r>
    </w:p>
    <w:p w14:paraId="51A332B3" w14:textId="2B4183C7" w:rsidR="006736DB" w:rsidRPr="003E42C0" w:rsidRDefault="00183261" w:rsidP="00BB76FF">
      <w:pPr>
        <w:spacing w:line="480" w:lineRule="auto"/>
        <w:ind w:firstLine="720"/>
        <w:rPr>
          <w:rFonts w:cstheme="minorHAnsi"/>
          <w:sz w:val="24"/>
          <w:szCs w:val="24"/>
        </w:rPr>
      </w:pPr>
      <w:proofErr w:type="spellStart"/>
      <w:r w:rsidRPr="003E42C0">
        <w:rPr>
          <w:rFonts w:cstheme="minorHAnsi"/>
          <w:sz w:val="24"/>
          <w:szCs w:val="24"/>
        </w:rPr>
        <w:t>Snow</w:t>
      </w:r>
      <w:r w:rsidR="00F07E51">
        <w:rPr>
          <w:rFonts w:cstheme="minorHAnsi"/>
          <w:sz w:val="24"/>
          <w:szCs w:val="24"/>
        </w:rPr>
        <w:t>C</w:t>
      </w:r>
      <w:r w:rsidRPr="003E42C0">
        <w:rPr>
          <w:rFonts w:cstheme="minorHAnsi"/>
          <w:sz w:val="24"/>
          <w:szCs w:val="24"/>
        </w:rPr>
        <w:t>rest</w:t>
      </w:r>
      <w:proofErr w:type="spellEnd"/>
      <w:r w:rsidR="00A940E0" w:rsidRPr="003E42C0">
        <w:rPr>
          <w:rFonts w:cstheme="minorHAnsi"/>
          <w:sz w:val="24"/>
          <w:szCs w:val="24"/>
        </w:rPr>
        <w:t xml:space="preserve"> oppose</w:t>
      </w:r>
      <w:r w:rsidRPr="003E42C0">
        <w:rPr>
          <w:rFonts w:cstheme="minorHAnsi"/>
          <w:sz w:val="24"/>
          <w:szCs w:val="24"/>
        </w:rPr>
        <w:t>s</w:t>
      </w:r>
      <w:r w:rsidR="00A940E0" w:rsidRPr="003E42C0">
        <w:rPr>
          <w:rFonts w:cstheme="minorHAnsi"/>
          <w:sz w:val="24"/>
          <w:szCs w:val="24"/>
        </w:rPr>
        <w:t xml:space="preserve"> in its entirety the </w:t>
      </w:r>
      <w:r w:rsidRPr="003E42C0">
        <w:rPr>
          <w:rFonts w:cstheme="minorHAnsi"/>
          <w:sz w:val="24"/>
          <w:szCs w:val="24"/>
        </w:rPr>
        <w:t xml:space="preserve">USTA </w:t>
      </w:r>
      <w:r w:rsidR="00A940E0" w:rsidRPr="003E42C0">
        <w:rPr>
          <w:rFonts w:cstheme="minorHAnsi"/>
          <w:sz w:val="24"/>
          <w:szCs w:val="24"/>
        </w:rPr>
        <w:t>forbearance</w:t>
      </w:r>
      <w:r w:rsidRPr="003E42C0">
        <w:rPr>
          <w:rFonts w:cstheme="minorHAnsi"/>
          <w:sz w:val="24"/>
          <w:szCs w:val="24"/>
        </w:rPr>
        <w:t xml:space="preserve"> petition in the above-captioned proceeding and supports INCOMPAS’ Motion for Summary Denial.  As INCOMPAS sets forth in its Motion, </w:t>
      </w:r>
      <w:proofErr w:type="spellStart"/>
      <w:r w:rsidRPr="003E42C0">
        <w:rPr>
          <w:rFonts w:cstheme="minorHAnsi"/>
          <w:sz w:val="24"/>
          <w:szCs w:val="24"/>
        </w:rPr>
        <w:t>USTelecom</w:t>
      </w:r>
      <w:proofErr w:type="spellEnd"/>
      <w:r w:rsidRPr="003E42C0">
        <w:rPr>
          <w:rFonts w:cstheme="minorHAnsi"/>
          <w:sz w:val="24"/>
          <w:szCs w:val="24"/>
        </w:rPr>
        <w:t xml:space="preserve"> fails to meet the threshold requirements to request forbearance, and it should be denied in its entirety.  Nonetheless, to the extent that the Commission considers the merits of the forbearance request, </w:t>
      </w:r>
      <w:proofErr w:type="spellStart"/>
      <w:r w:rsidRPr="003E42C0">
        <w:rPr>
          <w:rFonts w:cstheme="minorHAnsi"/>
          <w:sz w:val="24"/>
          <w:szCs w:val="24"/>
        </w:rPr>
        <w:t>Snow</w:t>
      </w:r>
      <w:r w:rsidR="00F07E51">
        <w:rPr>
          <w:rFonts w:cstheme="minorHAnsi"/>
          <w:sz w:val="24"/>
          <w:szCs w:val="24"/>
        </w:rPr>
        <w:t>C</w:t>
      </w:r>
      <w:r w:rsidRPr="003E42C0">
        <w:rPr>
          <w:rFonts w:cstheme="minorHAnsi"/>
          <w:sz w:val="24"/>
          <w:szCs w:val="24"/>
        </w:rPr>
        <w:t>rest</w:t>
      </w:r>
      <w:proofErr w:type="spellEnd"/>
      <w:r w:rsidRPr="003E42C0">
        <w:rPr>
          <w:rFonts w:cstheme="minorHAnsi"/>
          <w:sz w:val="24"/>
          <w:szCs w:val="24"/>
        </w:rPr>
        <w:t xml:space="preserve"> opposes it.  </w:t>
      </w:r>
      <w:r w:rsidR="00F03A8A" w:rsidRPr="003E42C0">
        <w:rPr>
          <w:rFonts w:cstheme="minorHAnsi"/>
          <w:sz w:val="24"/>
          <w:szCs w:val="24"/>
        </w:rPr>
        <w:t xml:space="preserve">The forbearance petition as it is currently submitted would have an extremely negative effect on </w:t>
      </w:r>
      <w:r w:rsidR="004A55DA" w:rsidRPr="003E42C0">
        <w:rPr>
          <w:rFonts w:cstheme="minorHAnsi"/>
          <w:sz w:val="24"/>
          <w:szCs w:val="24"/>
        </w:rPr>
        <w:t>our</w:t>
      </w:r>
      <w:r w:rsidRPr="003E42C0">
        <w:rPr>
          <w:rFonts w:cstheme="minorHAnsi"/>
          <w:sz w:val="24"/>
          <w:szCs w:val="24"/>
        </w:rPr>
        <w:t xml:space="preserve"> </w:t>
      </w:r>
      <w:r w:rsidR="004A55DA" w:rsidRPr="003E42C0">
        <w:rPr>
          <w:rFonts w:cstheme="minorHAnsi"/>
          <w:sz w:val="24"/>
          <w:szCs w:val="24"/>
        </w:rPr>
        <w:t>customers, our community</w:t>
      </w:r>
      <w:r w:rsidRPr="003E42C0">
        <w:rPr>
          <w:rFonts w:cstheme="minorHAnsi"/>
          <w:sz w:val="24"/>
          <w:szCs w:val="24"/>
        </w:rPr>
        <w:t>, and our company if it were granted</w:t>
      </w:r>
      <w:r w:rsidR="004A55DA" w:rsidRPr="003E42C0">
        <w:rPr>
          <w:rFonts w:cstheme="minorHAnsi"/>
          <w:sz w:val="24"/>
          <w:szCs w:val="24"/>
        </w:rPr>
        <w:t xml:space="preserve">. </w:t>
      </w:r>
    </w:p>
    <w:p w14:paraId="11C5CF89" w14:textId="1828F045" w:rsidR="004A55DA" w:rsidRPr="003E42C0" w:rsidRDefault="004A55DA">
      <w:pPr>
        <w:rPr>
          <w:rFonts w:cstheme="minorHAnsi"/>
          <w:sz w:val="24"/>
          <w:szCs w:val="24"/>
        </w:rPr>
      </w:pPr>
      <w:r w:rsidRPr="003E42C0">
        <w:rPr>
          <w:rFonts w:cstheme="minorHAnsi"/>
          <w:b/>
          <w:sz w:val="24"/>
          <w:szCs w:val="24"/>
        </w:rPr>
        <w:t>Company Background</w:t>
      </w:r>
    </w:p>
    <w:p w14:paraId="15C9A6A6" w14:textId="76708349" w:rsidR="00183261" w:rsidRPr="003E42C0" w:rsidRDefault="00183261" w:rsidP="00183261">
      <w:pPr>
        <w:spacing w:line="480" w:lineRule="auto"/>
        <w:ind w:firstLine="720"/>
        <w:rPr>
          <w:rFonts w:cstheme="minorHAnsi"/>
          <w:sz w:val="24"/>
          <w:szCs w:val="24"/>
        </w:rPr>
      </w:pPr>
      <w:proofErr w:type="spellStart"/>
      <w:r w:rsidRPr="003E42C0">
        <w:rPr>
          <w:rFonts w:cstheme="minorHAnsi"/>
          <w:sz w:val="24"/>
          <w:szCs w:val="24"/>
        </w:rPr>
        <w:t>Snow</w:t>
      </w:r>
      <w:r w:rsidR="00F07E51">
        <w:rPr>
          <w:rFonts w:cstheme="minorHAnsi"/>
          <w:sz w:val="24"/>
          <w:szCs w:val="24"/>
        </w:rPr>
        <w:t>C</w:t>
      </w:r>
      <w:r w:rsidRPr="003E42C0">
        <w:rPr>
          <w:rFonts w:cstheme="minorHAnsi"/>
          <w:sz w:val="24"/>
          <w:szCs w:val="24"/>
        </w:rPr>
        <w:t>rest</w:t>
      </w:r>
      <w:proofErr w:type="spellEnd"/>
      <w:r w:rsidRPr="003E42C0">
        <w:rPr>
          <w:rFonts w:cstheme="minorHAnsi"/>
          <w:sz w:val="24"/>
          <w:szCs w:val="24"/>
        </w:rPr>
        <w:t xml:space="preserve"> o</w:t>
      </w:r>
      <w:r w:rsidR="00646B9A" w:rsidRPr="003E42C0">
        <w:rPr>
          <w:rFonts w:cstheme="minorHAnsi"/>
          <w:sz w:val="24"/>
          <w:szCs w:val="24"/>
        </w:rPr>
        <w:t xml:space="preserve">pened in 1994 in Siskiyou </w:t>
      </w:r>
      <w:r w:rsidRPr="003E42C0">
        <w:rPr>
          <w:rFonts w:cstheme="minorHAnsi"/>
          <w:sz w:val="24"/>
          <w:szCs w:val="24"/>
        </w:rPr>
        <w:t>C</w:t>
      </w:r>
      <w:r w:rsidR="00646B9A" w:rsidRPr="003E42C0">
        <w:rPr>
          <w:rFonts w:cstheme="minorHAnsi"/>
          <w:sz w:val="24"/>
          <w:szCs w:val="24"/>
        </w:rPr>
        <w:t xml:space="preserve">ounty in far northern California.  Siskiyou </w:t>
      </w:r>
      <w:r w:rsidRPr="003E42C0">
        <w:rPr>
          <w:rFonts w:cstheme="minorHAnsi"/>
          <w:sz w:val="24"/>
          <w:szCs w:val="24"/>
        </w:rPr>
        <w:t>C</w:t>
      </w:r>
      <w:r w:rsidR="00646B9A" w:rsidRPr="003E42C0">
        <w:rPr>
          <w:rFonts w:cstheme="minorHAnsi"/>
          <w:sz w:val="24"/>
          <w:szCs w:val="24"/>
        </w:rPr>
        <w:t xml:space="preserve">ounty is the fifth largest county by </w:t>
      </w:r>
      <w:r w:rsidRPr="003E42C0">
        <w:rPr>
          <w:rFonts w:cstheme="minorHAnsi"/>
          <w:sz w:val="24"/>
          <w:szCs w:val="24"/>
        </w:rPr>
        <w:t xml:space="preserve">geographic </w:t>
      </w:r>
      <w:r w:rsidR="00646B9A" w:rsidRPr="003E42C0">
        <w:rPr>
          <w:rFonts w:cstheme="minorHAnsi"/>
          <w:sz w:val="24"/>
          <w:szCs w:val="24"/>
        </w:rPr>
        <w:t xml:space="preserve">size </w:t>
      </w:r>
      <w:r w:rsidR="00CF6CA2" w:rsidRPr="003E42C0">
        <w:rPr>
          <w:rFonts w:cstheme="minorHAnsi"/>
          <w:sz w:val="24"/>
          <w:szCs w:val="24"/>
        </w:rPr>
        <w:t xml:space="preserve">in California </w:t>
      </w:r>
      <w:r w:rsidR="00646B9A" w:rsidRPr="003E42C0">
        <w:rPr>
          <w:rFonts w:cstheme="minorHAnsi"/>
          <w:sz w:val="24"/>
          <w:szCs w:val="24"/>
        </w:rPr>
        <w:t>at 6,278 square miles</w:t>
      </w:r>
      <w:r w:rsidR="000F2BC7" w:rsidRPr="003E42C0">
        <w:rPr>
          <w:rFonts w:cstheme="minorHAnsi"/>
          <w:sz w:val="24"/>
          <w:szCs w:val="24"/>
        </w:rPr>
        <w:t>,</w:t>
      </w:r>
      <w:r w:rsidR="00646B9A" w:rsidRPr="003E42C0">
        <w:rPr>
          <w:rFonts w:cstheme="minorHAnsi"/>
          <w:sz w:val="24"/>
          <w:szCs w:val="24"/>
        </w:rPr>
        <w:t xml:space="preserve"> and yet only has a total population of 44,900 people as of the 2010 census</w:t>
      </w:r>
      <w:r w:rsidR="00F03A8A" w:rsidRPr="003E42C0">
        <w:rPr>
          <w:rFonts w:cstheme="minorHAnsi"/>
          <w:sz w:val="24"/>
          <w:szCs w:val="24"/>
        </w:rPr>
        <w:t>, making it an extremely rural county</w:t>
      </w:r>
      <w:r w:rsidR="00646B9A" w:rsidRPr="003E42C0">
        <w:rPr>
          <w:rFonts w:cstheme="minorHAnsi"/>
          <w:sz w:val="24"/>
          <w:szCs w:val="24"/>
        </w:rPr>
        <w:t>.</w:t>
      </w:r>
      <w:r w:rsidR="00CF6CA2" w:rsidRPr="003E42C0">
        <w:rPr>
          <w:rFonts w:cstheme="minorHAnsi"/>
          <w:sz w:val="24"/>
          <w:szCs w:val="24"/>
        </w:rPr>
        <w:t xml:space="preserve">  </w:t>
      </w:r>
      <w:proofErr w:type="spellStart"/>
      <w:r w:rsidRPr="003E42C0">
        <w:rPr>
          <w:rFonts w:cstheme="minorHAnsi"/>
          <w:sz w:val="24"/>
          <w:szCs w:val="24"/>
        </w:rPr>
        <w:t>Snow</w:t>
      </w:r>
      <w:r w:rsidR="00F07E51">
        <w:rPr>
          <w:rFonts w:cstheme="minorHAnsi"/>
          <w:sz w:val="24"/>
          <w:szCs w:val="24"/>
        </w:rPr>
        <w:t>C</w:t>
      </w:r>
      <w:r w:rsidRPr="003E42C0">
        <w:rPr>
          <w:rFonts w:cstheme="minorHAnsi"/>
          <w:sz w:val="24"/>
          <w:szCs w:val="24"/>
        </w:rPr>
        <w:t>rest</w:t>
      </w:r>
      <w:proofErr w:type="spellEnd"/>
      <w:r w:rsidRPr="003E42C0">
        <w:rPr>
          <w:rFonts w:cstheme="minorHAnsi"/>
          <w:sz w:val="24"/>
          <w:szCs w:val="24"/>
        </w:rPr>
        <w:t xml:space="preserve"> was </w:t>
      </w:r>
      <w:r w:rsidR="00CF6CA2" w:rsidRPr="003E42C0">
        <w:rPr>
          <w:rFonts w:cstheme="minorHAnsi"/>
          <w:sz w:val="24"/>
          <w:szCs w:val="24"/>
        </w:rPr>
        <w:t xml:space="preserve">the first company to bring Internet access to Siskiyou </w:t>
      </w:r>
      <w:r w:rsidRPr="003E42C0">
        <w:rPr>
          <w:rFonts w:cstheme="minorHAnsi"/>
          <w:sz w:val="24"/>
          <w:szCs w:val="24"/>
        </w:rPr>
        <w:t>C</w:t>
      </w:r>
      <w:r w:rsidR="00CF6CA2" w:rsidRPr="003E42C0">
        <w:rPr>
          <w:rFonts w:cstheme="minorHAnsi"/>
          <w:sz w:val="24"/>
          <w:szCs w:val="24"/>
        </w:rPr>
        <w:t>ounty</w:t>
      </w:r>
      <w:r w:rsidR="000F2BC7" w:rsidRPr="003E42C0">
        <w:rPr>
          <w:rFonts w:cstheme="minorHAnsi"/>
          <w:sz w:val="24"/>
          <w:szCs w:val="24"/>
        </w:rPr>
        <w:t>,</w:t>
      </w:r>
      <w:r w:rsidR="00CF6CA2" w:rsidRPr="003E42C0">
        <w:rPr>
          <w:rFonts w:cstheme="minorHAnsi"/>
          <w:sz w:val="24"/>
          <w:szCs w:val="24"/>
        </w:rPr>
        <w:t xml:space="preserve"> and shortly thereafter we expanded south and became the first Internet Provider in Shasta County. </w:t>
      </w:r>
    </w:p>
    <w:p w14:paraId="142DE15B" w14:textId="763F3357" w:rsidR="00CA7625" w:rsidRPr="003E42C0" w:rsidRDefault="000F2BC7" w:rsidP="00183261">
      <w:pPr>
        <w:spacing w:line="480" w:lineRule="auto"/>
        <w:ind w:firstLine="720"/>
        <w:rPr>
          <w:rFonts w:cstheme="minorHAnsi"/>
          <w:sz w:val="24"/>
          <w:szCs w:val="24"/>
        </w:rPr>
      </w:pPr>
      <w:proofErr w:type="spellStart"/>
      <w:r w:rsidRPr="003E42C0">
        <w:rPr>
          <w:rFonts w:cstheme="minorHAnsi"/>
          <w:sz w:val="24"/>
          <w:szCs w:val="24"/>
        </w:rPr>
        <w:t>Snow</w:t>
      </w:r>
      <w:r w:rsidR="00F07E51">
        <w:rPr>
          <w:rFonts w:cstheme="minorHAnsi"/>
          <w:sz w:val="24"/>
          <w:szCs w:val="24"/>
        </w:rPr>
        <w:t>C</w:t>
      </w:r>
      <w:r w:rsidRPr="003E42C0">
        <w:rPr>
          <w:rFonts w:cstheme="minorHAnsi"/>
          <w:sz w:val="24"/>
          <w:szCs w:val="24"/>
        </w:rPr>
        <w:t>rest</w:t>
      </w:r>
      <w:proofErr w:type="spellEnd"/>
      <w:r w:rsidRPr="003E42C0">
        <w:rPr>
          <w:rFonts w:cstheme="minorHAnsi"/>
          <w:sz w:val="24"/>
          <w:szCs w:val="24"/>
        </w:rPr>
        <w:t xml:space="preserve"> is small, family-</w:t>
      </w:r>
      <w:r w:rsidR="00183261" w:rsidRPr="003E42C0">
        <w:rPr>
          <w:rFonts w:cstheme="minorHAnsi"/>
          <w:sz w:val="24"/>
          <w:szCs w:val="24"/>
        </w:rPr>
        <w:t xml:space="preserve">owned and operated business.  Our </w:t>
      </w:r>
      <w:r w:rsidR="00CF6CA2" w:rsidRPr="003E42C0">
        <w:rPr>
          <w:rFonts w:cstheme="minorHAnsi"/>
          <w:sz w:val="24"/>
          <w:szCs w:val="24"/>
        </w:rPr>
        <w:t xml:space="preserve">father was the brains behind the creation of our </w:t>
      </w:r>
      <w:r w:rsidR="00183261" w:rsidRPr="003E42C0">
        <w:rPr>
          <w:rFonts w:cstheme="minorHAnsi"/>
          <w:sz w:val="24"/>
          <w:szCs w:val="24"/>
        </w:rPr>
        <w:t xml:space="preserve">company and </w:t>
      </w:r>
      <w:r w:rsidR="00CF6CA2" w:rsidRPr="003E42C0">
        <w:rPr>
          <w:rFonts w:cstheme="minorHAnsi"/>
          <w:sz w:val="24"/>
          <w:szCs w:val="24"/>
        </w:rPr>
        <w:t xml:space="preserve">network.  I </w:t>
      </w:r>
      <w:r w:rsidR="00183261" w:rsidRPr="003E42C0">
        <w:rPr>
          <w:rFonts w:cstheme="minorHAnsi"/>
          <w:sz w:val="24"/>
          <w:szCs w:val="24"/>
        </w:rPr>
        <w:t xml:space="preserve">left college to run the operations, </w:t>
      </w:r>
      <w:r w:rsidR="00CF6CA2" w:rsidRPr="003E42C0">
        <w:rPr>
          <w:rFonts w:cstheme="minorHAnsi"/>
          <w:sz w:val="24"/>
          <w:szCs w:val="24"/>
        </w:rPr>
        <w:t xml:space="preserve">while my </w:t>
      </w:r>
      <w:r w:rsidR="00CF6CA2" w:rsidRPr="003E42C0">
        <w:rPr>
          <w:rFonts w:cstheme="minorHAnsi"/>
          <w:sz w:val="24"/>
          <w:szCs w:val="24"/>
        </w:rPr>
        <w:lastRenderedPageBreak/>
        <w:t xml:space="preserve">brother </w:t>
      </w:r>
      <w:r w:rsidR="00183261" w:rsidRPr="003E42C0">
        <w:rPr>
          <w:rFonts w:cstheme="minorHAnsi"/>
          <w:sz w:val="24"/>
          <w:szCs w:val="24"/>
        </w:rPr>
        <w:t>worked by my side to program the company’s</w:t>
      </w:r>
      <w:r w:rsidR="00CF6CA2" w:rsidRPr="003E42C0">
        <w:rPr>
          <w:rFonts w:cstheme="minorHAnsi"/>
          <w:sz w:val="24"/>
          <w:szCs w:val="24"/>
        </w:rPr>
        <w:t xml:space="preserve"> software.  </w:t>
      </w:r>
      <w:r w:rsidR="00CA7625" w:rsidRPr="003E42C0">
        <w:rPr>
          <w:rFonts w:cstheme="minorHAnsi"/>
          <w:sz w:val="24"/>
          <w:szCs w:val="24"/>
        </w:rPr>
        <w:t xml:space="preserve">We are locally owned and hire all our employees locally.  </w:t>
      </w:r>
    </w:p>
    <w:p w14:paraId="2A0F6BFC" w14:textId="24FDC138" w:rsidR="00851290" w:rsidRPr="003E42C0" w:rsidRDefault="00CF6CA2" w:rsidP="00183261">
      <w:pPr>
        <w:spacing w:line="480" w:lineRule="auto"/>
        <w:ind w:firstLine="720"/>
        <w:rPr>
          <w:rFonts w:cstheme="minorHAnsi"/>
          <w:sz w:val="24"/>
          <w:szCs w:val="24"/>
        </w:rPr>
      </w:pPr>
      <w:r w:rsidRPr="003E42C0">
        <w:rPr>
          <w:rFonts w:cstheme="minorHAnsi"/>
          <w:sz w:val="24"/>
          <w:szCs w:val="24"/>
        </w:rPr>
        <w:t>Our company grew and transitioned from 9600</w:t>
      </w:r>
      <w:r w:rsidR="00F07E51">
        <w:rPr>
          <w:rFonts w:cstheme="minorHAnsi"/>
          <w:sz w:val="24"/>
          <w:szCs w:val="24"/>
        </w:rPr>
        <w:t xml:space="preserve"> baud </w:t>
      </w:r>
      <w:r w:rsidRPr="003E42C0">
        <w:rPr>
          <w:rFonts w:cstheme="minorHAnsi"/>
          <w:sz w:val="24"/>
          <w:szCs w:val="24"/>
        </w:rPr>
        <w:t>dial-up modems</w:t>
      </w:r>
      <w:r w:rsidR="009C79F3" w:rsidRPr="003E42C0">
        <w:rPr>
          <w:rFonts w:cstheme="minorHAnsi"/>
          <w:sz w:val="24"/>
          <w:szCs w:val="24"/>
        </w:rPr>
        <w:t xml:space="preserve"> to 14.4, 28.8, 33.6 and finally 56k.  </w:t>
      </w:r>
      <w:r w:rsidR="00621349" w:rsidRPr="003E42C0">
        <w:rPr>
          <w:rFonts w:cstheme="minorHAnsi"/>
          <w:sz w:val="24"/>
          <w:szCs w:val="24"/>
        </w:rPr>
        <w:t>With the advent of ADSL we purchased wholesale DSL from</w:t>
      </w:r>
      <w:r w:rsidR="00886201" w:rsidRPr="003E42C0">
        <w:rPr>
          <w:rFonts w:cstheme="minorHAnsi"/>
          <w:sz w:val="24"/>
          <w:szCs w:val="24"/>
        </w:rPr>
        <w:t xml:space="preserve"> the</w:t>
      </w:r>
      <w:r w:rsidR="00621349" w:rsidRPr="003E42C0">
        <w:rPr>
          <w:rFonts w:cstheme="minorHAnsi"/>
          <w:sz w:val="24"/>
          <w:szCs w:val="24"/>
        </w:rPr>
        <w:t xml:space="preserve"> </w:t>
      </w:r>
      <w:r w:rsidR="00886201" w:rsidRPr="003E42C0">
        <w:rPr>
          <w:rFonts w:cstheme="minorHAnsi"/>
          <w:sz w:val="24"/>
          <w:szCs w:val="24"/>
        </w:rPr>
        <w:t>ILEC</w:t>
      </w:r>
      <w:r w:rsidR="00F03A8A" w:rsidRPr="003E42C0">
        <w:rPr>
          <w:rFonts w:cstheme="minorHAnsi"/>
          <w:sz w:val="24"/>
          <w:szCs w:val="24"/>
        </w:rPr>
        <w:t>, utilizing services sold by the ILEC at non-regulated</w:t>
      </w:r>
      <w:r w:rsidR="00A27697" w:rsidRPr="003E42C0">
        <w:rPr>
          <w:rFonts w:cstheme="minorHAnsi"/>
          <w:sz w:val="24"/>
          <w:szCs w:val="24"/>
        </w:rPr>
        <w:t>, commercial</w:t>
      </w:r>
      <w:r w:rsidR="00F03A8A" w:rsidRPr="003E42C0">
        <w:rPr>
          <w:rFonts w:cstheme="minorHAnsi"/>
          <w:sz w:val="24"/>
          <w:szCs w:val="24"/>
        </w:rPr>
        <w:t xml:space="preserve"> wholesale rates.</w:t>
      </w:r>
      <w:r w:rsidR="00886201" w:rsidRPr="003E42C0">
        <w:rPr>
          <w:rFonts w:cstheme="minorHAnsi"/>
          <w:sz w:val="24"/>
          <w:szCs w:val="24"/>
        </w:rPr>
        <w:t xml:space="preserve"> </w:t>
      </w:r>
      <w:r w:rsidR="00F03A8A" w:rsidRPr="003E42C0">
        <w:rPr>
          <w:rFonts w:cstheme="minorHAnsi"/>
          <w:sz w:val="24"/>
          <w:szCs w:val="24"/>
        </w:rPr>
        <w:t xml:space="preserve"> Because the</w:t>
      </w:r>
      <w:r w:rsidR="00621349" w:rsidRPr="003E42C0">
        <w:rPr>
          <w:rFonts w:cstheme="minorHAnsi"/>
          <w:sz w:val="24"/>
          <w:szCs w:val="24"/>
        </w:rPr>
        <w:t xml:space="preserve"> </w:t>
      </w:r>
      <w:r w:rsidR="00886201" w:rsidRPr="003E42C0">
        <w:rPr>
          <w:rFonts w:cstheme="minorHAnsi"/>
          <w:sz w:val="24"/>
          <w:szCs w:val="24"/>
        </w:rPr>
        <w:t xml:space="preserve">ILEC </w:t>
      </w:r>
      <w:r w:rsidR="00621349" w:rsidRPr="003E42C0">
        <w:rPr>
          <w:rFonts w:cstheme="minorHAnsi"/>
          <w:sz w:val="24"/>
          <w:szCs w:val="24"/>
        </w:rPr>
        <w:t xml:space="preserve">controlled the cost of </w:t>
      </w:r>
      <w:r w:rsidR="00F03A8A" w:rsidRPr="003E42C0">
        <w:rPr>
          <w:rFonts w:cstheme="minorHAnsi"/>
          <w:sz w:val="24"/>
          <w:szCs w:val="24"/>
        </w:rPr>
        <w:t>the</w:t>
      </w:r>
      <w:r w:rsidR="00621349" w:rsidRPr="003E42C0">
        <w:rPr>
          <w:rFonts w:cstheme="minorHAnsi"/>
          <w:sz w:val="24"/>
          <w:szCs w:val="24"/>
        </w:rPr>
        <w:t xml:space="preserve"> wholesale services</w:t>
      </w:r>
      <w:r w:rsidR="00F03A8A" w:rsidRPr="003E42C0">
        <w:rPr>
          <w:rFonts w:cstheme="minorHAnsi"/>
          <w:sz w:val="24"/>
          <w:szCs w:val="24"/>
        </w:rPr>
        <w:t>, they were able to set the wholesale rates too high for the service to be competitive with their own ADSL services.</w:t>
      </w:r>
      <w:r w:rsidR="000F2BC7" w:rsidRPr="003E42C0">
        <w:rPr>
          <w:rFonts w:cstheme="minorHAnsi"/>
          <w:sz w:val="24"/>
          <w:szCs w:val="24"/>
        </w:rPr>
        <w:t xml:space="preserve">  </w:t>
      </w:r>
      <w:r w:rsidR="00851290" w:rsidRPr="003E42C0">
        <w:rPr>
          <w:rFonts w:cstheme="minorHAnsi"/>
          <w:sz w:val="24"/>
          <w:szCs w:val="24"/>
        </w:rPr>
        <w:t>In 2011</w:t>
      </w:r>
      <w:r w:rsidR="00183261" w:rsidRPr="003E42C0">
        <w:rPr>
          <w:rFonts w:cstheme="minorHAnsi"/>
          <w:sz w:val="24"/>
          <w:szCs w:val="24"/>
        </w:rPr>
        <w:t>,</w:t>
      </w:r>
      <w:r w:rsidR="00851290" w:rsidRPr="003E42C0">
        <w:rPr>
          <w:rFonts w:cstheme="minorHAnsi"/>
          <w:sz w:val="24"/>
          <w:szCs w:val="24"/>
        </w:rPr>
        <w:t xml:space="preserve"> we decided that we needed to provide greater speeds and </w:t>
      </w:r>
      <w:r w:rsidR="00F03A8A" w:rsidRPr="003E42C0">
        <w:rPr>
          <w:rFonts w:cstheme="minorHAnsi"/>
          <w:sz w:val="24"/>
          <w:szCs w:val="24"/>
        </w:rPr>
        <w:t xml:space="preserve">improve </w:t>
      </w:r>
      <w:r w:rsidR="00851290" w:rsidRPr="003E42C0">
        <w:rPr>
          <w:rFonts w:cstheme="minorHAnsi"/>
          <w:sz w:val="24"/>
          <w:szCs w:val="24"/>
        </w:rPr>
        <w:t>service to our customers</w:t>
      </w:r>
      <w:r w:rsidR="00F03A8A" w:rsidRPr="003E42C0">
        <w:rPr>
          <w:rFonts w:cstheme="minorHAnsi"/>
          <w:sz w:val="24"/>
          <w:szCs w:val="24"/>
        </w:rPr>
        <w:t xml:space="preserve">. We also needed a better </w:t>
      </w:r>
      <w:r w:rsidR="00851290" w:rsidRPr="003E42C0">
        <w:rPr>
          <w:rFonts w:cstheme="minorHAnsi"/>
          <w:sz w:val="24"/>
          <w:szCs w:val="24"/>
        </w:rPr>
        <w:t xml:space="preserve">way </w:t>
      </w:r>
      <w:r w:rsidR="00F03A8A" w:rsidRPr="003E42C0">
        <w:rPr>
          <w:rFonts w:cstheme="minorHAnsi"/>
          <w:sz w:val="24"/>
          <w:szCs w:val="24"/>
        </w:rPr>
        <w:t>to</w:t>
      </w:r>
      <w:r w:rsidR="00851290" w:rsidRPr="003E42C0">
        <w:rPr>
          <w:rFonts w:cstheme="minorHAnsi"/>
          <w:sz w:val="24"/>
          <w:szCs w:val="24"/>
        </w:rPr>
        <w:t xml:space="preserve"> access bandwidth.  The family decided to invest $600,000</w:t>
      </w:r>
      <w:r w:rsidR="00B2537A" w:rsidRPr="003E42C0">
        <w:rPr>
          <w:rFonts w:cstheme="minorHAnsi"/>
          <w:sz w:val="24"/>
          <w:szCs w:val="24"/>
        </w:rPr>
        <w:t xml:space="preserve">, </w:t>
      </w:r>
      <w:r w:rsidR="00F03A8A" w:rsidRPr="003E42C0">
        <w:rPr>
          <w:rFonts w:cstheme="minorHAnsi"/>
          <w:sz w:val="24"/>
          <w:szCs w:val="24"/>
        </w:rPr>
        <w:t xml:space="preserve">which represented </w:t>
      </w:r>
      <w:r w:rsidR="00B2537A" w:rsidRPr="003E42C0">
        <w:rPr>
          <w:rFonts w:cstheme="minorHAnsi"/>
          <w:sz w:val="24"/>
          <w:szCs w:val="24"/>
        </w:rPr>
        <w:t xml:space="preserve">almost all </w:t>
      </w:r>
      <w:r w:rsidR="00F03A8A" w:rsidRPr="003E42C0">
        <w:rPr>
          <w:rFonts w:cstheme="minorHAnsi"/>
          <w:sz w:val="24"/>
          <w:szCs w:val="24"/>
        </w:rPr>
        <w:t>the</w:t>
      </w:r>
      <w:r w:rsidR="00B2537A" w:rsidRPr="003E42C0">
        <w:rPr>
          <w:rFonts w:cstheme="minorHAnsi"/>
          <w:sz w:val="24"/>
          <w:szCs w:val="24"/>
        </w:rPr>
        <w:t xml:space="preserve"> profit</w:t>
      </w:r>
      <w:r w:rsidR="00851290" w:rsidRPr="003E42C0">
        <w:rPr>
          <w:rFonts w:cstheme="minorHAnsi"/>
          <w:sz w:val="24"/>
          <w:szCs w:val="24"/>
        </w:rPr>
        <w:t xml:space="preserve"> we had gained during the dial-up days</w:t>
      </w:r>
      <w:r w:rsidR="00B2537A" w:rsidRPr="003E42C0">
        <w:rPr>
          <w:rFonts w:cstheme="minorHAnsi"/>
          <w:sz w:val="24"/>
          <w:szCs w:val="24"/>
        </w:rPr>
        <w:t>,</w:t>
      </w:r>
      <w:r w:rsidR="00851290" w:rsidRPr="003E42C0">
        <w:rPr>
          <w:rFonts w:cstheme="minorHAnsi"/>
          <w:sz w:val="24"/>
          <w:szCs w:val="24"/>
        </w:rPr>
        <w:t xml:space="preserve"> to become a CLEC. </w:t>
      </w:r>
      <w:r w:rsidR="00A27697" w:rsidRPr="003E42C0">
        <w:rPr>
          <w:rFonts w:cstheme="minorHAnsi"/>
          <w:sz w:val="24"/>
          <w:szCs w:val="24"/>
        </w:rPr>
        <w:t xml:space="preserve"> </w:t>
      </w:r>
      <w:proofErr w:type="spellStart"/>
      <w:r w:rsidR="00A27697" w:rsidRPr="00F07E51">
        <w:rPr>
          <w:rFonts w:cstheme="minorHAnsi"/>
          <w:sz w:val="24"/>
          <w:szCs w:val="24"/>
        </w:rPr>
        <w:t>Snow</w:t>
      </w:r>
      <w:r w:rsidR="00F07E51" w:rsidRPr="00F07E51">
        <w:rPr>
          <w:rFonts w:cstheme="minorHAnsi"/>
          <w:sz w:val="24"/>
          <w:szCs w:val="24"/>
        </w:rPr>
        <w:t>C</w:t>
      </w:r>
      <w:r w:rsidR="00A27697" w:rsidRPr="00F07E51">
        <w:rPr>
          <w:rFonts w:cstheme="minorHAnsi"/>
          <w:sz w:val="24"/>
          <w:szCs w:val="24"/>
        </w:rPr>
        <w:t>rest</w:t>
      </w:r>
      <w:proofErr w:type="spellEnd"/>
      <w:r w:rsidR="00A27697" w:rsidRPr="00F07E51">
        <w:rPr>
          <w:rFonts w:cstheme="minorHAnsi"/>
          <w:sz w:val="24"/>
          <w:szCs w:val="24"/>
        </w:rPr>
        <w:t xml:space="preserve"> receives no support from federal or state universal service funds.</w:t>
      </w:r>
      <w:r w:rsidR="00A27697" w:rsidRPr="003E42C0">
        <w:rPr>
          <w:rFonts w:cstheme="minorHAnsi"/>
          <w:sz w:val="24"/>
          <w:szCs w:val="24"/>
        </w:rPr>
        <w:t xml:space="preserve">  Along with becoming a CLEC, </w:t>
      </w:r>
      <w:r w:rsidR="00851290" w:rsidRPr="003E42C0">
        <w:rPr>
          <w:rFonts w:cstheme="minorHAnsi"/>
          <w:sz w:val="24"/>
          <w:szCs w:val="24"/>
        </w:rPr>
        <w:t xml:space="preserve">we negotiated a deal with Qwest to break out </w:t>
      </w:r>
      <w:r w:rsidR="00183261" w:rsidRPr="003E42C0">
        <w:rPr>
          <w:rFonts w:cstheme="minorHAnsi"/>
          <w:sz w:val="24"/>
          <w:szCs w:val="24"/>
        </w:rPr>
        <w:t>its</w:t>
      </w:r>
      <w:r w:rsidR="00851290" w:rsidRPr="003E42C0">
        <w:rPr>
          <w:rFonts w:cstheme="minorHAnsi"/>
          <w:sz w:val="24"/>
          <w:szCs w:val="24"/>
        </w:rPr>
        <w:t xml:space="preserve"> fiber running through our county.  </w:t>
      </w:r>
      <w:r w:rsidR="00BA7A08" w:rsidRPr="003E42C0">
        <w:rPr>
          <w:rFonts w:cstheme="minorHAnsi"/>
          <w:sz w:val="24"/>
          <w:szCs w:val="24"/>
        </w:rPr>
        <w:t xml:space="preserve">For the first time </w:t>
      </w:r>
      <w:r w:rsidR="00B2537A" w:rsidRPr="003E42C0">
        <w:rPr>
          <w:rFonts w:cstheme="minorHAnsi"/>
          <w:sz w:val="24"/>
          <w:szCs w:val="24"/>
        </w:rPr>
        <w:t>t</w:t>
      </w:r>
      <w:r w:rsidR="00851290" w:rsidRPr="003E42C0">
        <w:rPr>
          <w:rFonts w:cstheme="minorHAnsi"/>
          <w:sz w:val="24"/>
          <w:szCs w:val="24"/>
        </w:rPr>
        <w:t>his gave us pricing competition for our backbon</w:t>
      </w:r>
      <w:r w:rsidR="00B2537A" w:rsidRPr="003E42C0">
        <w:rPr>
          <w:rFonts w:cstheme="minorHAnsi"/>
          <w:sz w:val="24"/>
          <w:szCs w:val="24"/>
        </w:rPr>
        <w:t>e.  As a CLEC</w:t>
      </w:r>
      <w:r w:rsidR="00183261" w:rsidRPr="003E42C0">
        <w:rPr>
          <w:rFonts w:cstheme="minorHAnsi"/>
          <w:sz w:val="24"/>
          <w:szCs w:val="24"/>
        </w:rPr>
        <w:t>,</w:t>
      </w:r>
      <w:r w:rsidR="00B2537A" w:rsidRPr="003E42C0">
        <w:rPr>
          <w:rFonts w:cstheme="minorHAnsi"/>
          <w:sz w:val="24"/>
          <w:szCs w:val="24"/>
        </w:rPr>
        <w:t xml:space="preserve"> we were finally able to sell</w:t>
      </w:r>
      <w:r w:rsidR="00A27697" w:rsidRPr="003E42C0">
        <w:rPr>
          <w:rFonts w:cstheme="minorHAnsi"/>
          <w:sz w:val="24"/>
          <w:szCs w:val="24"/>
        </w:rPr>
        <w:t xml:space="preserve"> </w:t>
      </w:r>
      <w:r w:rsidR="00A27697" w:rsidRPr="00F07E51">
        <w:rPr>
          <w:rFonts w:cstheme="minorHAnsi"/>
          <w:sz w:val="24"/>
          <w:szCs w:val="24"/>
        </w:rPr>
        <w:t>retail voice and broadband</w:t>
      </w:r>
      <w:r w:rsidR="00B2537A" w:rsidRPr="003E42C0">
        <w:rPr>
          <w:rFonts w:cstheme="minorHAnsi"/>
          <w:sz w:val="24"/>
          <w:szCs w:val="24"/>
        </w:rPr>
        <w:t xml:space="preserve"> services where both the wholesale price and retail price were</w:t>
      </w:r>
      <w:r w:rsidR="00427706" w:rsidRPr="003E42C0">
        <w:rPr>
          <w:rFonts w:cstheme="minorHAnsi"/>
          <w:sz w:val="24"/>
          <w:szCs w:val="24"/>
        </w:rPr>
        <w:t xml:space="preserve"> not</w:t>
      </w:r>
      <w:r w:rsidR="00B2537A" w:rsidRPr="003E42C0">
        <w:rPr>
          <w:rFonts w:cstheme="minorHAnsi"/>
          <w:sz w:val="24"/>
          <w:szCs w:val="24"/>
        </w:rPr>
        <w:t xml:space="preserve"> controlled by our competitor</w:t>
      </w:r>
      <w:r w:rsidR="00F03A8A" w:rsidRPr="003E42C0">
        <w:rPr>
          <w:rFonts w:cstheme="minorHAnsi"/>
          <w:sz w:val="24"/>
          <w:szCs w:val="24"/>
        </w:rPr>
        <w:t xml:space="preserve"> because of the regulated rates for UNEs</w:t>
      </w:r>
      <w:r w:rsidR="00B2537A" w:rsidRPr="003E42C0">
        <w:rPr>
          <w:rFonts w:cstheme="minorHAnsi"/>
          <w:sz w:val="24"/>
          <w:szCs w:val="24"/>
        </w:rPr>
        <w:t xml:space="preserve">.  </w:t>
      </w:r>
      <w:r w:rsidR="00DF61FE">
        <w:rPr>
          <w:rFonts w:cstheme="minorHAnsi"/>
          <w:sz w:val="24"/>
          <w:szCs w:val="24"/>
        </w:rPr>
        <w:t xml:space="preserve">This allowed us </w:t>
      </w:r>
      <w:r w:rsidR="00A27697" w:rsidRPr="003E42C0">
        <w:rPr>
          <w:rFonts w:cstheme="minorHAnsi"/>
          <w:sz w:val="24"/>
          <w:szCs w:val="24"/>
        </w:rPr>
        <w:t xml:space="preserve">to use DS0s </w:t>
      </w:r>
      <w:r w:rsidR="00DF61FE">
        <w:rPr>
          <w:rFonts w:cstheme="minorHAnsi"/>
          <w:sz w:val="24"/>
          <w:szCs w:val="24"/>
        </w:rPr>
        <w:t xml:space="preserve">to </w:t>
      </w:r>
      <w:r w:rsidR="00A27697" w:rsidRPr="003E42C0">
        <w:rPr>
          <w:rFonts w:cstheme="minorHAnsi"/>
          <w:sz w:val="24"/>
          <w:szCs w:val="24"/>
        </w:rPr>
        <w:t>bec</w:t>
      </w:r>
      <w:r w:rsidR="00DF61FE">
        <w:rPr>
          <w:rFonts w:cstheme="minorHAnsi"/>
          <w:sz w:val="24"/>
          <w:szCs w:val="24"/>
        </w:rPr>
        <w:t xml:space="preserve">ome </w:t>
      </w:r>
      <w:r w:rsidR="00B2537A" w:rsidRPr="003E42C0">
        <w:rPr>
          <w:rFonts w:cstheme="minorHAnsi"/>
          <w:sz w:val="24"/>
          <w:szCs w:val="24"/>
        </w:rPr>
        <w:t>the first ISP to sell 24</w:t>
      </w:r>
      <w:r w:rsidR="00183261" w:rsidRPr="003E42C0">
        <w:rPr>
          <w:rFonts w:cstheme="minorHAnsi"/>
          <w:sz w:val="24"/>
          <w:szCs w:val="24"/>
        </w:rPr>
        <w:t xml:space="preserve"> M</w:t>
      </w:r>
      <w:r w:rsidR="00B2537A" w:rsidRPr="003E42C0">
        <w:rPr>
          <w:rFonts w:cstheme="minorHAnsi"/>
          <w:sz w:val="24"/>
          <w:szCs w:val="24"/>
        </w:rPr>
        <w:t xml:space="preserve">bps </w:t>
      </w:r>
      <w:r w:rsidR="00183261" w:rsidRPr="003E42C0">
        <w:rPr>
          <w:rFonts w:cstheme="minorHAnsi"/>
          <w:sz w:val="24"/>
          <w:szCs w:val="24"/>
        </w:rPr>
        <w:t xml:space="preserve">Internet </w:t>
      </w:r>
      <w:r w:rsidR="00B2537A" w:rsidRPr="003E42C0">
        <w:rPr>
          <w:rFonts w:cstheme="minorHAnsi"/>
          <w:sz w:val="24"/>
          <w:szCs w:val="24"/>
        </w:rPr>
        <w:t>service in our count</w:t>
      </w:r>
      <w:r w:rsidR="00F07E51">
        <w:rPr>
          <w:rFonts w:cstheme="minorHAnsi"/>
          <w:sz w:val="24"/>
          <w:szCs w:val="24"/>
        </w:rPr>
        <w:t>y</w:t>
      </w:r>
      <w:r w:rsidR="00DF61FE">
        <w:rPr>
          <w:rFonts w:cstheme="minorHAnsi"/>
          <w:sz w:val="24"/>
          <w:szCs w:val="24"/>
        </w:rPr>
        <w:t>,</w:t>
      </w:r>
      <w:r w:rsidR="00DF6220">
        <w:rPr>
          <w:rFonts w:cstheme="minorHAnsi"/>
          <w:sz w:val="24"/>
          <w:szCs w:val="24"/>
        </w:rPr>
        <w:t xml:space="preserve"> before the ILEC or the cable company came to market in our area</w:t>
      </w:r>
      <w:r w:rsidR="00DF61FE">
        <w:rPr>
          <w:rFonts w:cstheme="minorHAnsi"/>
          <w:sz w:val="24"/>
          <w:szCs w:val="24"/>
        </w:rPr>
        <w:t xml:space="preserve"> with high-speed broadband.</w:t>
      </w:r>
      <w:r w:rsidR="00B2537A" w:rsidRPr="003E42C0">
        <w:rPr>
          <w:rFonts w:cstheme="minorHAnsi"/>
          <w:sz w:val="24"/>
          <w:szCs w:val="24"/>
        </w:rPr>
        <w:t xml:space="preserve"> </w:t>
      </w:r>
    </w:p>
    <w:p w14:paraId="42E6FACB" w14:textId="658F99FE" w:rsidR="00B2537A" w:rsidRPr="003E42C0" w:rsidRDefault="004A69EC" w:rsidP="00183261">
      <w:pPr>
        <w:spacing w:line="480" w:lineRule="auto"/>
        <w:ind w:firstLine="720"/>
        <w:rPr>
          <w:rFonts w:cstheme="minorHAnsi"/>
          <w:sz w:val="24"/>
          <w:szCs w:val="24"/>
        </w:rPr>
      </w:pPr>
      <w:r w:rsidRPr="003E42C0">
        <w:rPr>
          <w:rFonts w:cstheme="minorHAnsi"/>
          <w:sz w:val="24"/>
          <w:szCs w:val="24"/>
        </w:rPr>
        <w:t>Currently</w:t>
      </w:r>
      <w:r w:rsidR="00183261" w:rsidRPr="003E42C0">
        <w:rPr>
          <w:rFonts w:cstheme="minorHAnsi"/>
          <w:sz w:val="24"/>
          <w:szCs w:val="24"/>
        </w:rPr>
        <w:t xml:space="preserve">, </w:t>
      </w:r>
      <w:proofErr w:type="spellStart"/>
      <w:r w:rsidR="00183261" w:rsidRPr="003E42C0">
        <w:rPr>
          <w:rFonts w:cstheme="minorHAnsi"/>
          <w:sz w:val="24"/>
          <w:szCs w:val="24"/>
        </w:rPr>
        <w:t>Snow</w:t>
      </w:r>
      <w:r w:rsidR="00F07E51">
        <w:rPr>
          <w:rFonts w:cstheme="minorHAnsi"/>
          <w:sz w:val="24"/>
          <w:szCs w:val="24"/>
        </w:rPr>
        <w:t>C</w:t>
      </w:r>
      <w:r w:rsidR="00183261" w:rsidRPr="003E42C0">
        <w:rPr>
          <w:rFonts w:cstheme="minorHAnsi"/>
          <w:sz w:val="24"/>
          <w:szCs w:val="24"/>
        </w:rPr>
        <w:t>rest</w:t>
      </w:r>
      <w:proofErr w:type="spellEnd"/>
      <w:r w:rsidR="00183261" w:rsidRPr="003E42C0">
        <w:rPr>
          <w:rFonts w:cstheme="minorHAnsi"/>
          <w:sz w:val="24"/>
          <w:szCs w:val="24"/>
        </w:rPr>
        <w:t xml:space="preserve"> </w:t>
      </w:r>
      <w:r w:rsidRPr="003E42C0">
        <w:rPr>
          <w:rFonts w:cstheme="minorHAnsi"/>
          <w:sz w:val="24"/>
          <w:szCs w:val="24"/>
        </w:rPr>
        <w:t>offer</w:t>
      </w:r>
      <w:r w:rsidR="00183261" w:rsidRPr="003E42C0">
        <w:rPr>
          <w:rFonts w:cstheme="minorHAnsi"/>
          <w:sz w:val="24"/>
          <w:szCs w:val="24"/>
        </w:rPr>
        <w:t>s</w:t>
      </w:r>
      <w:r w:rsidRPr="003E42C0">
        <w:rPr>
          <w:rFonts w:cstheme="minorHAnsi"/>
          <w:sz w:val="24"/>
          <w:szCs w:val="24"/>
        </w:rPr>
        <w:t xml:space="preserve"> UNE ADSL2+, VDSL, T1, and voice services in our rural communities.  </w:t>
      </w:r>
      <w:r w:rsidR="00345927" w:rsidRPr="003E42C0">
        <w:rPr>
          <w:rFonts w:cstheme="minorHAnsi"/>
          <w:sz w:val="24"/>
          <w:szCs w:val="24"/>
        </w:rPr>
        <w:t>We depend on UNE interoffice dark fiber</w:t>
      </w:r>
      <w:r w:rsidR="00BA124B" w:rsidRPr="003E42C0">
        <w:rPr>
          <w:rFonts w:cstheme="minorHAnsi"/>
          <w:sz w:val="24"/>
          <w:szCs w:val="24"/>
        </w:rPr>
        <w:t xml:space="preserve"> </w:t>
      </w:r>
      <w:r w:rsidR="00695C0C" w:rsidRPr="003E42C0">
        <w:rPr>
          <w:rFonts w:cstheme="minorHAnsi"/>
          <w:sz w:val="24"/>
          <w:szCs w:val="24"/>
        </w:rPr>
        <w:t xml:space="preserve">to connect our network </w:t>
      </w:r>
      <w:r w:rsidR="00BA124B" w:rsidRPr="003E42C0">
        <w:rPr>
          <w:rFonts w:cstheme="minorHAnsi"/>
          <w:sz w:val="24"/>
          <w:szCs w:val="24"/>
        </w:rPr>
        <w:t>and</w:t>
      </w:r>
      <w:r w:rsidR="00345927" w:rsidRPr="003E42C0">
        <w:rPr>
          <w:rFonts w:cstheme="minorHAnsi"/>
          <w:sz w:val="24"/>
          <w:szCs w:val="24"/>
        </w:rPr>
        <w:t xml:space="preserve"> </w:t>
      </w:r>
      <w:r w:rsidR="00BA124B" w:rsidRPr="003E42C0">
        <w:rPr>
          <w:rFonts w:cstheme="minorHAnsi"/>
          <w:sz w:val="24"/>
          <w:szCs w:val="24"/>
        </w:rPr>
        <w:t xml:space="preserve">UNE DS0s </w:t>
      </w:r>
      <w:r w:rsidR="00345927" w:rsidRPr="003E42C0">
        <w:rPr>
          <w:rFonts w:cstheme="minorHAnsi"/>
          <w:sz w:val="24"/>
          <w:szCs w:val="24"/>
        </w:rPr>
        <w:t xml:space="preserve">to connect our </w:t>
      </w:r>
      <w:r w:rsidR="00695C0C" w:rsidRPr="003E42C0">
        <w:rPr>
          <w:rFonts w:cstheme="minorHAnsi"/>
          <w:sz w:val="24"/>
          <w:szCs w:val="24"/>
        </w:rPr>
        <w:t>customers</w:t>
      </w:r>
      <w:r w:rsidR="00345927" w:rsidRPr="003E42C0">
        <w:rPr>
          <w:rFonts w:cstheme="minorHAnsi"/>
          <w:sz w:val="24"/>
          <w:szCs w:val="24"/>
        </w:rPr>
        <w:t xml:space="preserve">.  </w:t>
      </w:r>
      <w:r w:rsidRPr="003E42C0">
        <w:rPr>
          <w:rFonts w:cstheme="minorHAnsi"/>
          <w:sz w:val="24"/>
          <w:szCs w:val="24"/>
        </w:rPr>
        <w:t>Through the</w:t>
      </w:r>
      <w:r w:rsidR="00345927" w:rsidRPr="003E42C0">
        <w:rPr>
          <w:rFonts w:cstheme="minorHAnsi"/>
          <w:sz w:val="24"/>
          <w:szCs w:val="24"/>
        </w:rPr>
        <w:t xml:space="preserve"> UNE</w:t>
      </w:r>
      <w:r w:rsidRPr="003E42C0">
        <w:rPr>
          <w:rFonts w:cstheme="minorHAnsi"/>
          <w:sz w:val="24"/>
          <w:szCs w:val="24"/>
        </w:rPr>
        <w:t xml:space="preserve"> VDSL we offer up to 100</w:t>
      </w:r>
      <w:r w:rsidR="00183261" w:rsidRPr="003E42C0">
        <w:rPr>
          <w:rFonts w:cstheme="minorHAnsi"/>
          <w:sz w:val="24"/>
          <w:szCs w:val="24"/>
        </w:rPr>
        <w:t xml:space="preserve"> </w:t>
      </w:r>
      <w:r w:rsidRPr="003E42C0">
        <w:rPr>
          <w:rFonts w:cstheme="minorHAnsi"/>
          <w:sz w:val="24"/>
          <w:szCs w:val="24"/>
        </w:rPr>
        <w:t>Mbps services</w:t>
      </w:r>
      <w:r w:rsidR="00695C0C" w:rsidRPr="003E42C0">
        <w:rPr>
          <w:rFonts w:cstheme="minorHAnsi"/>
          <w:sz w:val="24"/>
          <w:szCs w:val="24"/>
        </w:rPr>
        <w:t xml:space="preserve"> even though the ILEC does not</w:t>
      </w:r>
      <w:r w:rsidRPr="003E42C0">
        <w:rPr>
          <w:rFonts w:cstheme="minorHAnsi"/>
          <w:sz w:val="24"/>
          <w:szCs w:val="24"/>
        </w:rPr>
        <w:t xml:space="preserve">.  We offer UNE ADSL2+ services </w:t>
      </w:r>
      <w:r w:rsidR="00252ED4" w:rsidRPr="003E42C0">
        <w:rPr>
          <w:rFonts w:cstheme="minorHAnsi"/>
          <w:sz w:val="24"/>
          <w:szCs w:val="24"/>
        </w:rPr>
        <w:t xml:space="preserve">in regions </w:t>
      </w:r>
      <w:r w:rsidRPr="003E42C0">
        <w:rPr>
          <w:rFonts w:cstheme="minorHAnsi"/>
          <w:sz w:val="24"/>
          <w:szCs w:val="24"/>
        </w:rPr>
        <w:t xml:space="preserve">where </w:t>
      </w:r>
      <w:r w:rsidR="00252ED4" w:rsidRPr="003E42C0">
        <w:rPr>
          <w:rFonts w:cstheme="minorHAnsi"/>
          <w:sz w:val="24"/>
          <w:szCs w:val="24"/>
        </w:rPr>
        <w:t xml:space="preserve">the ILEC </w:t>
      </w:r>
      <w:r w:rsidRPr="003E42C0">
        <w:rPr>
          <w:rFonts w:cstheme="minorHAnsi"/>
          <w:sz w:val="24"/>
          <w:szCs w:val="24"/>
        </w:rPr>
        <w:t xml:space="preserve">and the local cable company </w:t>
      </w:r>
      <w:r w:rsidR="00252ED4" w:rsidRPr="003E42C0">
        <w:rPr>
          <w:rFonts w:cstheme="minorHAnsi"/>
          <w:sz w:val="24"/>
          <w:szCs w:val="24"/>
        </w:rPr>
        <w:t>do not</w:t>
      </w:r>
      <w:r w:rsidRPr="003E42C0">
        <w:rPr>
          <w:rFonts w:cstheme="minorHAnsi"/>
          <w:sz w:val="24"/>
          <w:szCs w:val="24"/>
        </w:rPr>
        <w:t>.  In Siskiyou County we offer UNE ADSL</w:t>
      </w:r>
      <w:r w:rsidR="002176D2" w:rsidRPr="003E42C0">
        <w:rPr>
          <w:rFonts w:cstheme="minorHAnsi"/>
          <w:sz w:val="24"/>
          <w:szCs w:val="24"/>
        </w:rPr>
        <w:t>2+</w:t>
      </w:r>
      <w:r w:rsidRPr="003E42C0">
        <w:rPr>
          <w:rFonts w:cstheme="minorHAnsi"/>
          <w:sz w:val="24"/>
          <w:szCs w:val="24"/>
        </w:rPr>
        <w:t xml:space="preserve"> service </w:t>
      </w:r>
      <w:r w:rsidR="00252ED4" w:rsidRPr="003E42C0">
        <w:rPr>
          <w:rFonts w:cstheme="minorHAnsi"/>
          <w:sz w:val="24"/>
          <w:szCs w:val="24"/>
        </w:rPr>
        <w:t xml:space="preserve">in a radius </w:t>
      </w:r>
      <w:r w:rsidRPr="003E42C0">
        <w:rPr>
          <w:rFonts w:cstheme="minorHAnsi"/>
          <w:sz w:val="24"/>
          <w:szCs w:val="24"/>
        </w:rPr>
        <w:t xml:space="preserve">almost </w:t>
      </w:r>
      <w:r w:rsidRPr="003E42C0">
        <w:rPr>
          <w:rFonts w:cstheme="minorHAnsi"/>
          <w:sz w:val="24"/>
          <w:szCs w:val="24"/>
        </w:rPr>
        <w:lastRenderedPageBreak/>
        <w:t xml:space="preserve">a mile and a half beyond where </w:t>
      </w:r>
      <w:r w:rsidR="00886201" w:rsidRPr="003E42C0">
        <w:rPr>
          <w:rFonts w:cstheme="minorHAnsi"/>
          <w:sz w:val="24"/>
          <w:szCs w:val="24"/>
        </w:rPr>
        <w:t xml:space="preserve">the ILEC </w:t>
      </w:r>
      <w:r w:rsidRPr="003E42C0">
        <w:rPr>
          <w:rFonts w:cstheme="minorHAnsi"/>
          <w:sz w:val="24"/>
          <w:szCs w:val="24"/>
        </w:rPr>
        <w:t>stops.  We also sell a maximum 24</w:t>
      </w:r>
      <w:r w:rsidR="00183261" w:rsidRPr="003E42C0">
        <w:rPr>
          <w:rFonts w:cstheme="minorHAnsi"/>
          <w:sz w:val="24"/>
          <w:szCs w:val="24"/>
        </w:rPr>
        <w:t xml:space="preserve"> </w:t>
      </w:r>
      <w:r w:rsidRPr="003E42C0">
        <w:rPr>
          <w:rFonts w:cstheme="minorHAnsi"/>
          <w:sz w:val="24"/>
          <w:szCs w:val="24"/>
        </w:rPr>
        <w:t>Mbps service over UNE ADSL2+</w:t>
      </w:r>
      <w:r w:rsidR="00183261" w:rsidRPr="003E42C0">
        <w:rPr>
          <w:rFonts w:cstheme="minorHAnsi"/>
          <w:sz w:val="24"/>
          <w:szCs w:val="24"/>
        </w:rPr>
        <w:t>,</w:t>
      </w:r>
      <w:r w:rsidRPr="003E42C0">
        <w:rPr>
          <w:rFonts w:cstheme="minorHAnsi"/>
          <w:sz w:val="24"/>
          <w:szCs w:val="24"/>
        </w:rPr>
        <w:t xml:space="preserve"> whereas </w:t>
      </w:r>
      <w:r w:rsidR="00886201" w:rsidRPr="003E42C0">
        <w:rPr>
          <w:rFonts w:cstheme="minorHAnsi"/>
          <w:sz w:val="24"/>
          <w:szCs w:val="24"/>
        </w:rPr>
        <w:t xml:space="preserve">the ILEC </w:t>
      </w:r>
      <w:r w:rsidRPr="003E42C0">
        <w:rPr>
          <w:rFonts w:cstheme="minorHAnsi"/>
          <w:sz w:val="24"/>
          <w:szCs w:val="24"/>
        </w:rPr>
        <w:t xml:space="preserve">maxes at 18.  </w:t>
      </w:r>
      <w:proofErr w:type="spellStart"/>
      <w:r w:rsidR="00183261" w:rsidRPr="003E42C0">
        <w:rPr>
          <w:rFonts w:cstheme="minorHAnsi"/>
          <w:sz w:val="24"/>
          <w:szCs w:val="24"/>
        </w:rPr>
        <w:t>Snow</w:t>
      </w:r>
      <w:r w:rsidR="00F07E51">
        <w:rPr>
          <w:rFonts w:cstheme="minorHAnsi"/>
          <w:sz w:val="24"/>
          <w:szCs w:val="24"/>
        </w:rPr>
        <w:t>C</w:t>
      </w:r>
      <w:r w:rsidR="00183261" w:rsidRPr="003E42C0">
        <w:rPr>
          <w:rFonts w:cstheme="minorHAnsi"/>
          <w:sz w:val="24"/>
          <w:szCs w:val="24"/>
        </w:rPr>
        <w:t>res</w:t>
      </w:r>
      <w:r w:rsidR="000F2BC7" w:rsidRPr="003E42C0">
        <w:rPr>
          <w:rFonts w:cstheme="minorHAnsi"/>
          <w:sz w:val="24"/>
          <w:szCs w:val="24"/>
        </w:rPr>
        <w:t>t</w:t>
      </w:r>
      <w:proofErr w:type="spellEnd"/>
      <w:r w:rsidR="00183261" w:rsidRPr="003E42C0">
        <w:rPr>
          <w:rFonts w:cstheme="minorHAnsi"/>
          <w:sz w:val="24"/>
          <w:szCs w:val="24"/>
        </w:rPr>
        <w:t xml:space="preserve"> offers unlimited data with no data caps.  In contrast, </w:t>
      </w:r>
      <w:r w:rsidR="00B41851" w:rsidRPr="003E42C0">
        <w:rPr>
          <w:rFonts w:cstheme="minorHAnsi"/>
          <w:sz w:val="24"/>
          <w:szCs w:val="24"/>
        </w:rPr>
        <w:t xml:space="preserve">neither the ILEC </w:t>
      </w:r>
      <w:r w:rsidR="00183261" w:rsidRPr="003E42C0">
        <w:rPr>
          <w:rFonts w:cstheme="minorHAnsi"/>
          <w:sz w:val="24"/>
          <w:szCs w:val="24"/>
        </w:rPr>
        <w:t>n</w:t>
      </w:r>
      <w:r w:rsidR="00B41851" w:rsidRPr="003E42C0">
        <w:rPr>
          <w:rFonts w:cstheme="minorHAnsi"/>
          <w:sz w:val="24"/>
          <w:szCs w:val="24"/>
        </w:rPr>
        <w:t>or the cable company offer</w:t>
      </w:r>
      <w:r w:rsidR="00183261" w:rsidRPr="003E42C0">
        <w:rPr>
          <w:rFonts w:cstheme="minorHAnsi"/>
          <w:sz w:val="24"/>
          <w:szCs w:val="24"/>
        </w:rPr>
        <w:t>s</w:t>
      </w:r>
      <w:r w:rsidR="00B41851" w:rsidRPr="003E42C0">
        <w:rPr>
          <w:rFonts w:cstheme="minorHAnsi"/>
          <w:sz w:val="24"/>
          <w:szCs w:val="24"/>
        </w:rPr>
        <w:t xml:space="preserve"> unlimited data and no caps</w:t>
      </w:r>
      <w:r w:rsidR="00183261" w:rsidRPr="003E42C0">
        <w:rPr>
          <w:rFonts w:cstheme="minorHAnsi"/>
          <w:sz w:val="24"/>
          <w:szCs w:val="24"/>
        </w:rPr>
        <w:t xml:space="preserve">, and the </w:t>
      </w:r>
      <w:proofErr w:type="spellStart"/>
      <w:r w:rsidR="00183261" w:rsidRPr="003E42C0">
        <w:rPr>
          <w:rFonts w:cstheme="minorHAnsi"/>
          <w:sz w:val="24"/>
          <w:szCs w:val="24"/>
        </w:rPr>
        <w:t>Snow</w:t>
      </w:r>
      <w:r w:rsidR="00F07E51">
        <w:rPr>
          <w:rFonts w:cstheme="minorHAnsi"/>
          <w:sz w:val="24"/>
          <w:szCs w:val="24"/>
        </w:rPr>
        <w:t>C</w:t>
      </w:r>
      <w:r w:rsidR="00183261" w:rsidRPr="003E42C0">
        <w:rPr>
          <w:rFonts w:cstheme="minorHAnsi"/>
          <w:sz w:val="24"/>
          <w:szCs w:val="24"/>
        </w:rPr>
        <w:t>rest</w:t>
      </w:r>
      <w:proofErr w:type="spellEnd"/>
      <w:r w:rsidR="00183261" w:rsidRPr="003E42C0">
        <w:rPr>
          <w:rFonts w:cstheme="minorHAnsi"/>
          <w:sz w:val="24"/>
          <w:szCs w:val="24"/>
        </w:rPr>
        <w:t xml:space="preserve"> customer service—because it is locally owned and operated—far exceeds either ILEC or cable company</w:t>
      </w:r>
      <w:r w:rsidR="00B41851" w:rsidRPr="003E42C0">
        <w:rPr>
          <w:rFonts w:cstheme="minorHAnsi"/>
          <w:sz w:val="24"/>
          <w:szCs w:val="24"/>
        </w:rPr>
        <w:t>.</w:t>
      </w:r>
      <w:r w:rsidRPr="003E42C0">
        <w:rPr>
          <w:rFonts w:cstheme="minorHAnsi"/>
          <w:sz w:val="24"/>
          <w:szCs w:val="24"/>
        </w:rPr>
        <w:t xml:space="preserve">  For a rural community with few competitive options we believe we play a vital role in both choice, services, and price.</w:t>
      </w:r>
    </w:p>
    <w:p w14:paraId="76709A29" w14:textId="2A7440DA" w:rsidR="00CA7625" w:rsidRPr="003E42C0" w:rsidRDefault="00CA7625">
      <w:pPr>
        <w:rPr>
          <w:rFonts w:cstheme="minorHAnsi"/>
          <w:b/>
          <w:sz w:val="24"/>
          <w:szCs w:val="24"/>
        </w:rPr>
      </w:pPr>
      <w:r w:rsidRPr="003E42C0">
        <w:rPr>
          <w:rFonts w:cstheme="minorHAnsi"/>
          <w:b/>
          <w:sz w:val="24"/>
          <w:szCs w:val="24"/>
        </w:rPr>
        <w:t>Forbearance Effects</w:t>
      </w:r>
      <w:r w:rsidR="000F2BC7" w:rsidRPr="003E42C0">
        <w:rPr>
          <w:rFonts w:cstheme="minorHAnsi"/>
          <w:b/>
          <w:sz w:val="24"/>
          <w:szCs w:val="24"/>
        </w:rPr>
        <w:t xml:space="preserve"> Will Harm Consumers and the Rural Community We Serve</w:t>
      </w:r>
    </w:p>
    <w:p w14:paraId="4ADFE672" w14:textId="48E8AF3B" w:rsidR="00252ED4" w:rsidRPr="003E42C0" w:rsidRDefault="00252ED4" w:rsidP="00A00391">
      <w:pPr>
        <w:spacing w:line="480" w:lineRule="auto"/>
        <w:ind w:firstLine="720"/>
        <w:rPr>
          <w:rFonts w:cstheme="minorHAnsi"/>
          <w:sz w:val="24"/>
          <w:szCs w:val="24"/>
        </w:rPr>
      </w:pPr>
      <w:r w:rsidRPr="003E42C0">
        <w:rPr>
          <w:rFonts w:cstheme="minorHAnsi"/>
          <w:sz w:val="24"/>
          <w:szCs w:val="24"/>
        </w:rPr>
        <w:t xml:space="preserve">There are some possible outcomes from these proceedings, all of which </w:t>
      </w:r>
      <w:r w:rsidR="00A00391" w:rsidRPr="003E42C0">
        <w:rPr>
          <w:rFonts w:cstheme="minorHAnsi"/>
          <w:sz w:val="24"/>
          <w:szCs w:val="24"/>
        </w:rPr>
        <w:t xml:space="preserve">will harm consumers in our </w:t>
      </w:r>
      <w:r w:rsidR="000F2BC7" w:rsidRPr="003E42C0">
        <w:rPr>
          <w:rFonts w:cstheme="minorHAnsi"/>
          <w:sz w:val="24"/>
          <w:szCs w:val="24"/>
        </w:rPr>
        <w:t xml:space="preserve">rural </w:t>
      </w:r>
      <w:r w:rsidR="00A00391" w:rsidRPr="003E42C0">
        <w:rPr>
          <w:rFonts w:cstheme="minorHAnsi"/>
          <w:sz w:val="24"/>
          <w:szCs w:val="24"/>
        </w:rPr>
        <w:t>service territory</w:t>
      </w:r>
      <w:r w:rsidRPr="003E42C0">
        <w:rPr>
          <w:rFonts w:cstheme="minorHAnsi"/>
          <w:sz w:val="24"/>
          <w:szCs w:val="24"/>
        </w:rPr>
        <w:t>:</w:t>
      </w:r>
    </w:p>
    <w:p w14:paraId="2B9EC8C0" w14:textId="5B01CB66" w:rsidR="00252ED4" w:rsidRPr="003E42C0" w:rsidRDefault="00CA7625">
      <w:pPr>
        <w:rPr>
          <w:rFonts w:cstheme="minorHAnsi"/>
          <w:sz w:val="24"/>
          <w:szCs w:val="24"/>
        </w:rPr>
      </w:pPr>
      <w:r w:rsidRPr="003E42C0">
        <w:rPr>
          <w:rFonts w:cstheme="minorHAnsi"/>
          <w:sz w:val="24"/>
          <w:szCs w:val="24"/>
        </w:rPr>
        <w:t xml:space="preserve">Option 1: </w:t>
      </w:r>
      <w:r w:rsidR="00886201" w:rsidRPr="003E42C0">
        <w:rPr>
          <w:rFonts w:cstheme="minorHAnsi"/>
          <w:sz w:val="24"/>
          <w:szCs w:val="24"/>
        </w:rPr>
        <w:t xml:space="preserve">The ILEC </w:t>
      </w:r>
      <w:r w:rsidRPr="003E42C0">
        <w:rPr>
          <w:rFonts w:cstheme="minorHAnsi"/>
          <w:sz w:val="24"/>
          <w:szCs w:val="24"/>
        </w:rPr>
        <w:t>eliminates UNE servic</w:t>
      </w:r>
      <w:r w:rsidR="00A27697" w:rsidRPr="003E42C0">
        <w:rPr>
          <w:rFonts w:cstheme="minorHAnsi"/>
          <w:sz w:val="24"/>
          <w:szCs w:val="24"/>
        </w:rPr>
        <w:t>es with no replacement services</w:t>
      </w:r>
      <w:r w:rsidR="00A00391" w:rsidRPr="003E42C0">
        <w:rPr>
          <w:rFonts w:cstheme="minorHAnsi"/>
          <w:sz w:val="24"/>
          <w:szCs w:val="24"/>
        </w:rPr>
        <w:t>—</w:t>
      </w:r>
    </w:p>
    <w:p w14:paraId="3EA5D391" w14:textId="589CFEFE" w:rsidR="00CA7625" w:rsidRPr="003E42C0" w:rsidRDefault="00CA7625" w:rsidP="00A27697">
      <w:pPr>
        <w:spacing w:line="480" w:lineRule="auto"/>
        <w:ind w:firstLine="720"/>
        <w:rPr>
          <w:rFonts w:cstheme="minorHAnsi"/>
          <w:sz w:val="24"/>
          <w:szCs w:val="24"/>
        </w:rPr>
      </w:pPr>
      <w:r w:rsidRPr="003E42C0">
        <w:rPr>
          <w:rFonts w:cstheme="minorHAnsi"/>
          <w:sz w:val="24"/>
          <w:szCs w:val="24"/>
        </w:rPr>
        <w:t>This would end our company</w:t>
      </w:r>
      <w:r w:rsidR="00252ED4" w:rsidRPr="003E42C0">
        <w:rPr>
          <w:rFonts w:cstheme="minorHAnsi"/>
          <w:sz w:val="24"/>
          <w:szCs w:val="24"/>
        </w:rPr>
        <w:t>, causing</w:t>
      </w:r>
      <w:r w:rsidRPr="003E42C0">
        <w:rPr>
          <w:rFonts w:cstheme="minorHAnsi"/>
          <w:sz w:val="24"/>
          <w:szCs w:val="24"/>
        </w:rPr>
        <w:t xml:space="preserve"> a great loss to </w:t>
      </w:r>
      <w:r w:rsidR="001F58C9" w:rsidRPr="003E42C0">
        <w:rPr>
          <w:rFonts w:cstheme="minorHAnsi"/>
          <w:sz w:val="24"/>
          <w:szCs w:val="24"/>
        </w:rPr>
        <w:t>the families that work here</w:t>
      </w:r>
      <w:r w:rsidR="00252ED4" w:rsidRPr="003E42C0">
        <w:rPr>
          <w:rFonts w:cstheme="minorHAnsi"/>
          <w:sz w:val="24"/>
          <w:szCs w:val="24"/>
        </w:rPr>
        <w:t>, and removing our company as a competitive option for our customers.</w:t>
      </w:r>
      <w:r w:rsidR="001F58C9" w:rsidRPr="003E42C0">
        <w:rPr>
          <w:rFonts w:cstheme="minorHAnsi"/>
          <w:sz w:val="24"/>
          <w:szCs w:val="24"/>
        </w:rPr>
        <w:t xml:space="preserve"> </w:t>
      </w:r>
      <w:r w:rsidR="00252ED4" w:rsidRPr="003E42C0">
        <w:rPr>
          <w:rFonts w:cstheme="minorHAnsi"/>
          <w:sz w:val="24"/>
          <w:szCs w:val="24"/>
        </w:rPr>
        <w:t xml:space="preserve">Parts of our coverage area have no competitive option other than </w:t>
      </w:r>
      <w:r w:rsidR="001F58C9" w:rsidRPr="003E42C0">
        <w:rPr>
          <w:rFonts w:cstheme="minorHAnsi"/>
          <w:sz w:val="24"/>
          <w:szCs w:val="24"/>
        </w:rPr>
        <w:t>satellite</w:t>
      </w:r>
      <w:r w:rsidR="00252ED4" w:rsidRPr="003E42C0">
        <w:rPr>
          <w:rFonts w:cstheme="minorHAnsi"/>
          <w:sz w:val="24"/>
          <w:szCs w:val="24"/>
        </w:rPr>
        <w:t>, and none of our customers have another option for unlimited service without data caps.</w:t>
      </w:r>
      <w:r w:rsidR="00B41851" w:rsidRPr="003E42C0">
        <w:rPr>
          <w:rFonts w:cstheme="minorHAnsi"/>
          <w:sz w:val="24"/>
          <w:szCs w:val="24"/>
        </w:rPr>
        <w:t xml:space="preserve"> This would also cause us to incur large disconnection fees from the ILEC to remove our equipment from their Central Offices.</w:t>
      </w:r>
    </w:p>
    <w:p w14:paraId="3755E037" w14:textId="70F86028" w:rsidR="00252ED4" w:rsidRPr="003E42C0" w:rsidRDefault="009C44B2" w:rsidP="00A27697">
      <w:pPr>
        <w:rPr>
          <w:rFonts w:cstheme="minorHAnsi"/>
          <w:sz w:val="24"/>
          <w:szCs w:val="24"/>
        </w:rPr>
      </w:pPr>
      <w:r w:rsidRPr="003E42C0">
        <w:rPr>
          <w:rFonts w:cstheme="minorHAnsi"/>
          <w:sz w:val="24"/>
          <w:szCs w:val="24"/>
        </w:rPr>
        <w:t xml:space="preserve">Option 2: </w:t>
      </w:r>
      <w:r w:rsidR="00886201" w:rsidRPr="003E42C0">
        <w:rPr>
          <w:rFonts w:cstheme="minorHAnsi"/>
          <w:sz w:val="24"/>
          <w:szCs w:val="24"/>
        </w:rPr>
        <w:t xml:space="preserve">The ILEC </w:t>
      </w:r>
      <w:r w:rsidRPr="003E42C0">
        <w:rPr>
          <w:rFonts w:cstheme="minorHAnsi"/>
          <w:sz w:val="24"/>
          <w:szCs w:val="24"/>
        </w:rPr>
        <w:t>makes the claim that it will move existing UNE services over to commercial analogs</w:t>
      </w:r>
      <w:r w:rsidR="00A00391" w:rsidRPr="003E42C0">
        <w:rPr>
          <w:rFonts w:cstheme="minorHAnsi"/>
          <w:sz w:val="24"/>
          <w:szCs w:val="24"/>
        </w:rPr>
        <w:t>—</w:t>
      </w:r>
    </w:p>
    <w:p w14:paraId="77916A65" w14:textId="038DE1BC" w:rsidR="009C44B2" w:rsidRPr="003E42C0" w:rsidRDefault="00252ED4" w:rsidP="00A27697">
      <w:pPr>
        <w:spacing w:line="480" w:lineRule="auto"/>
        <w:ind w:firstLine="720"/>
        <w:rPr>
          <w:rFonts w:cstheme="minorHAnsi"/>
          <w:sz w:val="24"/>
          <w:szCs w:val="24"/>
        </w:rPr>
      </w:pPr>
      <w:r w:rsidRPr="003E42C0">
        <w:rPr>
          <w:rFonts w:cstheme="minorHAnsi"/>
          <w:sz w:val="24"/>
          <w:szCs w:val="24"/>
        </w:rPr>
        <w:t>This is also likely to cause our company to close.</w:t>
      </w:r>
      <w:r w:rsidR="009C44B2" w:rsidRPr="003E42C0">
        <w:rPr>
          <w:rFonts w:cstheme="minorHAnsi"/>
          <w:sz w:val="24"/>
          <w:szCs w:val="24"/>
        </w:rPr>
        <w:t xml:space="preserve">  </w:t>
      </w:r>
      <w:r w:rsidRPr="003E42C0">
        <w:rPr>
          <w:rFonts w:cstheme="minorHAnsi"/>
          <w:sz w:val="24"/>
          <w:szCs w:val="24"/>
        </w:rPr>
        <w:t xml:space="preserve">The primary services we use, UNE DS0 and Interoffice Dark Fiber, have no commercial analogs. </w:t>
      </w:r>
      <w:r w:rsidR="009C44B2" w:rsidRPr="003E42C0">
        <w:rPr>
          <w:rFonts w:cstheme="minorHAnsi"/>
          <w:sz w:val="24"/>
          <w:szCs w:val="24"/>
        </w:rPr>
        <w:t>As such</w:t>
      </w:r>
      <w:r w:rsidR="00A00391" w:rsidRPr="003E42C0">
        <w:rPr>
          <w:rFonts w:cstheme="minorHAnsi"/>
          <w:sz w:val="24"/>
          <w:szCs w:val="24"/>
        </w:rPr>
        <w:t>,</w:t>
      </w:r>
      <w:r w:rsidR="009C44B2" w:rsidRPr="003E42C0">
        <w:rPr>
          <w:rFonts w:cstheme="minorHAnsi"/>
          <w:sz w:val="24"/>
          <w:szCs w:val="24"/>
        </w:rPr>
        <w:t xml:space="preserve"> we would not be able to sell ADSL2+ or VDSL over DS0 and our network would no longer be connected</w:t>
      </w:r>
      <w:r w:rsidRPr="003E42C0">
        <w:rPr>
          <w:rFonts w:cstheme="minorHAnsi"/>
          <w:sz w:val="24"/>
          <w:szCs w:val="24"/>
        </w:rPr>
        <w:t xml:space="preserve"> because of the loss of Interoffice Dark Fiber.</w:t>
      </w:r>
    </w:p>
    <w:p w14:paraId="4C5298AD" w14:textId="22F4EA91" w:rsidR="004A7FD1" w:rsidRPr="003E42C0" w:rsidRDefault="009C44B2">
      <w:pPr>
        <w:rPr>
          <w:rFonts w:cstheme="minorHAnsi"/>
          <w:sz w:val="24"/>
          <w:szCs w:val="24"/>
        </w:rPr>
      </w:pPr>
      <w:r w:rsidRPr="003E42C0">
        <w:rPr>
          <w:rFonts w:cstheme="minorHAnsi"/>
          <w:sz w:val="24"/>
          <w:szCs w:val="24"/>
        </w:rPr>
        <w:t xml:space="preserve">Option 3: </w:t>
      </w:r>
      <w:r w:rsidR="00886201" w:rsidRPr="003E42C0">
        <w:rPr>
          <w:rFonts w:cstheme="minorHAnsi"/>
          <w:sz w:val="24"/>
          <w:szCs w:val="24"/>
        </w:rPr>
        <w:t xml:space="preserve">The ILEC </w:t>
      </w:r>
      <w:r w:rsidRPr="003E42C0">
        <w:rPr>
          <w:rFonts w:cstheme="minorHAnsi"/>
          <w:sz w:val="24"/>
          <w:szCs w:val="24"/>
        </w:rPr>
        <w:t xml:space="preserve">keeps all its UNE </w:t>
      </w:r>
      <w:r w:rsidR="00A00391" w:rsidRPr="003E42C0">
        <w:rPr>
          <w:rFonts w:cstheme="minorHAnsi"/>
          <w:sz w:val="24"/>
          <w:szCs w:val="24"/>
        </w:rPr>
        <w:t>offerings but raises the prices—</w:t>
      </w:r>
    </w:p>
    <w:p w14:paraId="661326DE" w14:textId="638DDDB8" w:rsidR="009C44B2" w:rsidRPr="003E42C0" w:rsidRDefault="009C44B2" w:rsidP="00A27697">
      <w:pPr>
        <w:spacing w:line="480" w:lineRule="auto"/>
        <w:ind w:firstLine="720"/>
        <w:rPr>
          <w:rFonts w:cstheme="minorHAnsi"/>
          <w:sz w:val="24"/>
          <w:szCs w:val="24"/>
        </w:rPr>
      </w:pPr>
      <w:r w:rsidRPr="003E42C0">
        <w:rPr>
          <w:rFonts w:cstheme="minorHAnsi"/>
          <w:sz w:val="24"/>
          <w:szCs w:val="24"/>
        </w:rPr>
        <w:lastRenderedPageBreak/>
        <w:t xml:space="preserve">Even though this option </w:t>
      </w:r>
      <w:r w:rsidR="00A27697" w:rsidRPr="003E42C0">
        <w:rPr>
          <w:rFonts w:cstheme="minorHAnsi"/>
          <w:sz w:val="24"/>
          <w:szCs w:val="24"/>
        </w:rPr>
        <w:t>may</w:t>
      </w:r>
      <w:r w:rsidRPr="003E42C0">
        <w:rPr>
          <w:rFonts w:cstheme="minorHAnsi"/>
          <w:sz w:val="24"/>
          <w:szCs w:val="24"/>
        </w:rPr>
        <w:t xml:space="preserve"> technically allow us to continue business</w:t>
      </w:r>
      <w:r w:rsidR="004A7FD1" w:rsidRPr="003E42C0">
        <w:rPr>
          <w:rFonts w:cstheme="minorHAnsi"/>
          <w:sz w:val="24"/>
          <w:szCs w:val="24"/>
        </w:rPr>
        <w:t>,</w:t>
      </w:r>
      <w:r w:rsidRPr="003E42C0">
        <w:rPr>
          <w:rFonts w:cstheme="minorHAnsi"/>
          <w:sz w:val="24"/>
          <w:szCs w:val="24"/>
        </w:rPr>
        <w:t xml:space="preserve"> it would give all the power back to our competitor.  </w:t>
      </w:r>
      <w:r w:rsidR="00A27697" w:rsidRPr="003E42C0">
        <w:rPr>
          <w:rFonts w:cstheme="minorHAnsi"/>
          <w:sz w:val="24"/>
          <w:szCs w:val="24"/>
        </w:rPr>
        <w:t>The ILEC</w:t>
      </w:r>
      <w:r w:rsidRPr="003E42C0">
        <w:rPr>
          <w:rFonts w:cstheme="minorHAnsi"/>
          <w:sz w:val="24"/>
          <w:szCs w:val="24"/>
        </w:rPr>
        <w:t xml:space="preserve"> would once again control the wholesale and competitive retail prices.  </w:t>
      </w:r>
      <w:r w:rsidR="004A7FD1" w:rsidRPr="003E42C0">
        <w:rPr>
          <w:rFonts w:cstheme="minorHAnsi"/>
          <w:sz w:val="24"/>
          <w:szCs w:val="24"/>
        </w:rPr>
        <w:t xml:space="preserve">Given the ILEC’s monopoly position in the marketplace as the only provider of UNE services, unregulated wholesale pricing would enable them to price us out of the market very quickly. </w:t>
      </w:r>
      <w:r w:rsidRPr="003E42C0">
        <w:rPr>
          <w:rFonts w:cstheme="minorHAnsi"/>
          <w:sz w:val="24"/>
          <w:szCs w:val="24"/>
        </w:rPr>
        <w:t xml:space="preserve">Throughout our 24 years as an ISP/CLEC we have experienced this scenario with </w:t>
      </w:r>
      <w:r w:rsidR="004A7FD1" w:rsidRPr="003E42C0">
        <w:rPr>
          <w:rFonts w:cstheme="minorHAnsi"/>
          <w:sz w:val="24"/>
          <w:szCs w:val="24"/>
        </w:rPr>
        <w:t>the ILEC</w:t>
      </w:r>
      <w:r w:rsidRPr="003E42C0">
        <w:rPr>
          <w:rFonts w:cstheme="minorHAnsi"/>
          <w:sz w:val="24"/>
          <w:szCs w:val="24"/>
        </w:rPr>
        <w:t xml:space="preserve"> several times before.  It is rarely possible to run a business, let alone innovate, in that environment.</w:t>
      </w:r>
      <w:r w:rsidR="004A7FD1" w:rsidRPr="003E42C0">
        <w:rPr>
          <w:rFonts w:cstheme="minorHAnsi"/>
          <w:sz w:val="24"/>
          <w:szCs w:val="24"/>
        </w:rPr>
        <w:t xml:space="preserve"> </w:t>
      </w:r>
    </w:p>
    <w:p w14:paraId="0BE5C8DD" w14:textId="6FC1A362" w:rsidR="009C44B2" w:rsidRPr="003E42C0" w:rsidRDefault="00A27697">
      <w:pPr>
        <w:rPr>
          <w:rFonts w:cstheme="minorHAnsi"/>
          <w:b/>
          <w:sz w:val="24"/>
          <w:szCs w:val="24"/>
        </w:rPr>
      </w:pPr>
      <w:r w:rsidRPr="003E42C0">
        <w:rPr>
          <w:rFonts w:cstheme="minorHAnsi"/>
          <w:b/>
          <w:sz w:val="24"/>
          <w:szCs w:val="24"/>
        </w:rPr>
        <w:t>The ILECs arguments in support of forbearance are specious and false.</w:t>
      </w:r>
    </w:p>
    <w:p w14:paraId="39465037" w14:textId="7ABB29E1" w:rsidR="004A7FD1" w:rsidRPr="003E42C0" w:rsidRDefault="009C44B2">
      <w:pPr>
        <w:rPr>
          <w:rFonts w:cstheme="minorHAnsi"/>
          <w:sz w:val="24"/>
          <w:szCs w:val="24"/>
        </w:rPr>
      </w:pPr>
      <w:r w:rsidRPr="003E42C0">
        <w:rPr>
          <w:rFonts w:cstheme="minorHAnsi"/>
          <w:sz w:val="24"/>
          <w:szCs w:val="24"/>
        </w:rPr>
        <w:t>Argument 1: Forbearance promotes competition</w:t>
      </w:r>
    </w:p>
    <w:p w14:paraId="7A2C536D" w14:textId="421640B1" w:rsidR="009C44B2" w:rsidRPr="003E42C0" w:rsidRDefault="00CE7E21" w:rsidP="00A27697">
      <w:pPr>
        <w:spacing w:line="480" w:lineRule="auto"/>
        <w:ind w:firstLine="720"/>
        <w:rPr>
          <w:rFonts w:cstheme="minorHAnsi"/>
          <w:sz w:val="24"/>
          <w:szCs w:val="24"/>
        </w:rPr>
      </w:pPr>
      <w:r w:rsidRPr="003E42C0">
        <w:rPr>
          <w:rFonts w:cstheme="minorHAnsi"/>
          <w:sz w:val="24"/>
          <w:szCs w:val="24"/>
        </w:rPr>
        <w:t xml:space="preserve">This argument is false on its face as forbearance will eliminate many CLECs either through the elimination of UNEs or the raising of UNE pricing.  CLECs in rural areas </w:t>
      </w:r>
      <w:r w:rsidR="004A7FD1" w:rsidRPr="003E42C0">
        <w:rPr>
          <w:rFonts w:cstheme="minorHAnsi"/>
          <w:sz w:val="24"/>
          <w:szCs w:val="24"/>
        </w:rPr>
        <w:t>will be hit the hardest, because of the increased cost of building out facilities relative to dense urban environments.</w:t>
      </w:r>
    </w:p>
    <w:p w14:paraId="45C16415" w14:textId="272959EA" w:rsidR="004A7FD1" w:rsidRPr="003E42C0" w:rsidRDefault="00CE7E21">
      <w:pPr>
        <w:rPr>
          <w:rFonts w:cstheme="minorHAnsi"/>
          <w:sz w:val="24"/>
          <w:szCs w:val="24"/>
        </w:rPr>
      </w:pPr>
      <w:r w:rsidRPr="003E42C0">
        <w:rPr>
          <w:rFonts w:cstheme="minorHAnsi"/>
          <w:sz w:val="24"/>
          <w:szCs w:val="24"/>
        </w:rPr>
        <w:t>Argument 2: Forbearance is good for consumers</w:t>
      </w:r>
    </w:p>
    <w:p w14:paraId="5A60E6F5" w14:textId="09A8079C" w:rsidR="005E2F77" w:rsidRPr="003E42C0" w:rsidRDefault="00886201" w:rsidP="00A27697">
      <w:pPr>
        <w:spacing w:line="480" w:lineRule="auto"/>
        <w:ind w:firstLine="720"/>
        <w:rPr>
          <w:rFonts w:cstheme="minorHAnsi"/>
          <w:sz w:val="24"/>
          <w:szCs w:val="24"/>
        </w:rPr>
      </w:pPr>
      <w:r w:rsidRPr="003E42C0">
        <w:rPr>
          <w:rFonts w:cstheme="minorHAnsi"/>
          <w:sz w:val="24"/>
          <w:szCs w:val="24"/>
        </w:rPr>
        <w:t xml:space="preserve">This argument is also false.  Competition and choice are always good for consumers.  As can be seen </w:t>
      </w:r>
      <w:r w:rsidR="005E2F77" w:rsidRPr="003E42C0">
        <w:rPr>
          <w:rFonts w:cstheme="minorHAnsi"/>
          <w:sz w:val="24"/>
          <w:szCs w:val="24"/>
        </w:rPr>
        <w:t xml:space="preserve">with our </w:t>
      </w:r>
      <w:r w:rsidRPr="003E42C0">
        <w:rPr>
          <w:rFonts w:cstheme="minorHAnsi"/>
          <w:sz w:val="24"/>
          <w:szCs w:val="24"/>
        </w:rPr>
        <w:t>small example</w:t>
      </w:r>
      <w:r w:rsidR="00A27697" w:rsidRPr="003E42C0">
        <w:rPr>
          <w:rFonts w:cstheme="minorHAnsi"/>
          <w:sz w:val="24"/>
          <w:szCs w:val="24"/>
        </w:rPr>
        <w:t>,</w:t>
      </w:r>
      <w:r w:rsidRPr="003E42C0">
        <w:rPr>
          <w:rFonts w:cstheme="minorHAnsi"/>
          <w:sz w:val="24"/>
          <w:szCs w:val="24"/>
        </w:rPr>
        <w:t xml:space="preserve"> we use the UNE infrastructure</w:t>
      </w:r>
      <w:r w:rsidR="00A27697" w:rsidRPr="003E42C0">
        <w:rPr>
          <w:rFonts w:cstheme="minorHAnsi"/>
          <w:sz w:val="24"/>
          <w:szCs w:val="24"/>
        </w:rPr>
        <w:t xml:space="preserve"> (infrastructure we pay for and that the consumer has paid for through USF and rates to ILECs) </w:t>
      </w:r>
      <w:r w:rsidRPr="003E42C0">
        <w:rPr>
          <w:rFonts w:cstheme="minorHAnsi"/>
          <w:sz w:val="24"/>
          <w:szCs w:val="24"/>
        </w:rPr>
        <w:t xml:space="preserve">to offer services that the ILEC does not.  </w:t>
      </w:r>
      <w:r w:rsidR="005E2F77" w:rsidRPr="003E42C0">
        <w:rPr>
          <w:rFonts w:cstheme="minorHAnsi"/>
          <w:sz w:val="24"/>
          <w:szCs w:val="24"/>
        </w:rPr>
        <w:t>We offer UNE services beyond the reach of the ILEC and the cable company</w:t>
      </w:r>
      <w:r w:rsidR="004A7FD1" w:rsidRPr="003E42C0">
        <w:rPr>
          <w:rFonts w:cstheme="minorHAnsi"/>
          <w:sz w:val="24"/>
          <w:szCs w:val="24"/>
        </w:rPr>
        <w:t>, a</w:t>
      </w:r>
      <w:r w:rsidR="005E2F77" w:rsidRPr="003E42C0">
        <w:rPr>
          <w:rFonts w:cstheme="minorHAnsi"/>
          <w:sz w:val="24"/>
          <w:szCs w:val="24"/>
        </w:rPr>
        <w:t xml:space="preserve">nd we offer value </w:t>
      </w:r>
      <w:r w:rsidR="004A7FD1" w:rsidRPr="003E42C0">
        <w:rPr>
          <w:rFonts w:cstheme="minorHAnsi"/>
          <w:sz w:val="24"/>
          <w:szCs w:val="24"/>
        </w:rPr>
        <w:t>by providing</w:t>
      </w:r>
      <w:r w:rsidR="005E2F77" w:rsidRPr="003E42C0">
        <w:rPr>
          <w:rFonts w:cstheme="minorHAnsi"/>
          <w:sz w:val="24"/>
          <w:szCs w:val="24"/>
        </w:rPr>
        <w:t xml:space="preserve"> unique offerings like unlimited</w:t>
      </w:r>
      <w:r w:rsidR="00A27697" w:rsidRPr="003E42C0">
        <w:rPr>
          <w:rFonts w:cstheme="minorHAnsi"/>
          <w:sz w:val="24"/>
          <w:szCs w:val="24"/>
        </w:rPr>
        <w:t xml:space="preserve"> Internet</w:t>
      </w:r>
      <w:r w:rsidR="005E2F77" w:rsidRPr="003E42C0">
        <w:rPr>
          <w:rFonts w:cstheme="minorHAnsi"/>
          <w:sz w:val="24"/>
          <w:szCs w:val="24"/>
        </w:rPr>
        <w:t xml:space="preserve"> service with no data caps.  </w:t>
      </w:r>
      <w:r w:rsidR="004A7FD1" w:rsidRPr="003E42C0">
        <w:rPr>
          <w:rFonts w:cstheme="minorHAnsi"/>
          <w:sz w:val="24"/>
          <w:szCs w:val="24"/>
        </w:rPr>
        <w:t>As a local company with local employees, w</w:t>
      </w:r>
      <w:r w:rsidR="005E2F77" w:rsidRPr="003E42C0">
        <w:rPr>
          <w:rFonts w:cstheme="minorHAnsi"/>
          <w:sz w:val="24"/>
          <w:szCs w:val="24"/>
        </w:rPr>
        <w:t>e</w:t>
      </w:r>
      <w:r w:rsidR="004A7FD1" w:rsidRPr="003E42C0">
        <w:rPr>
          <w:rFonts w:cstheme="minorHAnsi"/>
          <w:sz w:val="24"/>
          <w:szCs w:val="24"/>
        </w:rPr>
        <w:t xml:space="preserve"> are </w:t>
      </w:r>
      <w:r w:rsidR="005E2F77" w:rsidRPr="003E42C0">
        <w:rPr>
          <w:rFonts w:cstheme="minorHAnsi"/>
          <w:sz w:val="24"/>
          <w:szCs w:val="24"/>
        </w:rPr>
        <w:t xml:space="preserve">also </w:t>
      </w:r>
      <w:r w:rsidR="004A7FD1" w:rsidRPr="003E42C0">
        <w:rPr>
          <w:rFonts w:cstheme="minorHAnsi"/>
          <w:sz w:val="24"/>
          <w:szCs w:val="24"/>
        </w:rPr>
        <w:t>more</w:t>
      </w:r>
      <w:r w:rsidR="005E2F77" w:rsidRPr="003E42C0">
        <w:rPr>
          <w:rFonts w:cstheme="minorHAnsi"/>
          <w:sz w:val="24"/>
          <w:szCs w:val="24"/>
        </w:rPr>
        <w:t xml:space="preserve"> responsive to local needs.</w:t>
      </w:r>
    </w:p>
    <w:p w14:paraId="09A81200" w14:textId="77777777" w:rsidR="004A7FD1" w:rsidRPr="003E42C0" w:rsidRDefault="005E2F77">
      <w:pPr>
        <w:rPr>
          <w:rFonts w:cstheme="minorHAnsi"/>
          <w:sz w:val="24"/>
          <w:szCs w:val="24"/>
        </w:rPr>
      </w:pPr>
      <w:r w:rsidRPr="003E42C0">
        <w:rPr>
          <w:rFonts w:cstheme="minorHAnsi"/>
          <w:sz w:val="24"/>
          <w:szCs w:val="24"/>
        </w:rPr>
        <w:t xml:space="preserve">Argument 3: </w:t>
      </w:r>
      <w:r w:rsidR="00886201" w:rsidRPr="003E42C0">
        <w:rPr>
          <w:rFonts w:cstheme="minorHAnsi"/>
          <w:sz w:val="24"/>
          <w:szCs w:val="24"/>
        </w:rPr>
        <w:t xml:space="preserve"> </w:t>
      </w:r>
      <w:r w:rsidRPr="003E42C0">
        <w:rPr>
          <w:rFonts w:cstheme="minorHAnsi"/>
          <w:sz w:val="24"/>
          <w:szCs w:val="24"/>
        </w:rPr>
        <w:t>Forbearance will create jobs</w:t>
      </w:r>
    </w:p>
    <w:p w14:paraId="6D3BF93F" w14:textId="2E57F9CE" w:rsidR="00CE7E21" w:rsidRPr="003E42C0" w:rsidRDefault="004A7FD1" w:rsidP="00A27697">
      <w:pPr>
        <w:spacing w:line="480" w:lineRule="auto"/>
        <w:ind w:firstLine="720"/>
        <w:rPr>
          <w:rFonts w:cstheme="minorHAnsi"/>
          <w:sz w:val="24"/>
          <w:szCs w:val="24"/>
        </w:rPr>
      </w:pPr>
      <w:r w:rsidRPr="003E42C0">
        <w:rPr>
          <w:rFonts w:cstheme="minorHAnsi"/>
          <w:sz w:val="24"/>
          <w:szCs w:val="24"/>
        </w:rPr>
        <w:lastRenderedPageBreak/>
        <w:t xml:space="preserve">It seems that the ILECs are arguing that they will create jobs by increasing their market share.  What they fail to mention is that this market share will come </w:t>
      </w:r>
      <w:r w:rsidR="002310FD" w:rsidRPr="003E42C0">
        <w:rPr>
          <w:rFonts w:cstheme="minorHAnsi"/>
          <w:sz w:val="24"/>
          <w:szCs w:val="24"/>
        </w:rPr>
        <w:t xml:space="preserve">at the expense of </w:t>
      </w:r>
      <w:r w:rsidRPr="003E42C0">
        <w:rPr>
          <w:rFonts w:cstheme="minorHAnsi"/>
          <w:sz w:val="24"/>
          <w:szCs w:val="24"/>
        </w:rPr>
        <w:t xml:space="preserve">their CLEC competitors.  Any additional jobs they create </w:t>
      </w:r>
      <w:r w:rsidR="00A27697" w:rsidRPr="0067529A">
        <w:rPr>
          <w:rFonts w:cstheme="minorHAnsi"/>
          <w:sz w:val="24"/>
          <w:szCs w:val="24"/>
        </w:rPr>
        <w:t>(which is highly doubtful)</w:t>
      </w:r>
      <w:r w:rsidR="00A27697" w:rsidRPr="003E42C0">
        <w:rPr>
          <w:rFonts w:cstheme="minorHAnsi"/>
          <w:sz w:val="24"/>
          <w:szCs w:val="24"/>
        </w:rPr>
        <w:t xml:space="preserve"> </w:t>
      </w:r>
      <w:r w:rsidRPr="003E42C0">
        <w:rPr>
          <w:rFonts w:cstheme="minorHAnsi"/>
          <w:sz w:val="24"/>
          <w:szCs w:val="24"/>
        </w:rPr>
        <w:t xml:space="preserve">will be offset by the lost </w:t>
      </w:r>
      <w:r w:rsidR="00A27697" w:rsidRPr="0067529A">
        <w:rPr>
          <w:rFonts w:cstheme="minorHAnsi"/>
          <w:sz w:val="24"/>
          <w:szCs w:val="24"/>
        </w:rPr>
        <w:t>LOCAL</w:t>
      </w:r>
      <w:r w:rsidR="00A27697" w:rsidRPr="003E42C0">
        <w:rPr>
          <w:rFonts w:cstheme="minorHAnsi"/>
          <w:sz w:val="24"/>
          <w:szCs w:val="24"/>
        </w:rPr>
        <w:t xml:space="preserve"> </w:t>
      </w:r>
      <w:r w:rsidRPr="003E42C0">
        <w:rPr>
          <w:rFonts w:cstheme="minorHAnsi"/>
          <w:sz w:val="24"/>
          <w:szCs w:val="24"/>
        </w:rPr>
        <w:t>jobs from companies like ours.</w:t>
      </w:r>
    </w:p>
    <w:p w14:paraId="2A54F76A" w14:textId="77777777" w:rsidR="002310FD" w:rsidRPr="003E42C0" w:rsidRDefault="00FC17C3">
      <w:pPr>
        <w:rPr>
          <w:rFonts w:cstheme="minorHAnsi"/>
          <w:sz w:val="24"/>
          <w:szCs w:val="24"/>
        </w:rPr>
      </w:pPr>
      <w:r w:rsidRPr="003E42C0">
        <w:rPr>
          <w:rFonts w:cstheme="minorHAnsi"/>
          <w:sz w:val="24"/>
          <w:szCs w:val="24"/>
        </w:rPr>
        <w:t>Argument 4: Forbearance will lower prices</w:t>
      </w:r>
    </w:p>
    <w:p w14:paraId="154C96E4" w14:textId="5C04A2B8" w:rsidR="00FC17C3" w:rsidRPr="003E42C0" w:rsidRDefault="00FC17C3" w:rsidP="00A27697">
      <w:pPr>
        <w:spacing w:line="480" w:lineRule="auto"/>
        <w:ind w:firstLine="720"/>
        <w:rPr>
          <w:rFonts w:cstheme="minorHAnsi"/>
          <w:sz w:val="24"/>
          <w:szCs w:val="24"/>
        </w:rPr>
      </w:pPr>
      <w:r w:rsidRPr="003E42C0">
        <w:rPr>
          <w:rFonts w:cstheme="minorHAnsi"/>
          <w:sz w:val="24"/>
          <w:szCs w:val="24"/>
        </w:rPr>
        <w:t>Removing UNE access will remove competition which will remove market pressure to keep prices low.  Even if the ILECs move UNEs over to a commercial analog</w:t>
      </w:r>
      <w:r w:rsidR="00BA124B" w:rsidRPr="003E42C0">
        <w:rPr>
          <w:rFonts w:cstheme="minorHAnsi"/>
          <w:sz w:val="24"/>
          <w:szCs w:val="24"/>
        </w:rPr>
        <w:t xml:space="preserve"> </w:t>
      </w:r>
      <w:r w:rsidRPr="003E42C0">
        <w:rPr>
          <w:rFonts w:cstheme="minorHAnsi"/>
          <w:sz w:val="24"/>
          <w:szCs w:val="24"/>
        </w:rPr>
        <w:t xml:space="preserve">(which </w:t>
      </w:r>
      <w:r w:rsidR="00BA124B" w:rsidRPr="003E42C0">
        <w:rPr>
          <w:rFonts w:cstheme="minorHAnsi"/>
          <w:sz w:val="24"/>
          <w:szCs w:val="24"/>
        </w:rPr>
        <w:t>currently does not exist for DS0 and Interoffice Dark Fiber</w:t>
      </w:r>
      <w:r w:rsidR="00757810" w:rsidRPr="003E42C0">
        <w:rPr>
          <w:rFonts w:cstheme="minorHAnsi"/>
          <w:sz w:val="24"/>
          <w:szCs w:val="24"/>
        </w:rPr>
        <w:t>) that would have the effect of raising prices on the CLEC</w:t>
      </w:r>
      <w:r w:rsidR="00BA124B" w:rsidRPr="003E42C0">
        <w:rPr>
          <w:rFonts w:cstheme="minorHAnsi"/>
          <w:sz w:val="24"/>
          <w:szCs w:val="24"/>
        </w:rPr>
        <w:t xml:space="preserve">.  These increases would have to be passed along to </w:t>
      </w:r>
      <w:r w:rsidR="00757810" w:rsidRPr="003E42C0">
        <w:rPr>
          <w:rFonts w:cstheme="minorHAnsi"/>
          <w:sz w:val="24"/>
          <w:szCs w:val="24"/>
        </w:rPr>
        <w:t xml:space="preserve">the consumer.  </w:t>
      </w:r>
      <w:r w:rsidR="00BA124B" w:rsidRPr="003E42C0">
        <w:rPr>
          <w:rFonts w:cstheme="minorHAnsi"/>
          <w:sz w:val="24"/>
          <w:szCs w:val="24"/>
        </w:rPr>
        <w:t>Instead of lowering prices, forbearance will</w:t>
      </w:r>
      <w:r w:rsidR="00DF61FE">
        <w:rPr>
          <w:rFonts w:cstheme="minorHAnsi"/>
          <w:sz w:val="24"/>
          <w:szCs w:val="24"/>
        </w:rPr>
        <w:t xml:space="preserve"> either</w:t>
      </w:r>
      <w:r w:rsidR="00BA124B" w:rsidRPr="003E42C0">
        <w:rPr>
          <w:rFonts w:cstheme="minorHAnsi"/>
          <w:sz w:val="24"/>
          <w:szCs w:val="24"/>
        </w:rPr>
        <w:t xml:space="preserve"> cause prices to go up</w:t>
      </w:r>
      <w:r w:rsidR="00DF61FE">
        <w:rPr>
          <w:rFonts w:cstheme="minorHAnsi"/>
          <w:sz w:val="24"/>
          <w:szCs w:val="24"/>
        </w:rPr>
        <w:t xml:space="preserve">, </w:t>
      </w:r>
      <w:r w:rsidR="00A27697" w:rsidRPr="0067529A">
        <w:rPr>
          <w:rFonts w:cstheme="minorHAnsi"/>
          <w:sz w:val="24"/>
          <w:szCs w:val="24"/>
        </w:rPr>
        <w:t>at best,</w:t>
      </w:r>
      <w:r w:rsidR="00DF61FE">
        <w:rPr>
          <w:rFonts w:cstheme="minorHAnsi"/>
          <w:sz w:val="24"/>
          <w:szCs w:val="24"/>
        </w:rPr>
        <w:t xml:space="preserve"> or</w:t>
      </w:r>
      <w:r w:rsidR="00A27697" w:rsidRPr="0067529A">
        <w:rPr>
          <w:rFonts w:cstheme="minorHAnsi"/>
          <w:sz w:val="24"/>
          <w:szCs w:val="24"/>
        </w:rPr>
        <w:t xml:space="preserve"> cause our company to go out of business</w:t>
      </w:r>
      <w:r w:rsidR="00DF61FE">
        <w:rPr>
          <w:rFonts w:cstheme="minorHAnsi"/>
          <w:sz w:val="24"/>
          <w:szCs w:val="24"/>
        </w:rPr>
        <w:t xml:space="preserve">, </w:t>
      </w:r>
      <w:r w:rsidR="00A27697" w:rsidRPr="0067529A">
        <w:rPr>
          <w:rFonts w:cstheme="minorHAnsi"/>
          <w:sz w:val="24"/>
          <w:szCs w:val="24"/>
        </w:rPr>
        <w:t>at wors</w:t>
      </w:r>
      <w:r w:rsidR="00DF61FE">
        <w:rPr>
          <w:rFonts w:cstheme="minorHAnsi"/>
          <w:sz w:val="24"/>
          <w:szCs w:val="24"/>
        </w:rPr>
        <w:t>t</w:t>
      </w:r>
      <w:r w:rsidR="00BA124B" w:rsidRPr="0067529A">
        <w:rPr>
          <w:rFonts w:cstheme="minorHAnsi"/>
          <w:sz w:val="24"/>
          <w:szCs w:val="24"/>
        </w:rPr>
        <w:t>.</w:t>
      </w:r>
    </w:p>
    <w:p w14:paraId="66AE0972" w14:textId="78E94B89" w:rsidR="00FC17C3" w:rsidRPr="003E42C0" w:rsidRDefault="00FC17C3">
      <w:pPr>
        <w:rPr>
          <w:rFonts w:cstheme="minorHAnsi"/>
          <w:sz w:val="24"/>
          <w:szCs w:val="24"/>
        </w:rPr>
      </w:pPr>
      <w:r w:rsidRPr="003E42C0">
        <w:rPr>
          <w:rFonts w:cstheme="minorHAnsi"/>
          <w:b/>
          <w:sz w:val="24"/>
          <w:szCs w:val="24"/>
        </w:rPr>
        <w:t>Conclusion</w:t>
      </w:r>
    </w:p>
    <w:p w14:paraId="15340E8D" w14:textId="1C51DF1F" w:rsidR="00FC17C3" w:rsidRPr="003E42C0" w:rsidRDefault="00FC17C3" w:rsidP="00A00391">
      <w:pPr>
        <w:spacing w:line="480" w:lineRule="auto"/>
        <w:rPr>
          <w:rFonts w:cstheme="minorHAnsi"/>
          <w:sz w:val="24"/>
          <w:szCs w:val="24"/>
        </w:rPr>
      </w:pPr>
      <w:r w:rsidRPr="003E42C0">
        <w:rPr>
          <w:rFonts w:cstheme="minorHAnsi"/>
          <w:sz w:val="24"/>
          <w:szCs w:val="24"/>
        </w:rPr>
        <w:tab/>
      </w:r>
      <w:proofErr w:type="spellStart"/>
      <w:r w:rsidR="00A00391" w:rsidRPr="003E42C0">
        <w:rPr>
          <w:rFonts w:cstheme="minorHAnsi"/>
          <w:sz w:val="24"/>
          <w:szCs w:val="24"/>
        </w:rPr>
        <w:t>Snow</w:t>
      </w:r>
      <w:r w:rsidR="0067529A">
        <w:rPr>
          <w:rFonts w:cstheme="minorHAnsi"/>
          <w:sz w:val="24"/>
          <w:szCs w:val="24"/>
        </w:rPr>
        <w:t>C</w:t>
      </w:r>
      <w:r w:rsidR="00A00391" w:rsidRPr="003E42C0">
        <w:rPr>
          <w:rFonts w:cstheme="minorHAnsi"/>
          <w:sz w:val="24"/>
          <w:szCs w:val="24"/>
        </w:rPr>
        <w:t>rest</w:t>
      </w:r>
      <w:proofErr w:type="spellEnd"/>
      <w:r w:rsidR="00A00391" w:rsidRPr="003E42C0">
        <w:rPr>
          <w:rFonts w:cstheme="minorHAnsi"/>
          <w:sz w:val="24"/>
          <w:szCs w:val="24"/>
        </w:rPr>
        <w:t xml:space="preserve"> believes that the public interest</w:t>
      </w:r>
      <w:r w:rsidRPr="003E42C0">
        <w:rPr>
          <w:rFonts w:cstheme="minorHAnsi"/>
          <w:sz w:val="24"/>
          <w:szCs w:val="24"/>
        </w:rPr>
        <w:t xml:space="preserve"> is served through the current UNE structure and regulation.  The current regulation promotes competition and benefits consumers through increased options</w:t>
      </w:r>
      <w:r w:rsidR="00A00391" w:rsidRPr="003E42C0">
        <w:rPr>
          <w:rFonts w:cstheme="minorHAnsi"/>
          <w:sz w:val="24"/>
          <w:szCs w:val="24"/>
        </w:rPr>
        <w:t xml:space="preserve">, including </w:t>
      </w:r>
      <w:r w:rsidR="00A00391" w:rsidRPr="0067529A">
        <w:rPr>
          <w:rFonts w:cstheme="minorHAnsi"/>
          <w:sz w:val="24"/>
          <w:szCs w:val="24"/>
        </w:rPr>
        <w:t>faster Internet,</w:t>
      </w:r>
      <w:r w:rsidRPr="0067529A">
        <w:rPr>
          <w:rFonts w:cstheme="minorHAnsi"/>
          <w:sz w:val="24"/>
          <w:szCs w:val="24"/>
        </w:rPr>
        <w:t xml:space="preserve"> lower</w:t>
      </w:r>
      <w:r w:rsidR="00A00391" w:rsidRPr="0067529A">
        <w:rPr>
          <w:rFonts w:cstheme="minorHAnsi"/>
          <w:sz w:val="24"/>
          <w:szCs w:val="24"/>
        </w:rPr>
        <w:t xml:space="preserve"> retail</w:t>
      </w:r>
      <w:r w:rsidRPr="0067529A">
        <w:rPr>
          <w:rFonts w:cstheme="minorHAnsi"/>
          <w:sz w:val="24"/>
          <w:szCs w:val="24"/>
        </w:rPr>
        <w:t xml:space="preserve"> pricing</w:t>
      </w:r>
      <w:r w:rsidR="00A00391" w:rsidRPr="0067529A">
        <w:rPr>
          <w:rFonts w:cstheme="minorHAnsi"/>
          <w:sz w:val="24"/>
          <w:szCs w:val="24"/>
        </w:rPr>
        <w:t>, and Internet service that is not capped by data thresholds or restrictions</w:t>
      </w:r>
      <w:r w:rsidRPr="0067529A">
        <w:rPr>
          <w:rFonts w:cstheme="minorHAnsi"/>
          <w:sz w:val="24"/>
          <w:szCs w:val="24"/>
        </w:rPr>
        <w:t>.</w:t>
      </w:r>
      <w:r w:rsidRPr="003E42C0">
        <w:rPr>
          <w:rFonts w:cstheme="minorHAnsi"/>
          <w:sz w:val="24"/>
          <w:szCs w:val="24"/>
        </w:rPr>
        <w:t xml:space="preserve">  </w:t>
      </w:r>
      <w:r w:rsidR="00086022" w:rsidRPr="003E42C0">
        <w:rPr>
          <w:rFonts w:cstheme="minorHAnsi"/>
          <w:sz w:val="24"/>
          <w:szCs w:val="24"/>
        </w:rPr>
        <w:t xml:space="preserve">The petition for forbearance seems to be a petition </w:t>
      </w:r>
      <w:r w:rsidR="002310FD" w:rsidRPr="003E42C0">
        <w:rPr>
          <w:rFonts w:cstheme="minorHAnsi"/>
          <w:sz w:val="24"/>
          <w:szCs w:val="24"/>
        </w:rPr>
        <w:t>to</w:t>
      </w:r>
      <w:r w:rsidR="00A00391" w:rsidRPr="003E42C0">
        <w:rPr>
          <w:rFonts w:cstheme="minorHAnsi"/>
          <w:sz w:val="24"/>
          <w:szCs w:val="24"/>
        </w:rPr>
        <w:t xml:space="preserve"> increase prices and</w:t>
      </w:r>
      <w:r w:rsidR="002310FD" w:rsidRPr="003E42C0">
        <w:rPr>
          <w:rFonts w:cstheme="minorHAnsi"/>
          <w:sz w:val="24"/>
          <w:szCs w:val="24"/>
        </w:rPr>
        <w:t xml:space="preserve"> remove competition from the market.  </w:t>
      </w:r>
      <w:r w:rsidR="00086022" w:rsidRPr="003E42C0">
        <w:rPr>
          <w:rFonts w:cstheme="minorHAnsi"/>
          <w:sz w:val="24"/>
          <w:szCs w:val="24"/>
        </w:rPr>
        <w:t xml:space="preserve">If the ILECs in a rural community still do not offer the same services, speeds, reach, </w:t>
      </w:r>
      <w:r w:rsidR="002310FD" w:rsidRPr="003E42C0">
        <w:rPr>
          <w:rFonts w:cstheme="minorHAnsi"/>
          <w:sz w:val="24"/>
          <w:szCs w:val="24"/>
        </w:rPr>
        <w:t xml:space="preserve">and features </w:t>
      </w:r>
      <w:r w:rsidR="00086022" w:rsidRPr="003E42C0">
        <w:rPr>
          <w:rFonts w:cstheme="minorHAnsi"/>
          <w:sz w:val="24"/>
          <w:szCs w:val="24"/>
        </w:rPr>
        <w:t>when they have competition, what will compel them to improve when they do not?</w:t>
      </w:r>
    </w:p>
    <w:p w14:paraId="0D0992B0" w14:textId="0FB37F92" w:rsidR="002310FD" w:rsidRPr="003E42C0" w:rsidRDefault="002310FD" w:rsidP="00A00391">
      <w:pPr>
        <w:spacing w:line="480" w:lineRule="auto"/>
        <w:rPr>
          <w:rFonts w:cstheme="minorHAnsi"/>
          <w:sz w:val="24"/>
          <w:szCs w:val="24"/>
        </w:rPr>
      </w:pPr>
      <w:r w:rsidRPr="003E42C0">
        <w:rPr>
          <w:rFonts w:cstheme="minorHAnsi"/>
          <w:sz w:val="24"/>
          <w:szCs w:val="24"/>
        </w:rPr>
        <w:tab/>
      </w:r>
      <w:r w:rsidR="00A00391" w:rsidRPr="003E42C0">
        <w:rPr>
          <w:rFonts w:cstheme="minorHAnsi"/>
          <w:sz w:val="24"/>
          <w:szCs w:val="24"/>
        </w:rPr>
        <w:t>Accordingly, t</w:t>
      </w:r>
      <w:r w:rsidRPr="003E42C0">
        <w:rPr>
          <w:rFonts w:cstheme="minorHAnsi"/>
          <w:sz w:val="24"/>
          <w:szCs w:val="24"/>
        </w:rPr>
        <w:t xml:space="preserve">he </w:t>
      </w:r>
      <w:r w:rsidR="00A00391" w:rsidRPr="003E42C0">
        <w:rPr>
          <w:rFonts w:cstheme="minorHAnsi"/>
          <w:sz w:val="24"/>
          <w:szCs w:val="24"/>
        </w:rPr>
        <w:t>C</w:t>
      </w:r>
      <w:r w:rsidRPr="003E42C0">
        <w:rPr>
          <w:rFonts w:cstheme="minorHAnsi"/>
          <w:sz w:val="24"/>
          <w:szCs w:val="24"/>
        </w:rPr>
        <w:t xml:space="preserve">ommission should deny the ILEC’s petition to forbear from </w:t>
      </w:r>
      <w:r w:rsidR="00A00391" w:rsidRPr="003E42C0">
        <w:rPr>
          <w:rFonts w:cstheme="minorHAnsi"/>
          <w:sz w:val="24"/>
          <w:szCs w:val="24"/>
        </w:rPr>
        <w:t>S</w:t>
      </w:r>
      <w:r w:rsidRPr="003E42C0">
        <w:rPr>
          <w:rFonts w:cstheme="minorHAnsi"/>
          <w:sz w:val="24"/>
          <w:szCs w:val="24"/>
        </w:rPr>
        <w:t xml:space="preserve">ections </w:t>
      </w:r>
      <w:bookmarkStart w:id="0" w:name="_GoBack"/>
      <w:bookmarkEnd w:id="0"/>
      <w:r w:rsidRPr="003E42C0">
        <w:rPr>
          <w:rFonts w:cstheme="minorHAnsi"/>
          <w:sz w:val="24"/>
          <w:szCs w:val="24"/>
        </w:rPr>
        <w:t xml:space="preserve">251(c)(3) and (4) and related </w:t>
      </w:r>
      <w:r w:rsidR="00A00391" w:rsidRPr="003E42C0">
        <w:rPr>
          <w:rFonts w:cstheme="minorHAnsi"/>
          <w:sz w:val="24"/>
          <w:szCs w:val="24"/>
        </w:rPr>
        <w:t xml:space="preserve">Sections </w:t>
      </w:r>
      <w:r w:rsidRPr="003E42C0">
        <w:rPr>
          <w:rFonts w:cstheme="minorHAnsi"/>
          <w:sz w:val="24"/>
          <w:szCs w:val="24"/>
        </w:rPr>
        <w:t>251 and 252.</w:t>
      </w:r>
    </w:p>
    <w:p w14:paraId="4DF3F09E" w14:textId="2262B4B1" w:rsidR="00086022" w:rsidRPr="003E42C0" w:rsidRDefault="00086022">
      <w:pPr>
        <w:rPr>
          <w:rFonts w:cstheme="minorHAnsi"/>
          <w:sz w:val="24"/>
          <w:szCs w:val="24"/>
        </w:rPr>
      </w:pPr>
    </w:p>
    <w:p w14:paraId="3FBAB53B" w14:textId="3825DD88" w:rsidR="00086022" w:rsidRPr="003E42C0" w:rsidRDefault="00A27697" w:rsidP="00A27697">
      <w:pPr>
        <w:ind w:left="5760"/>
        <w:rPr>
          <w:rFonts w:cstheme="minorHAnsi"/>
          <w:sz w:val="24"/>
          <w:szCs w:val="24"/>
        </w:rPr>
      </w:pPr>
      <w:r w:rsidRPr="003E42C0">
        <w:rPr>
          <w:rFonts w:cstheme="minorHAnsi"/>
          <w:sz w:val="24"/>
          <w:szCs w:val="24"/>
        </w:rPr>
        <w:t>Respectfully submitted,</w:t>
      </w:r>
    </w:p>
    <w:p w14:paraId="08A835D5" w14:textId="1FB08A3E" w:rsidR="00A27697" w:rsidRPr="003E42C0" w:rsidRDefault="00A27697" w:rsidP="00A27697">
      <w:pPr>
        <w:ind w:left="5760"/>
        <w:rPr>
          <w:rFonts w:cstheme="minorHAnsi"/>
          <w:i/>
          <w:sz w:val="24"/>
          <w:szCs w:val="24"/>
        </w:rPr>
      </w:pPr>
      <w:r w:rsidRPr="003E42C0">
        <w:rPr>
          <w:rFonts w:cstheme="minorHAnsi"/>
          <w:i/>
          <w:sz w:val="24"/>
          <w:szCs w:val="24"/>
        </w:rPr>
        <w:t xml:space="preserve">/s/ Peter and Philip </w:t>
      </w:r>
      <w:proofErr w:type="spellStart"/>
      <w:r w:rsidRPr="003E42C0">
        <w:rPr>
          <w:rFonts w:cstheme="minorHAnsi"/>
          <w:i/>
          <w:sz w:val="24"/>
          <w:szCs w:val="24"/>
        </w:rPr>
        <w:t>Engdahl</w:t>
      </w:r>
      <w:proofErr w:type="spellEnd"/>
    </w:p>
    <w:p w14:paraId="56B10ACA" w14:textId="04D040B3" w:rsidR="0067529A" w:rsidRDefault="00086022" w:rsidP="0067529A">
      <w:pPr>
        <w:ind w:left="5760"/>
        <w:rPr>
          <w:rFonts w:cstheme="minorHAnsi"/>
          <w:sz w:val="24"/>
          <w:szCs w:val="24"/>
        </w:rPr>
      </w:pPr>
      <w:r w:rsidRPr="003E42C0">
        <w:rPr>
          <w:rFonts w:cstheme="minorHAnsi"/>
          <w:sz w:val="24"/>
          <w:szCs w:val="24"/>
        </w:rPr>
        <w:t xml:space="preserve">Peter </w:t>
      </w:r>
      <w:r w:rsidR="00A27697" w:rsidRPr="003E42C0">
        <w:rPr>
          <w:rFonts w:cstheme="minorHAnsi"/>
          <w:sz w:val="24"/>
          <w:szCs w:val="24"/>
        </w:rPr>
        <w:t xml:space="preserve">and Philip </w:t>
      </w:r>
      <w:proofErr w:type="spellStart"/>
      <w:r w:rsidR="00A27697" w:rsidRPr="003E42C0">
        <w:rPr>
          <w:rFonts w:cstheme="minorHAnsi"/>
          <w:sz w:val="24"/>
          <w:szCs w:val="24"/>
        </w:rPr>
        <w:t>Engdahl</w:t>
      </w:r>
      <w:proofErr w:type="spellEnd"/>
      <w:r w:rsidR="00A27697" w:rsidRPr="003E42C0">
        <w:rPr>
          <w:rFonts w:cstheme="minorHAnsi"/>
          <w:sz w:val="24"/>
          <w:szCs w:val="24"/>
        </w:rPr>
        <w:br/>
        <w:t>Owners/Operators</w:t>
      </w:r>
      <w:r w:rsidR="00A27697" w:rsidRPr="003E42C0">
        <w:rPr>
          <w:rFonts w:cstheme="minorHAnsi"/>
          <w:sz w:val="24"/>
          <w:szCs w:val="24"/>
        </w:rPr>
        <w:br/>
      </w:r>
      <w:proofErr w:type="spellStart"/>
      <w:r w:rsidR="00A27697" w:rsidRPr="003E42C0">
        <w:rPr>
          <w:rFonts w:cstheme="minorHAnsi"/>
          <w:sz w:val="24"/>
          <w:szCs w:val="24"/>
        </w:rPr>
        <w:t>Snow</w:t>
      </w:r>
      <w:r w:rsidR="0067529A">
        <w:rPr>
          <w:rFonts w:cstheme="minorHAnsi"/>
          <w:sz w:val="24"/>
          <w:szCs w:val="24"/>
        </w:rPr>
        <w:t>C</w:t>
      </w:r>
      <w:r w:rsidR="00A27697" w:rsidRPr="003E42C0">
        <w:rPr>
          <w:rFonts w:cstheme="minorHAnsi"/>
          <w:sz w:val="24"/>
          <w:szCs w:val="24"/>
        </w:rPr>
        <w:t>rest</w:t>
      </w:r>
      <w:proofErr w:type="spellEnd"/>
      <w:r w:rsidR="00A27697" w:rsidRPr="003E42C0">
        <w:rPr>
          <w:rFonts w:cstheme="minorHAnsi"/>
          <w:sz w:val="24"/>
          <w:szCs w:val="24"/>
        </w:rPr>
        <w:br/>
      </w:r>
      <w:r w:rsidR="0067529A" w:rsidRPr="0067529A">
        <w:rPr>
          <w:rFonts w:cstheme="minorHAnsi"/>
          <w:sz w:val="24"/>
          <w:szCs w:val="24"/>
        </w:rPr>
        <w:t>PO Box 1379, Mount Shasta CA 96067</w:t>
      </w:r>
    </w:p>
    <w:p w14:paraId="444ED93C" w14:textId="660F711C" w:rsidR="0067529A" w:rsidRDefault="0067529A" w:rsidP="0067529A">
      <w:pPr>
        <w:ind w:left="5760"/>
        <w:rPr>
          <w:rFonts w:cstheme="minorHAnsi"/>
          <w:sz w:val="24"/>
          <w:szCs w:val="24"/>
        </w:rPr>
      </w:pPr>
      <w:hyperlink r:id="rId7" w:history="1">
        <w:r w:rsidRPr="003574F9">
          <w:rPr>
            <w:rStyle w:val="Hyperlink"/>
            <w:rFonts w:cstheme="minorHAnsi"/>
            <w:sz w:val="24"/>
            <w:szCs w:val="24"/>
          </w:rPr>
          <w:t>peter@snowcrest.net</w:t>
        </w:r>
      </w:hyperlink>
    </w:p>
    <w:p w14:paraId="75DCF881" w14:textId="30AD8AC7" w:rsidR="0067529A" w:rsidRDefault="0067529A" w:rsidP="0067529A">
      <w:pPr>
        <w:ind w:left="5760"/>
        <w:rPr>
          <w:rFonts w:cstheme="minorHAnsi"/>
          <w:sz w:val="24"/>
          <w:szCs w:val="24"/>
        </w:rPr>
      </w:pPr>
      <w:r>
        <w:rPr>
          <w:rFonts w:cstheme="minorHAnsi"/>
          <w:sz w:val="24"/>
          <w:szCs w:val="24"/>
        </w:rPr>
        <w:t>(530)926-6888</w:t>
      </w:r>
    </w:p>
    <w:p w14:paraId="3A23D0A1" w14:textId="77777777" w:rsidR="0067529A" w:rsidRPr="0067529A" w:rsidRDefault="0067529A" w:rsidP="0067529A">
      <w:pPr>
        <w:ind w:left="5760"/>
        <w:rPr>
          <w:rFonts w:cstheme="minorHAnsi"/>
          <w:sz w:val="24"/>
          <w:szCs w:val="24"/>
        </w:rPr>
      </w:pPr>
    </w:p>
    <w:p w14:paraId="52B42C36" w14:textId="77777777" w:rsidR="00A27697" w:rsidRPr="003E42C0" w:rsidRDefault="00A27697" w:rsidP="00A27697">
      <w:pPr>
        <w:ind w:left="5760"/>
        <w:rPr>
          <w:rFonts w:cstheme="minorHAnsi"/>
          <w:sz w:val="24"/>
          <w:szCs w:val="24"/>
        </w:rPr>
      </w:pPr>
    </w:p>
    <w:p w14:paraId="6510FC97" w14:textId="57B7190D" w:rsidR="00A27697" w:rsidRPr="003E42C0" w:rsidRDefault="00A27697" w:rsidP="00A27697">
      <w:pPr>
        <w:ind w:left="5760"/>
        <w:rPr>
          <w:rFonts w:cstheme="minorHAnsi"/>
          <w:sz w:val="24"/>
          <w:szCs w:val="24"/>
        </w:rPr>
      </w:pPr>
      <w:r w:rsidRPr="003E42C0">
        <w:rPr>
          <w:rFonts w:cstheme="minorHAnsi"/>
          <w:sz w:val="24"/>
          <w:szCs w:val="24"/>
        </w:rPr>
        <w:t>August 6, 2018</w:t>
      </w:r>
    </w:p>
    <w:p w14:paraId="4686864A" w14:textId="77777777" w:rsidR="00FC17C3" w:rsidRPr="003E42C0" w:rsidRDefault="00FC17C3">
      <w:pPr>
        <w:rPr>
          <w:rFonts w:cstheme="minorHAnsi"/>
          <w:sz w:val="24"/>
          <w:szCs w:val="24"/>
        </w:rPr>
      </w:pPr>
    </w:p>
    <w:sectPr w:rsidR="00FC17C3" w:rsidRPr="003E42C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6B2C2" w14:textId="77777777" w:rsidR="00187704" w:rsidRDefault="00187704" w:rsidP="00A00391">
      <w:pPr>
        <w:spacing w:after="0" w:line="240" w:lineRule="auto"/>
      </w:pPr>
      <w:r>
        <w:separator/>
      </w:r>
    </w:p>
  </w:endnote>
  <w:endnote w:type="continuationSeparator" w:id="0">
    <w:p w14:paraId="7266C0CE" w14:textId="77777777" w:rsidR="00187704" w:rsidRDefault="00187704" w:rsidP="00A0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1256899"/>
      <w:docPartObj>
        <w:docPartGallery w:val="Page Numbers (Bottom of Page)"/>
        <w:docPartUnique/>
      </w:docPartObj>
    </w:sdtPr>
    <w:sdtEndPr>
      <w:rPr>
        <w:noProof/>
      </w:rPr>
    </w:sdtEndPr>
    <w:sdtContent>
      <w:p w14:paraId="122D5207" w14:textId="64C81B2C" w:rsidR="00A00391" w:rsidRDefault="00A00391">
        <w:pPr>
          <w:pStyle w:val="Footer"/>
          <w:jc w:val="center"/>
        </w:pPr>
        <w:r>
          <w:fldChar w:fldCharType="begin"/>
        </w:r>
        <w:r>
          <w:instrText xml:space="preserve"> PAGE   \* MERGEFORMAT </w:instrText>
        </w:r>
        <w:r>
          <w:fldChar w:fldCharType="separate"/>
        </w:r>
        <w:r w:rsidR="003E42C0">
          <w:rPr>
            <w:noProof/>
          </w:rPr>
          <w:t>6</w:t>
        </w:r>
        <w:r>
          <w:rPr>
            <w:noProof/>
          </w:rPr>
          <w:fldChar w:fldCharType="end"/>
        </w:r>
      </w:p>
    </w:sdtContent>
  </w:sdt>
  <w:p w14:paraId="59AA5ABF" w14:textId="77777777" w:rsidR="00A00391" w:rsidRDefault="00A00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2E8E6" w14:textId="77777777" w:rsidR="00187704" w:rsidRDefault="00187704" w:rsidP="00A00391">
      <w:pPr>
        <w:spacing w:after="0" w:line="240" w:lineRule="auto"/>
      </w:pPr>
      <w:r>
        <w:separator/>
      </w:r>
    </w:p>
  </w:footnote>
  <w:footnote w:type="continuationSeparator" w:id="0">
    <w:p w14:paraId="46325373" w14:textId="77777777" w:rsidR="00187704" w:rsidRDefault="00187704" w:rsidP="00A003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A570D"/>
    <w:multiLevelType w:val="hybridMultilevel"/>
    <w:tmpl w:val="606A5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DED"/>
    <w:rsid w:val="00044D87"/>
    <w:rsid w:val="00086022"/>
    <w:rsid w:val="000D3272"/>
    <w:rsid w:val="000F2BC7"/>
    <w:rsid w:val="00183261"/>
    <w:rsid w:val="00187704"/>
    <w:rsid w:val="001A6856"/>
    <w:rsid w:val="001F58C9"/>
    <w:rsid w:val="002176D2"/>
    <w:rsid w:val="002310FD"/>
    <w:rsid w:val="00252ED4"/>
    <w:rsid w:val="003076BC"/>
    <w:rsid w:val="00345927"/>
    <w:rsid w:val="003E42C0"/>
    <w:rsid w:val="00414DED"/>
    <w:rsid w:val="00427706"/>
    <w:rsid w:val="004A55DA"/>
    <w:rsid w:val="004A69EC"/>
    <w:rsid w:val="004A7FD1"/>
    <w:rsid w:val="005E2F77"/>
    <w:rsid w:val="0061291E"/>
    <w:rsid w:val="00621349"/>
    <w:rsid w:val="00646B9A"/>
    <w:rsid w:val="006736DB"/>
    <w:rsid w:val="0067529A"/>
    <w:rsid w:val="00695C0C"/>
    <w:rsid w:val="007028A2"/>
    <w:rsid w:val="00757810"/>
    <w:rsid w:val="00851290"/>
    <w:rsid w:val="00886201"/>
    <w:rsid w:val="00947E08"/>
    <w:rsid w:val="009B490A"/>
    <w:rsid w:val="009C44B2"/>
    <w:rsid w:val="009C79F3"/>
    <w:rsid w:val="009D3342"/>
    <w:rsid w:val="00A00391"/>
    <w:rsid w:val="00A27697"/>
    <w:rsid w:val="00A82F21"/>
    <w:rsid w:val="00A940E0"/>
    <w:rsid w:val="00B2537A"/>
    <w:rsid w:val="00B41851"/>
    <w:rsid w:val="00B74F08"/>
    <w:rsid w:val="00BA124B"/>
    <w:rsid w:val="00BA7A08"/>
    <w:rsid w:val="00BB76FF"/>
    <w:rsid w:val="00BE48FF"/>
    <w:rsid w:val="00C0231F"/>
    <w:rsid w:val="00CA7625"/>
    <w:rsid w:val="00CE7E21"/>
    <w:rsid w:val="00CF6CA2"/>
    <w:rsid w:val="00DF61FE"/>
    <w:rsid w:val="00DF6220"/>
    <w:rsid w:val="00F03A8A"/>
    <w:rsid w:val="00F07E51"/>
    <w:rsid w:val="00FC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51F6C"/>
  <w15:chartTrackingRefBased/>
  <w15:docId w15:val="{F45C038C-A564-45DF-992F-E7523C9DD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8A2"/>
    <w:pPr>
      <w:ind w:left="720"/>
      <w:contextualSpacing/>
    </w:pPr>
  </w:style>
  <w:style w:type="table" w:customStyle="1" w:styleId="TableGrid1">
    <w:name w:val="Table Grid1"/>
    <w:basedOn w:val="TableNormal"/>
    <w:next w:val="TableGrid"/>
    <w:uiPriority w:val="39"/>
    <w:rsid w:val="00947E0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47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83261"/>
    <w:rPr>
      <w:sz w:val="16"/>
      <w:szCs w:val="16"/>
    </w:rPr>
  </w:style>
  <w:style w:type="paragraph" w:styleId="CommentText">
    <w:name w:val="annotation text"/>
    <w:basedOn w:val="Normal"/>
    <w:link w:val="CommentTextChar"/>
    <w:uiPriority w:val="99"/>
    <w:semiHidden/>
    <w:unhideWhenUsed/>
    <w:rsid w:val="00183261"/>
    <w:pPr>
      <w:spacing w:line="240" w:lineRule="auto"/>
    </w:pPr>
    <w:rPr>
      <w:sz w:val="20"/>
      <w:szCs w:val="20"/>
    </w:rPr>
  </w:style>
  <w:style w:type="character" w:customStyle="1" w:styleId="CommentTextChar">
    <w:name w:val="Comment Text Char"/>
    <w:basedOn w:val="DefaultParagraphFont"/>
    <w:link w:val="CommentText"/>
    <w:uiPriority w:val="99"/>
    <w:semiHidden/>
    <w:rsid w:val="00183261"/>
    <w:rPr>
      <w:sz w:val="20"/>
      <w:szCs w:val="20"/>
    </w:rPr>
  </w:style>
  <w:style w:type="paragraph" w:styleId="CommentSubject">
    <w:name w:val="annotation subject"/>
    <w:basedOn w:val="CommentText"/>
    <w:next w:val="CommentText"/>
    <w:link w:val="CommentSubjectChar"/>
    <w:uiPriority w:val="99"/>
    <w:semiHidden/>
    <w:unhideWhenUsed/>
    <w:rsid w:val="00183261"/>
    <w:rPr>
      <w:b/>
      <w:bCs/>
    </w:rPr>
  </w:style>
  <w:style w:type="character" w:customStyle="1" w:styleId="CommentSubjectChar">
    <w:name w:val="Comment Subject Char"/>
    <w:basedOn w:val="CommentTextChar"/>
    <w:link w:val="CommentSubject"/>
    <w:uiPriority w:val="99"/>
    <w:semiHidden/>
    <w:rsid w:val="00183261"/>
    <w:rPr>
      <w:b/>
      <w:bCs/>
      <w:sz w:val="20"/>
      <w:szCs w:val="20"/>
    </w:rPr>
  </w:style>
  <w:style w:type="paragraph" w:styleId="BalloonText">
    <w:name w:val="Balloon Text"/>
    <w:basedOn w:val="Normal"/>
    <w:link w:val="BalloonTextChar"/>
    <w:uiPriority w:val="99"/>
    <w:semiHidden/>
    <w:unhideWhenUsed/>
    <w:rsid w:val="001832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61"/>
    <w:rPr>
      <w:rFonts w:ascii="Segoe UI" w:hAnsi="Segoe UI" w:cs="Segoe UI"/>
      <w:sz w:val="18"/>
      <w:szCs w:val="18"/>
    </w:rPr>
  </w:style>
  <w:style w:type="paragraph" w:styleId="Header">
    <w:name w:val="header"/>
    <w:basedOn w:val="Normal"/>
    <w:link w:val="HeaderChar"/>
    <w:uiPriority w:val="99"/>
    <w:unhideWhenUsed/>
    <w:rsid w:val="00A00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391"/>
  </w:style>
  <w:style w:type="paragraph" w:styleId="Footer">
    <w:name w:val="footer"/>
    <w:basedOn w:val="Normal"/>
    <w:link w:val="FooterChar"/>
    <w:uiPriority w:val="99"/>
    <w:unhideWhenUsed/>
    <w:rsid w:val="00A00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91"/>
  </w:style>
  <w:style w:type="character" w:styleId="Hyperlink">
    <w:name w:val="Hyperlink"/>
    <w:basedOn w:val="DefaultParagraphFont"/>
    <w:uiPriority w:val="99"/>
    <w:unhideWhenUsed/>
    <w:rsid w:val="0067529A"/>
    <w:rPr>
      <w:color w:val="0563C1" w:themeColor="hyperlink"/>
      <w:u w:val="single"/>
    </w:rPr>
  </w:style>
  <w:style w:type="character" w:styleId="UnresolvedMention">
    <w:name w:val="Unresolved Mention"/>
    <w:basedOn w:val="DefaultParagraphFont"/>
    <w:uiPriority w:val="99"/>
    <w:semiHidden/>
    <w:unhideWhenUsed/>
    <w:rsid w:val="00675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er@snowcres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1289</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Engdahl</dc:creator>
  <cp:keywords/>
  <dc:description/>
  <cp:lastModifiedBy>PeterWork</cp:lastModifiedBy>
  <cp:revision>3</cp:revision>
  <dcterms:created xsi:type="dcterms:W3CDTF">2018-08-06T19:08:00Z</dcterms:created>
  <dcterms:modified xsi:type="dcterms:W3CDTF">2018-08-06T19:25:00Z</dcterms:modified>
</cp:coreProperties>
</file>