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2CC" w:rsidRPr="00FC6CB2" w:rsidRDefault="005B52CC" w:rsidP="005B52CC">
      <w:pPr>
        <w:autoSpaceDE w:val="0"/>
        <w:autoSpaceDN w:val="0"/>
        <w:adjustRightInd w:val="0"/>
        <w:spacing w:after="0" w:line="240" w:lineRule="auto"/>
        <w:rPr>
          <w:rFonts w:cstheme="minorHAnsi"/>
        </w:rPr>
      </w:pPr>
    </w:p>
    <w:p w:rsidR="005B52CC" w:rsidRPr="00FC6CB2" w:rsidRDefault="005B52CC" w:rsidP="005B52CC">
      <w:pPr>
        <w:autoSpaceDE w:val="0"/>
        <w:autoSpaceDN w:val="0"/>
        <w:adjustRightInd w:val="0"/>
        <w:spacing w:after="0" w:line="240" w:lineRule="auto"/>
        <w:rPr>
          <w:rFonts w:cstheme="minorHAnsi"/>
        </w:rPr>
      </w:pPr>
      <w:r w:rsidRPr="00FC6CB2">
        <w:rPr>
          <w:rFonts w:cstheme="minorHAnsi"/>
        </w:rPr>
        <w:t xml:space="preserve">Marlene H. Dortch, Secretary  </w:t>
      </w:r>
    </w:p>
    <w:p w:rsidR="005B52CC" w:rsidRPr="00FC6CB2" w:rsidRDefault="005B52CC" w:rsidP="005B52CC">
      <w:pPr>
        <w:autoSpaceDE w:val="0"/>
        <w:autoSpaceDN w:val="0"/>
        <w:adjustRightInd w:val="0"/>
        <w:spacing w:after="0" w:line="240" w:lineRule="auto"/>
        <w:rPr>
          <w:rFonts w:cstheme="minorHAnsi"/>
        </w:rPr>
      </w:pPr>
      <w:r w:rsidRPr="00FC6CB2">
        <w:rPr>
          <w:rFonts w:cstheme="minorHAnsi"/>
        </w:rPr>
        <w:t xml:space="preserve">Federal Communications Commission  </w:t>
      </w:r>
    </w:p>
    <w:p w:rsidR="005B52CC" w:rsidRPr="00FC6CB2" w:rsidRDefault="005B52CC" w:rsidP="005B52CC">
      <w:pPr>
        <w:autoSpaceDE w:val="0"/>
        <w:autoSpaceDN w:val="0"/>
        <w:adjustRightInd w:val="0"/>
        <w:spacing w:after="0" w:line="240" w:lineRule="auto"/>
        <w:rPr>
          <w:rFonts w:cstheme="minorHAnsi"/>
        </w:rPr>
      </w:pPr>
      <w:r w:rsidRPr="00FC6CB2">
        <w:rPr>
          <w:rFonts w:cstheme="minorHAnsi"/>
        </w:rPr>
        <w:t>445 12th St. SW, Washington, DC 20554</w:t>
      </w:r>
    </w:p>
    <w:p w:rsidR="005B52CC" w:rsidRPr="00FC6CB2" w:rsidRDefault="005B52CC" w:rsidP="005B52CC">
      <w:pPr>
        <w:autoSpaceDE w:val="0"/>
        <w:autoSpaceDN w:val="0"/>
        <w:adjustRightInd w:val="0"/>
        <w:spacing w:after="0" w:line="240" w:lineRule="auto"/>
        <w:rPr>
          <w:rFonts w:cstheme="minorHAnsi"/>
        </w:rPr>
      </w:pPr>
    </w:p>
    <w:p w:rsidR="005B52CC" w:rsidRPr="00FC6CB2" w:rsidRDefault="005B52CC" w:rsidP="005B52CC">
      <w:pPr>
        <w:autoSpaceDE w:val="0"/>
        <w:autoSpaceDN w:val="0"/>
        <w:adjustRightInd w:val="0"/>
        <w:spacing w:after="0" w:line="240" w:lineRule="auto"/>
        <w:ind w:left="720"/>
        <w:rPr>
          <w:rFonts w:cstheme="minorHAnsi"/>
        </w:rPr>
      </w:pPr>
      <w:r w:rsidRPr="00FC6CB2">
        <w:rPr>
          <w:rFonts w:cstheme="minorHAnsi"/>
        </w:rPr>
        <w:t xml:space="preserve">Re: </w:t>
      </w:r>
      <w:r w:rsidRPr="00FC6CB2">
        <w:rPr>
          <w:rFonts w:cstheme="minorHAnsi"/>
        </w:rPr>
        <w:tab/>
        <w:t>RM-11841;</w:t>
      </w:r>
    </w:p>
    <w:p w:rsidR="005B52CC" w:rsidRPr="00FC6CB2" w:rsidRDefault="005B52CC" w:rsidP="005B52CC">
      <w:pPr>
        <w:autoSpaceDE w:val="0"/>
        <w:autoSpaceDN w:val="0"/>
        <w:adjustRightInd w:val="0"/>
        <w:spacing w:after="0" w:line="240" w:lineRule="auto"/>
        <w:ind w:left="720" w:firstLine="720"/>
        <w:rPr>
          <w:rFonts w:cstheme="minorHAnsi"/>
        </w:rPr>
      </w:pPr>
      <w:r w:rsidRPr="00FC6CB2">
        <w:rPr>
          <w:rFonts w:cstheme="minorHAnsi"/>
        </w:rPr>
        <w:t>CC Docket No. 02-6;</w:t>
      </w:r>
    </w:p>
    <w:p w:rsidR="005B52CC" w:rsidRPr="00FC6CB2" w:rsidRDefault="005B52CC" w:rsidP="005B52CC">
      <w:pPr>
        <w:ind w:left="720" w:firstLine="720"/>
        <w:rPr>
          <w:rFonts w:cstheme="minorHAnsi"/>
        </w:rPr>
      </w:pPr>
      <w:r w:rsidRPr="00FC6CB2">
        <w:rPr>
          <w:rFonts w:cstheme="minorHAnsi"/>
        </w:rPr>
        <w:t>WC Docket No. 13-184</w:t>
      </w:r>
    </w:p>
    <w:p w:rsidR="005B52CC" w:rsidRPr="00FC6CB2" w:rsidRDefault="005B52CC" w:rsidP="005B52CC">
      <w:pPr>
        <w:rPr>
          <w:rFonts w:cstheme="minorHAnsi"/>
        </w:rPr>
      </w:pPr>
    </w:p>
    <w:p w:rsidR="005B52CC" w:rsidRPr="00FC6CB2" w:rsidRDefault="005B52CC" w:rsidP="005B52CC">
      <w:pPr>
        <w:rPr>
          <w:rFonts w:cstheme="minorHAnsi"/>
        </w:rPr>
      </w:pPr>
      <w:r w:rsidRPr="00FC6CB2">
        <w:rPr>
          <w:rFonts w:cstheme="minorHAnsi"/>
        </w:rPr>
        <w:t>Dear Ms. Dortch:</w:t>
      </w:r>
    </w:p>
    <w:p w:rsidR="005B52CC" w:rsidRPr="00FC6CB2" w:rsidRDefault="005B52CC" w:rsidP="005B52CC">
      <w:pPr>
        <w:rPr>
          <w:rFonts w:cstheme="minorHAnsi"/>
        </w:rPr>
      </w:pPr>
    </w:p>
    <w:p w:rsidR="005B52CC" w:rsidRPr="00FC6CB2" w:rsidRDefault="005B52CC" w:rsidP="005B52CC">
      <w:pPr>
        <w:rPr>
          <w:rFonts w:cstheme="minorHAnsi"/>
        </w:rPr>
      </w:pPr>
      <w:r w:rsidRPr="00FC6CB2">
        <w:rPr>
          <w:rFonts w:cstheme="minorHAnsi"/>
        </w:rPr>
        <w:t xml:space="preserve">I would like to submit comments </w:t>
      </w:r>
      <w:r>
        <w:rPr>
          <w:rFonts w:cstheme="minorHAnsi"/>
        </w:rPr>
        <w:t>on the Notice of Proposed</w:t>
      </w:r>
      <w:r w:rsidRPr="00FC6CB2">
        <w:rPr>
          <w:rFonts w:cstheme="minorHAnsi"/>
        </w:rPr>
        <w:t xml:space="preserve"> Rulemaking </w:t>
      </w:r>
      <w:r>
        <w:rPr>
          <w:rFonts w:cstheme="minorHAnsi"/>
        </w:rPr>
        <w:t xml:space="preserve">in regards to </w:t>
      </w:r>
      <w:r>
        <w:rPr>
          <w:rFonts w:ascii="Times New Roman" w:hAnsi="Times New Roman" w:cs="Times New Roman"/>
        </w:rPr>
        <w:t>continuing with the category two budget approach or returning to the two-in-five rules</w:t>
      </w:r>
      <w:r>
        <w:rPr>
          <w:rFonts w:ascii="Times New Roman" w:hAnsi="Times New Roman" w:cs="Times New Roman"/>
        </w:rPr>
        <w:t xml:space="preserve"> upon the expiration of the current rules</w:t>
      </w:r>
      <w:r w:rsidRPr="00FC6CB2">
        <w:rPr>
          <w:rFonts w:cstheme="minorHAnsi"/>
        </w:rPr>
        <w:t>.</w:t>
      </w:r>
      <w:r w:rsidR="00031DEF">
        <w:rPr>
          <w:rFonts w:cstheme="minorHAnsi"/>
        </w:rPr>
        <w:t xml:space="preserve">  I would also like t</w:t>
      </w:r>
      <w:r>
        <w:rPr>
          <w:rFonts w:cstheme="minorHAnsi"/>
        </w:rPr>
        <w:t xml:space="preserve">o suggest changes that could be made to this approach to make is more equitable and to reduce the complexity of the application process.  </w:t>
      </w:r>
    </w:p>
    <w:p w:rsidR="005B52CC" w:rsidRPr="00FC6CB2" w:rsidRDefault="005B52CC" w:rsidP="005B52CC">
      <w:pPr>
        <w:rPr>
          <w:rFonts w:cstheme="minorHAnsi"/>
        </w:rPr>
      </w:pPr>
    </w:p>
    <w:p w:rsidR="005B52CC" w:rsidRPr="00FC6CB2" w:rsidRDefault="005B52CC" w:rsidP="005B52CC">
      <w:pPr>
        <w:rPr>
          <w:rFonts w:cstheme="minorHAnsi"/>
        </w:rPr>
      </w:pPr>
      <w:r w:rsidRPr="00FC6CB2">
        <w:rPr>
          <w:rFonts w:cstheme="minorHAnsi"/>
        </w:rPr>
        <w:t xml:space="preserve">I thank you for your time and consideration of these comments.  </w:t>
      </w:r>
    </w:p>
    <w:p w:rsidR="005B52CC" w:rsidRPr="00FC6CB2" w:rsidRDefault="005B52CC" w:rsidP="005B52CC">
      <w:pPr>
        <w:rPr>
          <w:rFonts w:cstheme="minorHAnsi"/>
        </w:rPr>
      </w:pPr>
      <w:bookmarkStart w:id="0" w:name="_GoBack"/>
      <w:bookmarkEnd w:id="0"/>
    </w:p>
    <w:p w:rsidR="005B52CC" w:rsidRPr="00FC6CB2" w:rsidRDefault="005B52CC" w:rsidP="005B52CC">
      <w:pPr>
        <w:jc w:val="both"/>
        <w:rPr>
          <w:rFonts w:cstheme="minorHAnsi"/>
        </w:rPr>
      </w:pPr>
      <w:r w:rsidRPr="00FC6CB2">
        <w:rPr>
          <w:rFonts w:cstheme="minorHAnsi"/>
        </w:rPr>
        <w:t>Respectfully,</w:t>
      </w:r>
    </w:p>
    <w:p w:rsidR="005B52CC" w:rsidRPr="00FC6CB2" w:rsidRDefault="005B52CC" w:rsidP="005B52CC">
      <w:pPr>
        <w:pStyle w:val="NoSpacing"/>
        <w:jc w:val="both"/>
        <w:rPr>
          <w:rFonts w:cstheme="minorHAnsi"/>
        </w:rPr>
      </w:pPr>
      <w:r w:rsidRPr="00FC6CB2">
        <w:rPr>
          <w:rFonts w:cstheme="minorHAnsi"/>
          <w:noProof/>
        </w:rPr>
        <w:drawing>
          <wp:inline distT="0" distB="0" distL="0" distR="0" wp14:anchorId="352CF71F" wp14:editId="19112E0A">
            <wp:extent cx="609068" cy="404744"/>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Black_TimothyJones.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42113" cy="426704"/>
                    </a:xfrm>
                    <a:prstGeom prst="rect">
                      <a:avLst/>
                    </a:prstGeom>
                  </pic:spPr>
                </pic:pic>
              </a:graphicData>
            </a:graphic>
          </wp:inline>
        </w:drawing>
      </w:r>
    </w:p>
    <w:p w:rsidR="005B52CC" w:rsidRPr="00FC6CB2" w:rsidRDefault="005B52CC" w:rsidP="005B52CC">
      <w:pPr>
        <w:pStyle w:val="NoSpacing"/>
        <w:jc w:val="both"/>
        <w:rPr>
          <w:rFonts w:cstheme="minorHAnsi"/>
        </w:rPr>
      </w:pPr>
      <w:r w:rsidRPr="00FC6CB2">
        <w:rPr>
          <w:rFonts w:cstheme="minorHAnsi"/>
        </w:rPr>
        <w:t>Tim Jones</w:t>
      </w:r>
    </w:p>
    <w:p w:rsidR="005B52CC" w:rsidRDefault="005B52CC" w:rsidP="005B52CC">
      <w:pPr>
        <w:pStyle w:val="NoSpacing"/>
        <w:jc w:val="both"/>
        <w:rPr>
          <w:rFonts w:cstheme="minorHAnsi"/>
        </w:rPr>
      </w:pPr>
      <w:r w:rsidRPr="00FC6CB2">
        <w:rPr>
          <w:rFonts w:cstheme="minorHAnsi"/>
        </w:rPr>
        <w:t>E-rate Specialist</w:t>
      </w:r>
    </w:p>
    <w:p w:rsidR="00CA022B" w:rsidRPr="00FC6CB2" w:rsidRDefault="00CA022B" w:rsidP="005B52CC">
      <w:pPr>
        <w:pStyle w:val="NoSpacing"/>
        <w:jc w:val="both"/>
        <w:rPr>
          <w:rFonts w:cstheme="minorHAnsi"/>
        </w:rPr>
        <w:sectPr w:rsidR="00CA022B" w:rsidRPr="00FC6CB2" w:rsidSect="00B261CC">
          <w:pgSz w:w="12240" w:h="15840" w:code="1"/>
          <w:pgMar w:top="1440" w:right="1440" w:bottom="1440" w:left="1440" w:header="720" w:footer="720" w:gutter="0"/>
          <w:cols w:space="720"/>
          <w:vAlign w:val="center"/>
          <w:titlePg/>
          <w:docGrid w:linePitch="360"/>
        </w:sectPr>
      </w:pPr>
      <w:r>
        <w:rPr>
          <w:rFonts w:cstheme="minorHAnsi"/>
        </w:rPr>
        <w:t>Linn Benton Lincoln ESD</w:t>
      </w:r>
    </w:p>
    <w:p w:rsidR="00551D2B" w:rsidRDefault="00551D2B" w:rsidP="00551D2B">
      <w:pPr>
        <w:pStyle w:val="Heading1"/>
      </w:pPr>
      <w:r>
        <w:lastRenderedPageBreak/>
        <w:t>Introduction</w:t>
      </w:r>
    </w:p>
    <w:p w:rsidR="006555A2" w:rsidRDefault="006555A2">
      <w:r>
        <w:t xml:space="preserve">I would like to start by saying that the Category Two Budget Approach has been a boon for School Districts.  Since 2015 schools have been able to receive funding for the products and services they were in desperate need of, and while this approach has enabled applicants to obtain these products and services, it has also put a lot of strain </w:t>
      </w:r>
      <w:r w:rsidR="005B52CC">
        <w:t>on</w:t>
      </w:r>
      <w:r>
        <w:t xml:space="preserve"> district staff with a burdensome process </w:t>
      </w:r>
      <w:r w:rsidR="005B52CC">
        <w:t xml:space="preserve">and </w:t>
      </w:r>
      <w:r>
        <w:t>unclear rules.  I am glad to see that the FCC is asking for comments on this approach and would like to off</w:t>
      </w:r>
      <w:r w:rsidR="00031DEF">
        <w:t>er</w:t>
      </w:r>
      <w:r>
        <w:t xml:space="preserve"> some feedback</w:t>
      </w:r>
      <w:r w:rsidR="005B52CC">
        <w:t xml:space="preserve"> for your consideration</w:t>
      </w:r>
      <w:r>
        <w:t>.</w:t>
      </w:r>
    </w:p>
    <w:p w:rsidR="007537E1" w:rsidRDefault="007537E1" w:rsidP="00EE620F">
      <w:pPr>
        <w:pStyle w:val="Heading2"/>
      </w:pPr>
      <w:r>
        <w:t>District Wide Category Two</w:t>
      </w:r>
      <w:r w:rsidR="00551D2B">
        <w:t xml:space="preserve"> Budgets</w:t>
      </w:r>
    </w:p>
    <w:p w:rsidR="007537E1" w:rsidRDefault="006555A2">
      <w:r>
        <w:t xml:space="preserve">The single biggest improvement </w:t>
      </w:r>
      <w:r w:rsidR="001F3D5D">
        <w:t>that could be made to the category two b</w:t>
      </w:r>
      <w:r>
        <w:t xml:space="preserve">udget approach would be to change from a building level budget to a district level budget.  </w:t>
      </w:r>
      <w:r w:rsidR="007537E1">
        <w:t xml:space="preserve">There are two main reasons </w:t>
      </w:r>
      <w:r>
        <w:t xml:space="preserve">I can see </w:t>
      </w:r>
      <w:r w:rsidR="007537E1">
        <w:t xml:space="preserve">to pursue a district </w:t>
      </w:r>
      <w:r w:rsidR="001F3D5D">
        <w:t>level b</w:t>
      </w:r>
      <w:r w:rsidR="007537E1">
        <w:t xml:space="preserve">udget approach rather than </w:t>
      </w:r>
      <w:r>
        <w:t>the current</w:t>
      </w:r>
      <w:r w:rsidR="007537E1">
        <w:t xml:space="preserve"> building level approach.  The first would be that the distribution of funds can be more equitable for schools </w:t>
      </w:r>
      <w:r>
        <w:t>when set at a district level</w:t>
      </w:r>
      <w:r w:rsidR="007537E1">
        <w:t xml:space="preserve"> and the second would be to simplify the application process.</w:t>
      </w:r>
    </w:p>
    <w:p w:rsidR="001F3D5D" w:rsidRDefault="001F3D5D" w:rsidP="001F3D5D">
      <w:pPr>
        <w:pStyle w:val="Subtitle"/>
      </w:pPr>
      <w:r>
        <w:t xml:space="preserve">Equitability </w:t>
      </w:r>
    </w:p>
    <w:p w:rsidR="007537E1" w:rsidRDefault="007537E1">
      <w:r>
        <w:t xml:space="preserve">The needs of schools can vary greatly within a district and there are multiple factors </w:t>
      </w:r>
      <w:r w:rsidR="001F3D5D">
        <w:t>that come into play for this discrepancy</w:t>
      </w:r>
      <w:r>
        <w:t xml:space="preserve">.  </w:t>
      </w:r>
      <w:r w:rsidR="00031DEF">
        <w:t>Often the</w:t>
      </w:r>
      <w:r>
        <w:t xml:space="preserve"> biggest discrepancy between the needs of schools has to do with the age of a building.  In </w:t>
      </w:r>
      <w:r w:rsidR="006555A2">
        <w:t>most cases new</w:t>
      </w:r>
      <w:r w:rsidR="00031DEF">
        <w:t>er</w:t>
      </w:r>
      <w:r w:rsidR="006555A2">
        <w:t xml:space="preserve"> buildings</w:t>
      </w:r>
      <w:r>
        <w:t xml:space="preserve"> have updated wiring and newer equipment while older schools </w:t>
      </w:r>
      <w:r w:rsidR="00031DEF">
        <w:t>infrastructure is ageing and if it has not already reached the end of its life it is close</w:t>
      </w:r>
      <w:r>
        <w:t>.</w:t>
      </w:r>
      <w:r w:rsidR="001F3D5D">
        <w:t xml:space="preserve">  Under the current approach for category two b</w:t>
      </w:r>
      <w:r w:rsidR="001F3D5D">
        <w:t xml:space="preserve">udgets </w:t>
      </w:r>
      <w:r w:rsidR="001F3D5D">
        <w:t>f</w:t>
      </w:r>
      <w:r w:rsidR="00D769E6">
        <w:t xml:space="preserve">unds for the newer buildings may not be needed </w:t>
      </w:r>
      <w:r w:rsidR="006555A2">
        <w:t xml:space="preserve">and are </w:t>
      </w:r>
      <w:r w:rsidR="00031DEF">
        <w:t>under</w:t>
      </w:r>
      <w:r w:rsidR="006555A2">
        <w:t>utilized</w:t>
      </w:r>
      <w:r w:rsidR="001F3D5D">
        <w:t xml:space="preserve"> </w:t>
      </w:r>
      <w:r w:rsidR="00D769E6">
        <w:t xml:space="preserve">while </w:t>
      </w:r>
      <w:r w:rsidR="00031DEF">
        <w:t xml:space="preserve">many </w:t>
      </w:r>
      <w:r w:rsidR="00D769E6">
        <w:t>older building</w:t>
      </w:r>
      <w:r w:rsidR="00031DEF">
        <w:t>s</w:t>
      </w:r>
      <w:r w:rsidR="00D769E6">
        <w:t xml:space="preserve"> could benefit from </w:t>
      </w:r>
      <w:r w:rsidR="00ED491D">
        <w:t xml:space="preserve">these </w:t>
      </w:r>
      <w:r w:rsidR="00D769E6">
        <w:t>additional funds.  Using a district wide approach</w:t>
      </w:r>
      <w:r w:rsidR="00ED491D">
        <w:t>,</w:t>
      </w:r>
      <w:r w:rsidR="00D769E6">
        <w:t xml:space="preserve"> the buildings with outdated wiring and equipment could get what they need to bring them up to the level of the </w:t>
      </w:r>
      <w:r w:rsidR="00ED491D">
        <w:t>newer</w:t>
      </w:r>
      <w:r w:rsidR="00D769E6">
        <w:t xml:space="preserve"> school</w:t>
      </w:r>
      <w:r w:rsidR="00ED491D">
        <w:t>s</w:t>
      </w:r>
      <w:r w:rsidR="001F3D5D">
        <w:t xml:space="preserve"> and provide equitable internet access to these often times </w:t>
      </w:r>
      <w:r w:rsidR="00031DEF">
        <w:t>underserved</w:t>
      </w:r>
      <w:r w:rsidR="001F3D5D">
        <w:t xml:space="preserve"> schools.</w:t>
      </w:r>
    </w:p>
    <w:p w:rsidR="00551D2B" w:rsidRDefault="00551D2B" w:rsidP="00551D2B">
      <w:pPr>
        <w:pStyle w:val="Subtitle"/>
      </w:pPr>
      <w:r>
        <w:t>Simplification</w:t>
      </w:r>
    </w:p>
    <w:p w:rsidR="0039327C" w:rsidRDefault="00ED491D">
      <w:r>
        <w:t xml:space="preserve">The second reason </w:t>
      </w:r>
      <w:r w:rsidR="00551D2B">
        <w:t>to seek a district level approach is that the current c</w:t>
      </w:r>
      <w:r w:rsidR="00D769E6">
        <w:t xml:space="preserve">ategory </w:t>
      </w:r>
      <w:r w:rsidR="00551D2B">
        <w:t>t</w:t>
      </w:r>
      <w:r w:rsidR="00D769E6">
        <w:t xml:space="preserve">wo </w:t>
      </w:r>
      <w:r w:rsidR="00551D2B">
        <w:t>b</w:t>
      </w:r>
      <w:r w:rsidR="00D769E6">
        <w:t xml:space="preserve">udget approach is burdensome </w:t>
      </w:r>
      <w:r w:rsidR="00551D2B">
        <w:t xml:space="preserve">and </w:t>
      </w:r>
      <w:r w:rsidR="00D769E6">
        <w:t>confusing for the applicant</w:t>
      </w:r>
      <w:r w:rsidR="00551D2B">
        <w:t>s</w:t>
      </w:r>
      <w:r w:rsidR="00D769E6">
        <w:t xml:space="preserve">.  </w:t>
      </w:r>
      <w:r w:rsidR="00551D2B">
        <w:t>I have spoken with many districts who feel it is not worth the effort of filing</w:t>
      </w:r>
      <w:r w:rsidR="00031DEF">
        <w:t xml:space="preserve"> for category two.  Many a</w:t>
      </w:r>
      <w:r w:rsidR="00D769E6">
        <w:t>pplicants have to</w:t>
      </w:r>
      <w:r w:rsidR="0039327C">
        <w:t xml:space="preserve"> manage and</w:t>
      </w:r>
      <w:r w:rsidR="00D769E6">
        <w:t xml:space="preserve"> track funds for multiple locations over </w:t>
      </w:r>
      <w:r w:rsidR="0039327C">
        <w:t>a 5</w:t>
      </w:r>
      <w:r w:rsidR="00D769E6">
        <w:t xml:space="preserve"> years</w:t>
      </w:r>
      <w:r w:rsidR="0039327C">
        <w:t xml:space="preserve"> period</w:t>
      </w:r>
      <w:r w:rsidR="00CA3855">
        <w:t>, recalculating each locations budget each year, and submitting form 500s when needed to make sure all of their funding is available.  Applicants also h</w:t>
      </w:r>
      <w:r w:rsidR="00551D2B">
        <w:t xml:space="preserve">ave to allocate this funding </w:t>
      </w:r>
      <w:r w:rsidR="00031DEF">
        <w:t xml:space="preserve">per location </w:t>
      </w:r>
      <w:r w:rsidR="00CA3855">
        <w:t>on the F</w:t>
      </w:r>
      <w:r w:rsidR="00551D2B">
        <w:t>orm 471</w:t>
      </w:r>
      <w:r w:rsidR="00CA3855">
        <w:t>, not by quantity but by cost, which often times requires the applicants to do additional work when filing</w:t>
      </w:r>
      <w:r w:rsidR="00031DEF">
        <w:t xml:space="preserve">.  Reducing this complexity </w:t>
      </w:r>
      <w:r w:rsidR="00CA3855">
        <w:t xml:space="preserve">by moving to a district level approach </w:t>
      </w:r>
      <w:r w:rsidR="00031DEF">
        <w:t xml:space="preserve">could greatly help districts.  </w:t>
      </w:r>
    </w:p>
    <w:p w:rsidR="00D769E6" w:rsidRDefault="0039327C">
      <w:r>
        <w:t xml:space="preserve">Each year the applicants import their student data into EPC and it is totaled to figure out their </w:t>
      </w:r>
      <w:r w:rsidR="00551D2B">
        <w:t>d</w:t>
      </w:r>
      <w:r>
        <w:t>iscount rate.  The total number of students used for the discount rate could also be used to determine the district wide Category Two Budget</w:t>
      </w:r>
      <w:r w:rsidR="00ED491D">
        <w:t xml:space="preserve"> for a given year</w:t>
      </w:r>
      <w:r>
        <w:t xml:space="preserve">.  </w:t>
      </w:r>
    </w:p>
    <w:p w:rsidR="0039327C" w:rsidRDefault="00CA3855" w:rsidP="00EE620F">
      <w:pPr>
        <w:pStyle w:val="Heading2"/>
      </w:pPr>
      <w:r>
        <w:t>Inclusion of</w:t>
      </w:r>
      <w:r w:rsidR="0039327C">
        <w:t xml:space="preserve"> Non-Instructional Facilities</w:t>
      </w:r>
    </w:p>
    <w:p w:rsidR="00CA4311" w:rsidRDefault="0039327C">
      <w:r>
        <w:t xml:space="preserve">The E-rate rules allow for non-instructional facilities to receive </w:t>
      </w:r>
      <w:r w:rsidR="00551D2B">
        <w:t>c</w:t>
      </w:r>
      <w:r w:rsidR="00CA4311">
        <w:t xml:space="preserve">ategory </w:t>
      </w:r>
      <w:r w:rsidR="00551D2B">
        <w:t>o</w:t>
      </w:r>
      <w:r w:rsidR="00CA4311">
        <w:t>ne funding</w:t>
      </w:r>
      <w:r>
        <w:t xml:space="preserve">, but not </w:t>
      </w:r>
      <w:r w:rsidR="00551D2B">
        <w:t>c</w:t>
      </w:r>
      <w:r>
        <w:t xml:space="preserve">ategory </w:t>
      </w:r>
      <w:r w:rsidR="00551D2B">
        <w:t>t</w:t>
      </w:r>
      <w:r>
        <w:t xml:space="preserve">wo.  If the program thinks it is important to bring internet access to these buildings, why does it not think it is </w:t>
      </w:r>
      <w:r w:rsidR="00551D2B">
        <w:t xml:space="preserve">equally </w:t>
      </w:r>
      <w:r>
        <w:t>important to distribute this access throughout the</w:t>
      </w:r>
      <w:r w:rsidR="00CA3855">
        <w:t>se</w:t>
      </w:r>
      <w:r>
        <w:t xml:space="preserve"> </w:t>
      </w:r>
      <w:r w:rsidR="00CA4311">
        <w:t xml:space="preserve">buildings?  </w:t>
      </w:r>
      <w:r w:rsidR="00CA3855">
        <w:t xml:space="preserve">Non-instructional </w:t>
      </w:r>
      <w:r w:rsidR="00CA3855">
        <w:lastRenderedPageBreak/>
        <w:t>facilities</w:t>
      </w:r>
      <w:r w:rsidR="00551D2B">
        <w:t xml:space="preserve"> are essential for schools to properly serve their students</w:t>
      </w:r>
      <w:r w:rsidR="00CA3855">
        <w:t xml:space="preserve">.  </w:t>
      </w:r>
      <w:r w:rsidR="00CA4311">
        <w:t xml:space="preserve">If a district wide </w:t>
      </w:r>
      <w:r w:rsidR="00551D2B">
        <w:t>c</w:t>
      </w:r>
      <w:r w:rsidR="00CA4311">
        <w:t xml:space="preserve">ategory </w:t>
      </w:r>
      <w:r w:rsidR="00551D2B">
        <w:t>t</w:t>
      </w:r>
      <w:r w:rsidR="00CA4311">
        <w:t xml:space="preserve">wo </w:t>
      </w:r>
      <w:r w:rsidR="00551D2B">
        <w:t>b</w:t>
      </w:r>
      <w:r w:rsidR="00CA4311">
        <w:t xml:space="preserve">udget approach was adopted then </w:t>
      </w:r>
      <w:r w:rsidR="00551D2B">
        <w:t>n</w:t>
      </w:r>
      <w:r w:rsidR="00CA4311">
        <w:t>on-</w:t>
      </w:r>
      <w:r w:rsidR="00551D2B">
        <w:t>i</w:t>
      </w:r>
      <w:r w:rsidR="00CA4311">
        <w:t xml:space="preserve">nstructional </w:t>
      </w:r>
      <w:r w:rsidR="00551D2B">
        <w:t>f</w:t>
      </w:r>
      <w:r w:rsidR="00CA4311">
        <w:t>acilities</w:t>
      </w:r>
      <w:r w:rsidR="00CA3855">
        <w:t xml:space="preserve"> could be seamlessly included.</w:t>
      </w:r>
    </w:p>
    <w:p w:rsidR="007537E1" w:rsidRDefault="007537E1" w:rsidP="00EE620F">
      <w:pPr>
        <w:pStyle w:val="Heading2"/>
      </w:pPr>
      <w:r>
        <w:t>Increase of Category Two Budgets</w:t>
      </w:r>
    </w:p>
    <w:p w:rsidR="007537E1" w:rsidRDefault="00ED491D">
      <w:r>
        <w:t>M</w:t>
      </w:r>
      <w:r w:rsidR="00CA4311">
        <w:t xml:space="preserve">any schools and districts </w:t>
      </w:r>
      <w:r>
        <w:t xml:space="preserve">I have worked with have stated that they could </w:t>
      </w:r>
      <w:r w:rsidR="00CA4311">
        <w:t xml:space="preserve">they could upgrade their wiring or buy equipment using their </w:t>
      </w:r>
      <w:r w:rsidR="00551D2B">
        <w:t>c</w:t>
      </w:r>
      <w:r w:rsidR="00CA4311">
        <w:t xml:space="preserve">ategory </w:t>
      </w:r>
      <w:r w:rsidR="00551D2B">
        <w:t>t</w:t>
      </w:r>
      <w:r w:rsidR="00CA4311">
        <w:t xml:space="preserve">wo </w:t>
      </w:r>
      <w:r w:rsidR="00551D2B">
        <w:t>b</w:t>
      </w:r>
      <w:r w:rsidR="00CA4311">
        <w:t xml:space="preserve">udgets, but not both.  I think increasing the per student cost from $150 dollars to $250 could help schools </w:t>
      </w:r>
      <w:r w:rsidR="00CA3855">
        <w:t>to upgrade</w:t>
      </w:r>
      <w:r w:rsidR="00CA4311">
        <w:t xml:space="preserve"> </w:t>
      </w:r>
      <w:r w:rsidR="00551D2B">
        <w:t xml:space="preserve">both </w:t>
      </w:r>
      <w:r w:rsidR="00CA3855">
        <w:t xml:space="preserve">their </w:t>
      </w:r>
      <w:r w:rsidR="00CA4311">
        <w:t>wiring and equipment</w:t>
      </w:r>
      <w:r w:rsidR="00CA3855">
        <w:t>.</w:t>
      </w:r>
      <w:r w:rsidR="00CA4311">
        <w:t xml:space="preserve"> </w:t>
      </w:r>
      <w:r w:rsidR="00CA3855">
        <w:t>This increase in funds could</w:t>
      </w:r>
      <w:r w:rsidR="00CA4311">
        <w:t xml:space="preserve"> also accounting for including </w:t>
      </w:r>
      <w:r w:rsidR="00551D2B">
        <w:t xml:space="preserve">non-instructional facilities </w:t>
      </w:r>
      <w:r w:rsidR="00CA4311">
        <w:t xml:space="preserve">in the </w:t>
      </w:r>
      <w:r w:rsidR="00551D2B">
        <w:t>c</w:t>
      </w:r>
      <w:r w:rsidR="00CA4311">
        <w:t xml:space="preserve">ategory </w:t>
      </w:r>
      <w:r w:rsidR="00551D2B">
        <w:t>t</w:t>
      </w:r>
      <w:r w:rsidR="00CA4311">
        <w:t xml:space="preserve">wo </w:t>
      </w:r>
      <w:r w:rsidR="00551D2B">
        <w:t>b</w:t>
      </w:r>
      <w:r w:rsidR="00CA4311">
        <w:t xml:space="preserve">udgets. </w:t>
      </w:r>
    </w:p>
    <w:p w:rsidR="005C3627" w:rsidRDefault="005C3627" w:rsidP="00EE620F">
      <w:pPr>
        <w:pStyle w:val="Heading2"/>
      </w:pPr>
      <w:r>
        <w:t>Standard</w:t>
      </w:r>
      <w:r w:rsidR="007537E1">
        <w:t>ized</w:t>
      </w:r>
      <w:r w:rsidR="00ED491D">
        <w:t xml:space="preserve"> 5-Year Cycles</w:t>
      </w:r>
    </w:p>
    <w:p w:rsidR="007537E1" w:rsidRDefault="005C3627">
      <w:r>
        <w:t xml:space="preserve">Budgets for districts </w:t>
      </w:r>
      <w:r w:rsidR="00010A97">
        <w:t xml:space="preserve">often </w:t>
      </w:r>
      <w:r>
        <w:t xml:space="preserve">go on cycles where the districts can have high budgets for a few years </w:t>
      </w:r>
      <w:r w:rsidR="00010A97">
        <w:t>followed by l</w:t>
      </w:r>
      <w:r>
        <w:t xml:space="preserve">ow budgets for a few years.  </w:t>
      </w:r>
      <w:r w:rsidR="00ED491D">
        <w:t xml:space="preserve">For districts who have a few years of low budgets and have to wait to utilize their </w:t>
      </w:r>
      <w:r w:rsidR="00551D2B">
        <w:t>c</w:t>
      </w:r>
      <w:r w:rsidR="00ED491D">
        <w:t xml:space="preserve">ategory </w:t>
      </w:r>
      <w:r w:rsidR="00551D2B">
        <w:t>t</w:t>
      </w:r>
      <w:r w:rsidR="00ED491D">
        <w:t xml:space="preserve">wo </w:t>
      </w:r>
      <w:r w:rsidR="00551D2B">
        <w:t>b</w:t>
      </w:r>
      <w:r w:rsidR="00ED491D">
        <w:t>udget</w:t>
      </w:r>
      <w:r w:rsidR="00551D2B">
        <w:t>s</w:t>
      </w:r>
      <w:r w:rsidR="00ED491D">
        <w:t xml:space="preserve"> until a year when the budget increases, this can put them far behind other districts as they may miss the couple of years of a higher budget waiting for the cycle to reset</w:t>
      </w:r>
      <w:r w:rsidR="00010A97">
        <w:t xml:space="preserve"> after 5-years</w:t>
      </w:r>
      <w:r w:rsidR="00ED491D">
        <w:t xml:space="preserve">.  </w:t>
      </w:r>
      <w:r w:rsidR="00EE620F">
        <w:t xml:space="preserve">A set cycle of 2015-2019, 2020-2024, etc. would allow districts to better plan how they will spend their budgets and utilize funds while they have them.  This could also simplify the process as applicants </w:t>
      </w:r>
      <w:r w:rsidR="00010A97">
        <w:t>will</w:t>
      </w:r>
      <w:r w:rsidR="00EE620F">
        <w:t xml:space="preserve"> not have to figure out what year of a cycle they are in, especially if there is turnover</w:t>
      </w:r>
      <w:r w:rsidR="00551D2B">
        <w:t xml:space="preserve"> within the district</w:t>
      </w:r>
      <w:r w:rsidR="00EE620F">
        <w:t xml:space="preserve">.  </w:t>
      </w:r>
    </w:p>
    <w:p w:rsidR="00010A97" w:rsidRDefault="00010A97" w:rsidP="00010A97">
      <w:pPr>
        <w:pStyle w:val="Heading2"/>
      </w:pPr>
      <w:r>
        <w:t>Rolling Budget A</w:t>
      </w:r>
      <w:r>
        <w:t>pproach</w:t>
      </w:r>
    </w:p>
    <w:p w:rsidR="00010A97" w:rsidRPr="00010A97" w:rsidRDefault="00010A97" w:rsidP="00010A97">
      <w:r>
        <w:t xml:space="preserve">I think that the rolling budget approach over the 5-years of a cycle has worked well.  I have found however, that there are many applicants that have exhausted their budgets in the first few years that could benefit from additional funds.  I would like to suggest that the rollover funds from the previous </w:t>
      </w:r>
      <w:r w:rsidR="00396618">
        <w:t xml:space="preserve">funding </w:t>
      </w:r>
      <w:r>
        <w:t xml:space="preserve">year be added into </w:t>
      </w:r>
      <w:r w:rsidR="00396618">
        <w:t>applicant’s</w:t>
      </w:r>
      <w:r>
        <w:t xml:space="preserve"> category two budgets.  </w:t>
      </w:r>
      <w:r w:rsidR="00396618">
        <w:t xml:space="preserve">The total number of funds rolling over from the previous year could be distributed equally among all of the eligible entities registered in the E-rate Productivity Center (EPC) and added to their budget.  This would keep a steady flow of funds available for applicants as the amount of rollover funds should directly tie to the amount that category two funding requested in a given year.  This would be a sustainable model and allow applicants to reach the connectivity goals set by the FCC in the E-rate Modernization Order.  </w:t>
      </w:r>
    </w:p>
    <w:p w:rsidR="007537E1" w:rsidRDefault="007537E1" w:rsidP="00EE620F">
      <w:pPr>
        <w:pStyle w:val="Heading2"/>
      </w:pPr>
      <w:r>
        <w:t xml:space="preserve">Equipment </w:t>
      </w:r>
      <w:r w:rsidR="00574D2F">
        <w:t xml:space="preserve">and Services </w:t>
      </w:r>
      <w:r>
        <w:t xml:space="preserve">to Make </w:t>
      </w:r>
      <w:r w:rsidR="00CA4311">
        <w:t>Eligible</w:t>
      </w:r>
    </w:p>
    <w:p w:rsidR="00EE620F" w:rsidRDefault="00EE620F" w:rsidP="00EE620F">
      <w:pPr>
        <w:pStyle w:val="Subtitle"/>
      </w:pPr>
      <w:r>
        <w:t>Equipment and Services Allocations</w:t>
      </w:r>
    </w:p>
    <w:p w:rsidR="00EE620F" w:rsidRDefault="002D7094">
      <w:r>
        <w:t>One part of the application process that is complicated and burdensome is allocating out ineligible components.  Managing a network is complicated and so in an attempt to make it easier many manufactu</w:t>
      </w:r>
      <w:r w:rsidR="0094042F">
        <w:t>rers and services providers</w:t>
      </w:r>
      <w:r w:rsidR="00EE620F">
        <w:t xml:space="preserve"> bun</w:t>
      </w:r>
      <w:r>
        <w:t xml:space="preserve">dle functionality and services together in order to make managing networks easier.  Applicants should not be penalized for getting the equipment and services they need in order to properly manage </w:t>
      </w:r>
      <w:r w:rsidR="004145E4">
        <w:t xml:space="preserve">and secure </w:t>
      </w:r>
      <w:r w:rsidR="00396618">
        <w:t xml:space="preserve">their network.  </w:t>
      </w:r>
      <w:r>
        <w:t xml:space="preserve">I would like to see all equipment </w:t>
      </w:r>
      <w:r w:rsidR="00574D2F">
        <w:t xml:space="preserve">and software </w:t>
      </w:r>
      <w:r>
        <w:t>that is needed for network transport, managemen</w:t>
      </w:r>
      <w:r w:rsidR="004145E4">
        <w:t xml:space="preserve">t and security to be made eligible.  As districts increase the size and complexity of their networks using E-rate funds they also increase the likelihood of experiencing security issues.  We need to make sure applicants can secure and manage the networks that E-rate is helping them to build.  </w:t>
      </w:r>
    </w:p>
    <w:p w:rsidR="00DA3B74" w:rsidRDefault="004145E4">
      <w:r>
        <w:t>I would also like to see applicants not have to allocate out any network traffic, such as VoIP traffic.</w:t>
      </w:r>
      <w:r w:rsidR="00574D2F">
        <w:t xml:space="preserve">  </w:t>
      </w:r>
      <w:r>
        <w:t xml:space="preserve">VoIP traffic </w:t>
      </w:r>
      <w:r w:rsidR="00574D2F">
        <w:t xml:space="preserve">is </w:t>
      </w:r>
      <w:r>
        <w:t xml:space="preserve">ineligible in the instance that the districts use </w:t>
      </w:r>
      <w:proofErr w:type="spellStart"/>
      <w:r>
        <w:t>QoS</w:t>
      </w:r>
      <w:proofErr w:type="spellEnd"/>
      <w:r>
        <w:t xml:space="preserve"> (Quality of Service)</w:t>
      </w:r>
      <w:r w:rsidR="00396618">
        <w:t>.  D</w:t>
      </w:r>
      <w:r w:rsidR="00574D2F">
        <w:t xml:space="preserve">istricts should not be </w:t>
      </w:r>
      <w:r w:rsidR="00574D2F">
        <w:lastRenderedPageBreak/>
        <w:t xml:space="preserve">penalized for optimizing their networks.  Server traffic is not ineligible </w:t>
      </w:r>
      <w:r w:rsidR="00396618">
        <w:t xml:space="preserve">under E-rate </w:t>
      </w:r>
      <w:r w:rsidR="00574D2F">
        <w:t xml:space="preserve">even though servers are, so why is </w:t>
      </w:r>
      <w:r w:rsidR="0094042F">
        <w:t>their a distinction for voice?</w:t>
      </w:r>
    </w:p>
    <w:p w:rsidR="00DA3B74" w:rsidRDefault="00EE620F" w:rsidP="00EE620F">
      <w:pPr>
        <w:pStyle w:val="Subtitle"/>
      </w:pPr>
      <w:r>
        <w:t>Redundant I</w:t>
      </w:r>
      <w:r w:rsidR="00DA3B74">
        <w:t>nternet</w:t>
      </w:r>
    </w:p>
    <w:p w:rsidR="00DA3B74" w:rsidRDefault="00EE620F">
      <w:r>
        <w:t xml:space="preserve">I would like to see redundant Internet Service Provider </w:t>
      </w:r>
      <w:r w:rsidR="0094042F">
        <w:t>(ISP) c</w:t>
      </w:r>
      <w:r>
        <w:t xml:space="preserve">onnections made eligible.  As more and more of the work students and district staff do requires an internet connection, it is important that they do not lose </w:t>
      </w:r>
      <w:r w:rsidR="0094042F">
        <w:t>access</w:t>
      </w:r>
      <w:r>
        <w:t xml:space="preserve">.  </w:t>
      </w:r>
      <w:r w:rsidR="00396618">
        <w:t>A</w:t>
      </w:r>
      <w:r>
        <w:t xml:space="preserve"> redundant connection </w:t>
      </w:r>
      <w:r w:rsidR="0094042F">
        <w:t>can</w:t>
      </w:r>
      <w:r>
        <w:t xml:space="preserve"> make sure that students can always access the internet while they are in the classroom.  </w:t>
      </w:r>
    </w:p>
    <w:p w:rsidR="00DA3B74" w:rsidRDefault="00EE620F" w:rsidP="00EE620F">
      <w:pPr>
        <w:pStyle w:val="Subtitle"/>
      </w:pPr>
      <w:r>
        <w:t>Content F</w:t>
      </w:r>
      <w:r w:rsidR="00DA3B74">
        <w:t>iltering</w:t>
      </w:r>
    </w:p>
    <w:p w:rsidR="00EE620F" w:rsidRDefault="00EE620F">
      <w:r>
        <w:t>Content filtering is required to participate in the E-rate Program yet it is ineligible for discounts.  I think this service should be eligible as it not only helps students to stay safe using the services that E-rate funds, it also helps take the burden off of applicants</w:t>
      </w:r>
      <w:r w:rsidR="0094042F">
        <w:t xml:space="preserve"> who have to pay for this service</w:t>
      </w:r>
      <w:r>
        <w:t xml:space="preserve">.  </w:t>
      </w:r>
    </w:p>
    <w:p w:rsidR="00494439" w:rsidRDefault="00494439" w:rsidP="00B01F6C">
      <w:pPr>
        <w:pStyle w:val="Heading2"/>
      </w:pPr>
      <w:r>
        <w:t>Conclusion</w:t>
      </w:r>
    </w:p>
    <w:p w:rsidR="00CA022B" w:rsidRPr="00CA022B" w:rsidRDefault="00CA022B" w:rsidP="00CA022B">
      <w:pPr>
        <w:rPr>
          <w:rFonts w:cstheme="minorHAnsi"/>
        </w:rPr>
      </w:pPr>
      <w:r>
        <w:t xml:space="preserve">I would like to state again that the current category two budget approach has been a big win for many school districts.  The changes made as part of the E-rate Modernization Order have made a big difference in our schools and I commend the FCC for seeking to improve upon this process.  As I have outlined above, there are many ways that the category two budget approach could be made more equitable, decrease the burden placed on applicants, and insure that there is a steady source of funds available for applicants to utilize.  </w:t>
      </w:r>
      <w:r w:rsidR="00494439" w:rsidRPr="00FC6CB2">
        <w:rPr>
          <w:rFonts w:cstheme="minorHAnsi"/>
        </w:rPr>
        <w:t xml:space="preserve">I thank you for taking my </w:t>
      </w:r>
      <w:r w:rsidR="005B52CC">
        <w:rPr>
          <w:rFonts w:cstheme="minorHAnsi"/>
        </w:rPr>
        <w:t>comments</w:t>
      </w:r>
      <w:r w:rsidR="00494439" w:rsidRPr="00FC6CB2">
        <w:rPr>
          <w:rFonts w:cstheme="minorHAnsi"/>
        </w:rPr>
        <w:t xml:space="preserve"> into consideration and </w:t>
      </w:r>
      <w:r w:rsidR="005B52CC">
        <w:rPr>
          <w:rFonts w:cstheme="minorHAnsi"/>
        </w:rPr>
        <w:t xml:space="preserve">for </w:t>
      </w:r>
      <w:r>
        <w:rPr>
          <w:rFonts w:cstheme="minorHAnsi"/>
        </w:rPr>
        <w:t>continuing to help</w:t>
      </w:r>
      <w:r w:rsidR="005B52CC">
        <w:rPr>
          <w:rFonts w:cstheme="minorHAnsi"/>
        </w:rPr>
        <w:t xml:space="preserve"> our districts and students</w:t>
      </w:r>
      <w:r>
        <w:rPr>
          <w:rFonts w:cstheme="minorHAnsi"/>
        </w:rPr>
        <w:t xml:space="preserve"> obtain the connectivity that is vital for their success</w:t>
      </w:r>
      <w:r w:rsidR="00494439" w:rsidRPr="00FC6CB2">
        <w:rPr>
          <w:rFonts w:cstheme="minorHAnsi"/>
        </w:rPr>
        <w:t xml:space="preserve">.  </w:t>
      </w:r>
    </w:p>
    <w:sectPr w:rsidR="00CA022B" w:rsidRPr="00CA022B" w:rsidSect="002C061A">
      <w:pgSz w:w="12240" w:h="15840" w:code="1"/>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627"/>
    <w:rsid w:val="00010A97"/>
    <w:rsid w:val="00031DEF"/>
    <w:rsid w:val="000B22D9"/>
    <w:rsid w:val="001F3D5D"/>
    <w:rsid w:val="002C061A"/>
    <w:rsid w:val="002D7094"/>
    <w:rsid w:val="0039327C"/>
    <w:rsid w:val="00396618"/>
    <w:rsid w:val="004145E4"/>
    <w:rsid w:val="00494439"/>
    <w:rsid w:val="00551D2B"/>
    <w:rsid w:val="00574D2F"/>
    <w:rsid w:val="005B52CC"/>
    <w:rsid w:val="005C3627"/>
    <w:rsid w:val="006555A2"/>
    <w:rsid w:val="007537E1"/>
    <w:rsid w:val="0094042F"/>
    <w:rsid w:val="009B040D"/>
    <w:rsid w:val="00B01F6C"/>
    <w:rsid w:val="00B10DED"/>
    <w:rsid w:val="00CA022B"/>
    <w:rsid w:val="00CA3855"/>
    <w:rsid w:val="00CA4311"/>
    <w:rsid w:val="00D769E6"/>
    <w:rsid w:val="00DA3B74"/>
    <w:rsid w:val="00ED491D"/>
    <w:rsid w:val="00EE620F"/>
    <w:rsid w:val="00F87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56BF07-8A52-4DC9-B0F7-D2518AF47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51D2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E620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E620F"/>
    <w:rPr>
      <w:rFonts w:asciiTheme="majorHAnsi" w:eastAsiaTheme="majorEastAsia" w:hAnsiTheme="majorHAnsi" w:cstheme="majorBidi"/>
      <w:color w:val="2E74B5" w:themeColor="accent1" w:themeShade="BF"/>
      <w:sz w:val="26"/>
      <w:szCs w:val="26"/>
    </w:rPr>
  </w:style>
  <w:style w:type="paragraph" w:styleId="Subtitle">
    <w:name w:val="Subtitle"/>
    <w:basedOn w:val="Normal"/>
    <w:next w:val="Normal"/>
    <w:link w:val="SubtitleChar"/>
    <w:uiPriority w:val="11"/>
    <w:qFormat/>
    <w:rsid w:val="00EE620F"/>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E620F"/>
    <w:rPr>
      <w:rFonts w:eastAsiaTheme="minorEastAsia"/>
      <w:color w:val="5A5A5A" w:themeColor="text1" w:themeTint="A5"/>
      <w:spacing w:val="15"/>
    </w:rPr>
  </w:style>
  <w:style w:type="paragraph" w:styleId="NoSpacing">
    <w:name w:val="No Spacing"/>
    <w:uiPriority w:val="1"/>
    <w:qFormat/>
    <w:rsid w:val="005B52CC"/>
    <w:pPr>
      <w:spacing w:after="0" w:line="240" w:lineRule="auto"/>
    </w:pPr>
  </w:style>
  <w:style w:type="character" w:customStyle="1" w:styleId="Heading1Char">
    <w:name w:val="Heading 1 Char"/>
    <w:basedOn w:val="DefaultParagraphFont"/>
    <w:link w:val="Heading1"/>
    <w:uiPriority w:val="9"/>
    <w:rsid w:val="00551D2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2083</TotalTime>
  <Pages>4</Pages>
  <Words>1347</Words>
  <Characters>7681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LBL-ESD</Company>
  <LinksUpToDate>false</LinksUpToDate>
  <CharactersWithSpaces>9010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Jones</dc:creator>
  <cp:keywords/>
  <dc:description/>
  <cp:lastModifiedBy>Timothy Jones</cp:lastModifiedBy>
  <cp:revision>8</cp:revision>
  <dcterms:created xsi:type="dcterms:W3CDTF">2019-07-12T14:44:00Z</dcterms:created>
  <dcterms:modified xsi:type="dcterms:W3CDTF">2019-08-06T14:12:00Z</dcterms:modified>
</cp:coreProperties>
</file>