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236" w:rsidRDefault="00130236">
      <w:r>
        <w:t xml:space="preserve">“Net Neutrality” has been a constant theme in recent news cycles and in the spirit of free speech and </w:t>
      </w:r>
      <w:r w:rsidR="00D35196">
        <w:t xml:space="preserve">market </w:t>
      </w:r>
      <w:r w:rsidR="0017659B">
        <w:t>oversight</w:t>
      </w:r>
      <w:r>
        <w:t xml:space="preserve">, I believe that net neutrality regulations are required and that the Federal Communications Commission (FCC) has to enforce these rules, not roll them back. </w:t>
      </w:r>
    </w:p>
    <w:p w:rsidR="00E56E54" w:rsidRDefault="003C6478">
      <w:r>
        <w:t>Net neutrality, simply stated, is the concept that internet service providers treat everyone’</w:t>
      </w:r>
      <w:r w:rsidR="008A0A9C">
        <w:t>s data equally</w:t>
      </w:r>
      <w:r>
        <w:t xml:space="preserve"> [1]</w:t>
      </w:r>
      <w:r w:rsidR="008A0A9C">
        <w:t xml:space="preserve">. It is the principle that keeps the internet open: providers should not block or throttle speeds for certain websites or applications [1]. </w:t>
      </w:r>
      <w:r w:rsidR="00E56E54">
        <w:t xml:space="preserve">In 2015, </w:t>
      </w:r>
      <w:r w:rsidR="00EF5FCE">
        <w:t>the FCC</w:t>
      </w:r>
      <w:r w:rsidR="0017659B">
        <w:t xml:space="preserve"> </w:t>
      </w:r>
      <w:r w:rsidR="00EF5FCE">
        <w:t xml:space="preserve">classified internet providers as “common carriers” under Title II of the </w:t>
      </w:r>
      <w:r w:rsidR="00AB2ADC">
        <w:t xml:space="preserve">Communications Act of 1934. </w:t>
      </w:r>
    </w:p>
    <w:p w:rsidR="00B67893" w:rsidRPr="00B67893" w:rsidRDefault="00B67893">
      <w:pPr>
        <w:rPr>
          <w:i/>
          <w:u w:val="single"/>
        </w:rPr>
      </w:pPr>
      <w:r w:rsidRPr="00B67893">
        <w:rPr>
          <w:i/>
          <w:u w:val="single"/>
        </w:rPr>
        <w:t xml:space="preserve">Arguments </w:t>
      </w:r>
      <w:r w:rsidR="00C013C7">
        <w:rPr>
          <w:i/>
          <w:u w:val="single"/>
        </w:rPr>
        <w:t>A</w:t>
      </w:r>
      <w:r w:rsidRPr="00B67893">
        <w:rPr>
          <w:i/>
          <w:u w:val="single"/>
        </w:rPr>
        <w:t>gainst Net Neutrality:</w:t>
      </w:r>
    </w:p>
    <w:p w:rsidR="004239FF" w:rsidRDefault="00525D71">
      <w:r>
        <w:t>The main arguments internet providers provide in opposition to net neutrality include claiming</w:t>
      </w:r>
      <w:r w:rsidR="00406DFB">
        <w:t xml:space="preserve"> that it will stifle innovation, </w:t>
      </w:r>
      <w:r>
        <w:t>redu</w:t>
      </w:r>
      <w:r w:rsidR="00406DFB">
        <w:t>ce infrastructure investment and also t</w:t>
      </w:r>
      <w:r w:rsidR="00C013C7">
        <w:t>hat before 2015, a free and open internet did exist</w:t>
      </w:r>
      <w:r w:rsidR="00D64A4F">
        <w:t xml:space="preserve"> and was flourishing</w:t>
      </w:r>
      <w:r w:rsidR="00406DFB">
        <w:t xml:space="preserve"> [1]</w:t>
      </w:r>
      <w:r w:rsidR="00C013C7">
        <w:t xml:space="preserve">.  </w:t>
      </w:r>
    </w:p>
    <w:p w:rsidR="00E871E8" w:rsidRDefault="00256A56">
      <w:r>
        <w:t xml:space="preserve">Ajit Pai, the FCC Chairman, has said that Title II </w:t>
      </w:r>
      <w:r w:rsidR="00B335FE">
        <w:t>r</w:t>
      </w:r>
      <w:r w:rsidR="00153E88">
        <w:t>egulation would</w:t>
      </w:r>
      <w:r>
        <w:t xml:space="preserve"> (a)</w:t>
      </w:r>
      <w:r w:rsidR="00F240C2">
        <w:t xml:space="preserve"> reduce</w:t>
      </w:r>
      <w:r>
        <w:t xml:space="preserve"> investm</w:t>
      </w:r>
      <w:r w:rsidR="00406DFB">
        <w:t>ent in broadband infrastructure</w:t>
      </w:r>
      <w:r>
        <w:t xml:space="preserve"> (b) result in lesser people having access to high-speed internet (c) result in less jobs </w:t>
      </w:r>
      <w:r w:rsidR="00F81B66">
        <w:t>(d) reduce</w:t>
      </w:r>
      <w:r>
        <w:t xml:space="preserve"> competition for consumers </w:t>
      </w:r>
      <w:r w:rsidR="00F81B66">
        <w:t xml:space="preserve">and (e) reduce online privacy protection </w:t>
      </w:r>
      <w:r w:rsidR="00F240C2">
        <w:t xml:space="preserve">as the classification as common carriers means, by law, the FCC cannot regulate their data security practices </w:t>
      </w:r>
      <w:r>
        <w:t xml:space="preserve">[2]. </w:t>
      </w:r>
    </w:p>
    <w:p w:rsidR="00B67893" w:rsidRPr="00B67893" w:rsidRDefault="00B67893">
      <w:pPr>
        <w:rPr>
          <w:u w:val="single"/>
        </w:rPr>
      </w:pPr>
      <w:r w:rsidRPr="00B67893">
        <w:rPr>
          <w:i/>
          <w:u w:val="single"/>
        </w:rPr>
        <w:t>Counter-Arguments in Favor of Net Neutrality</w:t>
      </w:r>
      <w:r>
        <w:rPr>
          <w:u w:val="single"/>
        </w:rPr>
        <w:t>:</w:t>
      </w:r>
    </w:p>
    <w:p w:rsidR="001D7178" w:rsidRDefault="001D7178" w:rsidP="001D7178">
      <w:r>
        <w:t xml:space="preserve">The FCC should note that the lack of common carriage rules can lead to situations where carriers who are also content owners or distributors may have a vested interest in reducing the attractiveness of free services via their own service offerings [3]. Examples of this exist, even from prior to 2015, as </w:t>
      </w:r>
      <w:r w:rsidR="00406DFB">
        <w:t xml:space="preserve">illustrated </w:t>
      </w:r>
      <w:r>
        <w:t xml:space="preserve">in the lawsuit filed against Verizon, AT&amp;T and T-Mobile </w:t>
      </w:r>
      <w:r w:rsidR="00406DFB">
        <w:t xml:space="preserve">for </w:t>
      </w:r>
      <w:r>
        <w:t xml:space="preserve">blocking Google Wallet </w:t>
      </w:r>
      <w:r w:rsidR="00406DFB">
        <w:t>due to it</w:t>
      </w:r>
      <w:r>
        <w:t xml:space="preserve"> competing against their mobile payment application. [4]</w:t>
      </w:r>
    </w:p>
    <w:p w:rsidR="00A00B66" w:rsidRDefault="004F4A8F" w:rsidP="00153E88">
      <w:r>
        <w:t>Additionally,</w:t>
      </w:r>
      <w:r w:rsidR="00A00B66">
        <w:t xml:space="preserve"> we can see that since the 2015 Open Internet Order, broadband investment only went down roughly 2 % to 3 %</w:t>
      </w:r>
      <w:r w:rsidR="00577748">
        <w:t xml:space="preserve">, and some of these can be accounted for from reasons like new cost-saving technologies </w:t>
      </w:r>
      <w:r>
        <w:t>etc.</w:t>
      </w:r>
      <w:r w:rsidR="00A00B66">
        <w:t xml:space="preserve"> [5].</w:t>
      </w:r>
      <w:r w:rsidR="00153E88">
        <w:t xml:space="preserve"> Concentrating on pure investment numbers also ignores the broad effects of the regulations themselves. As Tom Wheeler, a former chairman of the FCC said, there has to be a trade-off between Title II and Investments “to balance the goals of openness with the needs of network operators to receive a return on their investment.” [6]</w:t>
      </w:r>
    </w:p>
    <w:p w:rsidR="00D41DCA" w:rsidRDefault="00D41DCA" w:rsidP="00C44C7B">
      <w:r>
        <w:t xml:space="preserve">Reasons for which I personally support strong net neutrality </w:t>
      </w:r>
      <w:r w:rsidR="00AB2ADC">
        <w:t xml:space="preserve">and Title II oversight of internet service providers </w:t>
      </w:r>
      <w:r>
        <w:t>include:</w:t>
      </w:r>
    </w:p>
    <w:p w:rsidR="003576EC" w:rsidRDefault="00D41DCA" w:rsidP="00AB2ADC">
      <w:pPr>
        <w:pStyle w:val="ListParagraph"/>
        <w:numPr>
          <w:ilvl w:val="0"/>
          <w:numId w:val="4"/>
        </w:numPr>
      </w:pPr>
      <w:r w:rsidRPr="005A447D">
        <w:rPr>
          <w:i/>
        </w:rPr>
        <w:t xml:space="preserve">Maintain </w:t>
      </w:r>
      <w:r w:rsidR="003E41C4" w:rsidRPr="005A447D">
        <w:rPr>
          <w:i/>
        </w:rPr>
        <w:t>Competitiveness</w:t>
      </w:r>
      <w:r w:rsidR="003E41C4">
        <w:t xml:space="preserve"> </w:t>
      </w:r>
      <w:r w:rsidR="00BD3F2B" w:rsidRPr="00BD3F2B">
        <w:rPr>
          <w:i/>
        </w:rPr>
        <w:t>and Encourage New Competitors</w:t>
      </w:r>
      <w:r w:rsidR="00BD3F2B">
        <w:t xml:space="preserve"> </w:t>
      </w:r>
      <w:r w:rsidR="003E41C4">
        <w:t xml:space="preserve">– </w:t>
      </w:r>
    </w:p>
    <w:p w:rsidR="003576EC" w:rsidRDefault="0008447E" w:rsidP="003576EC">
      <w:pPr>
        <w:pStyle w:val="ListParagraph"/>
        <w:ind w:left="1080"/>
      </w:pPr>
      <w:r>
        <w:t>In terms of content providers, s</w:t>
      </w:r>
      <w:r w:rsidR="003E41C4">
        <w:t>maller companies</w:t>
      </w:r>
      <w:r w:rsidR="00AB2ADC">
        <w:t xml:space="preserve"> should be allowed</w:t>
      </w:r>
      <w:r w:rsidR="003E41C4">
        <w:t xml:space="preserve"> to challenge the existing corporations which currently have a stranglehold on the market resulting in oligopoly situations across the country. </w:t>
      </w:r>
    </w:p>
    <w:p w:rsidR="00BD3F2B" w:rsidRDefault="0008447E" w:rsidP="003576EC">
      <w:pPr>
        <w:pStyle w:val="ListParagraph"/>
        <w:ind w:left="1080"/>
      </w:pPr>
      <w:r>
        <w:t>Similarly in terms of internet applications, new</w:t>
      </w:r>
      <w:r w:rsidR="00C73B85">
        <w:t xml:space="preserve"> small</w:t>
      </w:r>
      <w:r>
        <w:t xml:space="preserve"> firms should not be unfairly prevented from competing with established firms who may pay content providers to give them an advantage in terms of speed of access. </w:t>
      </w:r>
    </w:p>
    <w:p w:rsidR="00BD3F2B" w:rsidRDefault="00BD3F2B" w:rsidP="003576EC">
      <w:pPr>
        <w:pStyle w:val="ListParagraph"/>
        <w:ind w:left="1080"/>
      </w:pPr>
    </w:p>
    <w:p w:rsidR="004239FF" w:rsidRDefault="00BD3F2B" w:rsidP="00BD3F2B">
      <w:pPr>
        <w:pStyle w:val="ListParagraph"/>
        <w:ind w:left="1080"/>
      </w:pPr>
      <w:r>
        <w:lastRenderedPageBreak/>
        <w:t>The one element of civil liberty present in common carrier law</w:t>
      </w:r>
      <w:r w:rsidR="00406DFB">
        <w:t>, present in section 202,</w:t>
      </w:r>
      <w:r>
        <w:t xml:space="preserve"> is the rules against discrimination, in terms of providing access, by a monopolistic network</w:t>
      </w:r>
      <w:r w:rsidR="00FB6674">
        <w:t xml:space="preserve"> [7]</w:t>
      </w:r>
      <w:r>
        <w:t xml:space="preserve">. </w:t>
      </w:r>
      <w:r w:rsidR="00406DFB">
        <w:t>This thus</w:t>
      </w:r>
      <w:r>
        <w:t xml:space="preserve"> resonate</w:t>
      </w:r>
      <w:r w:rsidR="00406DFB">
        <w:t>s</w:t>
      </w:r>
      <w:r>
        <w:t xml:space="preserve"> with net neutrality [</w:t>
      </w:r>
      <w:r w:rsidR="00FB6674">
        <w:t>8</w:t>
      </w:r>
      <w:r>
        <w:t xml:space="preserve">]. </w:t>
      </w:r>
    </w:p>
    <w:p w:rsidR="00BD3F2B" w:rsidRDefault="00BD3F2B" w:rsidP="00BD3F2B">
      <w:pPr>
        <w:pStyle w:val="ListParagraph"/>
        <w:ind w:left="1080"/>
      </w:pPr>
      <w:r>
        <w:t xml:space="preserve">Universal broadband </w:t>
      </w:r>
      <w:r w:rsidR="00406DFB">
        <w:t xml:space="preserve">also </w:t>
      </w:r>
      <w:r>
        <w:t xml:space="preserve">should not be used by network providers as a bargaining chip: </w:t>
      </w:r>
      <w:r w:rsidRPr="00CD71B6">
        <w:rPr>
          <w:i/>
        </w:rPr>
        <w:t>Give us more deregulation and we will increase our network coverage</w:t>
      </w:r>
      <w:r>
        <w:t xml:space="preserve">. </w:t>
      </w:r>
    </w:p>
    <w:p w:rsidR="00BD3F2B" w:rsidRDefault="00BD3F2B" w:rsidP="003576EC">
      <w:pPr>
        <w:pStyle w:val="ListParagraph"/>
        <w:ind w:left="1080"/>
      </w:pPr>
    </w:p>
    <w:p w:rsidR="00AA7EA8" w:rsidRDefault="00BD3F2B" w:rsidP="00AA7EA8">
      <w:pPr>
        <w:pStyle w:val="ListParagraph"/>
        <w:numPr>
          <w:ilvl w:val="0"/>
          <w:numId w:val="4"/>
        </w:numPr>
      </w:pPr>
      <w:r w:rsidRPr="00AA7EA8">
        <w:rPr>
          <w:i/>
        </w:rPr>
        <w:t>R</w:t>
      </w:r>
      <w:r w:rsidR="00AA7EA8">
        <w:rPr>
          <w:i/>
        </w:rPr>
        <w:t xml:space="preserve">egulate Discriminatory Practices </w:t>
      </w:r>
      <w:r w:rsidR="00AA7EA8">
        <w:t xml:space="preserve">– </w:t>
      </w:r>
      <w:r>
        <w:t>Practices that increase profits but harm consumers,</w:t>
      </w:r>
      <w:r w:rsidR="00E744B1">
        <w:t xml:space="preserve"> should be controlled by</w:t>
      </w:r>
      <w:r>
        <w:t xml:space="preserve"> regulation</w:t>
      </w:r>
      <w:r w:rsidR="00FB6674">
        <w:t xml:space="preserve"> [9</w:t>
      </w:r>
      <w:r w:rsidR="00AA7EA8">
        <w:t xml:space="preserve">]. Allowing carriers to self-regulate will lead to them putting financial goals over social responsibilities. A few dominant firms should not be in a position to control the flow of information unregulated. </w:t>
      </w:r>
    </w:p>
    <w:p w:rsidR="00FB6674" w:rsidRDefault="00FB6674" w:rsidP="00FB6674">
      <w:pPr>
        <w:pStyle w:val="ListParagraph"/>
        <w:ind w:left="1080"/>
      </w:pPr>
    </w:p>
    <w:p w:rsidR="00FB6674" w:rsidRDefault="00FB6674" w:rsidP="00AA7EA8">
      <w:pPr>
        <w:pStyle w:val="ListParagraph"/>
        <w:numPr>
          <w:ilvl w:val="0"/>
          <w:numId w:val="4"/>
        </w:numPr>
      </w:pPr>
      <w:r>
        <w:rPr>
          <w:i/>
        </w:rPr>
        <w:t>Protect Free Speech</w:t>
      </w:r>
      <w:r w:rsidR="004C79FD">
        <w:rPr>
          <w:i/>
        </w:rPr>
        <w:t xml:space="preserve"> </w:t>
      </w:r>
      <w:r w:rsidR="004C79FD">
        <w:t>–</w:t>
      </w:r>
      <w:r w:rsidR="008336B1">
        <w:t xml:space="preserve"> While it can be argued</w:t>
      </w:r>
      <w:r w:rsidR="00B335FE">
        <w:t>, due to the state action doctrine [10],</w:t>
      </w:r>
      <w:r w:rsidR="008336B1">
        <w:t xml:space="preserve"> that net neutrality may not be a First Amendment issue, </w:t>
      </w:r>
      <w:r w:rsidR="00B335FE">
        <w:t xml:space="preserve">allowing powerful network operators the option to control free speech should be avoided to preserve our </w:t>
      </w:r>
      <w:r w:rsidR="00406DFB">
        <w:t>democratic</w:t>
      </w:r>
      <w:r w:rsidR="00B335FE">
        <w:t xml:space="preserve"> rights. </w:t>
      </w:r>
      <w:r w:rsidR="008336B1">
        <w:t xml:space="preserve"> </w:t>
      </w:r>
    </w:p>
    <w:p w:rsidR="00077310" w:rsidRDefault="00077310" w:rsidP="00AB2ADC">
      <w:pPr>
        <w:pStyle w:val="ListParagraph"/>
        <w:ind w:left="1080"/>
      </w:pPr>
    </w:p>
    <w:p w:rsidR="00077310" w:rsidRDefault="00AF5A0D" w:rsidP="00077310">
      <w:pPr>
        <w:pStyle w:val="ListParagraph"/>
        <w:numPr>
          <w:ilvl w:val="0"/>
          <w:numId w:val="4"/>
        </w:numPr>
      </w:pPr>
      <w:r w:rsidRPr="006E195F">
        <w:rPr>
          <w:i/>
        </w:rPr>
        <w:t>Maintain Transparency over Network Management</w:t>
      </w:r>
      <w:r w:rsidR="00BD3F2B">
        <w:rPr>
          <w:i/>
        </w:rPr>
        <w:t xml:space="preserve"> </w:t>
      </w:r>
      <w:r w:rsidR="00077310">
        <w:t xml:space="preserve">– </w:t>
      </w:r>
      <w:r>
        <w:t xml:space="preserve">Providers should not </w:t>
      </w:r>
      <w:r w:rsidR="006E195F">
        <w:t xml:space="preserve">unfairly throttle or block competitor’s traffic. </w:t>
      </w:r>
      <w:r w:rsidR="00077310">
        <w:t xml:space="preserve">As Pasquale states, I believe a provider or carrier should manage congested traffic on the basis of usage, not applications [3]. </w:t>
      </w:r>
    </w:p>
    <w:p w:rsidR="00AB2ADC" w:rsidRDefault="005A447D" w:rsidP="00A00B66">
      <w:r>
        <w:t xml:space="preserve">The internet is an absolutely essential portion of our lives and protecting it is of paramount importance. I firmly believe that net neutrality is currently the best path to achieve this goal. </w:t>
      </w:r>
    </w:p>
    <w:p w:rsidR="00843FCA" w:rsidRDefault="00843FCA" w:rsidP="003C1263">
      <w:r w:rsidRPr="007D0B2D">
        <w:rPr>
          <w:i/>
          <w:u w:val="single"/>
        </w:rPr>
        <w:t>References</w:t>
      </w:r>
      <w:r>
        <w:t>:</w:t>
      </w:r>
    </w:p>
    <w:p w:rsidR="00992FE0" w:rsidRPr="00F1794E" w:rsidRDefault="00992FE0" w:rsidP="00F1794E">
      <w:pPr>
        <w:pStyle w:val="ListParagraph"/>
        <w:jc w:val="both"/>
        <w:rPr>
          <w:rFonts w:cstheme="minorHAnsi"/>
        </w:rPr>
      </w:pPr>
    </w:p>
    <w:p w:rsidR="00670250" w:rsidRPr="00F1794E" w:rsidRDefault="00670250" w:rsidP="00F1794E">
      <w:pPr>
        <w:pStyle w:val="ListParagraph"/>
        <w:numPr>
          <w:ilvl w:val="0"/>
          <w:numId w:val="2"/>
        </w:numPr>
        <w:jc w:val="both"/>
        <w:rPr>
          <w:rFonts w:cstheme="minorHAnsi"/>
        </w:rPr>
      </w:pPr>
      <w:r w:rsidRPr="00F1794E">
        <w:rPr>
          <w:rFonts w:cstheme="minorHAnsi"/>
          <w:bCs/>
          <w:shd w:val="clear" w:color="auto" w:fill="FFFFFF"/>
        </w:rPr>
        <w:t>Solon, O. (2017, July 1</w:t>
      </w:r>
      <w:bookmarkStart w:id="0" w:name="_GoBack"/>
      <w:bookmarkEnd w:id="0"/>
      <w:r w:rsidRPr="00F1794E">
        <w:rPr>
          <w:rFonts w:cstheme="minorHAnsi"/>
          <w:bCs/>
          <w:shd w:val="clear" w:color="auto" w:fill="FFFFFF"/>
        </w:rPr>
        <w:t xml:space="preserve">1). Why the net neutrality protest matters. Retrieved August 06, 2017, from </w:t>
      </w:r>
      <w:hyperlink r:id="rId7" w:history="1">
        <w:r w:rsidRPr="00F1794E">
          <w:rPr>
            <w:rStyle w:val="Hyperlink"/>
            <w:rFonts w:cstheme="minorHAnsi"/>
            <w:color w:val="auto"/>
            <w:u w:val="none"/>
            <w:shd w:val="clear" w:color="auto" w:fill="FFFFFF"/>
          </w:rPr>
          <w:t>https://www.theguardian.com/technology/2017/jul/11/what-is-net-neutrality-threat-trump-administration</w:t>
        </w:r>
      </w:hyperlink>
    </w:p>
    <w:p w:rsidR="009472A2" w:rsidRPr="00F1794E" w:rsidRDefault="00F1794E" w:rsidP="00F1794E">
      <w:pPr>
        <w:pStyle w:val="ListParagraph"/>
        <w:numPr>
          <w:ilvl w:val="0"/>
          <w:numId w:val="2"/>
        </w:numPr>
        <w:jc w:val="both"/>
        <w:rPr>
          <w:rFonts w:cstheme="minorHAnsi"/>
        </w:rPr>
      </w:pPr>
      <w:r w:rsidRPr="00F1794E">
        <w:rPr>
          <w:rFonts w:cstheme="minorHAnsi"/>
        </w:rPr>
        <w:t xml:space="preserve">Pai, A. (2017, April 26). The future of Internet Freedom. Retrieved August 6, 2017 from </w:t>
      </w:r>
      <w:hyperlink r:id="rId8" w:history="1">
        <w:r w:rsidR="009472A2" w:rsidRPr="00F1794E">
          <w:rPr>
            <w:rStyle w:val="Hyperlink"/>
            <w:rFonts w:cstheme="minorHAnsi"/>
            <w:color w:val="auto"/>
            <w:u w:val="none"/>
          </w:rPr>
          <w:t>https://transition.fcc.gov/Daily_Releases/Daily_Business/2017/db0426/DOC-344590A1.pdf</w:t>
        </w:r>
      </w:hyperlink>
    </w:p>
    <w:p w:rsidR="00670250" w:rsidRPr="00F1794E" w:rsidRDefault="00670250" w:rsidP="00F1794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F1794E">
        <w:rPr>
          <w:rFonts w:cstheme="minorHAnsi"/>
          <w:bdr w:val="none" w:sz="0" w:space="0" w:color="auto" w:frame="1"/>
        </w:rPr>
        <w:t>Pasquale, F. 2008. </w:t>
      </w:r>
      <w:hyperlink r:id="rId9" w:tgtFrame="_blank" w:history="1">
        <w:r w:rsidRPr="00F1794E">
          <w:rPr>
            <w:rStyle w:val="Hyperlink"/>
            <w:rFonts w:cstheme="minorHAnsi"/>
            <w:color w:val="auto"/>
            <w:u w:val="none"/>
            <w:bdr w:val="none" w:sz="0" w:space="0" w:color="auto" w:frame="1"/>
          </w:rPr>
          <w:t>Internet Nondiscrimination Principles: Commercial Ethics for Carriers and Search Engines. </w:t>
        </w:r>
      </w:hyperlink>
      <w:r w:rsidRPr="00F1794E">
        <w:rPr>
          <w:rFonts w:cstheme="minorHAnsi"/>
          <w:bdr w:val="none" w:sz="0" w:space="0" w:color="auto" w:frame="1"/>
        </w:rPr>
        <w:t>Seton Hall Public Law Research Paper No. 113459. Available at SSRN: </w:t>
      </w:r>
      <w:hyperlink r:id="rId10" w:history="1">
        <w:r w:rsidRPr="00F1794E">
          <w:rPr>
            <w:rStyle w:val="Hyperlink"/>
            <w:rFonts w:cstheme="minorHAnsi"/>
            <w:color w:val="auto"/>
            <w:u w:val="none"/>
            <w:bdr w:val="none" w:sz="0" w:space="0" w:color="auto" w:frame="1"/>
          </w:rPr>
          <w:t>http://dx.doi.org/10.2139/ssrn.1134159 </w:t>
        </w:r>
      </w:hyperlink>
    </w:p>
    <w:p w:rsidR="00670250" w:rsidRPr="00F1794E" w:rsidRDefault="00670250" w:rsidP="00F1794E">
      <w:pPr>
        <w:pStyle w:val="ListParagraph"/>
        <w:numPr>
          <w:ilvl w:val="0"/>
          <w:numId w:val="2"/>
        </w:numPr>
        <w:jc w:val="both"/>
        <w:rPr>
          <w:rFonts w:cstheme="minorHAnsi"/>
        </w:rPr>
      </w:pPr>
      <w:r w:rsidRPr="00F1794E">
        <w:rPr>
          <w:rFonts w:cstheme="minorHAnsi"/>
          <w:bCs/>
          <w:shd w:val="clear" w:color="auto" w:fill="FFFFFF"/>
        </w:rPr>
        <w:t xml:space="preserve">L. (2017, May 07). Retrieved August 06, 2017, from </w:t>
      </w:r>
      <w:hyperlink r:id="rId11" w:history="1">
        <w:r w:rsidRPr="00F1794E">
          <w:rPr>
            <w:rStyle w:val="Hyperlink"/>
            <w:rFonts w:cstheme="minorHAnsi"/>
            <w:color w:val="auto"/>
            <w:u w:val="none"/>
            <w:shd w:val="clear" w:color="auto" w:fill="FFFFFF"/>
          </w:rPr>
          <w:t>https://www.youtube.com/watch?v=92vuuZt7wak</w:t>
        </w:r>
      </w:hyperlink>
    </w:p>
    <w:p w:rsidR="00670250" w:rsidRPr="00F1794E" w:rsidRDefault="00670250" w:rsidP="00F1794E">
      <w:pPr>
        <w:pStyle w:val="ListParagraph"/>
        <w:numPr>
          <w:ilvl w:val="0"/>
          <w:numId w:val="2"/>
        </w:numPr>
        <w:jc w:val="both"/>
        <w:rPr>
          <w:rFonts w:cstheme="minorHAnsi"/>
        </w:rPr>
      </w:pPr>
      <w:r w:rsidRPr="00F1794E">
        <w:rPr>
          <w:rFonts w:cstheme="minorHAnsi"/>
          <w:bCs/>
          <w:shd w:val="clear" w:color="auto" w:fill="FFFFFF"/>
        </w:rPr>
        <w:t xml:space="preserve">ITIF. (2017, June 02). Retrieved August 06, 2017, from </w:t>
      </w:r>
      <w:hyperlink r:id="rId12" w:history="1">
        <w:r w:rsidRPr="00F1794E">
          <w:rPr>
            <w:rStyle w:val="Hyperlink"/>
            <w:rFonts w:cstheme="minorHAnsi"/>
            <w:color w:val="auto"/>
            <w:u w:val="none"/>
            <w:shd w:val="clear" w:color="auto" w:fill="FFFFFF"/>
          </w:rPr>
          <w:t>https://itif.org/publications/2017/06/02/broadband-myth-series-part-1-what-financial-data-shows-about-impact-title-ii</w:t>
        </w:r>
      </w:hyperlink>
    </w:p>
    <w:p w:rsidR="00153E88" w:rsidRPr="00F1794E" w:rsidRDefault="00130191" w:rsidP="00F1794E">
      <w:pPr>
        <w:pStyle w:val="ListParagraph"/>
        <w:numPr>
          <w:ilvl w:val="0"/>
          <w:numId w:val="2"/>
        </w:numPr>
        <w:jc w:val="both"/>
        <w:rPr>
          <w:rFonts w:cstheme="minorHAnsi"/>
        </w:rPr>
      </w:pPr>
      <w:r w:rsidRPr="00F1794E">
        <w:rPr>
          <w:rFonts w:cstheme="minorHAnsi"/>
        </w:rPr>
        <w:t>Ford, G.S. (2017, April 25). Net Neutrality, Reclassification and Investment: A Counterfactual Analysis</w:t>
      </w:r>
      <w:r w:rsidR="00F1794E" w:rsidRPr="00F1794E">
        <w:rPr>
          <w:rFonts w:cstheme="minorHAnsi"/>
        </w:rPr>
        <w:t xml:space="preserve">. Retrieved August 06, 2017, from </w:t>
      </w:r>
      <w:hyperlink r:id="rId13" w:history="1">
        <w:r w:rsidR="00FB6674" w:rsidRPr="00F1794E">
          <w:rPr>
            <w:rStyle w:val="Hyperlink"/>
            <w:rFonts w:cstheme="minorHAnsi"/>
            <w:color w:val="auto"/>
            <w:u w:val="none"/>
          </w:rPr>
          <w:t>http://www.phoenix-center.org/perspectives/Perspective17-02Final.pdf</w:t>
        </w:r>
      </w:hyperlink>
    </w:p>
    <w:p w:rsidR="00FB6674" w:rsidRPr="00F1794E" w:rsidRDefault="00F1794E" w:rsidP="00F1794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Style w:val="aqj"/>
          <w:rFonts w:cstheme="minorHAnsi"/>
          <w:shd w:val="clear" w:color="auto" w:fill="FFFFFF"/>
        </w:rPr>
      </w:pPr>
      <w:r w:rsidRPr="00F1794E">
        <w:rPr>
          <w:rStyle w:val="aqj"/>
          <w:rFonts w:cstheme="minorHAnsi"/>
          <w:shd w:val="clear" w:color="auto" w:fill="FFFFFF"/>
        </w:rPr>
        <w:t>De Sola Pool (1984) </w:t>
      </w:r>
      <w:hyperlink r:id="rId14" w:tgtFrame="_blank" w:history="1">
        <w:r w:rsidRPr="00F1794E">
          <w:rPr>
            <w:rStyle w:val="aqj"/>
            <w:rFonts w:cstheme="minorHAnsi"/>
            <w:shd w:val="clear" w:color="auto" w:fill="FFFFFF"/>
          </w:rPr>
          <w:t>Ch. 5 Carriers and the First Amendment</w:t>
        </w:r>
      </w:hyperlink>
      <w:r w:rsidRPr="00F1794E">
        <w:rPr>
          <w:rStyle w:val="aqj"/>
          <w:rFonts w:cstheme="minorHAnsi"/>
          <w:shd w:val="clear" w:color="auto" w:fill="FFFFFF"/>
        </w:rPr>
        <w:t>, Technologies of Freedom. Harvard University Press</w:t>
      </w:r>
    </w:p>
    <w:p w:rsidR="00F1794E" w:rsidRPr="00F1794E" w:rsidRDefault="00F1794E" w:rsidP="00F1794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F1794E">
        <w:rPr>
          <w:rFonts w:cstheme="minorHAnsi"/>
          <w:shd w:val="clear" w:color="auto" w:fill="FFFFFF"/>
        </w:rPr>
        <w:lastRenderedPageBreak/>
        <w:t>Berkman, F. (2017, </w:t>
      </w:r>
      <w:r w:rsidRPr="00F1794E">
        <w:rPr>
          <w:rStyle w:val="aqj"/>
          <w:rFonts w:cstheme="minorHAnsi"/>
          <w:shd w:val="clear" w:color="auto" w:fill="FFFFFF"/>
        </w:rPr>
        <w:t>May 08</w:t>
      </w:r>
      <w:r w:rsidRPr="00F1794E">
        <w:rPr>
          <w:rFonts w:cstheme="minorHAnsi"/>
          <w:shd w:val="clear" w:color="auto" w:fill="FFFFFF"/>
        </w:rPr>
        <w:t>). Why net neutrality activists are pushing for Title II classification for ISPs. Retrieved </w:t>
      </w:r>
      <w:r w:rsidRPr="00F1794E">
        <w:rPr>
          <w:rStyle w:val="aqj"/>
          <w:rFonts w:cstheme="minorHAnsi"/>
          <w:shd w:val="clear" w:color="auto" w:fill="FFFFFF"/>
        </w:rPr>
        <w:t>August 06, 2017</w:t>
      </w:r>
      <w:r w:rsidRPr="00F1794E">
        <w:rPr>
          <w:rFonts w:cstheme="minorHAnsi"/>
          <w:shd w:val="clear" w:color="auto" w:fill="FFFFFF"/>
        </w:rPr>
        <w:t>, from </w:t>
      </w:r>
      <w:hyperlink r:id="rId15" w:tgtFrame="_blank" w:history="1">
        <w:r w:rsidRPr="00F1794E">
          <w:rPr>
            <w:rStyle w:val="Hyperlink"/>
            <w:rFonts w:cstheme="minorHAnsi"/>
            <w:color w:val="auto"/>
            <w:u w:val="none"/>
            <w:shd w:val="clear" w:color="auto" w:fill="FFFFFF"/>
          </w:rPr>
          <w:t>https://www.dailydot.com/layer8/what-is-title-ii-net-neutrality-fcc/</w:t>
        </w:r>
      </w:hyperlink>
    </w:p>
    <w:p w:rsidR="00670250" w:rsidRPr="00F1794E" w:rsidRDefault="00A23855" w:rsidP="00F1794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hyperlink r:id="rId16" w:tgtFrame="_blank" w:history="1">
        <w:r w:rsidR="00670250" w:rsidRPr="00F1794E">
          <w:rPr>
            <w:rStyle w:val="Hyperlink"/>
            <w:rFonts w:cstheme="minorHAnsi"/>
            <w:color w:val="auto"/>
            <w:u w:val="none"/>
            <w:bdr w:val="none" w:sz="0" w:space="0" w:color="auto" w:frame="1"/>
          </w:rPr>
          <w:t>Lehr, W. H., Gillett, S. E., Sirbu, M. A., &amp; Peha, J. _2007_. Scenarios for the Network Neutrality Arms Race. International Journal of Communication, 1, 607-643.</w:t>
        </w:r>
      </w:hyperlink>
    </w:p>
    <w:p w:rsidR="00467B7F" w:rsidRPr="00F1794E" w:rsidRDefault="00F1794E" w:rsidP="00F1794E">
      <w:pPr>
        <w:pStyle w:val="ListParagraph"/>
        <w:numPr>
          <w:ilvl w:val="0"/>
          <w:numId w:val="2"/>
        </w:numPr>
        <w:jc w:val="both"/>
        <w:rPr>
          <w:rFonts w:cstheme="minorHAnsi"/>
        </w:rPr>
      </w:pPr>
      <w:r w:rsidRPr="00F1794E">
        <w:rPr>
          <w:rFonts w:cstheme="minorHAnsi"/>
          <w:shd w:val="clear" w:color="auto" w:fill="FFFFFF"/>
        </w:rPr>
        <w:t>Lyons, D. (2017, </w:t>
      </w:r>
      <w:r w:rsidRPr="00F1794E">
        <w:rPr>
          <w:rStyle w:val="aqj"/>
          <w:rFonts w:cstheme="minorHAnsi"/>
          <w:shd w:val="clear" w:color="auto" w:fill="FFFFFF"/>
        </w:rPr>
        <w:t>March 10</w:t>
      </w:r>
      <w:r w:rsidRPr="00F1794E">
        <w:rPr>
          <w:rFonts w:cstheme="minorHAnsi"/>
          <w:shd w:val="clear" w:color="auto" w:fill="FFFFFF"/>
        </w:rPr>
        <w:t>). The First Amendment Red Herring In The Net Neutrality Debate. Retrieved </w:t>
      </w:r>
      <w:r w:rsidRPr="00F1794E">
        <w:rPr>
          <w:rStyle w:val="aqj"/>
          <w:rFonts w:cstheme="minorHAnsi"/>
          <w:shd w:val="clear" w:color="auto" w:fill="FFFFFF"/>
        </w:rPr>
        <w:t>August 06, 2017</w:t>
      </w:r>
      <w:r w:rsidRPr="00F1794E">
        <w:rPr>
          <w:rFonts w:cstheme="minorHAnsi"/>
          <w:shd w:val="clear" w:color="auto" w:fill="FFFFFF"/>
        </w:rPr>
        <w:t>, from </w:t>
      </w:r>
      <w:hyperlink r:id="rId17" w:anchor="60679372326a" w:tgtFrame="_blank" w:history="1">
        <w:r w:rsidRPr="00F1794E">
          <w:rPr>
            <w:rStyle w:val="Hyperlink"/>
            <w:rFonts w:cstheme="minorHAnsi"/>
            <w:color w:val="auto"/>
            <w:u w:val="none"/>
            <w:shd w:val="clear" w:color="auto" w:fill="FFFFFF"/>
          </w:rPr>
          <w:t>https://www.forbes.com/sites/washingtonbytes/2017/03/10/the-first-amendment-red-herring-in-the-net-neutrality-debate/#60679372326a</w:t>
        </w:r>
      </w:hyperlink>
    </w:p>
    <w:p w:rsidR="00467B7F" w:rsidRPr="00346C2C" w:rsidRDefault="00467B7F" w:rsidP="00467B7F">
      <w:r w:rsidRPr="00467B7F">
        <w:rPr>
          <w:i/>
          <w:u w:val="single"/>
        </w:rPr>
        <w:t>Total Word Count</w:t>
      </w:r>
      <w:r>
        <w:t xml:space="preserve">: </w:t>
      </w:r>
      <w:r w:rsidR="003F5A0E">
        <w:t>692</w:t>
      </w:r>
    </w:p>
    <w:p w:rsidR="003C1263" w:rsidRDefault="003C1263"/>
    <w:sectPr w:rsidR="003C1263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855" w:rsidRDefault="00A23855" w:rsidP="00467B7F">
      <w:pPr>
        <w:spacing w:after="0" w:line="240" w:lineRule="auto"/>
      </w:pPr>
      <w:r>
        <w:separator/>
      </w:r>
    </w:p>
  </w:endnote>
  <w:endnote w:type="continuationSeparator" w:id="0">
    <w:p w:rsidR="00A23855" w:rsidRDefault="00A23855" w:rsidP="00467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B7F" w:rsidRDefault="00467B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9519920"/>
              <wp:positionH relativeFrom="column">
                <wp:align>right</wp:align>
              </wp:positionH>
              <wp:positionV relativeFrom="page">
                <wp:posOffset>9519920</wp:posOffset>
              </wp:positionV>
              <wp:extent cx="2225040" cy="182880"/>
              <wp:effectExtent l="0" t="0" r="0" b="0"/>
              <wp:wrapNone/>
              <wp:docPr id="1" name="ImageContentMarkingprimary" descr="Hash-633588911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25040" cy="182880"/>
                      </a:xfrm>
                      <a:prstGeom prst="rect">
                        <a:avLst/>
                      </a:prstGeom>
                      <a:blipFill>
                        <a:blip r:embed="rId1"/>
                        <a:stretch>
                          <a:fillRect/>
                        </a:stretch>
                      </a:blip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67B7F" w:rsidRDefault="00467B7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ImageContentMarkingprimary" o:spid="_x0000_s1026" type="#_x0000_t202" alt="Hash-633588911" style="position:absolute;margin-left:124pt;margin-top:749.6pt;width:175.2pt;height:14.4pt;z-index:251659264;visibility:hidden;mso-wrap-style:square;mso-wrap-distance-left:9pt;mso-wrap-distance-top:0;mso-wrap-distance-right:9pt;mso-wrap-distance-bottom:0;mso-position-horizontal:right;mso-position-horizontal-relative:text;mso-position-vertical:absolute;mso-position-vertical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" stroked="f" strokeweight=".5pt">
              <v:fill r:id="rId2" o:title="Hash-633588911" recolor="t" rotate="t" type="frame"/>
              <v:textbox>
                <w:txbxContent>
                  <w:p w:rsidR="00467B7F" w:rsidRDefault="00467B7F"/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855" w:rsidRDefault="00A23855" w:rsidP="00467B7F">
      <w:pPr>
        <w:spacing w:after="0" w:line="240" w:lineRule="auto"/>
      </w:pPr>
      <w:r>
        <w:separator/>
      </w:r>
    </w:p>
  </w:footnote>
  <w:footnote w:type="continuationSeparator" w:id="0">
    <w:p w:rsidR="00A23855" w:rsidRDefault="00A23855" w:rsidP="00467B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96BA3"/>
    <w:multiLevelType w:val="hybridMultilevel"/>
    <w:tmpl w:val="EA66F680"/>
    <w:lvl w:ilvl="0" w:tplc="C90C53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F94498"/>
    <w:multiLevelType w:val="hybridMultilevel"/>
    <w:tmpl w:val="95A207F4"/>
    <w:lvl w:ilvl="0" w:tplc="6DDE4CE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E0440"/>
    <w:multiLevelType w:val="hybridMultilevel"/>
    <w:tmpl w:val="F38E1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53F0E"/>
    <w:multiLevelType w:val="multilevel"/>
    <w:tmpl w:val="894E1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1401A0A"/>
    <w:multiLevelType w:val="multilevel"/>
    <w:tmpl w:val="65226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3391D50"/>
    <w:multiLevelType w:val="multilevel"/>
    <w:tmpl w:val="6650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FAF355E"/>
    <w:multiLevelType w:val="hybridMultilevel"/>
    <w:tmpl w:val="C7189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67C"/>
    <w:rsid w:val="000044B9"/>
    <w:rsid w:val="00005BB1"/>
    <w:rsid w:val="0002367C"/>
    <w:rsid w:val="00023DF0"/>
    <w:rsid w:val="000720F2"/>
    <w:rsid w:val="00077310"/>
    <w:rsid w:val="0008447E"/>
    <w:rsid w:val="000A76E3"/>
    <w:rsid w:val="000C534A"/>
    <w:rsid w:val="000D0584"/>
    <w:rsid w:val="000F1F97"/>
    <w:rsid w:val="000F4CA5"/>
    <w:rsid w:val="00105B27"/>
    <w:rsid w:val="00130191"/>
    <w:rsid w:val="00130236"/>
    <w:rsid w:val="00137D20"/>
    <w:rsid w:val="00153E88"/>
    <w:rsid w:val="00156866"/>
    <w:rsid w:val="00161AC0"/>
    <w:rsid w:val="0017659B"/>
    <w:rsid w:val="001913EC"/>
    <w:rsid w:val="001D7178"/>
    <w:rsid w:val="00226B91"/>
    <w:rsid w:val="00256A56"/>
    <w:rsid w:val="002918A5"/>
    <w:rsid w:val="002B4E0D"/>
    <w:rsid w:val="002E0366"/>
    <w:rsid w:val="002F6670"/>
    <w:rsid w:val="00345E38"/>
    <w:rsid w:val="00346C2C"/>
    <w:rsid w:val="003576EC"/>
    <w:rsid w:val="00384DEB"/>
    <w:rsid w:val="003A445D"/>
    <w:rsid w:val="003A5180"/>
    <w:rsid w:val="003B23CF"/>
    <w:rsid w:val="003B548A"/>
    <w:rsid w:val="003C1263"/>
    <w:rsid w:val="003C6478"/>
    <w:rsid w:val="003D0B7F"/>
    <w:rsid w:val="003E41C4"/>
    <w:rsid w:val="003F12BB"/>
    <w:rsid w:val="003F5A0E"/>
    <w:rsid w:val="004032C5"/>
    <w:rsid w:val="00406DFB"/>
    <w:rsid w:val="00416597"/>
    <w:rsid w:val="00421443"/>
    <w:rsid w:val="004239FF"/>
    <w:rsid w:val="004312D8"/>
    <w:rsid w:val="004357FF"/>
    <w:rsid w:val="00451F47"/>
    <w:rsid w:val="0045498E"/>
    <w:rsid w:val="00467946"/>
    <w:rsid w:val="00467B7F"/>
    <w:rsid w:val="00483BA0"/>
    <w:rsid w:val="004C79FD"/>
    <w:rsid w:val="004D44EE"/>
    <w:rsid w:val="004F4A8F"/>
    <w:rsid w:val="00525D71"/>
    <w:rsid w:val="0054154B"/>
    <w:rsid w:val="00577748"/>
    <w:rsid w:val="00586237"/>
    <w:rsid w:val="0058722B"/>
    <w:rsid w:val="00592E8E"/>
    <w:rsid w:val="005A447D"/>
    <w:rsid w:val="005E1D76"/>
    <w:rsid w:val="005F1866"/>
    <w:rsid w:val="0065754E"/>
    <w:rsid w:val="00670250"/>
    <w:rsid w:val="006743F9"/>
    <w:rsid w:val="006E195F"/>
    <w:rsid w:val="00704280"/>
    <w:rsid w:val="0075251F"/>
    <w:rsid w:val="00761C90"/>
    <w:rsid w:val="007736AB"/>
    <w:rsid w:val="0078739B"/>
    <w:rsid w:val="007A2E9B"/>
    <w:rsid w:val="007B576A"/>
    <w:rsid w:val="007D0B2D"/>
    <w:rsid w:val="0082171B"/>
    <w:rsid w:val="008336B1"/>
    <w:rsid w:val="00843FCA"/>
    <w:rsid w:val="008548AA"/>
    <w:rsid w:val="008677A8"/>
    <w:rsid w:val="008873AF"/>
    <w:rsid w:val="008A0A9C"/>
    <w:rsid w:val="008D23E2"/>
    <w:rsid w:val="008D4238"/>
    <w:rsid w:val="008E2BD4"/>
    <w:rsid w:val="008F31E1"/>
    <w:rsid w:val="00932F01"/>
    <w:rsid w:val="009337BB"/>
    <w:rsid w:val="00935471"/>
    <w:rsid w:val="009440E7"/>
    <w:rsid w:val="009472A2"/>
    <w:rsid w:val="00966E4C"/>
    <w:rsid w:val="00992FE0"/>
    <w:rsid w:val="009B0357"/>
    <w:rsid w:val="009C330B"/>
    <w:rsid w:val="009C50CE"/>
    <w:rsid w:val="009F713F"/>
    <w:rsid w:val="00A00B66"/>
    <w:rsid w:val="00A15EDF"/>
    <w:rsid w:val="00A23855"/>
    <w:rsid w:val="00A3315E"/>
    <w:rsid w:val="00A973E7"/>
    <w:rsid w:val="00AA7EA8"/>
    <w:rsid w:val="00AB2ADC"/>
    <w:rsid w:val="00AD1DD5"/>
    <w:rsid w:val="00AE2C60"/>
    <w:rsid w:val="00AF5A0D"/>
    <w:rsid w:val="00B047F4"/>
    <w:rsid w:val="00B07773"/>
    <w:rsid w:val="00B335FE"/>
    <w:rsid w:val="00B51A7E"/>
    <w:rsid w:val="00B67893"/>
    <w:rsid w:val="00B84CD1"/>
    <w:rsid w:val="00B954BE"/>
    <w:rsid w:val="00BA61EA"/>
    <w:rsid w:val="00BB63A0"/>
    <w:rsid w:val="00BD3F2B"/>
    <w:rsid w:val="00BD7C90"/>
    <w:rsid w:val="00C013C7"/>
    <w:rsid w:val="00C411A8"/>
    <w:rsid w:val="00C42228"/>
    <w:rsid w:val="00C445AC"/>
    <w:rsid w:val="00C44C7B"/>
    <w:rsid w:val="00C549F6"/>
    <w:rsid w:val="00C73B85"/>
    <w:rsid w:val="00CB5A16"/>
    <w:rsid w:val="00CD71B6"/>
    <w:rsid w:val="00CF0F34"/>
    <w:rsid w:val="00D35196"/>
    <w:rsid w:val="00D35B0E"/>
    <w:rsid w:val="00D41DCA"/>
    <w:rsid w:val="00D64A4F"/>
    <w:rsid w:val="00D81617"/>
    <w:rsid w:val="00E22359"/>
    <w:rsid w:val="00E37D04"/>
    <w:rsid w:val="00E54DE3"/>
    <w:rsid w:val="00E56E54"/>
    <w:rsid w:val="00E744B1"/>
    <w:rsid w:val="00E871E8"/>
    <w:rsid w:val="00EA5CC2"/>
    <w:rsid w:val="00EC12EA"/>
    <w:rsid w:val="00EF4B6A"/>
    <w:rsid w:val="00EF5FCE"/>
    <w:rsid w:val="00F043F7"/>
    <w:rsid w:val="00F1794E"/>
    <w:rsid w:val="00F240C2"/>
    <w:rsid w:val="00F7477C"/>
    <w:rsid w:val="00F81B66"/>
    <w:rsid w:val="00F92D46"/>
    <w:rsid w:val="00FB6674"/>
    <w:rsid w:val="00FB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54FCAF-8E88-44AC-A0F1-0FEECE803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2F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2FE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67B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B7F"/>
  </w:style>
  <w:style w:type="paragraph" w:styleId="Footer">
    <w:name w:val="footer"/>
    <w:basedOn w:val="Normal"/>
    <w:link w:val="FooterChar"/>
    <w:uiPriority w:val="99"/>
    <w:unhideWhenUsed/>
    <w:rsid w:val="00467B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7B7F"/>
  </w:style>
  <w:style w:type="paragraph" w:customStyle="1" w:styleId="Default">
    <w:name w:val="Default"/>
    <w:rsid w:val="00153E88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70250"/>
    <w:rPr>
      <w:color w:val="808080"/>
      <w:shd w:val="clear" w:color="auto" w:fill="E6E6E6"/>
    </w:rPr>
  </w:style>
  <w:style w:type="character" w:customStyle="1" w:styleId="aqj">
    <w:name w:val="aqj"/>
    <w:basedOn w:val="DefaultParagraphFont"/>
    <w:rsid w:val="00F17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4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ition.fcc.gov/Daily_Releases/Daily_Business/2017/db0426/DOC-344590A1.pdf" TargetMode="External"/><Relationship Id="rId13" Type="http://schemas.openxmlformats.org/officeDocument/2006/relationships/hyperlink" Target="http://www.phoenix-center.org/perspectives/Perspective17-02Final.pdf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theguardian.com/technology/2017/jul/11/what-is-net-neutrality-threat-trump-administration" TargetMode="External"/><Relationship Id="rId12" Type="http://schemas.openxmlformats.org/officeDocument/2006/relationships/hyperlink" Target="https://itif.org/publications/2017/06/02/broadband-myth-series-part-1-what-financial-data-shows-about-impact-title-ii" TargetMode="External"/><Relationship Id="rId17" Type="http://schemas.openxmlformats.org/officeDocument/2006/relationships/hyperlink" Target="https://www.forbes.com/sites/washingtonbytes/2017/03/10/the-first-amendment-red-herring-in-the-net-neutrality-debat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lackboard.syr.edu/bbcswebdav/pid-299613-dt-content-rid-991756_1/xid-991756_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92vuuZt7wa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dailydot.com/layer8/what-is-title-ii-net-neutrality-fcc/" TargetMode="External"/><Relationship Id="rId10" Type="http://schemas.openxmlformats.org/officeDocument/2006/relationships/hyperlink" Target="http://dx.doi.org/10.2139/ssrn.113415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apers.ssrn.com/sol3/papers.cfm?abstract_id=1134159" TargetMode="External"/><Relationship Id="rId14" Type="http://schemas.openxmlformats.org/officeDocument/2006/relationships/hyperlink" Target="http://libezproxy.syr.edu.libezproxy2.syr.edu/login?url=http://search.ebscohost.com/login.aspx?direct=true&amp;db=e000xna&amp;AN=282758&amp;site=ehost-live&amp;ebv=EB&amp;ppid=pp_75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Kimberly-Clark Corporation</Company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Arpitha  Sridhara - asridh01@syr.edu</dc:creator>
  <cp:keywords/>
  <dc:description/>
  <cp:lastModifiedBy>Arpitha Sridhara</cp:lastModifiedBy>
  <cp:revision>3</cp:revision>
  <dcterms:created xsi:type="dcterms:W3CDTF">2017-08-06T22:09:00Z</dcterms:created>
  <dcterms:modified xsi:type="dcterms:W3CDTF">2017-08-11T15:06:00Z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QPDocumentId">
    <vt:lpwstr>0ca5c3f6-bd0c-43fe-9d18-a9eacff683dc</vt:lpwstr>
  </property>
  <property fmtid="{D5CDD505-2E9C-101B-9397-08002B2CF9AE}" pid="3" name="Classification">
    <vt:lpwstr>None|Public</vt:lpwstr>
  </property>
  <property fmtid="{D5CDD505-2E9C-101B-9397-08002B2CF9AE}" pid="4" name="_SIProp12DataClass+d0f83994-0ff6-437e-8641-14a692c6c102">
    <vt:lpwstr>v=1.2&gt;I=d0f83994-0ff6-437e-8641-14a692c6c102&amp;N=Public&amp;V=1.3&amp;U=S-1-5-21-73153925-784800294-903097961-10982833&amp;D=Vijaykumar%2c+Amar&amp;A=Associated&amp;H=False</vt:lpwstr>
  </property>
  <property fmtid="{D5CDD505-2E9C-101B-9397-08002B2CF9AE}" pid="5" name="_SIProp12DataClass+0e79dc17-d442-4caf-8049-d1b311d1bcb2">
    <vt:lpwstr>v=1.2&gt;I=0e79dc17-d442-4caf-8049-d1b311d1bcb2&amp;N=None&amp;V=1.3&amp;U=S-1-5-21-73153925-784800294-903097961-10982833&amp;D=Vijaykumar%2c+Amar&amp;A=Associated&amp;H=False</vt:lpwstr>
  </property>
</Properties>
</file>