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12"/>
        <w:gridCol w:w="2640"/>
      </w:tblGrid>
      <w:tr w:rsidR="00C20AA5" w:rsidTr="00184AAB">
        <w:tc>
          <w:tcPr>
            <w:tcW w:w="6828" w:type="dxa"/>
          </w:tcPr>
          <w:p w:rsidR="00C20AA5" w:rsidRDefault="00C20AA5" w:rsidP="00184AAB">
            <w:r>
              <w:rPr>
                <w:noProof/>
              </w:rPr>
              <w:drawing>
                <wp:inline distT="0" distB="0" distL="0" distR="0" wp14:anchorId="0A37DEEA" wp14:editId="1C6F7DE4">
                  <wp:extent cx="781050" cy="679877"/>
                  <wp:effectExtent l="0" t="0" r="0" b="6350"/>
                  <wp:docPr id="76" name="Picture 76" descr="C:\Users\Claire\AppData\Local\Microsoft\Windows\Temporary Internet Files\Content.IE5\4ABSMZUF\MC90003706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Claire\AppData\Local\Microsoft\Windows\Temporary Internet Files\Content.IE5\4ABSMZUF\MC90003706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331" cy="713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C03" w:rsidRDefault="00B47C03" w:rsidP="00184AAB"/>
          <w:p w:rsidR="00B47C03" w:rsidRDefault="00B47C03" w:rsidP="00184AAB"/>
        </w:tc>
        <w:tc>
          <w:tcPr>
            <w:tcW w:w="2640" w:type="dxa"/>
          </w:tcPr>
          <w:p w:rsidR="00C20AA5" w:rsidRPr="00B47C03" w:rsidRDefault="00C20AA5" w:rsidP="00184AAB">
            <w:pPr>
              <w:jc w:val="right"/>
              <w:rPr>
                <w:b/>
              </w:rPr>
            </w:pPr>
            <w:r w:rsidRPr="00B47C03">
              <w:rPr>
                <w:b/>
              </w:rPr>
              <w:t xml:space="preserve">E-rate Expertise, Inc.  </w:t>
            </w:r>
          </w:p>
          <w:p w:rsidR="00C20AA5" w:rsidRDefault="00C20AA5" w:rsidP="00184AAB">
            <w:pPr>
              <w:jc w:val="right"/>
            </w:pPr>
            <w:r>
              <w:t>3115 N Mason Ave Tacoma, WA  98407</w:t>
            </w:r>
          </w:p>
          <w:p w:rsidR="00C20AA5" w:rsidRDefault="00C20AA5" w:rsidP="00184AAB">
            <w:pPr>
              <w:jc w:val="right"/>
            </w:pPr>
            <w:r>
              <w:t>253-503-3505 Tel</w:t>
            </w:r>
          </w:p>
          <w:p w:rsidR="00C20AA5" w:rsidRDefault="00C20AA5" w:rsidP="00184AAB">
            <w:pPr>
              <w:jc w:val="right"/>
            </w:pPr>
            <w:r>
              <w:t>253-320-0664 Cell</w:t>
            </w:r>
          </w:p>
          <w:p w:rsidR="00C20AA5" w:rsidRDefault="00C20AA5" w:rsidP="00184AAB">
            <w:pPr>
              <w:jc w:val="right"/>
            </w:pPr>
            <w:r>
              <w:t>claire@erateexpertise.com</w:t>
            </w:r>
          </w:p>
        </w:tc>
      </w:tr>
    </w:tbl>
    <w:p w:rsidR="00C20AA5" w:rsidRDefault="00C20AA5" w:rsidP="00C20AA5">
      <w:pPr>
        <w:spacing w:after="0"/>
      </w:pPr>
    </w:p>
    <w:p w:rsidR="008511A8" w:rsidRDefault="008511A8">
      <w:r>
        <w:t>August 9, 2019</w:t>
      </w:r>
    </w:p>
    <w:p w:rsidR="00C20AA5" w:rsidRPr="00C20AA5" w:rsidRDefault="00C20AA5" w:rsidP="008511A8">
      <w:pPr>
        <w:spacing w:after="0"/>
      </w:pPr>
      <w:r w:rsidRPr="00C20AA5">
        <w:t>Marlene H. Dortch, Secretary</w:t>
      </w:r>
    </w:p>
    <w:p w:rsidR="00AE2BCD" w:rsidRDefault="008511A8" w:rsidP="008511A8">
      <w:pPr>
        <w:spacing w:after="0"/>
      </w:pPr>
      <w:r>
        <w:t>Office of the Secretary</w:t>
      </w:r>
    </w:p>
    <w:p w:rsidR="008511A8" w:rsidRDefault="008511A8" w:rsidP="008511A8">
      <w:pPr>
        <w:spacing w:after="0"/>
      </w:pPr>
      <w:r>
        <w:t>Federal Communications Commission</w:t>
      </w:r>
    </w:p>
    <w:p w:rsidR="008511A8" w:rsidRDefault="008511A8" w:rsidP="008511A8">
      <w:pPr>
        <w:spacing w:after="0"/>
      </w:pPr>
      <w:r>
        <w:t>445 12</w:t>
      </w:r>
      <w:r w:rsidRPr="008511A8">
        <w:rPr>
          <w:vertAlign w:val="superscript"/>
        </w:rPr>
        <w:t>th</w:t>
      </w:r>
      <w:r>
        <w:t xml:space="preserve"> St., SW, Room TW-A325</w:t>
      </w:r>
    </w:p>
    <w:p w:rsidR="008511A8" w:rsidRDefault="008511A8" w:rsidP="008511A8">
      <w:pPr>
        <w:spacing w:after="0"/>
      </w:pPr>
      <w:r>
        <w:t>Washington, DC  20554</w:t>
      </w:r>
    </w:p>
    <w:p w:rsidR="008511A8" w:rsidRDefault="008511A8" w:rsidP="008511A8">
      <w:pPr>
        <w:spacing w:after="0"/>
      </w:pPr>
    </w:p>
    <w:p w:rsidR="008511A8" w:rsidRDefault="008511A8" w:rsidP="008511A8">
      <w:pPr>
        <w:spacing w:after="0"/>
      </w:pPr>
      <w:r>
        <w:t>RE:  Comments &amp; Reply Comments on E-Rate Program Notice of Proposed Rulemaking</w:t>
      </w:r>
    </w:p>
    <w:p w:rsidR="008511A8" w:rsidRDefault="008511A8" w:rsidP="008511A8">
      <w:pPr>
        <w:spacing w:after="0"/>
      </w:pPr>
      <w:r>
        <w:t xml:space="preserve">        WC Docket No. 13-184</w:t>
      </w:r>
    </w:p>
    <w:p w:rsidR="00D4302B" w:rsidRDefault="00D4302B"/>
    <w:p w:rsidR="008511A8" w:rsidRDefault="008511A8">
      <w:r>
        <w:t xml:space="preserve">Dear Secretary </w:t>
      </w:r>
      <w:r w:rsidR="00C20AA5">
        <w:t>Dortch</w:t>
      </w:r>
      <w:r>
        <w:t>:</w:t>
      </w:r>
    </w:p>
    <w:p w:rsidR="008511A8" w:rsidRDefault="008511A8">
      <w:r>
        <w:t>I am a consultant with over 20 years of experience with the E-rate program.  M</w:t>
      </w:r>
      <w:r w:rsidR="0046713D">
        <w:t>y clients include only Library applicants</w:t>
      </w:r>
      <w:r>
        <w:t xml:space="preserve"> and I</w:t>
      </w:r>
      <w:r w:rsidR="0046713D">
        <w:t xml:space="preserve"> am sending you comments on behalf of this often under-represented group.</w:t>
      </w:r>
    </w:p>
    <w:p w:rsidR="008F7D6C" w:rsidRDefault="0046713D">
      <w:r>
        <w:t xml:space="preserve">I have been </w:t>
      </w:r>
      <w:r w:rsidR="00644FEE">
        <w:t xml:space="preserve">appreciative and </w:t>
      </w:r>
      <w:r w:rsidR="00D4302B">
        <w:t>general</w:t>
      </w:r>
      <w:r w:rsidR="003D7178">
        <w:t>ly</w:t>
      </w:r>
      <w:r w:rsidR="00D4302B">
        <w:t xml:space="preserve"> </w:t>
      </w:r>
      <w:r>
        <w:t xml:space="preserve">impressed with the Modernization rules that created the C2 budgets that allowed libraries to finally receive the benefits of funding for broadband equipment.  </w:t>
      </w:r>
      <w:r w:rsidR="008F7D6C">
        <w:t xml:space="preserve">In addition, the budget allocation method allows for more certainty, planning and </w:t>
      </w:r>
      <w:r w:rsidR="00C03059">
        <w:t>equity in</w:t>
      </w:r>
      <w:r w:rsidR="008F7D6C">
        <w:t xml:space="preserve"> funding distribution.  </w:t>
      </w:r>
      <w:r w:rsidR="00CB0A7F">
        <w:t xml:space="preserve">However, </w:t>
      </w:r>
      <w:r w:rsidR="003D7178">
        <w:t>I would like to make some suggestions for improvements for the E-rate program.</w:t>
      </w:r>
    </w:p>
    <w:p w:rsidR="00FA3B73" w:rsidRDefault="003D7178">
      <w:r>
        <w:t>I dis</w:t>
      </w:r>
      <w:r w:rsidR="008F7D6C">
        <w:t xml:space="preserve">agree with the statement that “No request has been denied due to insufficient funding”.  Please do not assume that because </w:t>
      </w:r>
      <w:r w:rsidR="00C03059">
        <w:t>all</w:t>
      </w:r>
      <w:r w:rsidR="008F7D6C">
        <w:t xml:space="preserve"> of the funding that was set aside for applicants has not been used, that there is sufficient funding.  Although none of my clients’ funding requests have been </w:t>
      </w:r>
      <w:r w:rsidR="00C03059">
        <w:t xml:space="preserve">technically </w:t>
      </w:r>
      <w:r w:rsidR="008F7D6C">
        <w:t xml:space="preserve">denied, all of them have had to reduce their funding requests because of insufficient C2 budget amounts at smaller </w:t>
      </w:r>
      <w:r w:rsidR="00644FEE">
        <w:t xml:space="preserve">library </w:t>
      </w:r>
      <w:r w:rsidR="008F7D6C">
        <w:t>branches.  All of my clients have at least 10%-50% of their branches with $0 budget remaining by Year 5, despite having system</w:t>
      </w:r>
      <w:r w:rsidR="008E60BE">
        <w:t xml:space="preserve"> </w:t>
      </w:r>
      <w:r w:rsidR="008F7D6C">
        <w:t>wide budget</w:t>
      </w:r>
      <w:r w:rsidR="008E60BE">
        <w:t xml:space="preserve"> remaining</w:t>
      </w:r>
      <w:r w:rsidR="008F7D6C">
        <w:t>.</w:t>
      </w:r>
      <w:r w:rsidR="008E60BE">
        <w:t xml:space="preserve"> </w:t>
      </w:r>
      <w:r w:rsidR="00644FEE">
        <w:t xml:space="preserve"> </w:t>
      </w:r>
      <w:r w:rsidR="00FA3B73">
        <w:t>In all cases</w:t>
      </w:r>
      <w:r w:rsidR="00644FEE">
        <w:t>,</w:t>
      </w:r>
      <w:r w:rsidR="00FA3B73">
        <w:t xml:space="preserve"> my </w:t>
      </w:r>
      <w:r w:rsidR="008E60BE">
        <w:t xml:space="preserve">libraries </w:t>
      </w:r>
      <w:r w:rsidR="00FA3B73">
        <w:t>have delayed</w:t>
      </w:r>
      <w:r w:rsidR="008E60BE">
        <w:t xml:space="preserve"> implementation of broadband </w:t>
      </w:r>
      <w:r w:rsidR="00CB0A7F">
        <w:t xml:space="preserve">improvement </w:t>
      </w:r>
      <w:r w:rsidR="008E60BE">
        <w:t xml:space="preserve">projects until the next budget cycle, </w:t>
      </w:r>
      <w:r w:rsidR="00FA3B73">
        <w:t xml:space="preserve">and they have had to </w:t>
      </w:r>
      <w:r w:rsidR="008E60BE">
        <w:t>pay full costs</w:t>
      </w:r>
      <w:r w:rsidR="00C03059">
        <w:t xml:space="preserve"> for</w:t>
      </w:r>
      <w:r w:rsidR="00FA3B73">
        <w:t xml:space="preserve"> projects</w:t>
      </w:r>
      <w:r w:rsidR="008E60BE">
        <w:t xml:space="preserve"> at certain branches</w:t>
      </w:r>
      <w:r w:rsidR="00C03059">
        <w:t xml:space="preserve"> in later years of the 5-year cycle</w:t>
      </w:r>
      <w:r w:rsidR="008E60BE">
        <w:t xml:space="preserve">.  </w:t>
      </w:r>
      <w:r w:rsidR="00FA3B73">
        <w:t>Below are 3 examples:</w:t>
      </w:r>
    </w:p>
    <w:p w:rsidR="008E60BE" w:rsidRDefault="00FA3B73" w:rsidP="008F4F34">
      <w:pPr>
        <w:pStyle w:val="ListParagraph"/>
        <w:numPr>
          <w:ilvl w:val="0"/>
          <w:numId w:val="1"/>
        </w:numPr>
      </w:pPr>
      <w:r>
        <w:t>Library A had $206,000 in remaining budget but 14 of 23 branches were out of budget resulting in $63,000 in ineligible costs</w:t>
      </w:r>
      <w:r w:rsidR="008F4F34">
        <w:t xml:space="preserve"> in 2019, </w:t>
      </w:r>
      <w:r w:rsidR="00C03059">
        <w:t>plus</w:t>
      </w:r>
      <w:r w:rsidR="008F4F34">
        <w:t xml:space="preserve"> $20,000 in ineligible costs in 2018,</w:t>
      </w:r>
      <w:r>
        <w:t xml:space="preserve"> and </w:t>
      </w:r>
      <w:r w:rsidR="008F4F34">
        <w:t xml:space="preserve">in </w:t>
      </w:r>
      <w:r>
        <w:t>postponing other projects.  This library system also opened up 2 new small branches for underserved areas and the budg</w:t>
      </w:r>
      <w:r w:rsidR="00644FEE">
        <w:t>et floo</w:t>
      </w:r>
      <w:r>
        <w:t xml:space="preserve">r amount was not enough to fund the new equipment required for the </w:t>
      </w:r>
      <w:r w:rsidR="00C03059">
        <w:t xml:space="preserve">new </w:t>
      </w:r>
      <w:r>
        <w:t>branch</w:t>
      </w:r>
      <w:r w:rsidR="00C03059">
        <w:t>es</w:t>
      </w:r>
      <w:r>
        <w:t>.</w:t>
      </w:r>
    </w:p>
    <w:p w:rsidR="00FA3B73" w:rsidRDefault="00FA3B73" w:rsidP="008F4F34">
      <w:pPr>
        <w:pStyle w:val="ListParagraph"/>
        <w:numPr>
          <w:ilvl w:val="0"/>
          <w:numId w:val="1"/>
        </w:numPr>
      </w:pPr>
      <w:r>
        <w:lastRenderedPageBreak/>
        <w:t>Library B had $70,000 in remaining budget but 5 of 9 branches were out of budget resulting in $10,000 in ineligible costs and postponing other projects.</w:t>
      </w:r>
    </w:p>
    <w:p w:rsidR="00FA3B73" w:rsidRDefault="00FA3B73" w:rsidP="008F4F34">
      <w:pPr>
        <w:pStyle w:val="ListParagraph"/>
        <w:numPr>
          <w:ilvl w:val="0"/>
          <w:numId w:val="1"/>
        </w:numPr>
      </w:pPr>
      <w:r>
        <w:t xml:space="preserve">Library C had $651,000 in remaining budget but 1 of 5 branches was out of C2 budget resulting in $5,000 in ineligible costs and postponing other projects.  </w:t>
      </w:r>
      <w:r w:rsidR="00C03059">
        <w:t xml:space="preserve">For </w:t>
      </w:r>
      <w:r w:rsidR="00D301C0">
        <w:t>this small</w:t>
      </w:r>
      <w:r w:rsidR="00C03059">
        <w:t xml:space="preserve"> library system, even this a</w:t>
      </w:r>
      <w:r w:rsidR="00D301C0">
        <w:t>mount of ineligible costs caused</w:t>
      </w:r>
      <w:r w:rsidR="00C03059">
        <w:t xml:space="preserve"> a disproportionately higher burden.</w:t>
      </w:r>
    </w:p>
    <w:p w:rsidR="00367760" w:rsidRDefault="0046713D">
      <w:r>
        <w:t xml:space="preserve">While the benefits </w:t>
      </w:r>
      <w:r w:rsidR="00C82F0A">
        <w:t xml:space="preserve">of this modernization rule </w:t>
      </w:r>
      <w:r>
        <w:t>certainly outweigh the administrative burden</w:t>
      </w:r>
      <w:r w:rsidR="00367760">
        <w:t xml:space="preserve"> for an experienced E-rate applicant or </w:t>
      </w:r>
      <w:r w:rsidR="00644FEE">
        <w:t xml:space="preserve">for </w:t>
      </w:r>
      <w:r w:rsidR="00367760">
        <w:t xml:space="preserve">a larger library system, I have </w:t>
      </w:r>
      <w:r w:rsidR="008F7D6C">
        <w:t>acquired</w:t>
      </w:r>
      <w:r w:rsidR="00367760">
        <w:t xml:space="preserve"> new small library clients over the past few years because they did not have the knowledge or staff resources to take advantage of the Category 2 opportunity on their own.  </w:t>
      </w:r>
      <w:r w:rsidR="00644FEE">
        <w:t xml:space="preserve">I have also talked to a few small library systems with only a </w:t>
      </w:r>
      <w:r w:rsidR="00CB0A7F">
        <w:t>couple</w:t>
      </w:r>
      <w:r w:rsidR="00644FEE">
        <w:t xml:space="preserve"> branches </w:t>
      </w:r>
      <w:r w:rsidR="00CB0A7F">
        <w:t>and they</w:t>
      </w:r>
      <w:r w:rsidR="00644FEE">
        <w:t xml:space="preserve"> were eligible for so little funding after the Voice phase out that they just stopped applying for E-rate.  </w:t>
      </w:r>
      <w:r w:rsidR="00367760">
        <w:t xml:space="preserve">In these cases, it seems like the modernization rule changes are hitting the smaller and more rural libraries with unintended </w:t>
      </w:r>
      <w:r w:rsidR="008F4F34">
        <w:t xml:space="preserve">and disproportionate </w:t>
      </w:r>
      <w:r w:rsidR="00367760">
        <w:t xml:space="preserve">negative impacts. </w:t>
      </w:r>
    </w:p>
    <w:p w:rsidR="004E691A" w:rsidRDefault="00367760">
      <w:r>
        <w:t>In addition, even with assistance from a consultant for maximizing their funding, s</w:t>
      </w:r>
      <w:r w:rsidR="004E691A">
        <w:t xml:space="preserve">ome of </w:t>
      </w:r>
      <w:r w:rsidR="0046713D">
        <w:t xml:space="preserve">my libraries experience a gap from the loss of voice funding that is not completely filled by the new C2 funding.  Although the voice funding phase down temporarily filled the gap over the past 5 years, if costs and funding remain the same, </w:t>
      </w:r>
      <w:r>
        <w:t xml:space="preserve">at least </w:t>
      </w:r>
      <w:r w:rsidR="004E691A">
        <w:t>two</w:t>
      </w:r>
      <w:r w:rsidR="0046713D">
        <w:t xml:space="preserve"> of my libraries will experience</w:t>
      </w:r>
      <w:r w:rsidR="004E691A">
        <w:t xml:space="preserve"> </w:t>
      </w:r>
      <w:r w:rsidR="00D301C0">
        <w:t xml:space="preserve">projected </w:t>
      </w:r>
      <w:r w:rsidR="004E691A">
        <w:t xml:space="preserve">losses of </w:t>
      </w:r>
      <w:r w:rsidR="0046713D">
        <w:t xml:space="preserve">$120,000 </w:t>
      </w:r>
      <w:r w:rsidR="004E691A">
        <w:t>and $63,000 in</w:t>
      </w:r>
      <w:r w:rsidR="0046713D">
        <w:t xml:space="preserve"> funding support over the next 5 year budget period</w:t>
      </w:r>
      <w:r w:rsidR="004E691A">
        <w:t xml:space="preserve"> despite their active participation in the C2 program</w:t>
      </w:r>
      <w:r w:rsidR="0046713D">
        <w:t>.  Th</w:t>
      </w:r>
      <w:r w:rsidR="00C82F0A">
        <w:t>is funding gap will either degrade other essential library services to patrons or prevent the investment in future broadband upgrades and expansion.  While I understand</w:t>
      </w:r>
      <w:r w:rsidR="00CB0A7F">
        <w:t xml:space="preserve"> and support</w:t>
      </w:r>
      <w:r w:rsidR="00C82F0A">
        <w:t xml:space="preserve"> the FCC’s goal to focus investment on broadband priorities, the unintended consequence may in fact result in less broad</w:t>
      </w:r>
      <w:r w:rsidR="004E691A">
        <w:t>band investment in the</w:t>
      </w:r>
      <w:r w:rsidR="00644FEE">
        <w:t xml:space="preserve"> long run for some libraries.  I</w:t>
      </w:r>
      <w:r w:rsidR="004E691A">
        <w:t>f funding for VoIP services were added back into the program, this would help alleviate the impacts of this gap.</w:t>
      </w:r>
    </w:p>
    <w:p w:rsidR="00B33061" w:rsidRDefault="00D301C0">
      <w:r>
        <w:t xml:space="preserve">Below is a list of my </w:t>
      </w:r>
      <w:r w:rsidR="00B33061">
        <w:t xml:space="preserve">Suggestions for Potential Improvements to the C2 Budget Approach:  </w:t>
      </w:r>
    </w:p>
    <w:p w:rsidR="00B33061" w:rsidRDefault="00B33061" w:rsidP="00B33061">
      <w:pPr>
        <w:pStyle w:val="ListParagraph"/>
        <w:numPr>
          <w:ilvl w:val="0"/>
          <w:numId w:val="2"/>
        </w:numPr>
      </w:pPr>
      <w:r>
        <w:t>Use library system wide budgets!</w:t>
      </w:r>
    </w:p>
    <w:p w:rsidR="008C1B3E" w:rsidRDefault="00C2681A" w:rsidP="00C2681A">
      <w:pPr>
        <w:pStyle w:val="ListParagraph"/>
        <w:numPr>
          <w:ilvl w:val="1"/>
          <w:numId w:val="2"/>
        </w:numPr>
      </w:pPr>
      <w:r>
        <w:t xml:space="preserve">This will significantly reduce the administrative burden and allow for better planning over time with local discretion for distributing funds to where they are </w:t>
      </w:r>
      <w:r w:rsidR="00963C46">
        <w:t xml:space="preserve">most </w:t>
      </w:r>
      <w:r>
        <w:t xml:space="preserve">needed.  All of my libraries distribute funds and equipment according to standards </w:t>
      </w:r>
      <w:r w:rsidR="008C1B3E">
        <w:t xml:space="preserve">established </w:t>
      </w:r>
      <w:r>
        <w:t xml:space="preserve">for meeting patron demand for services and they always attempt to achieve equity in </w:t>
      </w:r>
      <w:r w:rsidR="008C1B3E">
        <w:t xml:space="preserve">their investments </w:t>
      </w:r>
      <w:r w:rsidR="00D86A80">
        <w:t xml:space="preserve">at branches </w:t>
      </w:r>
      <w:r w:rsidR="008C1B3E">
        <w:t>unless</w:t>
      </w:r>
      <w:r>
        <w:t xml:space="preserve"> the </w:t>
      </w:r>
      <w:r w:rsidR="00CB0A7F">
        <w:t xml:space="preserve">technological </w:t>
      </w:r>
      <w:r w:rsidR="008C1B3E">
        <w:t>capacity</w:t>
      </w:r>
      <w:r>
        <w:t xml:space="preserve"> is not available in an area.</w:t>
      </w:r>
      <w:r w:rsidR="00963C46">
        <w:t xml:space="preserve">  The FCC and USAC does not need to regulate these decisions.</w:t>
      </w:r>
      <w:r w:rsidR="00CB0A7F">
        <w:t xml:space="preserve">  In fact, the branch budgets actually encourage uneven investment because many branches have $0 funds remaining.</w:t>
      </w:r>
    </w:p>
    <w:p w:rsidR="00C2681A" w:rsidRDefault="00963C46" w:rsidP="00C2681A">
      <w:pPr>
        <w:pStyle w:val="ListParagraph"/>
        <w:numPr>
          <w:ilvl w:val="1"/>
          <w:numId w:val="2"/>
        </w:numPr>
      </w:pPr>
      <w:r>
        <w:t xml:space="preserve">System wide budgets </w:t>
      </w:r>
      <w:r w:rsidR="008C1B3E">
        <w:t>will also provide greater access to the funds intended to be set aside for the</w:t>
      </w:r>
      <w:r>
        <w:t xml:space="preserve"> library system as a whole,</w:t>
      </w:r>
      <w:r w:rsidR="00BF0820">
        <w:t xml:space="preserve"> will</w:t>
      </w:r>
      <w:r w:rsidR="008C1B3E">
        <w:t xml:space="preserve"> alleviate some of the budget constraints</w:t>
      </w:r>
      <w:r>
        <w:t xml:space="preserve">, and </w:t>
      </w:r>
      <w:r w:rsidR="00BF0820">
        <w:t xml:space="preserve">will </w:t>
      </w:r>
      <w:r>
        <w:t>give a much more accurate depiction of actual demand for the funds.</w:t>
      </w:r>
      <w:r w:rsidR="008C1B3E">
        <w:t xml:space="preserve">  </w:t>
      </w:r>
      <w:r w:rsidR="00C2681A">
        <w:t xml:space="preserve">  </w:t>
      </w:r>
    </w:p>
    <w:p w:rsidR="00D301C0" w:rsidRDefault="00D301C0" w:rsidP="00C2681A">
      <w:pPr>
        <w:pStyle w:val="ListParagraph"/>
        <w:numPr>
          <w:ilvl w:val="1"/>
          <w:numId w:val="2"/>
        </w:numPr>
      </w:pPr>
      <w:r>
        <w:t>The USAC approach of requiring all components and taxes to be allocated to separate line items and then allocated to branches has caused a greatly excessive burden on both USAC and applicant staff an</w:t>
      </w:r>
      <w:r w:rsidR="00BF0820">
        <w:t xml:space="preserve">d has caused </w:t>
      </w:r>
      <w:r>
        <w:t xml:space="preserve">significant delays in the processing of applications.  I was told they </w:t>
      </w:r>
      <w:r w:rsidR="00BF0820">
        <w:t>needed this to be done so USAC can evaluate</w:t>
      </w:r>
      <w:r>
        <w:t xml:space="preserve"> if the base </w:t>
      </w:r>
      <w:r>
        <w:lastRenderedPageBreak/>
        <w:t xml:space="preserve">product price </w:t>
      </w:r>
      <w:r w:rsidR="00BF0820">
        <w:t>is within an acceptable range. H</w:t>
      </w:r>
      <w:r>
        <w:t xml:space="preserve">owever, this information is easily seen </w:t>
      </w:r>
      <w:r w:rsidR="00CB0A7F">
        <w:t>on</w:t>
      </w:r>
      <w:r>
        <w:t xml:space="preserve"> the quote/contract and should not be required</w:t>
      </w:r>
      <w:r w:rsidR="00BF0820">
        <w:t xml:space="preserve"> to be allocated to branches thus</w:t>
      </w:r>
      <w:r>
        <w:t xml:space="preserve"> adding hours to the calculations for each FRN.</w:t>
      </w:r>
      <w:r w:rsidR="00CB0A7F">
        <w:t xml:space="preserve">  The calculations are further complicated when ineligible costs due to lack of C2 budget at certain branches need to be factored into the equation.</w:t>
      </w:r>
    </w:p>
    <w:p w:rsidR="00C20AA5" w:rsidRDefault="00BF0820" w:rsidP="00D4302B">
      <w:pPr>
        <w:pStyle w:val="ListParagraph"/>
        <w:numPr>
          <w:ilvl w:val="1"/>
          <w:numId w:val="2"/>
        </w:numPr>
      </w:pPr>
      <w:r>
        <w:t>In addition, the requirement to input data into the EPC system on a cost/unit basis adds countless hours to the administrative burden of each FRN when a cost/unit calculation could be easily computed by the system.</w:t>
      </w:r>
    </w:p>
    <w:p w:rsidR="00A73A80" w:rsidRDefault="00B33061" w:rsidP="00A73A80">
      <w:pPr>
        <w:pStyle w:val="ListParagraph"/>
        <w:numPr>
          <w:ilvl w:val="0"/>
          <w:numId w:val="2"/>
        </w:numPr>
      </w:pPr>
      <w:r>
        <w:t xml:space="preserve">Increase the budget floor to $35,000 and </w:t>
      </w:r>
      <w:r w:rsidR="00D86A80">
        <w:t xml:space="preserve">the </w:t>
      </w:r>
      <w:r w:rsidR="00D95394">
        <w:t xml:space="preserve">lower </w:t>
      </w:r>
      <w:r>
        <w:t>multiplier from $2.30 to $3.50.</w:t>
      </w:r>
      <w:r w:rsidR="008C1B3E">
        <w:t xml:space="preserve">  Adjust the budget multiplier</w:t>
      </w:r>
      <w:r w:rsidR="00B65E61">
        <w:t xml:space="preserve"> every 5 years, with no </w:t>
      </w:r>
      <w:r w:rsidR="00AF0A4E">
        <w:t xml:space="preserve">annual </w:t>
      </w:r>
      <w:r w:rsidR="00B65E61">
        <w:t>COLA</w:t>
      </w:r>
      <w:r w:rsidR="00AF0A4E">
        <w:t xml:space="preserve"> adjustment</w:t>
      </w:r>
      <w:r w:rsidR="00B65E61">
        <w:t>.</w:t>
      </w:r>
    </w:p>
    <w:p w:rsidR="00A73A80" w:rsidRDefault="00A73A80" w:rsidP="00A73A80">
      <w:pPr>
        <w:pStyle w:val="ListParagraph"/>
        <w:numPr>
          <w:ilvl w:val="1"/>
          <w:numId w:val="2"/>
        </w:numPr>
      </w:pPr>
      <w:r>
        <w:t xml:space="preserve">The current budget floor is </w:t>
      </w:r>
      <w:r w:rsidR="00D86A80">
        <w:t>not sufficient</w:t>
      </w:r>
      <w:r>
        <w:t xml:space="preserve"> for 5 years’ worth of equipment in a</w:t>
      </w:r>
      <w:r w:rsidR="00D86A80">
        <w:t xml:space="preserve">ll of my </w:t>
      </w:r>
      <w:r>
        <w:t xml:space="preserve">small </w:t>
      </w:r>
      <w:r w:rsidR="00D86A80">
        <w:t xml:space="preserve">library </w:t>
      </w:r>
      <w:r>
        <w:t>branch</w:t>
      </w:r>
      <w:r w:rsidR="00D86A80">
        <w:t>es</w:t>
      </w:r>
      <w:r>
        <w:t>.</w:t>
      </w:r>
      <w:r w:rsidR="00D86A80">
        <w:t xml:space="preserve">  The $35,000 </w:t>
      </w:r>
      <w:r w:rsidR="00D95394">
        <w:t xml:space="preserve">request </w:t>
      </w:r>
      <w:r w:rsidR="00D86A80">
        <w:t>is the approximate cost/location to replenish all routers, switches</w:t>
      </w:r>
      <w:r w:rsidR="00D95394">
        <w:t>, cabling</w:t>
      </w:r>
      <w:r w:rsidR="00D86A80">
        <w:t xml:space="preserve"> and UPS units w</w:t>
      </w:r>
      <w:r w:rsidR="00D95394">
        <w:t>ith robust equipment required</w:t>
      </w:r>
      <w:r w:rsidR="00D86A80">
        <w:t xml:space="preserve"> for the speeds needed </w:t>
      </w:r>
      <w:r w:rsidR="00B7629E">
        <w:t xml:space="preserve">to meet patron demand.  </w:t>
      </w:r>
    </w:p>
    <w:p w:rsidR="00B7629E" w:rsidRDefault="00B7629E" w:rsidP="00A73A80">
      <w:pPr>
        <w:pStyle w:val="ListParagraph"/>
        <w:numPr>
          <w:ilvl w:val="1"/>
          <w:numId w:val="2"/>
        </w:numPr>
      </w:pPr>
      <w:r>
        <w:t xml:space="preserve">Lower C2 budget limits encourage the purchase of equipment with lower </w:t>
      </w:r>
      <w:r w:rsidR="00E03694">
        <w:t>quality</w:t>
      </w:r>
      <w:r>
        <w:t xml:space="preserve"> or lack of long-term adequacy.  It creates short-sighted purchasing decisions resulting in system failures and the need to replace or upgrade equipment in shorter time periods thus increasing costs and degrading quality of service.  </w:t>
      </w:r>
      <w:r w:rsidR="00D95394">
        <w:t>Patron demand continues to grow at unimaginable rates as the internet and technology advances.  Libraries need to be prepared to meet this demand with robust equipment.</w:t>
      </w:r>
    </w:p>
    <w:p w:rsidR="00A73A80" w:rsidRDefault="00A73A80" w:rsidP="00A73A80">
      <w:pPr>
        <w:pStyle w:val="ListParagraph"/>
        <w:numPr>
          <w:ilvl w:val="1"/>
          <w:numId w:val="2"/>
        </w:numPr>
      </w:pPr>
      <w:r>
        <w:t>Even branches with budgets above the floor need additional funding.</w:t>
      </w:r>
      <w:r w:rsidR="008C1B3E">
        <w:t xml:space="preserve">  At this point, my clients with branches with the $5 multiplier have sufficient budget.</w:t>
      </w:r>
    </w:p>
    <w:p w:rsidR="00A73A80" w:rsidRDefault="00A73A80" w:rsidP="00A73A80">
      <w:pPr>
        <w:pStyle w:val="ListParagraph"/>
        <w:numPr>
          <w:ilvl w:val="1"/>
          <w:numId w:val="2"/>
        </w:numPr>
      </w:pPr>
      <w:r>
        <w:t>The annual COLA adjustment increases the administrative complexity and burden and causes confusion and erro</w:t>
      </w:r>
      <w:r w:rsidR="008C1B3E">
        <w:t>r</w:t>
      </w:r>
      <w:r>
        <w:t xml:space="preserve">s in the calculations.  </w:t>
      </w:r>
      <w:r w:rsidR="00D95394">
        <w:t xml:space="preserve">The allocation of COLAs at the branch level cases great administrative burden and provides little help to branches with already depleted budgets.  </w:t>
      </w:r>
      <w:r>
        <w:t xml:space="preserve">As long as additional funds are made available through the above suggestions, </w:t>
      </w:r>
      <w:r w:rsidR="00C2681A">
        <w:t>a COLA adjustment e</w:t>
      </w:r>
      <w:r w:rsidR="008C1B3E">
        <w:t>very 5 years would be work</w:t>
      </w:r>
      <w:r w:rsidR="00C2681A">
        <w:t>.</w:t>
      </w:r>
    </w:p>
    <w:p w:rsidR="00D86A80" w:rsidRDefault="00A73A80" w:rsidP="00B33061">
      <w:pPr>
        <w:pStyle w:val="ListParagraph"/>
        <w:numPr>
          <w:ilvl w:val="0"/>
          <w:numId w:val="2"/>
        </w:numPr>
      </w:pPr>
      <w:r>
        <w:t>Do not make the</w:t>
      </w:r>
      <w:r w:rsidR="00CB0A7F">
        <w:t xml:space="preserve"> L</w:t>
      </w:r>
      <w:r w:rsidR="00B65E61">
        <w:t xml:space="preserve">ocale code apply to an entire system!  </w:t>
      </w:r>
    </w:p>
    <w:p w:rsidR="00B65E61" w:rsidRDefault="00D86A80" w:rsidP="00D86A80">
      <w:pPr>
        <w:pStyle w:val="ListParagraph"/>
        <w:numPr>
          <w:ilvl w:val="1"/>
          <w:numId w:val="2"/>
        </w:numPr>
      </w:pPr>
      <w:r>
        <w:t>The rules for</w:t>
      </w:r>
      <w:r w:rsidR="00B65E61">
        <w:t xml:space="preserve"> Rural vs. Urban status,</w:t>
      </w:r>
      <w:r w:rsidR="00A73A80">
        <w:t xml:space="preserve"> </w:t>
      </w:r>
      <w:r>
        <w:t>prevent</w:t>
      </w:r>
      <w:r w:rsidR="00A73A80">
        <w:t xml:space="preserve"> many remote </w:t>
      </w:r>
      <w:r>
        <w:t xml:space="preserve">library </w:t>
      </w:r>
      <w:r w:rsidR="00A73A80">
        <w:t xml:space="preserve">branches from receiving additional needed funding.  </w:t>
      </w:r>
      <w:r w:rsidR="00B65E61">
        <w:t xml:space="preserve"> I have library systems that don’t meet the 50% </w:t>
      </w:r>
      <w:proofErr w:type="gramStart"/>
      <w:r w:rsidR="00B65E61">
        <w:t>Rural</w:t>
      </w:r>
      <w:proofErr w:type="gramEnd"/>
      <w:r w:rsidR="00B65E61">
        <w:t xml:space="preserve"> </w:t>
      </w:r>
      <w:r w:rsidR="00A73A80">
        <w:t xml:space="preserve">branches </w:t>
      </w:r>
      <w:r w:rsidR="00B65E61">
        <w:t xml:space="preserve">cutoff, but </w:t>
      </w:r>
      <w:r>
        <w:t>have several branches that are very r</w:t>
      </w:r>
      <w:r w:rsidR="00B65E61">
        <w:t>emote and have unique and costly challenges for connectivity and internet access</w:t>
      </w:r>
      <w:r w:rsidR="00AF0A4E">
        <w:t>.  T</w:t>
      </w:r>
      <w:r w:rsidR="00A73A80">
        <w:t>hey would greatly benefit from the</w:t>
      </w:r>
      <w:r w:rsidR="00B65E61">
        <w:t xml:space="preserve"> additional Rural 10% discount.</w:t>
      </w:r>
      <w:r w:rsidR="00A73A80">
        <w:t xml:space="preserve">  </w:t>
      </w:r>
      <w:r>
        <w:t xml:space="preserve">Applying the </w:t>
      </w:r>
      <w:r w:rsidR="00D95394">
        <w:t>L</w:t>
      </w:r>
      <w:r>
        <w:t xml:space="preserve">ocale code to an entire library system would cause a similar inefficient distribution of funds and would have detrimental impacts on libraries near the cutoff point while providing excessive and unneeded funding for other libraries.  </w:t>
      </w:r>
      <w:r w:rsidR="00A73A80">
        <w:t>Instead, increase the $2.30 multiplier to $3.50</w:t>
      </w:r>
      <w:r w:rsidR="008C1B3E">
        <w:t xml:space="preserve"> as noted above</w:t>
      </w:r>
      <w:r w:rsidR="00A73A80">
        <w:t>.</w:t>
      </w:r>
      <w:r w:rsidR="008C1B3E">
        <w:t xml:space="preserve">  </w:t>
      </w:r>
    </w:p>
    <w:p w:rsidR="00E03694" w:rsidRDefault="008C1B3E" w:rsidP="008C1B3E">
      <w:pPr>
        <w:pStyle w:val="ListParagraph"/>
        <w:numPr>
          <w:ilvl w:val="0"/>
          <w:numId w:val="2"/>
        </w:numPr>
      </w:pPr>
      <w:r>
        <w:t xml:space="preserve">The Locale codes for the $5 multiplier should be expanded for more cities.  </w:t>
      </w:r>
    </w:p>
    <w:p w:rsidR="00B33061" w:rsidRDefault="00E03694" w:rsidP="007A5FAE">
      <w:pPr>
        <w:pStyle w:val="ListParagraph"/>
        <w:numPr>
          <w:ilvl w:val="1"/>
          <w:numId w:val="2"/>
        </w:numPr>
      </w:pPr>
      <w:r>
        <w:t xml:space="preserve">These codes are </w:t>
      </w:r>
      <w:r w:rsidR="00CB0A7F">
        <w:t xml:space="preserve">a </w:t>
      </w:r>
      <w:r>
        <w:t xml:space="preserve">very imperfect factor in the allocation of funds.  </w:t>
      </w:r>
      <w:r w:rsidR="00D95394">
        <w:t>For example, t</w:t>
      </w:r>
      <w:r w:rsidR="008C1B3E">
        <w:t xml:space="preserve">he capital city for our state does not qualify for the $5 rate, but a suburb 15 minutes away does get the </w:t>
      </w:r>
      <w:r>
        <w:t xml:space="preserve">additional </w:t>
      </w:r>
      <w:r w:rsidR="008C1B3E">
        <w:t>funding.</w:t>
      </w:r>
      <w:r w:rsidR="007A5FAE">
        <w:br w:type="page"/>
      </w:r>
    </w:p>
    <w:p w:rsidR="008C1B3E" w:rsidRDefault="00B33061" w:rsidP="00B33061">
      <w:pPr>
        <w:pStyle w:val="ListParagraph"/>
        <w:numPr>
          <w:ilvl w:val="0"/>
          <w:numId w:val="2"/>
        </w:numPr>
      </w:pPr>
      <w:r>
        <w:lastRenderedPageBreak/>
        <w:t>Additional Services</w:t>
      </w:r>
      <w:r w:rsidR="008C1B3E">
        <w:t xml:space="preserve"> to be added to the Eligibility List</w:t>
      </w:r>
    </w:p>
    <w:p w:rsidR="008C1B3E" w:rsidRDefault="008C1B3E" w:rsidP="008C1B3E">
      <w:pPr>
        <w:pStyle w:val="ListParagraph"/>
        <w:numPr>
          <w:ilvl w:val="1"/>
          <w:numId w:val="2"/>
        </w:numPr>
      </w:pPr>
      <w:r>
        <w:t>Pay for Filtering Components of Firewalls</w:t>
      </w:r>
      <w:r w:rsidR="00DC7E2E">
        <w:t>. T</w:t>
      </w:r>
      <w:r>
        <w:t>his unfunded mandate costs some smaller libraries more than they would receive i</w:t>
      </w:r>
      <w:r w:rsidR="00DC7E2E">
        <w:t xml:space="preserve">n E-rate funding.  It also greatly increases the administrative burden for all applicants and vendors.  </w:t>
      </w:r>
    </w:p>
    <w:p w:rsidR="008C1B3E" w:rsidRDefault="00B33061" w:rsidP="008C1B3E">
      <w:pPr>
        <w:pStyle w:val="ListParagraph"/>
        <w:numPr>
          <w:ilvl w:val="1"/>
          <w:numId w:val="2"/>
        </w:numPr>
      </w:pPr>
      <w:r>
        <w:t>Fund VoIP to help cover the funding ga</w:t>
      </w:r>
      <w:r w:rsidR="00DC7E2E">
        <w:t>p from Voice Funding Phase Out.</w:t>
      </w:r>
    </w:p>
    <w:p w:rsidR="00B33061" w:rsidRDefault="00DC7E2E" w:rsidP="008C1B3E">
      <w:pPr>
        <w:pStyle w:val="ListParagraph"/>
        <w:numPr>
          <w:ilvl w:val="1"/>
          <w:numId w:val="2"/>
        </w:numPr>
      </w:pPr>
      <w:r>
        <w:t>Pay for Servers.</w:t>
      </w:r>
    </w:p>
    <w:p w:rsidR="00E03694" w:rsidRDefault="00B33061" w:rsidP="00B33061">
      <w:pPr>
        <w:pStyle w:val="ListParagraph"/>
        <w:numPr>
          <w:ilvl w:val="0"/>
          <w:numId w:val="2"/>
        </w:numPr>
      </w:pPr>
      <w:r>
        <w:t>Increase the discount rate for libraries to be the rate for the school district within the library system boundaries with the highest percent of school lunch participation</w:t>
      </w:r>
      <w:r w:rsidR="00DC7E2E">
        <w:t xml:space="preserve">.  </w:t>
      </w:r>
      <w:r w:rsidR="00E03694">
        <w:t xml:space="preserve">Allow all libraries to select a Main Outlet based on the most advantageous school district lunch numbers, even if their headquarters is not a NIF.  </w:t>
      </w:r>
    </w:p>
    <w:p w:rsidR="00B33061" w:rsidRDefault="00E03694" w:rsidP="00E03694">
      <w:pPr>
        <w:pStyle w:val="ListParagraph"/>
        <w:numPr>
          <w:ilvl w:val="1"/>
          <w:numId w:val="2"/>
        </w:numPr>
      </w:pPr>
      <w:r>
        <w:t xml:space="preserve">In some cases, my libraries with NIF headquarters </w:t>
      </w:r>
      <w:r w:rsidR="00D95394">
        <w:t>have</w:t>
      </w:r>
      <w:r>
        <w:t xml:space="preserve"> Main Outlet</w:t>
      </w:r>
      <w:r w:rsidR="00D95394">
        <w:t xml:space="preserve"> branches</w:t>
      </w:r>
      <w:r>
        <w:t xml:space="preserve"> that resulted in an increase in their overall discount rate.  These are the libraries that have fared </w:t>
      </w:r>
      <w:r w:rsidR="00AF0A4E">
        <w:t xml:space="preserve">the </w:t>
      </w:r>
      <w:r>
        <w:t>best after the loss of Voice Funding.</w:t>
      </w:r>
      <w:r w:rsidR="00DC7E2E">
        <w:t xml:space="preserve"> </w:t>
      </w:r>
    </w:p>
    <w:p w:rsidR="00D301C0" w:rsidRDefault="00D301C0" w:rsidP="00D301C0">
      <w:pPr>
        <w:pStyle w:val="ListParagraph"/>
        <w:numPr>
          <w:ilvl w:val="0"/>
          <w:numId w:val="2"/>
        </w:numPr>
      </w:pPr>
      <w:r>
        <w:t xml:space="preserve">Rolling C2 budgets would cause greater administrative burden, confusion and error.  </w:t>
      </w:r>
    </w:p>
    <w:p w:rsidR="001061D4" w:rsidRDefault="00D301C0" w:rsidP="00D301C0">
      <w:pPr>
        <w:pStyle w:val="ListParagraph"/>
        <w:numPr>
          <w:ilvl w:val="1"/>
          <w:numId w:val="2"/>
        </w:numPr>
      </w:pPr>
      <w:r>
        <w:t xml:space="preserve">If a library system/applicant refreshed a large amount of equipment in a few project </w:t>
      </w:r>
      <w:r w:rsidR="001061D4">
        <w:t>years</w:t>
      </w:r>
      <w:r>
        <w:t xml:space="preserve"> in a 5-year cycle, then the </w:t>
      </w:r>
      <w:r w:rsidR="001061D4">
        <w:t xml:space="preserve">funding is always tied up until that same funding year in the next 5 year cycle and </w:t>
      </w:r>
      <w:r w:rsidR="00D95394">
        <w:t>this timing issue greatly complicates</w:t>
      </w:r>
      <w:r w:rsidR="001061D4">
        <w:t xml:space="preserve"> planning.  </w:t>
      </w:r>
    </w:p>
    <w:p w:rsidR="001061D4" w:rsidRDefault="001061D4" w:rsidP="00D301C0">
      <w:pPr>
        <w:pStyle w:val="ListParagraph"/>
        <w:numPr>
          <w:ilvl w:val="1"/>
          <w:numId w:val="2"/>
        </w:numPr>
      </w:pPr>
      <w:r>
        <w:t>This method would only work if a library buys approximately the same amount of equipment each year</w:t>
      </w:r>
    </w:p>
    <w:p w:rsidR="001061D4" w:rsidRDefault="001061D4" w:rsidP="00D301C0">
      <w:pPr>
        <w:pStyle w:val="ListParagraph"/>
        <w:numPr>
          <w:ilvl w:val="1"/>
          <w:numId w:val="2"/>
        </w:numPr>
      </w:pPr>
      <w:r>
        <w:t xml:space="preserve">It hinders the ability to do major systems upgrades and equipment refreshes.  </w:t>
      </w:r>
    </w:p>
    <w:p w:rsidR="00D301C0" w:rsidRDefault="00D301C0" w:rsidP="00D301C0">
      <w:pPr>
        <w:pStyle w:val="ListParagraph"/>
        <w:numPr>
          <w:ilvl w:val="1"/>
          <w:numId w:val="2"/>
        </w:numPr>
      </w:pPr>
      <w:r>
        <w:t>Keep the 5 year period set for all applicants</w:t>
      </w:r>
      <w:r w:rsidR="001061D4">
        <w:t xml:space="preserve"> but if</w:t>
      </w:r>
      <w:r>
        <w:t xml:space="preserve"> you need to have a transition year, </w:t>
      </w:r>
      <w:r w:rsidR="00D95394">
        <w:t xml:space="preserve">change to system wide budgets, add one year (20%) </w:t>
      </w:r>
      <w:r>
        <w:t xml:space="preserve">of </w:t>
      </w:r>
      <w:r w:rsidR="001061D4">
        <w:t xml:space="preserve">new </w:t>
      </w:r>
      <w:r>
        <w:t>funds to leftover funds from the prior period</w:t>
      </w:r>
      <w:r w:rsidR="00D95394">
        <w:t>,</w:t>
      </w:r>
      <w:r>
        <w:t xml:space="preserve"> and then start from scratch the next year.   </w:t>
      </w:r>
    </w:p>
    <w:p w:rsidR="00B33061" w:rsidRDefault="00B33061" w:rsidP="00E03694">
      <w:pPr>
        <w:pStyle w:val="ListParagraph"/>
      </w:pPr>
    </w:p>
    <w:p w:rsidR="004E691A" w:rsidRDefault="00AF0A4E">
      <w:r>
        <w:t>I thank you for the opportunity to provide comments on this program.  My years of experience with this program</w:t>
      </w:r>
      <w:r w:rsidR="00C20AA5">
        <w:t>, my interest in administrative and financial processes,</w:t>
      </w:r>
      <w:r>
        <w:t xml:space="preserve"> and my deep commitment to my</w:t>
      </w:r>
      <w:r w:rsidR="00C20AA5">
        <w:t xml:space="preserve"> library</w:t>
      </w:r>
      <w:r>
        <w:t xml:space="preserve"> </w:t>
      </w:r>
      <w:bookmarkStart w:id="0" w:name="_GoBack"/>
      <w:r>
        <w:t>clients makes me uni</w:t>
      </w:r>
      <w:r w:rsidR="00C20AA5">
        <w:t xml:space="preserve">quely qualified to provide feedback to you.  I am happy to answer any questions </w:t>
      </w:r>
      <w:bookmarkEnd w:id="0"/>
      <w:r w:rsidR="00C20AA5">
        <w:t>you may have and would also welcome opportunities to work with you as you develop improvements to this vital program.</w:t>
      </w:r>
    </w:p>
    <w:p w:rsidR="00C20AA5" w:rsidRDefault="00C20AA5"/>
    <w:p w:rsidR="00C20AA5" w:rsidRDefault="00C20AA5">
      <w:r>
        <w:t>Sincerely,</w:t>
      </w:r>
    </w:p>
    <w:p w:rsidR="00C20AA5" w:rsidRPr="00943EE6" w:rsidRDefault="00943EE6">
      <w:pPr>
        <w:rPr>
          <w:rFonts w:ascii="Lucida Handwriting" w:hAnsi="Lucida Handwriting"/>
          <w:b/>
          <w:color w:val="1F497D" w:themeColor="text2"/>
        </w:rPr>
      </w:pPr>
      <w:r w:rsidRPr="00943EE6">
        <w:rPr>
          <w:rFonts w:ascii="Lucida Handwriting" w:hAnsi="Lucida Handwriting"/>
          <w:b/>
          <w:color w:val="1F497D" w:themeColor="text2"/>
        </w:rPr>
        <w:t>Claire O’Flaherty</w:t>
      </w:r>
    </w:p>
    <w:p w:rsidR="00C20AA5" w:rsidRDefault="00C20AA5" w:rsidP="00C20AA5">
      <w:pPr>
        <w:spacing w:after="0"/>
      </w:pPr>
      <w:r>
        <w:t>Claire O’Flaherty</w:t>
      </w:r>
    </w:p>
    <w:p w:rsidR="007A5FAE" w:rsidRDefault="007A5FAE" w:rsidP="00C20AA5">
      <w:pPr>
        <w:spacing w:after="0"/>
      </w:pPr>
      <w:r>
        <w:t>Owner &amp; Consultant</w:t>
      </w:r>
    </w:p>
    <w:p w:rsidR="00C20AA5" w:rsidRDefault="00C20AA5" w:rsidP="00C20AA5">
      <w:pPr>
        <w:spacing w:after="0"/>
      </w:pPr>
      <w:r>
        <w:t>E-Rate Expertise</w:t>
      </w:r>
      <w:r w:rsidR="00B47C03">
        <w:t xml:space="preserve">, </w:t>
      </w:r>
      <w:proofErr w:type="spellStart"/>
      <w:r w:rsidR="00B47C03">
        <w:t>Inc</w:t>
      </w:r>
      <w:proofErr w:type="spellEnd"/>
    </w:p>
    <w:p w:rsidR="007A5FAE" w:rsidRDefault="007A5FAE" w:rsidP="00C20AA5">
      <w:pPr>
        <w:spacing w:after="0"/>
      </w:pPr>
    </w:p>
    <w:sectPr w:rsidR="007A5FAE" w:rsidSect="007A5FA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927" w:rsidRDefault="00B91927" w:rsidP="008511A8">
      <w:pPr>
        <w:spacing w:after="0" w:line="240" w:lineRule="auto"/>
      </w:pPr>
      <w:r>
        <w:separator/>
      </w:r>
    </w:p>
  </w:endnote>
  <w:endnote w:type="continuationSeparator" w:id="0">
    <w:p w:rsidR="00B91927" w:rsidRDefault="00B91927" w:rsidP="00851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36903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A5FAE" w:rsidRDefault="007A5FA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3EE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A5FAE" w:rsidRDefault="007A5F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927" w:rsidRDefault="00B91927" w:rsidP="008511A8">
      <w:pPr>
        <w:spacing w:after="0" w:line="240" w:lineRule="auto"/>
      </w:pPr>
      <w:r>
        <w:separator/>
      </w:r>
    </w:p>
  </w:footnote>
  <w:footnote w:type="continuationSeparator" w:id="0">
    <w:p w:rsidR="00B91927" w:rsidRDefault="00B91927" w:rsidP="008511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3C3B2F"/>
    <w:multiLevelType w:val="hybridMultilevel"/>
    <w:tmpl w:val="69EACE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621DD"/>
    <w:multiLevelType w:val="hybridMultilevel"/>
    <w:tmpl w:val="BE1CD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1A8"/>
    <w:rsid w:val="00046118"/>
    <w:rsid w:val="001061D4"/>
    <w:rsid w:val="00367760"/>
    <w:rsid w:val="003D7178"/>
    <w:rsid w:val="004315D5"/>
    <w:rsid w:val="0046713D"/>
    <w:rsid w:val="004E691A"/>
    <w:rsid w:val="00644FEE"/>
    <w:rsid w:val="007A5FAE"/>
    <w:rsid w:val="008511A8"/>
    <w:rsid w:val="008C1B3E"/>
    <w:rsid w:val="008E60BE"/>
    <w:rsid w:val="008F4F34"/>
    <w:rsid w:val="008F7D6C"/>
    <w:rsid w:val="00943EE6"/>
    <w:rsid w:val="00963C46"/>
    <w:rsid w:val="00A73A80"/>
    <w:rsid w:val="00AD3A41"/>
    <w:rsid w:val="00AE2BCD"/>
    <w:rsid w:val="00AF0A4E"/>
    <w:rsid w:val="00B33061"/>
    <w:rsid w:val="00B47C03"/>
    <w:rsid w:val="00B65E61"/>
    <w:rsid w:val="00B7629E"/>
    <w:rsid w:val="00B91927"/>
    <w:rsid w:val="00BF0820"/>
    <w:rsid w:val="00C03059"/>
    <w:rsid w:val="00C20AA5"/>
    <w:rsid w:val="00C2681A"/>
    <w:rsid w:val="00C82F0A"/>
    <w:rsid w:val="00CB0A7F"/>
    <w:rsid w:val="00D301C0"/>
    <w:rsid w:val="00D4302B"/>
    <w:rsid w:val="00D86A80"/>
    <w:rsid w:val="00D95394"/>
    <w:rsid w:val="00DC7E2E"/>
    <w:rsid w:val="00E03694"/>
    <w:rsid w:val="00FA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EBDBA7-118F-4F3C-B8DD-BF227FA3B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11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11A8"/>
  </w:style>
  <w:style w:type="paragraph" w:styleId="Footer">
    <w:name w:val="footer"/>
    <w:basedOn w:val="Normal"/>
    <w:link w:val="FooterChar"/>
    <w:uiPriority w:val="99"/>
    <w:unhideWhenUsed/>
    <w:rsid w:val="008511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11A8"/>
  </w:style>
  <w:style w:type="paragraph" w:styleId="ListParagraph">
    <w:name w:val="List Paragraph"/>
    <w:basedOn w:val="Normal"/>
    <w:uiPriority w:val="34"/>
    <w:qFormat/>
    <w:rsid w:val="008F4F34"/>
    <w:pPr>
      <w:ind w:left="720"/>
      <w:contextualSpacing/>
    </w:pPr>
  </w:style>
  <w:style w:type="table" w:styleId="TableGrid">
    <w:name w:val="Table Grid"/>
    <w:basedOn w:val="TableNormal"/>
    <w:uiPriority w:val="59"/>
    <w:rsid w:val="00C20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20AA5"/>
    <w:rPr>
      <w:b/>
      <w:bCs/>
    </w:rPr>
  </w:style>
  <w:style w:type="character" w:styleId="Emphasis">
    <w:name w:val="Emphasis"/>
    <w:basedOn w:val="DefaultParagraphFont"/>
    <w:uiPriority w:val="20"/>
    <w:qFormat/>
    <w:rsid w:val="00C20A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1638</Words>
  <Characters>9341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</dc:creator>
  <cp:keywords/>
  <dc:description/>
  <cp:lastModifiedBy>Claire</cp:lastModifiedBy>
  <cp:revision>15</cp:revision>
  <cp:lastPrinted>2019-08-13T18:48:00Z</cp:lastPrinted>
  <dcterms:created xsi:type="dcterms:W3CDTF">2019-08-12T19:01:00Z</dcterms:created>
  <dcterms:modified xsi:type="dcterms:W3CDTF">2019-08-13T19:44:00Z</dcterms:modified>
</cp:coreProperties>
</file>