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E2B4C7" w14:textId="77777777" w:rsidR="00186EF5" w:rsidRDefault="00186EF5">
      <w:pPr>
        <w:pStyle w:val="BodyText"/>
        <w:spacing w:before="1"/>
        <w:rPr>
          <w:rFonts w:ascii="Times New Roman"/>
          <w:sz w:val="26"/>
        </w:rPr>
      </w:pPr>
    </w:p>
    <w:p w14:paraId="5E3E2363" w14:textId="77777777" w:rsidR="00186EF5" w:rsidRDefault="00186EF5">
      <w:pPr>
        <w:rPr>
          <w:rFonts w:ascii="Times New Roman"/>
          <w:sz w:val="26"/>
        </w:rPr>
        <w:sectPr w:rsidR="00186EF5" w:rsidSect="00DC6B5E">
          <w:type w:val="continuous"/>
          <w:pgSz w:w="12240" w:h="15840"/>
          <w:pgMar w:top="720" w:right="820" w:bottom="280" w:left="800" w:header="720" w:footer="720" w:gutter="0"/>
          <w:cols w:space="720"/>
        </w:sectPr>
      </w:pPr>
    </w:p>
    <w:p w14:paraId="10E078CA" w14:textId="77777777" w:rsidR="00186EF5" w:rsidRDefault="00117929">
      <w:pPr>
        <w:pStyle w:val="BodyText"/>
        <w:spacing w:before="107"/>
        <w:ind w:left="4196" w:right="38"/>
        <w:jc w:val="both"/>
      </w:pPr>
      <w:r>
        <w:rPr>
          <w:noProof/>
        </w:rPr>
        <w:drawing>
          <wp:anchor distT="0" distB="0" distL="0" distR="0" simplePos="0" relativeHeight="1048" behindDoc="0" locked="0" layoutInCell="1" allowOverlap="1" wp14:anchorId="3411B0EF" wp14:editId="25BD8B15">
            <wp:simplePos x="0" y="0"/>
            <wp:positionH relativeFrom="page">
              <wp:posOffset>573068</wp:posOffset>
            </wp:positionH>
            <wp:positionV relativeFrom="paragraph">
              <wp:posOffset>-189141</wp:posOffset>
            </wp:positionV>
            <wp:extent cx="1807381" cy="778402"/>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4" cstate="print"/>
                    <a:stretch>
                      <a:fillRect/>
                    </a:stretch>
                  </pic:blipFill>
                  <pic:spPr>
                    <a:xfrm>
                      <a:off x="0" y="0"/>
                      <a:ext cx="1807381" cy="778402"/>
                    </a:xfrm>
                    <a:prstGeom prst="rect">
                      <a:avLst/>
                    </a:prstGeom>
                  </pic:spPr>
                </pic:pic>
              </a:graphicData>
            </a:graphic>
          </wp:anchor>
        </w:drawing>
      </w:r>
      <w:r>
        <w:rPr>
          <w:color w:val="231F20"/>
        </w:rPr>
        <w:t>150 District Center</w:t>
      </w:r>
      <w:r>
        <w:rPr>
          <w:color w:val="231F20"/>
          <w:spacing w:val="-14"/>
        </w:rPr>
        <w:t xml:space="preserve"> </w:t>
      </w:r>
      <w:r>
        <w:rPr>
          <w:color w:val="231F20"/>
        </w:rPr>
        <w:t>Drive Palm Springs, CA 92264 Phone</w:t>
      </w:r>
      <w:r>
        <w:rPr>
          <w:color w:val="231F20"/>
          <w:spacing w:val="-2"/>
        </w:rPr>
        <w:t xml:space="preserve"> </w:t>
      </w:r>
      <w:r>
        <w:rPr>
          <w:color w:val="231F20"/>
        </w:rPr>
        <w:t>760-883-2700</w:t>
      </w:r>
    </w:p>
    <w:p w14:paraId="0E869F79" w14:textId="77777777" w:rsidR="00186EF5" w:rsidRDefault="003B0B81">
      <w:pPr>
        <w:pStyle w:val="BodyText"/>
        <w:ind w:right="732"/>
        <w:jc w:val="right"/>
      </w:pPr>
      <w:hyperlink r:id="rId5">
        <w:r w:rsidR="00117929">
          <w:rPr>
            <w:color w:val="231F20"/>
          </w:rPr>
          <w:t>www.PSUSD.us</w:t>
        </w:r>
      </w:hyperlink>
    </w:p>
    <w:p w14:paraId="5DA0A060" w14:textId="77777777" w:rsidR="00186EF5" w:rsidRDefault="00117929">
      <w:pPr>
        <w:spacing w:before="107"/>
        <w:ind w:left="102" w:right="115"/>
        <w:rPr>
          <w:i/>
          <w:sz w:val="18"/>
        </w:rPr>
      </w:pPr>
      <w:r>
        <w:br w:type="column"/>
      </w:r>
      <w:r>
        <w:rPr>
          <w:rFonts w:ascii="Gotham Narrow Bold"/>
          <w:b/>
          <w:color w:val="231F20"/>
          <w:sz w:val="18"/>
        </w:rPr>
        <w:t xml:space="preserve">Sandra </w:t>
      </w:r>
      <w:r>
        <w:rPr>
          <w:rFonts w:ascii="Gotham Narrow Bold"/>
          <w:b/>
          <w:color w:val="231F20"/>
          <w:spacing w:val="-3"/>
          <w:sz w:val="18"/>
        </w:rPr>
        <w:t>Lyon</w:t>
      </w:r>
      <w:r>
        <w:rPr>
          <w:i/>
          <w:color w:val="231F20"/>
          <w:spacing w:val="-3"/>
          <w:sz w:val="18"/>
        </w:rPr>
        <w:t xml:space="preserve">, </w:t>
      </w:r>
      <w:r>
        <w:rPr>
          <w:rFonts w:ascii="Gotham Narrow Bold"/>
          <w:b/>
          <w:color w:val="231F20"/>
          <w:sz w:val="18"/>
        </w:rPr>
        <w:t>Ed.D.</w:t>
      </w:r>
      <w:r>
        <w:rPr>
          <w:color w:val="231F20"/>
          <w:sz w:val="18"/>
        </w:rPr>
        <w:t xml:space="preserve">, </w:t>
      </w:r>
      <w:r>
        <w:rPr>
          <w:i/>
          <w:color w:val="231F20"/>
          <w:sz w:val="18"/>
        </w:rPr>
        <w:t xml:space="preserve">Superintendent of Schools </w:t>
      </w:r>
      <w:r>
        <w:rPr>
          <w:rFonts w:ascii="Gotham Narrow Bold"/>
          <w:b/>
          <w:color w:val="231F20"/>
          <w:sz w:val="18"/>
        </w:rPr>
        <w:t xml:space="preserve">Board of Education </w:t>
      </w:r>
      <w:r>
        <w:rPr>
          <w:color w:val="231F20"/>
          <w:sz w:val="18"/>
        </w:rPr>
        <w:t xml:space="preserve">| Richard R. Clapp, </w:t>
      </w:r>
      <w:r>
        <w:rPr>
          <w:i/>
          <w:color w:val="231F20"/>
          <w:sz w:val="18"/>
        </w:rPr>
        <w:t xml:space="preserve">President </w:t>
      </w:r>
      <w:r>
        <w:rPr>
          <w:color w:val="231F20"/>
          <w:sz w:val="18"/>
        </w:rPr>
        <w:t xml:space="preserve">John Gerardi, </w:t>
      </w:r>
      <w:r>
        <w:rPr>
          <w:i/>
          <w:color w:val="231F20"/>
          <w:sz w:val="18"/>
        </w:rPr>
        <w:t xml:space="preserve">Clerk </w:t>
      </w:r>
      <w:r>
        <w:rPr>
          <w:color w:val="231F20"/>
          <w:sz w:val="18"/>
        </w:rPr>
        <w:t xml:space="preserve">| Karen Cornett, </w:t>
      </w:r>
      <w:r>
        <w:rPr>
          <w:i/>
          <w:color w:val="231F20"/>
          <w:sz w:val="18"/>
        </w:rPr>
        <w:t xml:space="preserve">Member </w:t>
      </w:r>
      <w:r>
        <w:rPr>
          <w:color w:val="231F20"/>
          <w:spacing w:val="-6"/>
          <w:sz w:val="18"/>
        </w:rPr>
        <w:t xml:space="preserve">Madonna </w:t>
      </w:r>
      <w:r>
        <w:rPr>
          <w:color w:val="231F20"/>
          <w:spacing w:val="-7"/>
          <w:sz w:val="18"/>
        </w:rPr>
        <w:t xml:space="preserve">Gerrell, </w:t>
      </w:r>
      <w:r>
        <w:rPr>
          <w:i/>
          <w:color w:val="231F20"/>
          <w:spacing w:val="-6"/>
          <w:sz w:val="18"/>
        </w:rPr>
        <w:t xml:space="preserve">Member </w:t>
      </w:r>
      <w:r>
        <w:rPr>
          <w:color w:val="231F20"/>
          <w:sz w:val="18"/>
        </w:rPr>
        <w:t xml:space="preserve">| </w:t>
      </w:r>
      <w:r>
        <w:rPr>
          <w:color w:val="231F20"/>
          <w:spacing w:val="-6"/>
          <w:sz w:val="18"/>
        </w:rPr>
        <w:t xml:space="preserve">Timothy </w:t>
      </w:r>
      <w:r>
        <w:rPr>
          <w:color w:val="231F20"/>
          <w:spacing w:val="-4"/>
          <w:sz w:val="18"/>
        </w:rPr>
        <w:t xml:space="preserve">S. </w:t>
      </w:r>
      <w:r>
        <w:rPr>
          <w:color w:val="231F20"/>
          <w:spacing w:val="-6"/>
          <w:sz w:val="18"/>
        </w:rPr>
        <w:t xml:space="preserve">Wood, </w:t>
      </w:r>
      <w:r>
        <w:rPr>
          <w:i/>
          <w:color w:val="231F20"/>
          <w:spacing w:val="-7"/>
          <w:sz w:val="18"/>
        </w:rPr>
        <w:t>Member</w:t>
      </w:r>
    </w:p>
    <w:p w14:paraId="76355E49" w14:textId="77777777" w:rsidR="00186EF5" w:rsidRDefault="00186EF5">
      <w:pPr>
        <w:rPr>
          <w:sz w:val="18"/>
        </w:rPr>
        <w:sectPr w:rsidR="00186EF5">
          <w:type w:val="continuous"/>
          <w:pgSz w:w="12240" w:h="15840"/>
          <w:pgMar w:top="900" w:right="820" w:bottom="280" w:left="800" w:header="720" w:footer="720" w:gutter="0"/>
          <w:cols w:num="2" w:space="720" w:equalWidth="0">
            <w:col w:w="6110" w:space="367"/>
            <w:col w:w="4143"/>
          </w:cols>
        </w:sectPr>
      </w:pPr>
    </w:p>
    <w:p w14:paraId="786F076F" w14:textId="77777777" w:rsidR="00186EF5" w:rsidRDefault="00186EF5">
      <w:pPr>
        <w:pStyle w:val="BodyText"/>
        <w:spacing w:before="1"/>
        <w:rPr>
          <w:i/>
          <w:sz w:val="11"/>
        </w:rPr>
      </w:pPr>
    </w:p>
    <w:p w14:paraId="567D2356" w14:textId="6646F9F2" w:rsidR="007D1454" w:rsidRDefault="00A92574">
      <w:pPr>
        <w:pStyle w:val="BodyText"/>
        <w:spacing w:line="20" w:lineRule="exact"/>
        <w:ind w:left="102"/>
        <w:rPr>
          <w:sz w:val="2"/>
        </w:rPr>
      </w:pPr>
      <w:r>
        <w:rPr>
          <w:noProof/>
          <w:sz w:val="2"/>
        </w:rPr>
        <mc:AlternateContent>
          <mc:Choice Requires="wpg">
            <w:drawing>
              <wp:inline distT="0" distB="0" distL="0" distR="0" wp14:anchorId="738D5854" wp14:editId="276B9BDB">
                <wp:extent cx="6611620" cy="6350"/>
                <wp:effectExtent l="10795" t="6350" r="6985" b="635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11620" cy="6350"/>
                          <a:chOff x="0" y="0"/>
                          <a:chExt cx="10412" cy="10"/>
                        </a:xfrm>
                      </wpg:grpSpPr>
                      <wps:wsp>
                        <wps:cNvPr id="3" name="Line 3"/>
                        <wps:cNvCnPr>
                          <a:cxnSpLocks noChangeShapeType="1"/>
                        </wps:cNvCnPr>
                        <wps:spPr bwMode="auto">
                          <a:xfrm>
                            <a:off x="0" y="5"/>
                            <a:ext cx="10411" cy="0"/>
                          </a:xfrm>
                          <a:prstGeom prst="line">
                            <a:avLst/>
                          </a:prstGeom>
                          <a:noFill/>
                          <a:ln w="6350">
                            <a:solidFill>
                              <a:srgbClr val="F2672A"/>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55268D2" id="Group 2" o:spid="_x0000_s1026" style="width:520.6pt;height:.5pt;mso-position-horizontal-relative:char;mso-position-vertical-relative:line" coordsize="1041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">
                <v:line id="Line 3" o:spid="_x0000_s1027" style="position:absolute;visibility:visible;mso-wrap-style:square" from="0,5" to="104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" strokecolor="#f2672a" strokeweight=".5pt"/>
                <w10:anchorlock/>
              </v:group>
            </w:pict>
          </mc:Fallback>
        </mc:AlternateContent>
      </w:r>
    </w:p>
    <w:p w14:paraId="19C17761" w14:textId="77777777" w:rsidR="007D1454" w:rsidRPr="007D1454" w:rsidRDefault="007D1454" w:rsidP="007D1454"/>
    <w:p w14:paraId="4DB69A2C" w14:textId="77777777" w:rsidR="00770529" w:rsidRDefault="00770529" w:rsidP="00DC40DA"/>
    <w:p w14:paraId="0D6CAED4" w14:textId="77777777" w:rsidR="00770529" w:rsidRDefault="00770529" w:rsidP="00DC40DA"/>
    <w:p w14:paraId="2E23DAF6" w14:textId="77777777" w:rsidR="00770529" w:rsidRDefault="00770529" w:rsidP="00DC40DA"/>
    <w:p w14:paraId="5A31658D" w14:textId="1D7BB6E3" w:rsidR="00186EF5" w:rsidRPr="00DC40DA" w:rsidRDefault="00770529" w:rsidP="00DC40DA">
      <w:r>
        <w:t>August 14, 2019</w:t>
      </w:r>
    </w:p>
    <w:p w14:paraId="33B8967B" w14:textId="4B71C0D4" w:rsidR="000011E2" w:rsidRPr="00DC40DA" w:rsidRDefault="000011E2" w:rsidP="00463CB2">
      <w:pPr>
        <w:ind w:left="180"/>
        <w:rPr>
          <w:sz w:val="16"/>
          <w:szCs w:val="16"/>
        </w:rPr>
      </w:pPr>
    </w:p>
    <w:p w14:paraId="02749BBC" w14:textId="4DD0DBEF" w:rsidR="00DC40DA" w:rsidRPr="00DC40DA" w:rsidRDefault="00DC40DA" w:rsidP="00DC40DA">
      <w:pPr>
        <w:rPr>
          <w:rFonts w:eastAsiaTheme="minorHAnsi" w:cs="Calibri"/>
        </w:rPr>
      </w:pPr>
      <w:r w:rsidRPr="00DC40DA">
        <w:t>To Whom It May Concern,</w:t>
      </w:r>
    </w:p>
    <w:p w14:paraId="5E42970F" w14:textId="77777777" w:rsidR="00DC40DA" w:rsidRPr="00DC40DA" w:rsidRDefault="00DC40DA" w:rsidP="00DC40DA">
      <w:pPr>
        <w:rPr>
          <w:sz w:val="16"/>
          <w:szCs w:val="16"/>
        </w:rPr>
      </w:pPr>
      <w:r>
        <w:t xml:space="preserve">   </w:t>
      </w:r>
    </w:p>
    <w:p w14:paraId="655E3B3B" w14:textId="56008EF8" w:rsidR="00DC40DA" w:rsidRDefault="00770529" w:rsidP="00DC40DA">
      <w:pPr>
        <w:rPr>
          <w:rFonts w:cs="Times New Roman"/>
        </w:rPr>
      </w:pPr>
      <w:r>
        <w:rPr>
          <w:rFonts w:cs="Times New Roman"/>
        </w:rPr>
        <w:t>I am writing to respond to the recent release of the Federal Communication Commission’s Notice of Proposed Rulemaking related to the school and libraries program.</w:t>
      </w:r>
    </w:p>
    <w:p w14:paraId="6E79A685" w14:textId="4BF621C5" w:rsidR="00770529" w:rsidRDefault="00770529" w:rsidP="00DC40DA">
      <w:pPr>
        <w:rPr>
          <w:rFonts w:cs="Times New Roman"/>
        </w:rPr>
      </w:pPr>
    </w:p>
    <w:p w14:paraId="2E466735" w14:textId="5660F851" w:rsidR="00A04161" w:rsidRDefault="00A04161" w:rsidP="00A04161">
      <w:pPr>
        <w:rPr>
          <w:rFonts w:cs="Times New Roman"/>
        </w:rPr>
      </w:pPr>
      <w:r>
        <w:rPr>
          <w:rFonts w:cs="Times New Roman"/>
        </w:rPr>
        <w:t>The capping of the USF creates needless competition and arbitrary decision-making about who receives the funding.  The uncertainty for a district like ours in year-to-year funding, results in the inability to have any sense of legitimate long-range planning.  This undermines the intent of making sure our schools are equitably funded and prepared to meet the technological demands of the current educational and workforce environment.  We believe funding</w:t>
      </w:r>
      <w:r>
        <w:rPr>
          <w:rFonts w:cs="Times New Roman"/>
        </w:rPr>
        <w:t xml:space="preserve"> should be allocated once every five years, allowing the districts to decide when to use it in the five-year period.  New funds, based on the allocation would become available in years 1, 6 and 11, for example, which would allow districts to better plan for upgrades.  Ultimately, we would like to see this funding as a permanent allocation.  With a fixed</w:t>
      </w:r>
      <w:r>
        <w:rPr>
          <w:rFonts w:cs="Times New Roman"/>
        </w:rPr>
        <w:t>, stable</w:t>
      </w:r>
      <w:r>
        <w:rPr>
          <w:rFonts w:cs="Times New Roman"/>
        </w:rPr>
        <w:t xml:space="preserve"> budget, we would know how much we can spend and </w:t>
      </w:r>
      <w:r>
        <w:rPr>
          <w:rFonts w:cs="Times New Roman"/>
        </w:rPr>
        <w:t xml:space="preserve">be able </w:t>
      </w:r>
      <w:r w:rsidR="003B0B81">
        <w:rPr>
          <w:rFonts w:cs="Times New Roman"/>
        </w:rPr>
        <w:t>to adjust</w:t>
      </w:r>
      <w:r>
        <w:rPr>
          <w:rFonts w:cs="Times New Roman"/>
        </w:rPr>
        <w:t xml:space="preserve"> </w:t>
      </w:r>
      <w:r>
        <w:rPr>
          <w:rFonts w:cs="Times New Roman"/>
        </w:rPr>
        <w:t xml:space="preserve">strategically </w:t>
      </w:r>
      <w:r>
        <w:rPr>
          <w:rFonts w:cs="Times New Roman"/>
        </w:rPr>
        <w:t>over time</w:t>
      </w:r>
      <w:r w:rsidR="003B0B81">
        <w:rPr>
          <w:rFonts w:cs="Times New Roman"/>
        </w:rPr>
        <w:t>,</w:t>
      </w:r>
      <w:r>
        <w:rPr>
          <w:rFonts w:cs="Times New Roman"/>
        </w:rPr>
        <w:t xml:space="preserve"> </w:t>
      </w:r>
      <w:r>
        <w:rPr>
          <w:rFonts w:cs="Times New Roman"/>
        </w:rPr>
        <w:t>rather than reacting</w:t>
      </w:r>
      <w:r>
        <w:rPr>
          <w:rFonts w:cs="Times New Roman"/>
        </w:rPr>
        <w:t xml:space="preserve"> to a budget that changes each year. </w:t>
      </w:r>
    </w:p>
    <w:p w14:paraId="5DF21918" w14:textId="77777777" w:rsidR="00A04161" w:rsidRDefault="00A04161" w:rsidP="00A04161">
      <w:pPr>
        <w:rPr>
          <w:rFonts w:cs="Times New Roman"/>
        </w:rPr>
      </w:pPr>
    </w:p>
    <w:p w14:paraId="3C7A5A4F" w14:textId="492AFCC8" w:rsidR="00770529" w:rsidRDefault="00A04161" w:rsidP="00DC40DA">
      <w:pPr>
        <w:rPr>
          <w:rFonts w:cs="Times New Roman"/>
        </w:rPr>
      </w:pPr>
      <w:r>
        <w:rPr>
          <w:rFonts w:cs="Times New Roman"/>
        </w:rPr>
        <w:t xml:space="preserve">Another enormous concern is that the </w:t>
      </w:r>
      <w:r w:rsidR="00770529">
        <w:rPr>
          <w:rFonts w:cs="Times New Roman"/>
        </w:rPr>
        <w:t xml:space="preserve">budget </w:t>
      </w:r>
      <w:r>
        <w:rPr>
          <w:rFonts w:cs="Times New Roman"/>
        </w:rPr>
        <w:t>is simply inadequate</w:t>
      </w:r>
      <w:r w:rsidR="00770529">
        <w:rPr>
          <w:rFonts w:cs="Times New Roman"/>
        </w:rPr>
        <w:t xml:space="preserve">.  In our school district, we had planned for 22 sites for cabling and network </w:t>
      </w:r>
      <w:r>
        <w:rPr>
          <w:rFonts w:cs="Times New Roman"/>
        </w:rPr>
        <w:t>electronics upgrades but</w:t>
      </w:r>
      <w:r w:rsidR="00770529">
        <w:rPr>
          <w:rFonts w:cs="Times New Roman"/>
        </w:rPr>
        <w:t xml:space="preserve"> had to choose which was more important to the </w:t>
      </w:r>
      <w:r>
        <w:rPr>
          <w:rFonts w:cs="Times New Roman"/>
        </w:rPr>
        <w:t>district, due</w:t>
      </w:r>
      <w:r w:rsidR="00770529">
        <w:rPr>
          <w:rFonts w:cs="Times New Roman"/>
        </w:rPr>
        <w:t xml:space="preserve"> to district budget constraints.  E-rate dollars covered only approximately 45% of our pre-discount total cost, which is nearly double the $150 per student allocated budget.</w:t>
      </w:r>
      <w:r>
        <w:rPr>
          <w:rFonts w:cs="Times New Roman"/>
        </w:rPr>
        <w:t xml:space="preserve"> In order to adequately serve students in our country, the allocation must be doubled at the very least.</w:t>
      </w:r>
    </w:p>
    <w:p w14:paraId="57DFEA64" w14:textId="442FEA26" w:rsidR="00770529" w:rsidRDefault="00770529" w:rsidP="00DC40DA">
      <w:pPr>
        <w:rPr>
          <w:rFonts w:cs="Times New Roman"/>
        </w:rPr>
      </w:pPr>
    </w:p>
    <w:p w14:paraId="7D369C40" w14:textId="13CAD82C" w:rsidR="00770529" w:rsidRPr="00DC40DA" w:rsidRDefault="00770529" w:rsidP="00DC40DA">
      <w:pPr>
        <w:rPr>
          <w:rFonts w:cs="Times New Roman"/>
        </w:rPr>
      </w:pPr>
      <w:r>
        <w:rPr>
          <w:rFonts w:cs="Times New Roman"/>
        </w:rPr>
        <w:t xml:space="preserve">As we work to prepare our students for the current and future work environments, it is imperative that districts like ours have the technological infrastructure to do it.  </w:t>
      </w:r>
      <w:r w:rsidR="00A04161">
        <w:rPr>
          <w:rFonts w:cs="Times New Roman"/>
        </w:rPr>
        <w:t xml:space="preserve">The current proposal is not enough to meet the needs of school districts like ours across the country.  </w:t>
      </w:r>
      <w:r w:rsidR="003B0B81">
        <w:rPr>
          <w:rFonts w:cs="Times New Roman"/>
        </w:rPr>
        <w:t>This is truly a funding allocation that has serious and long-range implications.  We hope the FCC will reconsider its current proposal in the interests of students and their futures.</w:t>
      </w:r>
      <w:bookmarkStart w:id="0" w:name="_GoBack"/>
      <w:bookmarkEnd w:id="0"/>
      <w:r w:rsidR="003B0B81">
        <w:rPr>
          <w:rFonts w:cs="Times New Roman"/>
        </w:rPr>
        <w:t xml:space="preserve"> </w:t>
      </w:r>
    </w:p>
    <w:p w14:paraId="722ECE28" w14:textId="77777777" w:rsidR="000011E2" w:rsidRPr="00DC40DA" w:rsidRDefault="000011E2" w:rsidP="00DC40DA">
      <w:pPr>
        <w:rPr>
          <w:sz w:val="16"/>
          <w:szCs w:val="16"/>
        </w:rPr>
      </w:pPr>
    </w:p>
    <w:p w14:paraId="16E17A3F" w14:textId="723EC88A" w:rsidR="000011E2" w:rsidRDefault="008E4C92" w:rsidP="00DC40DA">
      <w:r>
        <w:rPr>
          <w:noProof/>
        </w:rPr>
        <w:drawing>
          <wp:anchor distT="0" distB="0" distL="114300" distR="114300" simplePos="0" relativeHeight="251658240" behindDoc="1" locked="0" layoutInCell="1" allowOverlap="1" wp14:anchorId="4979446B" wp14:editId="3EB9C9E3">
            <wp:simplePos x="0" y="0"/>
            <wp:positionH relativeFrom="column">
              <wp:posOffset>40640</wp:posOffset>
            </wp:positionH>
            <wp:positionV relativeFrom="paragraph">
              <wp:posOffset>124460</wp:posOffset>
            </wp:positionV>
            <wp:extent cx="1574423" cy="664210"/>
            <wp:effectExtent l="0" t="0" r="6985" b="25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ig 3a.jpg"/>
                    <pic:cNvPicPr/>
                  </pic:nvPicPr>
                  <pic:blipFill>
                    <a:blip r:embed="rId6">
                      <a:extLst>
                        <a:ext uri="{28A0092B-C50C-407E-A947-70E740481C1C}">
                          <a14:useLocalDpi xmlns:a14="http://schemas.microsoft.com/office/drawing/2010/main" val="0"/>
                        </a:ext>
                      </a:extLst>
                    </a:blip>
                    <a:stretch>
                      <a:fillRect/>
                    </a:stretch>
                  </pic:blipFill>
                  <pic:spPr>
                    <a:xfrm>
                      <a:off x="0" y="0"/>
                      <a:ext cx="1574423" cy="664210"/>
                    </a:xfrm>
                    <a:prstGeom prst="rect">
                      <a:avLst/>
                    </a:prstGeom>
                  </pic:spPr>
                </pic:pic>
              </a:graphicData>
            </a:graphic>
            <wp14:sizeRelH relativeFrom="page">
              <wp14:pctWidth>0</wp14:pctWidth>
            </wp14:sizeRelH>
            <wp14:sizeRelV relativeFrom="page">
              <wp14:pctHeight>0</wp14:pctHeight>
            </wp14:sizeRelV>
          </wp:anchor>
        </w:drawing>
      </w:r>
      <w:r w:rsidR="000011E2">
        <w:t>Sincerely,</w:t>
      </w:r>
    </w:p>
    <w:p w14:paraId="533ECF4E" w14:textId="3485208E" w:rsidR="000011E2" w:rsidRDefault="000011E2" w:rsidP="000011E2">
      <w:pPr>
        <w:ind w:left="180"/>
      </w:pPr>
    </w:p>
    <w:p w14:paraId="42C5A2B8" w14:textId="04EA2929" w:rsidR="000011E2" w:rsidRDefault="000011E2" w:rsidP="000011E2">
      <w:pPr>
        <w:ind w:left="180"/>
      </w:pPr>
    </w:p>
    <w:p w14:paraId="2CE69646" w14:textId="251FC2C3" w:rsidR="000011E2" w:rsidRDefault="000011E2" w:rsidP="000011E2">
      <w:pPr>
        <w:ind w:left="180"/>
      </w:pPr>
    </w:p>
    <w:p w14:paraId="4E7F89AE" w14:textId="3B8E4F80" w:rsidR="000011E2" w:rsidRDefault="000011E2" w:rsidP="00DC40DA">
      <w:r>
        <w:t>Sandra Lyon, Ed.D.</w:t>
      </w:r>
    </w:p>
    <w:p w14:paraId="5D8CA6E2" w14:textId="6DE24136" w:rsidR="000011E2" w:rsidRPr="007D1454" w:rsidRDefault="000011E2" w:rsidP="00DC40DA">
      <w:r>
        <w:t>Superintendent of Schools</w:t>
      </w:r>
    </w:p>
    <w:sectPr w:rsidR="000011E2" w:rsidRPr="007D1454" w:rsidSect="00DC40DA">
      <w:type w:val="continuous"/>
      <w:pgSz w:w="12240" w:h="15840"/>
      <w:pgMar w:top="907" w:right="864" w:bottom="274"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otham Narrow Book">
    <w:panose1 w:val="00000000000000000000"/>
    <w:charset w:val="00"/>
    <w:family w:val="modern"/>
    <w:notTrueType/>
    <w:pitch w:val="variable"/>
    <w:sig w:usb0="A00000FF" w:usb1="4000004A" w:usb2="00000000" w:usb3="00000000" w:csb0="0000009B" w:csb1="00000000"/>
  </w:font>
  <w:font w:name="Segoe UI">
    <w:panose1 w:val="020B0502040204020203"/>
    <w:charset w:val="00"/>
    <w:family w:val="swiss"/>
    <w:pitch w:val="variable"/>
    <w:sig w:usb0="E4002EFF" w:usb1="C000E47F" w:usb2="00000009" w:usb3="00000000" w:csb0="000001FF" w:csb1="00000000"/>
  </w:font>
  <w:font w:name="Gotham Narrow Bold">
    <w:panose1 w:val="00000000000000000000"/>
    <w:charset w:val="00"/>
    <w:family w:val="modern"/>
    <w:notTrueType/>
    <w:pitch w:val="variable"/>
    <w:sig w:usb0="A00000FF" w:usb1="40000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EF5"/>
    <w:rsid w:val="000011E2"/>
    <w:rsid w:val="00091CA7"/>
    <w:rsid w:val="00117929"/>
    <w:rsid w:val="0015326B"/>
    <w:rsid w:val="00186EF5"/>
    <w:rsid w:val="003264B8"/>
    <w:rsid w:val="003B0B81"/>
    <w:rsid w:val="00463CB2"/>
    <w:rsid w:val="006E6680"/>
    <w:rsid w:val="00770529"/>
    <w:rsid w:val="007D1454"/>
    <w:rsid w:val="008E4C92"/>
    <w:rsid w:val="00A04161"/>
    <w:rsid w:val="00A92574"/>
    <w:rsid w:val="00DC40DA"/>
    <w:rsid w:val="00DC6B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DDC9B"/>
  <w15:docId w15:val="{5C78049A-D0E4-438E-B68C-724C0544D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Gotham Narrow Book" w:eastAsia="Gotham Narrow Book" w:hAnsi="Gotham Narrow Book" w:cs="Gotham Narrow Boo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DC6B5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6B5E"/>
    <w:rPr>
      <w:rFonts w:ascii="Segoe UI" w:eastAsia="Gotham Narrow Book"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59696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g"/><Relationship Id="rId5" Type="http://schemas.openxmlformats.org/officeDocument/2006/relationships/hyperlink" Target="http://www.PSUSD.us/"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377</Words>
  <Characters>2150</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PSUSD-letterhead</vt:lpstr>
    </vt:vector>
  </TitlesOfParts>
  <Company>Palm Springs Unified School District</Company>
  <LinksUpToDate>false</LinksUpToDate>
  <CharactersWithSpaces>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PSUSD-letterhead</dc:title>
  <dc:creator>Williams, Brenda (bwilliams@psusd.us)</dc:creator>
  <cp:lastModifiedBy>Lyon, Sandra (slyon@psusd.us)</cp:lastModifiedBy>
  <cp:revision>3</cp:revision>
  <cp:lastPrinted>2019-06-03T23:09:00Z</cp:lastPrinted>
  <dcterms:created xsi:type="dcterms:W3CDTF">2019-08-14T15:30:00Z</dcterms:created>
  <dcterms:modified xsi:type="dcterms:W3CDTF">2019-08-14T15:54:00Z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2018-09-18T00:00:00Z</vt:filetime>
  </property>
  <property fmtid="{D5CDD505-2E9C-101B-9397-08002B2CF9AE}" pid="3" name="Creator">
    <vt:lpwstr>Adobe Illustrator CS6 (Macintosh)</vt:lpwstr>
  </property>
  <property fmtid="{D5CDD505-2E9C-101B-9397-08002B2CF9AE}" pid="4" name="LastSaved">
    <vt:filetime>2019-01-17T00:00:00Z</vt:filetime>
  </property>
</Properties>
</file>