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26C3B" w14:textId="77777777" w:rsidR="00BD60C9" w:rsidRDefault="0047040C">
      <w:r>
        <w:rPr>
          <w:noProof/>
        </w:rPr>
        <w:drawing>
          <wp:inline distT="0" distB="0" distL="0" distR="0" wp14:anchorId="51B1B02D" wp14:editId="28C08D95">
            <wp:extent cx="1945005" cy="527916"/>
            <wp:effectExtent l="0" t="0" r="0" b="5715"/>
            <wp:docPr id="1" name="Picture 1" descr="I:\Executive\2014 Crown's new logo\CC_Logo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Executive\2014 Crown's new logo\CC_Logo_CMY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75" cy="53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EC410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043D1A19" w14:textId="77777777" w:rsidR="004058CB" w:rsidRDefault="004058CB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6C946F3A" w14:textId="1C6C5D1E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August 14, 2017</w:t>
      </w:r>
    </w:p>
    <w:p w14:paraId="157C06F9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52243E85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,Bold" w:hAnsi="TimesNewRoman,Bold" w:cs="TimesNewRoman,Bold"/>
          <w:b/>
          <w:bCs/>
          <w:szCs w:val="24"/>
        </w:rPr>
      </w:pPr>
    </w:p>
    <w:p w14:paraId="537F59C5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,Bold" w:hAnsi="TimesNewRoman,Bold" w:cs="TimesNewRoman,Bold"/>
          <w:b/>
          <w:bCs/>
          <w:szCs w:val="24"/>
        </w:rPr>
      </w:pPr>
      <w:r>
        <w:rPr>
          <w:rFonts w:ascii="TimesNewRoman,Bold" w:hAnsi="TimesNewRoman,Bold" w:cs="TimesNewRoman,Bold"/>
          <w:b/>
          <w:bCs/>
          <w:szCs w:val="24"/>
        </w:rPr>
        <w:t>SUBMITTED ELECTRONICALLY VIA ECFS</w:t>
      </w:r>
    </w:p>
    <w:p w14:paraId="57A3B228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3DF68F55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36E591D0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Ms. Marlene H. Dortch, Secretary</w:t>
      </w:r>
    </w:p>
    <w:p w14:paraId="20179B8D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Federal Communications Commission</w:t>
      </w:r>
    </w:p>
    <w:p w14:paraId="44B73289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445 12</w:t>
      </w:r>
      <w:r>
        <w:rPr>
          <w:rFonts w:ascii="TimesNewRoman" w:hAnsi="TimesNewRoman" w:cs="TimesNewRoman"/>
          <w:sz w:val="16"/>
          <w:szCs w:val="16"/>
        </w:rPr>
        <w:t xml:space="preserve">th </w:t>
      </w:r>
      <w:r>
        <w:rPr>
          <w:rFonts w:ascii="TimesNewRoman" w:hAnsi="TimesNewRoman" w:cs="TimesNewRoman"/>
          <w:szCs w:val="24"/>
        </w:rPr>
        <w:t>Street, NW</w:t>
      </w:r>
    </w:p>
    <w:p w14:paraId="431A8218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Washington, DC 20554</w:t>
      </w:r>
    </w:p>
    <w:p w14:paraId="6AFDA1C4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1F33CE3F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217C0C0C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,Bold" w:hAnsi="TimesNewRoman,Bold" w:cs="TimesNewRoman,Bold"/>
          <w:b/>
          <w:bCs/>
          <w:szCs w:val="24"/>
        </w:rPr>
      </w:pPr>
      <w:r>
        <w:rPr>
          <w:rFonts w:ascii="TimesNewRoman" w:hAnsi="TimesNewRoman" w:cs="TimesNewRoman"/>
          <w:szCs w:val="24"/>
        </w:rPr>
        <w:t xml:space="preserve">Re: </w:t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,Bold" w:hAnsi="TimesNewRoman,Bold" w:cs="TimesNewRoman,Bold"/>
          <w:b/>
          <w:bCs/>
          <w:szCs w:val="24"/>
        </w:rPr>
        <w:t xml:space="preserve">Report of Oral </w:t>
      </w:r>
      <w:r>
        <w:rPr>
          <w:rFonts w:ascii="TimesNewRoman,BoldItalic" w:hAnsi="TimesNewRoman,BoldItalic" w:cs="TimesNewRoman,BoldItalic"/>
          <w:b/>
          <w:bCs/>
          <w:i/>
          <w:iCs/>
          <w:szCs w:val="24"/>
        </w:rPr>
        <w:t xml:space="preserve">Ex Parte </w:t>
      </w:r>
      <w:r>
        <w:rPr>
          <w:rFonts w:ascii="TimesNewRoman,Bold" w:hAnsi="TimesNewRoman,Bold" w:cs="TimesNewRoman,Bold"/>
          <w:b/>
          <w:bCs/>
          <w:szCs w:val="24"/>
        </w:rPr>
        <w:t>Presentation</w:t>
      </w:r>
    </w:p>
    <w:p w14:paraId="2EE6F4F0" w14:textId="77777777" w:rsidR="00BD60C9" w:rsidRDefault="0047040C">
      <w:pPr>
        <w:autoSpaceDE w:val="0"/>
        <w:autoSpaceDN w:val="0"/>
        <w:adjustRightInd w:val="0"/>
        <w:spacing w:after="0"/>
        <w:ind w:left="720"/>
        <w:rPr>
          <w:rFonts w:ascii="TimesNewRoman,Italic" w:hAnsi="TimesNewRoman,Italic" w:cs="TimesNewRoman,Italic"/>
          <w:i/>
          <w:iCs/>
          <w:szCs w:val="24"/>
        </w:rPr>
      </w:pPr>
      <w:r>
        <w:rPr>
          <w:rFonts w:ascii="TimesNewRoman,Italic" w:hAnsi="TimesNewRoman,Italic" w:cs="TimesNewRoman,Italic"/>
          <w:i/>
          <w:iCs/>
          <w:szCs w:val="24"/>
        </w:rPr>
        <w:t>WT Docket No. 17-79, Accelerating Wireless Broadband Deployment by Removing Barriers to Infrastructure Investment</w:t>
      </w:r>
    </w:p>
    <w:p w14:paraId="6D4F6716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1A32B746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26ADAAB5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Dear Ms. Dortch:</w:t>
      </w:r>
    </w:p>
    <w:p w14:paraId="6F7AB705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51CC2FC7" w14:textId="77777777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 xml:space="preserve">On August 10, 2017, Roger Sherman </w:t>
      </w:r>
      <w:r w:rsidR="00667182">
        <w:rPr>
          <w:rFonts w:ascii="TimesNewRoman" w:hAnsi="TimesNewRoman" w:cs="TimesNewRoman"/>
          <w:szCs w:val="24"/>
        </w:rPr>
        <w:t>(</w:t>
      </w:r>
      <w:r>
        <w:rPr>
          <w:rFonts w:ascii="TimesNewRoman" w:hAnsi="TimesNewRoman" w:cs="TimesNewRoman"/>
          <w:szCs w:val="24"/>
        </w:rPr>
        <w:t>Waneta Strategies</w:t>
      </w:r>
      <w:r w:rsidR="00667182">
        <w:rPr>
          <w:rFonts w:ascii="TimesNewRoman" w:hAnsi="TimesNewRoman" w:cs="TimesNewRoman"/>
          <w:szCs w:val="24"/>
        </w:rPr>
        <w:t>)</w:t>
      </w:r>
      <w:r>
        <w:rPr>
          <w:rFonts w:ascii="TimesNewRoman" w:hAnsi="TimesNewRoman" w:cs="TimesNewRoman"/>
          <w:szCs w:val="24"/>
        </w:rPr>
        <w:t xml:space="preserve">, Bill Hackett and David Crawford </w:t>
      </w:r>
      <w:r w:rsidR="00667182">
        <w:rPr>
          <w:rFonts w:ascii="TimesNewRoman" w:hAnsi="TimesNewRoman" w:cs="TimesNewRoman"/>
          <w:szCs w:val="24"/>
        </w:rPr>
        <w:t>(</w:t>
      </w:r>
      <w:r>
        <w:rPr>
          <w:rFonts w:ascii="TimesNewRoman" w:hAnsi="TimesNewRoman" w:cs="TimesNewRoman"/>
          <w:szCs w:val="24"/>
        </w:rPr>
        <w:t>T-Mobile</w:t>
      </w:r>
      <w:r w:rsidR="00667182">
        <w:rPr>
          <w:rFonts w:ascii="TimesNewRoman" w:hAnsi="TimesNewRoman" w:cs="TimesNewRoman"/>
          <w:szCs w:val="24"/>
        </w:rPr>
        <w:t>)</w:t>
      </w:r>
      <w:r>
        <w:rPr>
          <w:rFonts w:ascii="TimesNewRoman" w:hAnsi="TimesNewRoman" w:cs="TimesNewRoman"/>
          <w:szCs w:val="24"/>
        </w:rPr>
        <w:t xml:space="preserve">, and I met with Suzanne </w:t>
      </w:r>
      <w:proofErr w:type="spellStart"/>
      <w:r>
        <w:rPr>
          <w:rFonts w:ascii="TimesNewRoman" w:hAnsi="TimesNewRoman" w:cs="TimesNewRoman"/>
          <w:szCs w:val="24"/>
        </w:rPr>
        <w:t>Tetreault</w:t>
      </w:r>
      <w:proofErr w:type="spellEnd"/>
      <w:r>
        <w:rPr>
          <w:rFonts w:ascii="TimesNewRoman" w:hAnsi="TimesNewRoman" w:cs="TimesNewRoman"/>
          <w:szCs w:val="24"/>
        </w:rPr>
        <w:t xml:space="preserve">, Garnet </w:t>
      </w:r>
      <w:proofErr w:type="spellStart"/>
      <w:r>
        <w:rPr>
          <w:rFonts w:ascii="TimesNewRoman" w:hAnsi="TimesNewRoman" w:cs="TimesNewRoman"/>
          <w:szCs w:val="24"/>
        </w:rPr>
        <w:t>Hanly</w:t>
      </w:r>
      <w:proofErr w:type="spellEnd"/>
      <w:r>
        <w:rPr>
          <w:rFonts w:ascii="TimesNewRoman" w:hAnsi="TimesNewRoman" w:cs="TimesNewRoman"/>
          <w:szCs w:val="24"/>
        </w:rPr>
        <w:t xml:space="preserve">, </w:t>
      </w:r>
      <w:r w:rsidR="00667182">
        <w:rPr>
          <w:rFonts w:ascii="TimesNewRoman" w:hAnsi="TimesNewRoman" w:cs="TimesNewRoman"/>
          <w:szCs w:val="24"/>
        </w:rPr>
        <w:t xml:space="preserve">Paul </w:t>
      </w:r>
      <w:proofErr w:type="spellStart"/>
      <w:r w:rsidR="00667182">
        <w:rPr>
          <w:rFonts w:ascii="TimesNewRoman" w:hAnsi="TimesNewRoman" w:cs="TimesNewRoman"/>
          <w:szCs w:val="24"/>
        </w:rPr>
        <w:t>D’Ari</w:t>
      </w:r>
      <w:proofErr w:type="spellEnd"/>
      <w:r w:rsidR="00667182">
        <w:rPr>
          <w:rFonts w:ascii="TimesNewRoman" w:hAnsi="TimesNewRoman" w:cs="TimesNewRoman"/>
          <w:szCs w:val="24"/>
        </w:rPr>
        <w:t>, Aaron Goldschmidt</w:t>
      </w:r>
      <w:r w:rsidR="00936082">
        <w:rPr>
          <w:rFonts w:ascii="TimesNewRoman" w:hAnsi="TimesNewRoman" w:cs="TimesNewRoman"/>
          <w:szCs w:val="24"/>
        </w:rPr>
        <w:t xml:space="preserve">, and </w:t>
      </w:r>
      <w:r>
        <w:rPr>
          <w:rFonts w:ascii="TimesNewRoman" w:hAnsi="TimesNewRoman" w:cs="TimesNewRoman"/>
          <w:szCs w:val="24"/>
        </w:rPr>
        <w:t>Mary Claire York</w:t>
      </w:r>
      <w:r w:rsidR="00936082">
        <w:rPr>
          <w:rFonts w:ascii="TimesNewRoman" w:hAnsi="TimesNewRoman" w:cs="TimesNewRoman"/>
          <w:szCs w:val="24"/>
        </w:rPr>
        <w:t xml:space="preserve"> of</w:t>
      </w:r>
      <w:r>
        <w:rPr>
          <w:rFonts w:ascii="TimesNewRoman" w:hAnsi="TimesNewRoman" w:cs="TimesNewRoman"/>
          <w:szCs w:val="24"/>
        </w:rPr>
        <w:t xml:space="preserve"> the Wireless Telecommunications Bureau regarding issues raised in the above referenced proceeding.</w:t>
      </w:r>
    </w:p>
    <w:p w14:paraId="2151D3F7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5B3D6912" w14:textId="0819979D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 xml:space="preserve">During the meeting, we discussed challenges associated with a planned small cell deployment in and around Houston, Texas.  </w:t>
      </w:r>
      <w:r>
        <w:t xml:space="preserve">Specifically, we explained that if the companies followed standard </w:t>
      </w:r>
      <w:r w:rsidR="00DD5CFF">
        <w:t>Tower Construction Notification System (</w:t>
      </w:r>
      <w:r>
        <w:t>TCNS</w:t>
      </w:r>
      <w:r w:rsidR="00DD5CFF">
        <w:t>)</w:t>
      </w:r>
      <w:r>
        <w:t xml:space="preserve"> practices, tribal fees would represent a disproportionately high percent</w:t>
      </w:r>
      <w:r w:rsidR="00936082">
        <w:t>age</w:t>
      </w:r>
      <w:r>
        <w:t xml:space="preserve"> of the total cost for the project</w:t>
      </w:r>
      <w:r>
        <w:rPr>
          <w:rFonts w:ascii="TimesNewRoman" w:hAnsi="TimesNewRoman" w:cs="TimesNewRoman"/>
          <w:szCs w:val="24"/>
        </w:rPr>
        <w:t xml:space="preserve">.  </w:t>
      </w:r>
      <w:r>
        <w:t>Crown Castle and T-Mobile noted that they identified this situation in comments and reply comments filed in the above-reference</w:t>
      </w:r>
      <w:r w:rsidR="004058CB">
        <w:t>d</w:t>
      </w:r>
      <w:r>
        <w:t xml:space="preserve"> docket and hope that the Commission resolves this and similar issues when it takes action in that proceeding.  </w:t>
      </w:r>
      <w:r>
        <w:rPr>
          <w:rFonts w:ascii="TimesNewRoman" w:hAnsi="TimesNewRoman" w:cs="TimesNewRoman"/>
          <w:szCs w:val="24"/>
        </w:rPr>
        <w:t xml:space="preserve">  </w:t>
      </w:r>
    </w:p>
    <w:p w14:paraId="5DF4B62C" w14:textId="77777777" w:rsidR="00936082" w:rsidRDefault="00936082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0FFD9FA3" w14:textId="77777777" w:rsidR="00BD60C9" w:rsidRDefault="00936082">
      <w:pPr>
        <w:autoSpaceDE w:val="0"/>
        <w:autoSpaceDN w:val="0"/>
        <w:adjustRightInd w:val="0"/>
        <w:spacing w:after="0"/>
      </w:pPr>
      <w:r>
        <w:rPr>
          <w:rFonts w:ascii="TimesNewRoman" w:hAnsi="TimesNewRoman" w:cs="TimesNewRoman"/>
          <w:szCs w:val="24"/>
        </w:rPr>
        <w:t>G</w:t>
      </w:r>
      <w:r w:rsidR="0047040C">
        <w:t xml:space="preserve">iven pressing network deployment timelines and burgeoning consumer demand, </w:t>
      </w:r>
      <w:r>
        <w:t xml:space="preserve">however, </w:t>
      </w:r>
      <w:r w:rsidR="0047040C">
        <w:t xml:space="preserve">the companies noted that they cannot wait until resolution of the proceeding to address this concern and sought feedback on steps that they or the FCC </w:t>
      </w:r>
      <w:r>
        <w:t xml:space="preserve">might </w:t>
      </w:r>
      <w:r w:rsidR="0047040C">
        <w:t xml:space="preserve">take to facilitate the Houston </w:t>
      </w:r>
      <w:r>
        <w:t xml:space="preserve">project. </w:t>
      </w:r>
    </w:p>
    <w:p w14:paraId="0FE1E80A" w14:textId="77777777" w:rsidR="00BD60C9" w:rsidRDefault="00BD60C9">
      <w:pPr>
        <w:autoSpaceDE w:val="0"/>
        <w:autoSpaceDN w:val="0"/>
        <w:adjustRightInd w:val="0"/>
        <w:spacing w:after="0"/>
      </w:pPr>
    </w:p>
    <w:p w14:paraId="38B1626C" w14:textId="77777777" w:rsidR="004058CB" w:rsidRDefault="004058CB">
      <w:pPr>
        <w:spacing w:after="160" w:line="259" w:lineRule="auto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br w:type="page"/>
      </w:r>
    </w:p>
    <w:p w14:paraId="688F8778" w14:textId="371EEE86" w:rsidR="00BD60C9" w:rsidRDefault="0047040C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lastRenderedPageBreak/>
        <w:t>Pursuant to Section 1.106 of the Commission’s rules, a copy of this letter has been submitted in the record of the above referenced proceeding and a copy has been provided by e-mail to the Commission staff with whom we spoke.</w:t>
      </w:r>
    </w:p>
    <w:p w14:paraId="654CFD81" w14:textId="77777777" w:rsidR="00BD60C9" w:rsidRDefault="00BD60C9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Cs w:val="24"/>
        </w:rPr>
      </w:pPr>
    </w:p>
    <w:p w14:paraId="55A621D1" w14:textId="77777777" w:rsidR="00BD60C9" w:rsidRPr="00020216" w:rsidRDefault="0047040C">
      <w:pPr>
        <w:autoSpaceDE w:val="0"/>
        <w:autoSpaceDN w:val="0"/>
        <w:adjustRightInd w:val="0"/>
        <w:spacing w:after="0"/>
        <w:ind w:left="4320"/>
      </w:pPr>
      <w:r w:rsidRPr="00020216">
        <w:t>Sincerely,</w:t>
      </w:r>
    </w:p>
    <w:p w14:paraId="616C349A" w14:textId="77777777" w:rsidR="00BD60C9" w:rsidRPr="00020216" w:rsidRDefault="00BD60C9">
      <w:pPr>
        <w:autoSpaceDE w:val="0"/>
        <w:autoSpaceDN w:val="0"/>
        <w:adjustRightInd w:val="0"/>
        <w:spacing w:after="0"/>
        <w:ind w:left="4320"/>
      </w:pPr>
    </w:p>
    <w:p w14:paraId="0F2AE472" w14:textId="77777777" w:rsidR="00BD60C9" w:rsidRPr="00020216" w:rsidRDefault="0047040C">
      <w:pPr>
        <w:autoSpaceDE w:val="0"/>
        <w:autoSpaceDN w:val="0"/>
        <w:adjustRightInd w:val="0"/>
        <w:spacing w:after="0"/>
        <w:ind w:left="4320"/>
        <w:rPr>
          <w:i/>
        </w:rPr>
      </w:pPr>
      <w:r w:rsidRPr="00020216">
        <w:rPr>
          <w:i/>
        </w:rPr>
        <w:t>/s/ Monica Gambino</w:t>
      </w:r>
    </w:p>
    <w:p w14:paraId="41725485" w14:textId="77777777" w:rsidR="004058CB" w:rsidRDefault="0047040C">
      <w:pPr>
        <w:autoSpaceDE w:val="0"/>
        <w:autoSpaceDN w:val="0"/>
        <w:adjustRightInd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8A9D7C" w14:textId="58DA155C" w:rsidR="00BD60C9" w:rsidRDefault="0047040C" w:rsidP="004058CB">
      <w:pPr>
        <w:autoSpaceDE w:val="0"/>
        <w:autoSpaceDN w:val="0"/>
        <w:adjustRightInd w:val="0"/>
        <w:spacing w:after="0"/>
        <w:ind w:left="3600" w:firstLine="720"/>
      </w:pPr>
      <w:r>
        <w:t>Monica Gambino</w:t>
      </w:r>
    </w:p>
    <w:p w14:paraId="0FC8A778" w14:textId="77777777" w:rsidR="00BD60C9" w:rsidRDefault="0047040C">
      <w:pPr>
        <w:autoSpaceDE w:val="0"/>
        <w:autoSpaceDN w:val="0"/>
        <w:adjustRightInd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Vice President, Legal</w:t>
      </w:r>
    </w:p>
    <w:p w14:paraId="1FCD5F2B" w14:textId="77777777" w:rsidR="00BD60C9" w:rsidRDefault="0047040C">
      <w:pPr>
        <w:autoSpaceDE w:val="0"/>
        <w:autoSpaceDN w:val="0"/>
        <w:adjustRightInd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Crown Castle</w:t>
      </w:r>
    </w:p>
    <w:p w14:paraId="41B1AF92" w14:textId="77777777" w:rsidR="00BD60C9" w:rsidRDefault="00BD60C9">
      <w:pPr>
        <w:autoSpaceDE w:val="0"/>
        <w:autoSpaceDN w:val="0"/>
        <w:adjustRightInd w:val="0"/>
        <w:spacing w:after="0"/>
      </w:pPr>
    </w:p>
    <w:p w14:paraId="58A95BBD" w14:textId="77777777" w:rsidR="00BD60C9" w:rsidRDefault="00BD60C9">
      <w:pPr>
        <w:autoSpaceDE w:val="0"/>
        <w:autoSpaceDN w:val="0"/>
        <w:adjustRightInd w:val="0"/>
        <w:spacing w:after="0"/>
      </w:pPr>
    </w:p>
    <w:p w14:paraId="74314A7B" w14:textId="77777777" w:rsidR="00BD60C9" w:rsidRDefault="0047040C">
      <w:pPr>
        <w:autoSpaceDE w:val="0"/>
        <w:autoSpaceDN w:val="0"/>
        <w:adjustRightInd w:val="0"/>
        <w:spacing w:after="0"/>
      </w:pPr>
      <w:r>
        <w:t xml:space="preserve">cc: </w:t>
      </w:r>
      <w:r>
        <w:tab/>
        <w:t>(by e-mail)</w:t>
      </w:r>
    </w:p>
    <w:p w14:paraId="2203554F" w14:textId="77777777" w:rsidR="00BD60C9" w:rsidRDefault="0047040C">
      <w:pPr>
        <w:autoSpaceDE w:val="0"/>
        <w:autoSpaceDN w:val="0"/>
        <w:adjustRightInd w:val="0"/>
        <w:spacing w:after="0"/>
        <w:ind w:left="72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 xml:space="preserve">Suzanne </w:t>
      </w:r>
      <w:proofErr w:type="spellStart"/>
      <w:r>
        <w:rPr>
          <w:rFonts w:ascii="TimesNewRoman" w:hAnsi="TimesNewRoman" w:cs="TimesNewRoman"/>
          <w:szCs w:val="24"/>
        </w:rPr>
        <w:t>Tetreault</w:t>
      </w:r>
      <w:proofErr w:type="spellEnd"/>
    </w:p>
    <w:p w14:paraId="74EC7EA7" w14:textId="77777777" w:rsidR="00BD60C9" w:rsidRDefault="0047040C">
      <w:pPr>
        <w:autoSpaceDE w:val="0"/>
        <w:autoSpaceDN w:val="0"/>
        <w:adjustRightInd w:val="0"/>
        <w:spacing w:after="0"/>
        <w:ind w:left="72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 xml:space="preserve">Garnet </w:t>
      </w:r>
      <w:proofErr w:type="spellStart"/>
      <w:r>
        <w:rPr>
          <w:rFonts w:ascii="TimesNewRoman" w:hAnsi="TimesNewRoman" w:cs="TimesNewRoman"/>
          <w:szCs w:val="24"/>
        </w:rPr>
        <w:t>Hanly</w:t>
      </w:r>
      <w:proofErr w:type="spellEnd"/>
    </w:p>
    <w:p w14:paraId="2FC3CD65" w14:textId="77777777" w:rsidR="00131CFC" w:rsidRDefault="00131CFC">
      <w:pPr>
        <w:autoSpaceDE w:val="0"/>
        <w:autoSpaceDN w:val="0"/>
        <w:adjustRightInd w:val="0"/>
        <w:spacing w:after="0"/>
        <w:ind w:left="72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 xml:space="preserve">Paul </w:t>
      </w:r>
      <w:proofErr w:type="spellStart"/>
      <w:r>
        <w:rPr>
          <w:rFonts w:ascii="TimesNewRoman" w:hAnsi="TimesNewRoman" w:cs="TimesNewRoman"/>
          <w:szCs w:val="24"/>
        </w:rPr>
        <w:t>D’Ari</w:t>
      </w:r>
      <w:bookmarkStart w:id="0" w:name="_GoBack"/>
      <w:bookmarkEnd w:id="0"/>
      <w:proofErr w:type="spellEnd"/>
    </w:p>
    <w:p w14:paraId="05AB77EF" w14:textId="77777777" w:rsidR="00131CFC" w:rsidRDefault="00131CFC">
      <w:pPr>
        <w:autoSpaceDE w:val="0"/>
        <w:autoSpaceDN w:val="0"/>
        <w:adjustRightInd w:val="0"/>
        <w:spacing w:after="0"/>
        <w:ind w:left="72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Aaron Goldschmidt</w:t>
      </w:r>
    </w:p>
    <w:p w14:paraId="1E24AFF1" w14:textId="77777777" w:rsidR="00BD60C9" w:rsidRDefault="0047040C">
      <w:pPr>
        <w:autoSpaceDE w:val="0"/>
        <w:autoSpaceDN w:val="0"/>
        <w:adjustRightInd w:val="0"/>
        <w:spacing w:after="0"/>
        <w:ind w:left="720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>Mary Claire York</w:t>
      </w:r>
    </w:p>
    <w:p w14:paraId="007E7929" w14:textId="77777777" w:rsidR="00BD60C9" w:rsidRDefault="00BD60C9">
      <w:pPr>
        <w:autoSpaceDE w:val="0"/>
        <w:autoSpaceDN w:val="0"/>
        <w:adjustRightInd w:val="0"/>
        <w:spacing w:after="0"/>
        <w:ind w:left="720"/>
      </w:pPr>
    </w:p>
    <w:sectPr w:rsidR="00BD6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8115F"/>
    <w:multiLevelType w:val="hybridMultilevel"/>
    <w:tmpl w:val="19C01C02"/>
    <w:lvl w:ilvl="0" w:tplc="76262374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05B1E"/>
    <w:multiLevelType w:val="hybridMultilevel"/>
    <w:tmpl w:val="C5E8FFEC"/>
    <w:lvl w:ilvl="0" w:tplc="D91472EE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47BEB"/>
    <w:multiLevelType w:val="hybridMultilevel"/>
    <w:tmpl w:val="7FEC1B88"/>
    <w:lvl w:ilvl="0" w:tplc="C64CFB5C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81764"/>
    <w:multiLevelType w:val="multilevel"/>
    <w:tmpl w:val="10D66930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B2F39CD"/>
    <w:multiLevelType w:val="hybridMultilevel"/>
    <w:tmpl w:val="6A48DD18"/>
    <w:lvl w:ilvl="0" w:tplc="6BF2A9DC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C9"/>
    <w:rsid w:val="00020216"/>
    <w:rsid w:val="00131CFC"/>
    <w:rsid w:val="001950E6"/>
    <w:rsid w:val="004058CB"/>
    <w:rsid w:val="0047040C"/>
    <w:rsid w:val="00667182"/>
    <w:rsid w:val="00936082"/>
    <w:rsid w:val="00A5184B"/>
    <w:rsid w:val="00B4793E"/>
    <w:rsid w:val="00BD60C9"/>
    <w:rsid w:val="00DD5CFF"/>
    <w:rsid w:val="00E7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BA32E"/>
  <w15:chartTrackingRefBased/>
  <w15:docId w15:val="{E2B76806-8C42-449C-A236-28C76A8F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"/>
      </w:numPr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Lines/>
      <w:numPr>
        <w:numId w:val="2"/>
      </w:numPr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Lines/>
      <w:numPr>
        <w:numId w:val="3"/>
      </w:numPr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Lines/>
      <w:numPr>
        <w:numId w:val="5"/>
      </w:numPr>
      <w:ind w:left="2520" w:hanging="360"/>
      <w:outlineLvl w:val="3"/>
    </w:pPr>
    <w:rPr>
      <w:rFonts w:asciiTheme="majorHAnsi" w:eastAsiaTheme="majorEastAsia" w:hAnsiTheme="majorHAnsi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Crawford, David</dc:creator>
  <cp:keywords/>
  <dc:description/>
  <cp:lastModifiedBy>Gambino, Monica</cp:lastModifiedBy>
  <cp:revision>2</cp:revision>
  <dcterms:created xsi:type="dcterms:W3CDTF">2017-08-14T20:51:00Z</dcterms:created>
  <dcterms:modified xsi:type="dcterms:W3CDTF">2017-08-14T20:51:00Z</dcterms:modified>
</cp:coreProperties>
</file>