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A9A" w:rsidRPr="00633A9A" w:rsidRDefault="00633A9A" w:rsidP="00633A9A">
      <w:pPr>
        <w:autoSpaceDE w:val="0"/>
        <w:autoSpaceDN w:val="0"/>
        <w:adjustRightInd w:val="0"/>
        <w:spacing w:after="0" w:line="240" w:lineRule="auto"/>
        <w:jc w:val="center"/>
        <w:rPr>
          <w:rFonts w:cstheme="minorHAnsi"/>
          <w:b/>
          <w:bCs/>
        </w:rPr>
      </w:pPr>
      <w:r w:rsidRPr="00633A9A">
        <w:rPr>
          <w:rFonts w:cstheme="minorHAnsi"/>
          <w:b/>
          <w:bCs/>
        </w:rPr>
        <w:t>REGARDING THE FCC’s REQUEST FOR COMMENT:</w:t>
      </w:r>
    </w:p>
    <w:p w:rsidR="00633A9A" w:rsidRPr="00633A9A" w:rsidRDefault="00633A9A" w:rsidP="00633A9A">
      <w:pPr>
        <w:autoSpaceDE w:val="0"/>
        <w:autoSpaceDN w:val="0"/>
        <w:adjustRightInd w:val="0"/>
        <w:spacing w:after="0" w:line="240" w:lineRule="auto"/>
        <w:jc w:val="center"/>
        <w:rPr>
          <w:rFonts w:cstheme="minorHAnsi"/>
          <w:iCs/>
          <w:lang w:bidi="he-IL"/>
        </w:rPr>
      </w:pPr>
      <w:r w:rsidRPr="00633A9A">
        <w:rPr>
          <w:rFonts w:cstheme="minorHAnsi"/>
          <w:iCs/>
          <w:lang w:bidi="he-IL"/>
        </w:rPr>
        <w:t>DA 17-690</w:t>
      </w:r>
    </w:p>
    <w:p w:rsidR="00633A9A" w:rsidRPr="00633A9A" w:rsidRDefault="00633A9A" w:rsidP="00633A9A">
      <w:pPr>
        <w:autoSpaceDE w:val="0"/>
        <w:autoSpaceDN w:val="0"/>
        <w:adjustRightInd w:val="0"/>
        <w:spacing w:after="0" w:line="240" w:lineRule="auto"/>
        <w:jc w:val="center"/>
        <w:rPr>
          <w:rFonts w:cstheme="minorHAnsi"/>
          <w:iCs/>
          <w:lang w:bidi="he-IL"/>
        </w:rPr>
      </w:pPr>
      <w:r w:rsidRPr="00633A9A">
        <w:rPr>
          <w:rFonts w:cstheme="minorHAnsi"/>
          <w:iCs/>
          <w:lang w:bidi="he-IL"/>
        </w:rPr>
        <w:t>AMERIFACTORS FINANCIAL GROUP, LLC</w:t>
      </w:r>
      <w:r w:rsidRPr="00633A9A">
        <w:rPr>
          <w:rFonts w:cstheme="minorHAnsi"/>
          <w:iCs/>
          <w:lang w:bidi="he-IL"/>
        </w:rPr>
        <w:t xml:space="preserve"> PETITION FOR DECLARATORY RULING</w:t>
      </w:r>
    </w:p>
    <w:p w:rsidR="00633A9A" w:rsidRPr="00633A9A" w:rsidRDefault="00633A9A" w:rsidP="00633A9A">
      <w:pPr>
        <w:autoSpaceDE w:val="0"/>
        <w:autoSpaceDN w:val="0"/>
        <w:adjustRightInd w:val="0"/>
        <w:spacing w:after="0" w:line="240" w:lineRule="auto"/>
        <w:jc w:val="center"/>
        <w:rPr>
          <w:rFonts w:cstheme="minorHAnsi"/>
          <w:iCs/>
          <w:lang w:bidi="he-IL"/>
        </w:rPr>
      </w:pPr>
      <w:r w:rsidRPr="00633A9A">
        <w:rPr>
          <w:rFonts w:cstheme="minorHAnsi"/>
          <w:iCs/>
          <w:lang w:bidi="he-IL"/>
        </w:rPr>
        <w:t>CG Docket No. 02278</w:t>
      </w:r>
    </w:p>
    <w:p w:rsidR="00633A9A" w:rsidRPr="00633A9A" w:rsidRDefault="00633A9A" w:rsidP="00633A9A">
      <w:pPr>
        <w:autoSpaceDE w:val="0"/>
        <w:autoSpaceDN w:val="0"/>
        <w:adjustRightInd w:val="0"/>
        <w:spacing w:after="0" w:line="240" w:lineRule="auto"/>
        <w:jc w:val="center"/>
        <w:rPr>
          <w:rFonts w:cstheme="minorHAnsi"/>
          <w:iCs/>
          <w:lang w:bidi="he-IL"/>
        </w:rPr>
      </w:pPr>
      <w:r w:rsidRPr="00633A9A">
        <w:rPr>
          <w:rFonts w:cstheme="minorHAnsi"/>
          <w:iCs/>
          <w:lang w:bidi="he-IL"/>
        </w:rPr>
        <w:t>CG Docket No. 05338</w:t>
      </w:r>
    </w:p>
    <w:p w:rsidR="00633A9A" w:rsidRDefault="00633A9A" w:rsidP="00633A9A">
      <w:pPr>
        <w:autoSpaceDE w:val="0"/>
        <w:autoSpaceDN w:val="0"/>
        <w:adjustRightInd w:val="0"/>
        <w:spacing w:after="0" w:line="240" w:lineRule="auto"/>
        <w:jc w:val="center"/>
        <w:rPr>
          <w:rFonts w:cstheme="minorHAnsi"/>
          <w:iCs/>
          <w:lang w:bidi="he-IL"/>
        </w:rPr>
      </w:pPr>
      <w:r w:rsidRPr="00633A9A">
        <w:rPr>
          <w:rFonts w:cstheme="minorHAnsi"/>
          <w:iCs/>
          <w:lang w:bidi="he-IL"/>
        </w:rPr>
        <w:t>Comment Date: August 17, 2017</w:t>
      </w:r>
    </w:p>
    <w:p w:rsidR="00633A9A" w:rsidRDefault="00633A9A" w:rsidP="00633A9A">
      <w:pPr>
        <w:autoSpaceDE w:val="0"/>
        <w:autoSpaceDN w:val="0"/>
        <w:adjustRightInd w:val="0"/>
        <w:spacing w:after="0" w:line="240" w:lineRule="auto"/>
        <w:jc w:val="center"/>
        <w:rPr>
          <w:rFonts w:cstheme="minorHAnsi"/>
          <w:iCs/>
          <w:lang w:bidi="he-IL"/>
        </w:rPr>
      </w:pPr>
    </w:p>
    <w:p w:rsidR="00633A9A" w:rsidRDefault="00633A9A" w:rsidP="00633A9A">
      <w:pPr>
        <w:autoSpaceDE w:val="0"/>
        <w:autoSpaceDN w:val="0"/>
        <w:adjustRightInd w:val="0"/>
        <w:spacing w:after="0" w:line="240" w:lineRule="auto"/>
        <w:rPr>
          <w:rFonts w:cstheme="minorHAnsi"/>
          <w:iCs/>
          <w:lang w:bidi="he-IL"/>
        </w:rPr>
      </w:pPr>
    </w:p>
    <w:p w:rsidR="003A68AE" w:rsidRDefault="000844AB" w:rsidP="00633A9A">
      <w:pPr>
        <w:autoSpaceDE w:val="0"/>
        <w:autoSpaceDN w:val="0"/>
        <w:adjustRightInd w:val="0"/>
        <w:spacing w:after="0" w:line="240" w:lineRule="auto"/>
        <w:rPr>
          <w:rFonts w:cstheme="minorHAnsi"/>
          <w:iCs/>
          <w:lang w:bidi="he-IL"/>
        </w:rPr>
      </w:pPr>
      <w:r>
        <w:rPr>
          <w:rFonts w:cstheme="minorHAnsi"/>
          <w:iCs/>
          <w:lang w:bidi="he-IL"/>
        </w:rPr>
        <w:t xml:space="preserve">The </w:t>
      </w:r>
      <w:proofErr w:type="spellStart"/>
      <w:r w:rsidR="00633A9A">
        <w:rPr>
          <w:rFonts w:cstheme="minorHAnsi"/>
          <w:iCs/>
          <w:lang w:bidi="he-IL"/>
        </w:rPr>
        <w:t>Amerifactors</w:t>
      </w:r>
      <w:proofErr w:type="spellEnd"/>
      <w:r w:rsidR="00633A9A">
        <w:rPr>
          <w:rFonts w:cstheme="minorHAnsi"/>
          <w:iCs/>
          <w:lang w:bidi="he-IL"/>
        </w:rPr>
        <w:t xml:space="preserve"> petition brings to light</w:t>
      </w:r>
      <w:r w:rsidR="00E27F7B">
        <w:rPr>
          <w:rFonts w:cstheme="minorHAnsi"/>
          <w:iCs/>
          <w:lang w:bidi="he-IL"/>
        </w:rPr>
        <w:t xml:space="preserve"> how attempting to apply technology statutes created 20+ years ago without proper </w:t>
      </w:r>
      <w:r w:rsidR="00F615FD">
        <w:rPr>
          <w:rFonts w:cstheme="minorHAnsi"/>
          <w:iCs/>
          <w:lang w:bidi="he-IL"/>
        </w:rPr>
        <w:t xml:space="preserve">timely </w:t>
      </w:r>
      <w:r w:rsidR="00E27F7B">
        <w:rPr>
          <w:rFonts w:cstheme="minorHAnsi"/>
          <w:iCs/>
          <w:lang w:bidi="he-IL"/>
        </w:rPr>
        <w:t>amendments or declaratory rulings can have devastating impacts to businesses and our economy.  Due to the ability of serial TCPA lawyers to leverage this situation</w:t>
      </w:r>
      <w:r w:rsidR="003A68AE">
        <w:rPr>
          <w:rFonts w:cstheme="minorHAnsi"/>
          <w:iCs/>
          <w:lang w:bidi="he-IL"/>
        </w:rPr>
        <w:t xml:space="preserve"> regarding electronic communications that they claim are statutorily defined facsimiles</w:t>
      </w:r>
      <w:r w:rsidR="00E27F7B">
        <w:rPr>
          <w:rFonts w:cstheme="minorHAnsi"/>
          <w:iCs/>
          <w:lang w:bidi="he-IL"/>
        </w:rPr>
        <w:t xml:space="preserve"> to their own benefit, many small businesses have been shut down and lives ruined.  </w:t>
      </w:r>
      <w:r w:rsidR="003A68AE">
        <w:rPr>
          <w:rFonts w:cstheme="minorHAnsi"/>
          <w:iCs/>
          <w:lang w:bidi="he-IL"/>
        </w:rPr>
        <w:t xml:space="preserve">Hundreds of millions of dollars </w:t>
      </w:r>
      <w:r w:rsidR="00E27F7B">
        <w:rPr>
          <w:rFonts w:cstheme="minorHAnsi"/>
          <w:iCs/>
          <w:lang w:bidi="he-IL"/>
        </w:rPr>
        <w:t xml:space="preserve">in TCPA settlements </w:t>
      </w:r>
      <w:r w:rsidR="003A68AE">
        <w:rPr>
          <w:rFonts w:cstheme="minorHAnsi"/>
          <w:iCs/>
          <w:lang w:bidi="he-IL"/>
        </w:rPr>
        <w:t xml:space="preserve">and legal fees </w:t>
      </w:r>
      <w:r w:rsidR="00E27F7B">
        <w:rPr>
          <w:rFonts w:cstheme="minorHAnsi"/>
          <w:iCs/>
          <w:lang w:bidi="he-IL"/>
        </w:rPr>
        <w:t xml:space="preserve">over the last five years alone have also significantly damaged large corporations as well, which in-turn has the effect of said companies having to raise their prices on their products and services to compensate for the losses.  </w:t>
      </w:r>
      <w:r w:rsidR="00F615FD">
        <w:rPr>
          <w:rFonts w:cstheme="minorHAnsi"/>
          <w:iCs/>
          <w:lang w:bidi="he-IL"/>
        </w:rPr>
        <w:t>This specific legal loophole I am referencing</w:t>
      </w:r>
      <w:r w:rsidR="00E27F7B">
        <w:rPr>
          <w:rFonts w:cstheme="minorHAnsi"/>
          <w:iCs/>
          <w:lang w:bidi="he-IL"/>
        </w:rPr>
        <w:t xml:space="preserve"> impacts every American in an adverse way and does not ultimately serve the public interest.</w:t>
      </w:r>
      <w:r w:rsidR="003A68AE">
        <w:rPr>
          <w:rFonts w:cstheme="minorHAnsi"/>
          <w:iCs/>
          <w:lang w:bidi="he-IL"/>
        </w:rPr>
        <w:t xml:space="preserve">  This is especially true with the Facsimile components of the TCPA &amp; JFPA statutes.  There are rarely any FCC </w:t>
      </w:r>
      <w:r w:rsidR="00FF5CF2">
        <w:rPr>
          <w:rFonts w:cstheme="minorHAnsi"/>
          <w:iCs/>
          <w:lang w:bidi="he-IL"/>
        </w:rPr>
        <w:t>ECFS comments from regular citizens regarding unwanted faxes and that is because the technology landscape has changed so much over the last 5-8 years that receiving electronic communications via email (</w:t>
      </w:r>
      <w:proofErr w:type="spellStart"/>
      <w:r w:rsidR="00FF5CF2">
        <w:rPr>
          <w:rFonts w:cstheme="minorHAnsi"/>
          <w:iCs/>
          <w:lang w:bidi="he-IL"/>
        </w:rPr>
        <w:t>efax</w:t>
      </w:r>
      <w:proofErr w:type="spellEnd"/>
      <w:r w:rsidR="00FF5CF2">
        <w:rPr>
          <w:rFonts w:cstheme="minorHAnsi"/>
          <w:iCs/>
          <w:lang w:bidi="he-IL"/>
        </w:rPr>
        <w:t>) simply doesn’t cause undue burden on limited phone lines or harm related to ink/toner, paper, machine wear and tear.  Receiving unwanted fax advertisements on “legacy” statutorily defined facsimile machines using regular telephone lines is quite different and those few left in our society that do use such devices still have recourse under the TCPA/JFPA.</w:t>
      </w:r>
    </w:p>
    <w:p w:rsidR="003A68AE" w:rsidRDefault="003A68AE" w:rsidP="00633A9A">
      <w:pPr>
        <w:autoSpaceDE w:val="0"/>
        <w:autoSpaceDN w:val="0"/>
        <w:adjustRightInd w:val="0"/>
        <w:spacing w:after="0" w:line="240" w:lineRule="auto"/>
        <w:rPr>
          <w:rFonts w:cstheme="minorHAnsi"/>
          <w:iCs/>
          <w:lang w:bidi="he-IL"/>
        </w:rPr>
      </w:pPr>
    </w:p>
    <w:p w:rsidR="003A68AE" w:rsidRPr="003A68AE" w:rsidRDefault="003A68AE" w:rsidP="003A68AE">
      <w:pPr>
        <w:autoSpaceDE w:val="0"/>
        <w:autoSpaceDN w:val="0"/>
        <w:adjustRightInd w:val="0"/>
        <w:spacing w:after="0" w:line="240" w:lineRule="auto"/>
        <w:rPr>
          <w:rFonts w:cstheme="minorHAnsi"/>
        </w:rPr>
      </w:pPr>
      <w:r>
        <w:rPr>
          <w:rFonts w:cstheme="minorHAnsi"/>
          <w:iCs/>
          <w:lang w:bidi="he-IL"/>
        </w:rPr>
        <w:t xml:space="preserve">As the </w:t>
      </w:r>
      <w:proofErr w:type="spellStart"/>
      <w:r>
        <w:rPr>
          <w:rFonts w:cstheme="minorHAnsi"/>
          <w:iCs/>
          <w:lang w:bidi="he-IL"/>
        </w:rPr>
        <w:t>Amerifactor</w:t>
      </w:r>
      <w:proofErr w:type="spellEnd"/>
      <w:r>
        <w:rPr>
          <w:rFonts w:cstheme="minorHAnsi"/>
          <w:iCs/>
          <w:lang w:bidi="he-IL"/>
        </w:rPr>
        <w:t xml:space="preserve"> petition points out on multiple occasions, </w:t>
      </w:r>
      <w:r>
        <w:rPr>
          <w:rFonts w:cstheme="minorHAnsi"/>
        </w:rPr>
        <w:t>the TCPA statute</w:t>
      </w:r>
      <w:r w:rsidRPr="003A68AE">
        <w:rPr>
          <w:rFonts w:cstheme="minorHAnsi"/>
        </w:rPr>
        <w:t xml:space="preserve"> was created many years ago when facsimile</w:t>
      </w:r>
      <w:r>
        <w:rPr>
          <w:rFonts w:cstheme="minorHAnsi"/>
        </w:rPr>
        <w:t xml:space="preserve"> </w:t>
      </w:r>
      <w:r w:rsidRPr="003A68AE">
        <w:rPr>
          <w:rFonts w:cstheme="minorHAnsi"/>
        </w:rPr>
        <w:t>(fax) communications were facilitated through machines that leveraged the following components:</w:t>
      </w:r>
    </w:p>
    <w:p w:rsidR="003A68AE" w:rsidRPr="003A68AE" w:rsidRDefault="003A68AE" w:rsidP="003A68AE">
      <w:pPr>
        <w:autoSpaceDE w:val="0"/>
        <w:autoSpaceDN w:val="0"/>
        <w:adjustRightInd w:val="0"/>
        <w:spacing w:after="0" w:line="240" w:lineRule="auto"/>
        <w:rPr>
          <w:rFonts w:cstheme="minorHAnsi"/>
        </w:rPr>
      </w:pPr>
      <w:r w:rsidRPr="003A68AE">
        <w:rPr>
          <w:rFonts w:cstheme="minorHAnsi"/>
        </w:rPr>
        <w:t xml:space="preserve">● </w:t>
      </w:r>
      <w:r w:rsidRPr="003A68AE">
        <w:rPr>
          <w:rFonts w:cstheme="minorHAnsi"/>
          <w:b/>
          <w:bCs/>
        </w:rPr>
        <w:t xml:space="preserve">A facsimile </w:t>
      </w:r>
      <w:proofErr w:type="gramStart"/>
      <w:r w:rsidRPr="003A68AE">
        <w:rPr>
          <w:rFonts w:cstheme="minorHAnsi"/>
          <w:b/>
          <w:bCs/>
        </w:rPr>
        <w:t xml:space="preserve">machine </w:t>
      </w:r>
      <w:r w:rsidRPr="003A68AE">
        <w:rPr>
          <w:rFonts w:cstheme="minorHAnsi"/>
        </w:rPr>
        <w:t>,</w:t>
      </w:r>
      <w:proofErr w:type="gramEnd"/>
      <w:r w:rsidRPr="003A68AE">
        <w:rPr>
          <w:rFonts w:cstheme="minorHAnsi"/>
        </w:rPr>
        <w:t xml:space="preserve"> ranging in cost, but at the time could be considered “expensive”.</w:t>
      </w:r>
    </w:p>
    <w:p w:rsidR="003A68AE" w:rsidRPr="003A68AE" w:rsidRDefault="003A68AE" w:rsidP="003A68AE">
      <w:pPr>
        <w:autoSpaceDE w:val="0"/>
        <w:autoSpaceDN w:val="0"/>
        <w:adjustRightInd w:val="0"/>
        <w:spacing w:after="0" w:line="240" w:lineRule="auto"/>
        <w:rPr>
          <w:rFonts w:cstheme="minorHAnsi"/>
        </w:rPr>
      </w:pPr>
      <w:r w:rsidRPr="003A68AE">
        <w:rPr>
          <w:rFonts w:cstheme="minorHAnsi"/>
        </w:rPr>
        <w:t xml:space="preserve">● </w:t>
      </w:r>
      <w:r w:rsidRPr="003A68AE">
        <w:rPr>
          <w:rFonts w:cstheme="minorHAnsi"/>
          <w:b/>
          <w:bCs/>
        </w:rPr>
        <w:t xml:space="preserve">Expensive Thermal </w:t>
      </w:r>
      <w:proofErr w:type="gramStart"/>
      <w:r w:rsidRPr="003A68AE">
        <w:rPr>
          <w:rFonts w:cstheme="minorHAnsi"/>
          <w:b/>
          <w:bCs/>
        </w:rPr>
        <w:t xml:space="preserve">Paper </w:t>
      </w:r>
      <w:r w:rsidRPr="003A68AE">
        <w:rPr>
          <w:rFonts w:cstheme="minorHAnsi"/>
        </w:rPr>
        <w:t>,</w:t>
      </w:r>
      <w:proofErr w:type="gramEnd"/>
      <w:r w:rsidRPr="003A68AE">
        <w:rPr>
          <w:rFonts w:cstheme="minorHAnsi"/>
        </w:rPr>
        <w:t xml:space="preserve"> which at that time was many multiples more expensive than</w:t>
      </w:r>
      <w:r>
        <w:rPr>
          <w:rFonts w:cstheme="minorHAnsi"/>
        </w:rPr>
        <w:t xml:space="preserve"> </w:t>
      </w:r>
      <w:r w:rsidRPr="003A68AE">
        <w:rPr>
          <w:rFonts w:cstheme="minorHAnsi"/>
        </w:rPr>
        <w:t>standard plain office paper.</w:t>
      </w:r>
    </w:p>
    <w:p w:rsidR="003A68AE" w:rsidRPr="003A68AE" w:rsidRDefault="003A68AE" w:rsidP="003A68AE">
      <w:pPr>
        <w:autoSpaceDE w:val="0"/>
        <w:autoSpaceDN w:val="0"/>
        <w:adjustRightInd w:val="0"/>
        <w:spacing w:after="0" w:line="240" w:lineRule="auto"/>
        <w:rPr>
          <w:rFonts w:cstheme="minorHAnsi"/>
        </w:rPr>
      </w:pPr>
      <w:r w:rsidRPr="003A68AE">
        <w:rPr>
          <w:rFonts w:cstheme="minorHAnsi"/>
        </w:rPr>
        <w:t xml:space="preserve">● </w:t>
      </w:r>
      <w:r w:rsidRPr="003A68AE">
        <w:rPr>
          <w:rFonts w:cstheme="minorHAnsi"/>
          <w:b/>
          <w:bCs/>
        </w:rPr>
        <w:t xml:space="preserve">Expensive Ink/Toner &amp; </w:t>
      </w:r>
      <w:proofErr w:type="gramStart"/>
      <w:r w:rsidRPr="003A68AE">
        <w:rPr>
          <w:rFonts w:cstheme="minorHAnsi"/>
          <w:b/>
          <w:bCs/>
        </w:rPr>
        <w:t xml:space="preserve">Paper </w:t>
      </w:r>
      <w:r w:rsidRPr="003A68AE">
        <w:rPr>
          <w:rFonts w:cstheme="minorHAnsi"/>
        </w:rPr>
        <w:t>,</w:t>
      </w:r>
      <w:proofErr w:type="gramEnd"/>
      <w:r w:rsidRPr="003A68AE">
        <w:rPr>
          <w:rFonts w:cstheme="minorHAnsi"/>
        </w:rPr>
        <w:t xml:space="preserve"> in cases where facsimile machines leveraged plain office paper</w:t>
      </w:r>
      <w:r>
        <w:rPr>
          <w:rFonts w:cstheme="minorHAnsi"/>
        </w:rPr>
        <w:t xml:space="preserve"> </w:t>
      </w:r>
      <w:r w:rsidRPr="003A68AE">
        <w:rPr>
          <w:rFonts w:cstheme="minorHAnsi"/>
        </w:rPr>
        <w:t>and expensive ink/toner as the printing medium.</w:t>
      </w:r>
    </w:p>
    <w:p w:rsidR="003A68AE" w:rsidRPr="003A68AE" w:rsidRDefault="003A68AE" w:rsidP="003A68AE">
      <w:pPr>
        <w:autoSpaceDE w:val="0"/>
        <w:autoSpaceDN w:val="0"/>
        <w:adjustRightInd w:val="0"/>
        <w:spacing w:after="0" w:line="240" w:lineRule="auto"/>
        <w:rPr>
          <w:rFonts w:cstheme="minorHAnsi"/>
        </w:rPr>
      </w:pPr>
      <w:r w:rsidRPr="003A68AE">
        <w:rPr>
          <w:rFonts w:cstheme="minorHAnsi"/>
        </w:rPr>
        <w:t xml:space="preserve">● </w:t>
      </w:r>
      <w:r w:rsidRPr="003A68AE">
        <w:rPr>
          <w:rFonts w:cstheme="minorHAnsi"/>
          <w:b/>
          <w:bCs/>
        </w:rPr>
        <w:t xml:space="preserve">Expensive and typically limited analog telephone lines. </w:t>
      </w:r>
      <w:r w:rsidRPr="003A68AE">
        <w:rPr>
          <w:rFonts w:cstheme="minorHAnsi"/>
        </w:rPr>
        <w:t>Each facsimile communication</w:t>
      </w:r>
      <w:r>
        <w:rPr>
          <w:rFonts w:cstheme="minorHAnsi"/>
        </w:rPr>
        <w:t xml:space="preserve"> </w:t>
      </w:r>
      <w:r w:rsidRPr="003A68AE">
        <w:rPr>
          <w:rFonts w:cstheme="minorHAnsi"/>
        </w:rPr>
        <w:t>required a single analog phone line and at that time limited capabilities of analog phone lines</w:t>
      </w:r>
      <w:r>
        <w:rPr>
          <w:rFonts w:cstheme="minorHAnsi"/>
        </w:rPr>
        <w:t xml:space="preserve"> </w:t>
      </w:r>
      <w:r w:rsidRPr="003A68AE">
        <w:rPr>
          <w:rFonts w:cstheme="minorHAnsi"/>
        </w:rPr>
        <w:t>running at slow baud rates and ITUT</w:t>
      </w:r>
      <w:r>
        <w:rPr>
          <w:rFonts w:cstheme="minorHAnsi"/>
        </w:rPr>
        <w:t xml:space="preserve"> </w:t>
      </w:r>
      <w:r w:rsidRPr="003A68AE">
        <w:rPr>
          <w:rFonts w:cstheme="minorHAnsi"/>
        </w:rPr>
        <w:t xml:space="preserve">(T.2 Group 1) </w:t>
      </w:r>
      <w:r w:rsidRPr="003A68AE">
        <w:rPr>
          <w:rFonts w:cstheme="minorHAnsi"/>
          <w:b/>
          <w:bCs/>
        </w:rPr>
        <w:t xml:space="preserve">could </w:t>
      </w:r>
      <w:r w:rsidRPr="003A68AE">
        <w:rPr>
          <w:rFonts w:cstheme="minorHAnsi"/>
        </w:rPr>
        <w:t xml:space="preserve">take up to six minutes </w:t>
      </w:r>
      <w:r w:rsidRPr="003A68AE">
        <w:rPr>
          <w:rFonts w:cstheme="minorHAnsi"/>
          <w:b/>
          <w:bCs/>
        </w:rPr>
        <w:t xml:space="preserve">per page </w:t>
      </w:r>
      <w:r w:rsidRPr="003A68AE">
        <w:rPr>
          <w:rFonts w:cstheme="minorHAnsi"/>
        </w:rPr>
        <w:t>for</w:t>
      </w:r>
      <w:r>
        <w:rPr>
          <w:rFonts w:cstheme="minorHAnsi"/>
        </w:rPr>
        <w:t xml:space="preserve"> </w:t>
      </w:r>
      <w:r w:rsidRPr="003A68AE">
        <w:rPr>
          <w:rFonts w:cstheme="minorHAnsi"/>
        </w:rPr>
        <w:t>each facsimile communication.</w:t>
      </w:r>
    </w:p>
    <w:p w:rsidR="003A68AE" w:rsidRDefault="003A68AE" w:rsidP="003A68AE">
      <w:pPr>
        <w:autoSpaceDE w:val="0"/>
        <w:autoSpaceDN w:val="0"/>
        <w:adjustRightInd w:val="0"/>
        <w:spacing w:after="0" w:line="240" w:lineRule="auto"/>
        <w:rPr>
          <w:rFonts w:cstheme="minorHAnsi"/>
        </w:rPr>
      </w:pPr>
    </w:p>
    <w:p w:rsidR="003A68AE" w:rsidRPr="003A68AE" w:rsidRDefault="003A68AE" w:rsidP="003A68AE">
      <w:pPr>
        <w:autoSpaceDE w:val="0"/>
        <w:autoSpaceDN w:val="0"/>
        <w:adjustRightInd w:val="0"/>
        <w:spacing w:after="0" w:line="240" w:lineRule="auto"/>
        <w:rPr>
          <w:rFonts w:cstheme="minorHAnsi"/>
        </w:rPr>
      </w:pPr>
      <w:r w:rsidRPr="003A68AE">
        <w:rPr>
          <w:rFonts w:cstheme="minorHAnsi"/>
        </w:rPr>
        <w:t xml:space="preserve">The spirit and thus the language of the original TCPA </w:t>
      </w:r>
      <w:r>
        <w:rPr>
          <w:rFonts w:cstheme="minorHAnsi"/>
        </w:rPr>
        <w:t>statute</w:t>
      </w:r>
      <w:r w:rsidRPr="003A68AE">
        <w:rPr>
          <w:rFonts w:cstheme="minorHAnsi"/>
        </w:rPr>
        <w:t xml:space="preserve"> was crafted to protect consumers from</w:t>
      </w:r>
    </w:p>
    <w:p w:rsidR="003A68AE" w:rsidRPr="003A68AE" w:rsidRDefault="003A68AE" w:rsidP="003A68AE">
      <w:pPr>
        <w:autoSpaceDE w:val="0"/>
        <w:autoSpaceDN w:val="0"/>
        <w:adjustRightInd w:val="0"/>
        <w:spacing w:after="0" w:line="240" w:lineRule="auto"/>
        <w:rPr>
          <w:rFonts w:cstheme="minorHAnsi"/>
        </w:rPr>
      </w:pPr>
      <w:r w:rsidRPr="003A68AE">
        <w:rPr>
          <w:rFonts w:cstheme="minorHAnsi"/>
        </w:rPr>
        <w:t>unwanted facsimile transmissions due to the inherent costs of the above referenced facsimile</w:t>
      </w:r>
    </w:p>
    <w:p w:rsidR="00FF5CF2" w:rsidRPr="001B6E98" w:rsidRDefault="003A68AE" w:rsidP="003A68AE">
      <w:pPr>
        <w:autoSpaceDE w:val="0"/>
        <w:autoSpaceDN w:val="0"/>
        <w:adjustRightInd w:val="0"/>
        <w:spacing w:after="0" w:line="240" w:lineRule="auto"/>
        <w:rPr>
          <w:rFonts w:cstheme="minorHAnsi"/>
          <w:iCs/>
          <w:lang w:bidi="he-IL"/>
        </w:rPr>
      </w:pPr>
      <w:r w:rsidRPr="003A68AE">
        <w:rPr>
          <w:rFonts w:cstheme="minorHAnsi"/>
        </w:rPr>
        <w:t>technology available at the time, as well as the loss of use of the limited and costly analog</w:t>
      </w:r>
      <w:r w:rsidR="00FF5CF2">
        <w:rPr>
          <w:rFonts w:cstheme="minorHAnsi"/>
        </w:rPr>
        <w:t xml:space="preserve"> or digital</w:t>
      </w:r>
      <w:r w:rsidRPr="003A68AE">
        <w:rPr>
          <w:rFonts w:cstheme="minorHAnsi"/>
        </w:rPr>
        <w:t xml:space="preserve"> phone lines</w:t>
      </w:r>
      <w:r w:rsidR="00FF5CF2">
        <w:rPr>
          <w:rFonts w:cstheme="minorHAnsi"/>
        </w:rPr>
        <w:t xml:space="preserve"> </w:t>
      </w:r>
      <w:r w:rsidRPr="003A68AE">
        <w:rPr>
          <w:rFonts w:cstheme="minorHAnsi"/>
        </w:rPr>
        <w:t>leveraged by this form of communications technology at the time</w:t>
      </w:r>
      <w:r w:rsidRPr="001B6E98">
        <w:rPr>
          <w:rFonts w:cstheme="minorHAnsi"/>
        </w:rPr>
        <w:t>.</w:t>
      </w:r>
      <w:r w:rsidR="00E27F7B" w:rsidRPr="001B6E98">
        <w:rPr>
          <w:rFonts w:cstheme="minorHAnsi"/>
          <w:iCs/>
          <w:lang w:bidi="he-IL"/>
        </w:rPr>
        <w:t xml:space="preserve"> </w:t>
      </w:r>
    </w:p>
    <w:p w:rsidR="00FF5CF2" w:rsidRPr="001B6E98" w:rsidRDefault="00FF5CF2" w:rsidP="003A68AE">
      <w:pPr>
        <w:autoSpaceDE w:val="0"/>
        <w:autoSpaceDN w:val="0"/>
        <w:adjustRightInd w:val="0"/>
        <w:spacing w:after="0" w:line="240" w:lineRule="auto"/>
        <w:rPr>
          <w:rFonts w:cstheme="minorHAnsi"/>
          <w:iCs/>
          <w:lang w:bidi="he-IL"/>
        </w:rPr>
      </w:pPr>
    </w:p>
    <w:p w:rsidR="001B6E98" w:rsidRPr="001B6E98" w:rsidRDefault="001B6E98" w:rsidP="001B6E98">
      <w:pPr>
        <w:autoSpaceDE w:val="0"/>
        <w:autoSpaceDN w:val="0"/>
        <w:adjustRightInd w:val="0"/>
        <w:spacing w:after="0" w:line="240" w:lineRule="auto"/>
        <w:rPr>
          <w:rFonts w:cstheme="minorHAnsi"/>
        </w:rPr>
      </w:pPr>
      <w:r w:rsidRPr="001B6E98">
        <w:rPr>
          <w:rFonts w:cstheme="minorHAnsi"/>
        </w:rPr>
        <w:t>The challenge today is how to accurately define various types of analog and digital communications in</w:t>
      </w:r>
      <w:r>
        <w:rPr>
          <w:rFonts w:cstheme="minorHAnsi"/>
        </w:rPr>
        <w:t xml:space="preserve"> </w:t>
      </w:r>
      <w:r w:rsidRPr="001B6E98">
        <w:rPr>
          <w:rFonts w:cstheme="minorHAnsi"/>
        </w:rPr>
        <w:t>respect to the spirit and goals of the TCPA act. As an example, if a person sends a digital image of an</w:t>
      </w:r>
      <w:r>
        <w:rPr>
          <w:rFonts w:cstheme="minorHAnsi"/>
        </w:rPr>
        <w:t xml:space="preserve"> </w:t>
      </w:r>
      <w:r w:rsidRPr="001B6E98">
        <w:rPr>
          <w:rFonts w:cstheme="minorHAnsi"/>
        </w:rPr>
        <w:t>advertisement to another person via a smartphone iOS app named “Super Fabulous FAX” and the</w:t>
      </w:r>
      <w:r>
        <w:rPr>
          <w:rFonts w:cstheme="minorHAnsi"/>
        </w:rPr>
        <w:t xml:space="preserve"> </w:t>
      </w:r>
      <w:r w:rsidRPr="001B6E98">
        <w:rPr>
          <w:rFonts w:cstheme="minorHAnsi"/>
        </w:rPr>
        <w:t>receiving person receives that advertisement within the same “Super Fabulous FAX” iOS application,</w:t>
      </w:r>
    </w:p>
    <w:p w:rsidR="001B6E98" w:rsidRPr="001B6E98" w:rsidRDefault="001B6E98" w:rsidP="001B6E98">
      <w:pPr>
        <w:autoSpaceDE w:val="0"/>
        <w:autoSpaceDN w:val="0"/>
        <w:adjustRightInd w:val="0"/>
        <w:spacing w:after="0" w:line="240" w:lineRule="auto"/>
        <w:rPr>
          <w:rFonts w:cstheme="minorHAnsi"/>
        </w:rPr>
      </w:pPr>
      <w:r w:rsidRPr="001B6E98">
        <w:rPr>
          <w:rFonts w:cstheme="minorHAnsi"/>
        </w:rPr>
        <w:t>are we to consider this a facsimile governed by the TCPA just because the publisher of the iOS app</w:t>
      </w:r>
    </w:p>
    <w:p w:rsidR="001B6E98" w:rsidRPr="001B6E98" w:rsidRDefault="001B6E98" w:rsidP="001B6E98">
      <w:pPr>
        <w:autoSpaceDE w:val="0"/>
        <w:autoSpaceDN w:val="0"/>
        <w:adjustRightInd w:val="0"/>
        <w:spacing w:after="0" w:line="240" w:lineRule="auto"/>
        <w:rPr>
          <w:rFonts w:cstheme="minorHAnsi"/>
        </w:rPr>
      </w:pPr>
      <w:r w:rsidRPr="001B6E98">
        <w:rPr>
          <w:rFonts w:cstheme="minorHAnsi"/>
        </w:rPr>
        <w:t xml:space="preserve">included the word “FAX” in </w:t>
      </w:r>
      <w:r w:rsidRPr="001B6E98">
        <w:rPr>
          <w:rFonts w:cstheme="minorHAnsi"/>
        </w:rPr>
        <w:t>its</w:t>
      </w:r>
      <w:r w:rsidRPr="001B6E98">
        <w:rPr>
          <w:rFonts w:cstheme="minorHAnsi"/>
        </w:rPr>
        <w:t xml:space="preserve"> name? Absolutely not. The iOS app does not conform to the statutory</w:t>
      </w:r>
    </w:p>
    <w:p w:rsidR="001B6E98" w:rsidRPr="001B6E98" w:rsidRDefault="001B6E98" w:rsidP="001B6E98">
      <w:pPr>
        <w:autoSpaceDE w:val="0"/>
        <w:autoSpaceDN w:val="0"/>
        <w:adjustRightInd w:val="0"/>
        <w:spacing w:after="0" w:line="240" w:lineRule="auto"/>
        <w:rPr>
          <w:rFonts w:cstheme="minorHAnsi"/>
        </w:rPr>
      </w:pPr>
      <w:r w:rsidRPr="001B6E98">
        <w:rPr>
          <w:rFonts w:cstheme="minorHAnsi"/>
        </w:rPr>
        <w:lastRenderedPageBreak/>
        <w:t>definition of a “facsimile machine” as defined by the TCPA and confirmed by the commission on</w:t>
      </w:r>
    </w:p>
    <w:p w:rsidR="001B6E98" w:rsidRPr="001B6E98" w:rsidRDefault="001B6E98" w:rsidP="001B6E98">
      <w:pPr>
        <w:autoSpaceDE w:val="0"/>
        <w:autoSpaceDN w:val="0"/>
        <w:adjustRightInd w:val="0"/>
        <w:spacing w:after="0" w:line="240" w:lineRule="auto"/>
        <w:rPr>
          <w:rFonts w:cstheme="minorHAnsi"/>
        </w:rPr>
      </w:pPr>
      <w:r w:rsidRPr="001B6E98">
        <w:rPr>
          <w:rFonts w:cstheme="minorHAnsi"/>
        </w:rPr>
        <w:t>numerous occasions. Nor does this example of data communication leverage expensive paper, ink or</w:t>
      </w:r>
    </w:p>
    <w:p w:rsidR="001B6E98" w:rsidRPr="001B6E98" w:rsidRDefault="001B6E98" w:rsidP="001B6E98">
      <w:pPr>
        <w:autoSpaceDE w:val="0"/>
        <w:autoSpaceDN w:val="0"/>
        <w:adjustRightInd w:val="0"/>
        <w:spacing w:after="0" w:line="240" w:lineRule="auto"/>
        <w:rPr>
          <w:rFonts w:cstheme="minorHAnsi"/>
        </w:rPr>
      </w:pPr>
      <w:r w:rsidRPr="001B6E98">
        <w:rPr>
          <w:rFonts w:cstheme="minorHAnsi"/>
        </w:rPr>
        <w:t xml:space="preserve">toner, or tie up limited phone line capacity. </w:t>
      </w:r>
      <w:r w:rsidRPr="001B6E98">
        <w:rPr>
          <w:rFonts w:cstheme="minorHAnsi"/>
        </w:rPr>
        <w:t>Thus,</w:t>
      </w:r>
      <w:r w:rsidRPr="001B6E98">
        <w:rPr>
          <w:rFonts w:cstheme="minorHAnsi"/>
        </w:rPr>
        <w:t xml:space="preserve"> we certainly can see that this example </w:t>
      </w:r>
      <w:proofErr w:type="gramStart"/>
      <w:r w:rsidRPr="001B6E98">
        <w:rPr>
          <w:rFonts w:cstheme="minorHAnsi"/>
        </w:rPr>
        <w:t>form</w:t>
      </w:r>
      <w:proofErr w:type="gramEnd"/>
      <w:r w:rsidRPr="001B6E98">
        <w:rPr>
          <w:rFonts w:cstheme="minorHAnsi"/>
        </w:rPr>
        <w:t xml:space="preserve"> of data</w:t>
      </w:r>
    </w:p>
    <w:p w:rsidR="001B6E98" w:rsidRPr="001B6E98" w:rsidRDefault="001B6E98" w:rsidP="001B6E98">
      <w:pPr>
        <w:autoSpaceDE w:val="0"/>
        <w:autoSpaceDN w:val="0"/>
        <w:adjustRightInd w:val="0"/>
        <w:spacing w:after="0" w:line="240" w:lineRule="auto"/>
        <w:rPr>
          <w:rFonts w:cstheme="minorHAnsi"/>
        </w:rPr>
      </w:pPr>
      <w:r w:rsidRPr="001B6E98">
        <w:rPr>
          <w:rFonts w:cstheme="minorHAnsi"/>
        </w:rPr>
        <w:t>communication is not in line with the spirit or statutory language of the TCPA, other than the decision by</w:t>
      </w:r>
    </w:p>
    <w:p w:rsidR="00633A9A" w:rsidRDefault="001B6E98" w:rsidP="001B6E98">
      <w:pPr>
        <w:autoSpaceDE w:val="0"/>
        <w:autoSpaceDN w:val="0"/>
        <w:adjustRightInd w:val="0"/>
        <w:spacing w:after="0" w:line="240" w:lineRule="auto"/>
        <w:rPr>
          <w:rFonts w:cstheme="minorHAnsi"/>
          <w:iCs/>
          <w:lang w:bidi="he-IL"/>
        </w:rPr>
      </w:pPr>
      <w:r w:rsidRPr="001B6E98">
        <w:rPr>
          <w:rFonts w:cstheme="minorHAnsi"/>
        </w:rPr>
        <w:t xml:space="preserve">the creator of the application to name the product </w:t>
      </w:r>
      <w:r w:rsidRPr="001B6E98">
        <w:rPr>
          <w:rFonts w:cstheme="minorHAnsi"/>
          <w:b/>
          <w:bCs/>
        </w:rPr>
        <w:t>“Super Fabulous FAX”</w:t>
      </w:r>
      <w:r w:rsidRPr="001B6E98">
        <w:rPr>
          <w:rFonts w:cstheme="minorHAnsi"/>
        </w:rPr>
        <w:t>.</w:t>
      </w:r>
      <w:r>
        <w:rPr>
          <w:rFonts w:cstheme="minorHAnsi"/>
        </w:rPr>
        <w:t xml:space="preserve">  </w:t>
      </w:r>
      <w:r w:rsidRPr="001B6E98">
        <w:rPr>
          <w:rFonts w:cstheme="minorHAnsi"/>
        </w:rPr>
        <w:t>The same can be said about most other forms of digital data communications over TCP/IP (Internet</w:t>
      </w:r>
      <w:r>
        <w:rPr>
          <w:rFonts w:cstheme="minorHAnsi"/>
        </w:rPr>
        <w:t xml:space="preserve"> </w:t>
      </w:r>
      <w:r w:rsidRPr="001B6E98">
        <w:rPr>
          <w:rFonts w:cstheme="minorHAnsi"/>
        </w:rPr>
        <w:t>Protocol), regardless of the</w:t>
      </w:r>
      <w:r>
        <w:rPr>
          <w:rFonts w:cstheme="minorHAnsi"/>
        </w:rPr>
        <w:t xml:space="preserve"> </w:t>
      </w:r>
      <w:r w:rsidRPr="001B6E98">
        <w:rPr>
          <w:rFonts w:cstheme="minorHAnsi"/>
        </w:rPr>
        <w:t>creator's name of their product including the word “EFAX”</w:t>
      </w:r>
      <w:r>
        <w:rPr>
          <w:rFonts w:cstheme="minorHAnsi"/>
        </w:rPr>
        <w:t xml:space="preserve"> </w:t>
      </w:r>
      <w:r w:rsidRPr="001B6E98">
        <w:rPr>
          <w:rFonts w:cstheme="minorHAnsi"/>
        </w:rPr>
        <w:t>or other entities</w:t>
      </w:r>
      <w:r>
        <w:rPr>
          <w:rFonts w:cstheme="minorHAnsi"/>
        </w:rPr>
        <w:t xml:space="preserve"> </w:t>
      </w:r>
      <w:r w:rsidRPr="001B6E98">
        <w:rPr>
          <w:rFonts w:cstheme="minorHAnsi"/>
        </w:rPr>
        <w:t>referring to said possible communications as “EFAXES”.</w:t>
      </w:r>
      <w:r>
        <w:rPr>
          <w:rFonts w:cstheme="minorHAnsi"/>
        </w:rPr>
        <w:t xml:space="preserve">  </w:t>
      </w:r>
      <w:r w:rsidRPr="001B6E98">
        <w:rPr>
          <w:rFonts w:cstheme="minorHAnsi"/>
        </w:rPr>
        <w:t>In fact, there are hundreds of thousands of</w:t>
      </w:r>
      <w:r>
        <w:rPr>
          <w:rFonts w:cstheme="minorHAnsi"/>
        </w:rPr>
        <w:t xml:space="preserve"> </w:t>
      </w:r>
      <w:r w:rsidRPr="001B6E98">
        <w:rPr>
          <w:rFonts w:cstheme="minorHAnsi"/>
        </w:rPr>
        <w:t>applications, social websites, etc. that leverage data communications over TCP/IP (Internet Protocol)</w:t>
      </w:r>
      <w:r>
        <w:rPr>
          <w:rFonts w:cstheme="minorHAnsi"/>
        </w:rPr>
        <w:t xml:space="preserve"> </w:t>
      </w:r>
      <w:r w:rsidRPr="001B6E98">
        <w:rPr>
          <w:rFonts w:cstheme="minorHAnsi"/>
        </w:rPr>
        <w:t>capable of sending and receiving messages that can include images, photos, and text characters.</w:t>
      </w:r>
      <w:r>
        <w:rPr>
          <w:rFonts w:cstheme="minorHAnsi"/>
        </w:rPr>
        <w:t xml:space="preserve"> </w:t>
      </w:r>
      <w:r w:rsidRPr="001B6E98">
        <w:rPr>
          <w:rFonts w:cstheme="minorHAnsi"/>
        </w:rPr>
        <w:t xml:space="preserve">Facebook, </w:t>
      </w:r>
      <w:proofErr w:type="spellStart"/>
      <w:r w:rsidRPr="001B6E98">
        <w:rPr>
          <w:rFonts w:cstheme="minorHAnsi"/>
        </w:rPr>
        <w:t>Doximity</w:t>
      </w:r>
      <w:proofErr w:type="spellEnd"/>
      <w:r w:rsidRPr="001B6E98">
        <w:rPr>
          <w:rFonts w:cstheme="minorHAnsi"/>
        </w:rPr>
        <w:t>, Twitter, Google+, Instagram, just to name a few. We certainly do not govern</w:t>
      </w:r>
      <w:r>
        <w:rPr>
          <w:rFonts w:cstheme="minorHAnsi"/>
        </w:rPr>
        <w:t xml:space="preserve"> </w:t>
      </w:r>
      <w:r w:rsidRPr="001B6E98">
        <w:rPr>
          <w:rFonts w:cstheme="minorHAnsi"/>
        </w:rPr>
        <w:t>these data communications under the TCPA.</w:t>
      </w:r>
      <w:r w:rsidR="00E27F7B" w:rsidRPr="001B6E98">
        <w:rPr>
          <w:rFonts w:cstheme="minorHAnsi"/>
          <w:iCs/>
          <w:lang w:bidi="he-IL"/>
        </w:rPr>
        <w:t xml:space="preserve"> </w:t>
      </w:r>
    </w:p>
    <w:p w:rsidR="001B6E98" w:rsidRPr="001B6E98" w:rsidRDefault="001B6E98" w:rsidP="001B6E98">
      <w:pPr>
        <w:autoSpaceDE w:val="0"/>
        <w:autoSpaceDN w:val="0"/>
        <w:adjustRightInd w:val="0"/>
        <w:spacing w:after="0" w:line="240" w:lineRule="auto"/>
        <w:rPr>
          <w:rFonts w:cstheme="minorHAnsi"/>
          <w:iCs/>
          <w:lang w:bidi="he-IL"/>
        </w:rPr>
      </w:pPr>
    </w:p>
    <w:p w:rsidR="001B6E98" w:rsidRPr="001B6E98" w:rsidRDefault="001B6E98" w:rsidP="001B6E98">
      <w:pPr>
        <w:autoSpaceDE w:val="0"/>
        <w:autoSpaceDN w:val="0"/>
        <w:adjustRightInd w:val="0"/>
        <w:spacing w:after="0" w:line="240" w:lineRule="auto"/>
        <w:rPr>
          <w:rFonts w:cstheme="minorHAnsi"/>
        </w:rPr>
      </w:pPr>
      <w:r>
        <w:rPr>
          <w:rFonts w:cstheme="minorHAnsi"/>
        </w:rPr>
        <w:t xml:space="preserve">This thought process should also apply to </w:t>
      </w:r>
      <w:proofErr w:type="spellStart"/>
      <w:r>
        <w:rPr>
          <w:rFonts w:cstheme="minorHAnsi"/>
        </w:rPr>
        <w:t>Amerifactors</w:t>
      </w:r>
      <w:proofErr w:type="spellEnd"/>
      <w:r w:rsidRPr="001B6E98">
        <w:rPr>
          <w:rFonts w:cstheme="minorHAnsi"/>
        </w:rPr>
        <w:t xml:space="preserve"> assertion, to which I would agree that a digital “message”</w:t>
      </w:r>
      <w:r>
        <w:rPr>
          <w:rFonts w:cstheme="minorHAnsi"/>
        </w:rPr>
        <w:t xml:space="preserve"> </w:t>
      </w:r>
      <w:r w:rsidRPr="001B6E98">
        <w:rPr>
          <w:rFonts w:cstheme="minorHAnsi"/>
        </w:rPr>
        <w:t>communication being sent and</w:t>
      </w:r>
      <w:r>
        <w:rPr>
          <w:rFonts w:cstheme="minorHAnsi"/>
        </w:rPr>
        <w:t>/or</w:t>
      </w:r>
      <w:r w:rsidRPr="001B6E98">
        <w:rPr>
          <w:rFonts w:cstheme="minorHAnsi"/>
        </w:rPr>
        <w:t xml:space="preserve"> received in a digital “message” format </w:t>
      </w:r>
      <w:r w:rsidR="00F615FD">
        <w:rPr>
          <w:rFonts w:cstheme="minorHAnsi"/>
        </w:rPr>
        <w:t xml:space="preserve">that does not specifically meet the legal definition of a facsimile machine using regular telephone lines </w:t>
      </w:r>
      <w:r w:rsidRPr="001B6E98">
        <w:rPr>
          <w:rFonts w:cstheme="minorHAnsi"/>
        </w:rPr>
        <w:t>cannot possibly be governed by</w:t>
      </w:r>
      <w:r>
        <w:rPr>
          <w:rFonts w:cstheme="minorHAnsi"/>
        </w:rPr>
        <w:t xml:space="preserve"> </w:t>
      </w:r>
      <w:r w:rsidRPr="001B6E98">
        <w:rPr>
          <w:rFonts w:cstheme="minorHAnsi"/>
        </w:rPr>
        <w:t xml:space="preserve">the TCPA. With that said, </w:t>
      </w:r>
      <w:r>
        <w:rPr>
          <w:rFonts w:cstheme="minorHAnsi"/>
        </w:rPr>
        <w:t xml:space="preserve">I believe </w:t>
      </w:r>
      <w:r w:rsidRPr="001B6E98">
        <w:rPr>
          <w:rFonts w:cstheme="minorHAnsi"/>
        </w:rPr>
        <w:t>if the receiving party has received said digital</w:t>
      </w:r>
      <w:r>
        <w:rPr>
          <w:rFonts w:cstheme="minorHAnsi"/>
        </w:rPr>
        <w:t xml:space="preserve"> </w:t>
      </w:r>
      <w:r w:rsidRPr="001B6E98">
        <w:rPr>
          <w:rFonts w:cstheme="minorHAnsi"/>
        </w:rPr>
        <w:t>communication via email,</w:t>
      </w:r>
      <w:r>
        <w:rPr>
          <w:rFonts w:cstheme="minorHAnsi"/>
        </w:rPr>
        <w:t xml:space="preserve"> </w:t>
      </w:r>
      <w:r w:rsidRPr="001B6E98">
        <w:rPr>
          <w:rFonts w:cstheme="minorHAnsi"/>
        </w:rPr>
        <w:t>then</w:t>
      </w:r>
      <w:r>
        <w:rPr>
          <w:rFonts w:cstheme="minorHAnsi"/>
        </w:rPr>
        <w:t xml:space="preserve"> </w:t>
      </w:r>
      <w:r w:rsidRPr="001B6E98">
        <w:rPr>
          <w:rFonts w:cstheme="minorHAnsi"/>
        </w:rPr>
        <w:t xml:space="preserve">yes, this specific digital “message” communication could </w:t>
      </w:r>
      <w:r>
        <w:rPr>
          <w:rFonts w:cstheme="minorHAnsi"/>
        </w:rPr>
        <w:t xml:space="preserve">possibly </w:t>
      </w:r>
      <w:r w:rsidRPr="001B6E98">
        <w:rPr>
          <w:rFonts w:cstheme="minorHAnsi"/>
        </w:rPr>
        <w:t>be governed by the CANSPAM</w:t>
      </w:r>
      <w:r>
        <w:rPr>
          <w:rFonts w:cstheme="minorHAnsi"/>
        </w:rPr>
        <w:t xml:space="preserve"> </w:t>
      </w:r>
      <w:r w:rsidRPr="001B6E98">
        <w:rPr>
          <w:rFonts w:cstheme="minorHAnsi"/>
        </w:rPr>
        <w:t>act as the receiving party received the digital communication as an email</w:t>
      </w:r>
    </w:p>
    <w:p w:rsidR="001B6E98" w:rsidRPr="001B6E98" w:rsidRDefault="001B6E98" w:rsidP="001B6E98">
      <w:pPr>
        <w:autoSpaceDE w:val="0"/>
        <w:autoSpaceDN w:val="0"/>
        <w:adjustRightInd w:val="0"/>
        <w:spacing w:after="0" w:line="240" w:lineRule="auto"/>
        <w:rPr>
          <w:rFonts w:cstheme="minorHAnsi"/>
        </w:rPr>
      </w:pPr>
      <w:r w:rsidRPr="001B6E98">
        <w:rPr>
          <w:rFonts w:cstheme="minorHAnsi"/>
        </w:rPr>
        <w:t>within their email</w:t>
      </w:r>
      <w:r w:rsidRPr="001B6E98">
        <w:rPr>
          <w:rFonts w:cstheme="minorHAnsi"/>
        </w:rPr>
        <w:t xml:space="preserve"> </w:t>
      </w:r>
      <w:r w:rsidRPr="001B6E98">
        <w:rPr>
          <w:rFonts w:cstheme="minorHAnsi"/>
        </w:rPr>
        <w:t>system,</w:t>
      </w:r>
      <w:r w:rsidRPr="001B6E98">
        <w:rPr>
          <w:rFonts w:cstheme="minorHAnsi"/>
        </w:rPr>
        <w:t xml:space="preserve"> </w:t>
      </w:r>
      <w:r w:rsidRPr="001B6E98">
        <w:rPr>
          <w:rFonts w:cstheme="minorHAnsi"/>
        </w:rPr>
        <w:t>regardless of how the digital communication originated.</w:t>
      </w:r>
    </w:p>
    <w:p w:rsidR="001B6E98" w:rsidRPr="001B6E98" w:rsidRDefault="001B6E98" w:rsidP="001B6E98">
      <w:pPr>
        <w:autoSpaceDE w:val="0"/>
        <w:autoSpaceDN w:val="0"/>
        <w:adjustRightInd w:val="0"/>
        <w:spacing w:after="0" w:line="240" w:lineRule="auto"/>
        <w:rPr>
          <w:rFonts w:cstheme="minorHAnsi"/>
        </w:rPr>
      </w:pPr>
    </w:p>
    <w:p w:rsidR="001B6E98" w:rsidRPr="001B6E98" w:rsidRDefault="001B6E98" w:rsidP="001B6E98">
      <w:pPr>
        <w:autoSpaceDE w:val="0"/>
        <w:autoSpaceDN w:val="0"/>
        <w:adjustRightInd w:val="0"/>
        <w:spacing w:after="0" w:line="240" w:lineRule="auto"/>
        <w:rPr>
          <w:rFonts w:cstheme="minorHAnsi"/>
        </w:rPr>
      </w:pPr>
      <w:r w:rsidRPr="001B6E98">
        <w:rPr>
          <w:rFonts w:cstheme="minorHAnsi"/>
        </w:rPr>
        <w:t>The TCPA and FCC have statutory definitions for a “telephone facsimile machine”. To quote, the</w:t>
      </w:r>
      <w:r>
        <w:rPr>
          <w:rFonts w:cstheme="minorHAnsi"/>
        </w:rPr>
        <w:t xml:space="preserve"> </w:t>
      </w:r>
      <w:r w:rsidRPr="001B6E98">
        <w:rPr>
          <w:rFonts w:cstheme="minorHAnsi"/>
        </w:rPr>
        <w:t>statutory definition is: “equipment which has the capacity to transcribe text or images, or both, from</w:t>
      </w:r>
    </w:p>
    <w:p w:rsidR="001B6E98" w:rsidRPr="001B6E98" w:rsidRDefault="001B6E98" w:rsidP="001B6E98">
      <w:pPr>
        <w:autoSpaceDE w:val="0"/>
        <w:autoSpaceDN w:val="0"/>
        <w:adjustRightInd w:val="0"/>
        <w:spacing w:after="0" w:line="240" w:lineRule="auto"/>
        <w:rPr>
          <w:rFonts w:cstheme="minorHAnsi"/>
        </w:rPr>
      </w:pPr>
      <w:r w:rsidRPr="001B6E98">
        <w:rPr>
          <w:rFonts w:cstheme="minorHAnsi"/>
        </w:rPr>
        <w:t>paper into an electronic signal and to transmit that signal over a regular telephone line, or to transcribe</w:t>
      </w:r>
    </w:p>
    <w:p w:rsidR="001B6E98" w:rsidRPr="001B6E98" w:rsidRDefault="001B6E98" w:rsidP="001B6E98">
      <w:pPr>
        <w:autoSpaceDE w:val="0"/>
        <w:autoSpaceDN w:val="0"/>
        <w:adjustRightInd w:val="0"/>
        <w:spacing w:after="0" w:line="240" w:lineRule="auto"/>
        <w:rPr>
          <w:rFonts w:cstheme="minorHAnsi"/>
        </w:rPr>
      </w:pPr>
      <w:r w:rsidRPr="001B6E98">
        <w:rPr>
          <w:rFonts w:cstheme="minorHAnsi"/>
        </w:rPr>
        <w:t>text or images (or both) from an electronic signal received over a regular telephone line onto paper.”</w:t>
      </w:r>
    </w:p>
    <w:p w:rsidR="001B6E98" w:rsidRDefault="001B6E98" w:rsidP="001B6E98">
      <w:pPr>
        <w:autoSpaceDE w:val="0"/>
        <w:autoSpaceDN w:val="0"/>
        <w:adjustRightInd w:val="0"/>
        <w:spacing w:after="0" w:line="240" w:lineRule="auto"/>
        <w:rPr>
          <w:rFonts w:cstheme="minorHAnsi"/>
        </w:rPr>
      </w:pPr>
    </w:p>
    <w:p w:rsidR="001B6E98" w:rsidRPr="001B6E98" w:rsidRDefault="001B6E98" w:rsidP="001B6E98">
      <w:pPr>
        <w:autoSpaceDE w:val="0"/>
        <w:autoSpaceDN w:val="0"/>
        <w:adjustRightInd w:val="0"/>
        <w:spacing w:after="0" w:line="240" w:lineRule="auto"/>
        <w:rPr>
          <w:rFonts w:cstheme="minorHAnsi"/>
        </w:rPr>
      </w:pPr>
      <w:r w:rsidRPr="001B6E98">
        <w:rPr>
          <w:rFonts w:cstheme="minorHAnsi"/>
        </w:rPr>
        <w:t xml:space="preserve">Technology is ever changing. Improving and evolving. This has never been </w:t>
      </w:r>
      <w:r w:rsidRPr="001B6E98">
        <w:rPr>
          <w:rFonts w:cstheme="minorHAnsi"/>
        </w:rPr>
        <w:t>truer</w:t>
      </w:r>
      <w:r w:rsidRPr="001B6E98">
        <w:rPr>
          <w:rFonts w:cstheme="minorHAnsi"/>
        </w:rPr>
        <w:t xml:space="preserve"> than in the area</w:t>
      </w:r>
    </w:p>
    <w:p w:rsidR="001B6E98" w:rsidRPr="001B6E98" w:rsidRDefault="001B6E98" w:rsidP="001B6E98">
      <w:pPr>
        <w:autoSpaceDE w:val="0"/>
        <w:autoSpaceDN w:val="0"/>
        <w:adjustRightInd w:val="0"/>
        <w:spacing w:after="0" w:line="240" w:lineRule="auto"/>
        <w:rPr>
          <w:rFonts w:cstheme="minorHAnsi"/>
        </w:rPr>
      </w:pPr>
      <w:r w:rsidRPr="001B6E98">
        <w:rPr>
          <w:rFonts w:cstheme="minorHAnsi"/>
        </w:rPr>
        <w:t>of “communications”. Since the inception of the TCPA act, dramatic changes in communications have</w:t>
      </w:r>
    </w:p>
    <w:p w:rsidR="001B6E98" w:rsidRPr="001B6E98" w:rsidRDefault="001B6E98" w:rsidP="001B6E98">
      <w:pPr>
        <w:autoSpaceDE w:val="0"/>
        <w:autoSpaceDN w:val="0"/>
        <w:adjustRightInd w:val="0"/>
        <w:spacing w:after="0" w:line="240" w:lineRule="auto"/>
        <w:rPr>
          <w:rFonts w:cstheme="minorHAnsi"/>
        </w:rPr>
      </w:pPr>
      <w:r w:rsidRPr="001B6E98">
        <w:rPr>
          <w:rFonts w:cstheme="minorHAnsi"/>
        </w:rPr>
        <w:t>taken place. New communications protocols like TCP/IP (Transmission Control Protocol/Internet</w:t>
      </w:r>
    </w:p>
    <w:p w:rsidR="001B6E98" w:rsidRPr="001B6E98" w:rsidRDefault="001B6E98" w:rsidP="001B6E98">
      <w:pPr>
        <w:autoSpaceDE w:val="0"/>
        <w:autoSpaceDN w:val="0"/>
        <w:adjustRightInd w:val="0"/>
        <w:spacing w:after="0" w:line="240" w:lineRule="auto"/>
        <w:rPr>
          <w:rFonts w:cstheme="minorHAnsi"/>
        </w:rPr>
      </w:pPr>
      <w:r w:rsidRPr="001B6E98">
        <w:rPr>
          <w:rFonts w:cstheme="minorHAnsi"/>
        </w:rPr>
        <w:t>Protocol) have enabled data communications over the internet,</w:t>
      </w:r>
      <w:r w:rsidR="00F615FD">
        <w:rPr>
          <w:rFonts w:cstheme="minorHAnsi"/>
        </w:rPr>
        <w:t xml:space="preserve"> which has dramatically impacted electronic and document messaging.</w:t>
      </w:r>
      <w:r w:rsidRPr="001B6E98">
        <w:rPr>
          <w:rFonts w:cstheme="minorHAnsi"/>
        </w:rPr>
        <w:t xml:space="preserve"> The advent of email </w:t>
      </w:r>
      <w:r w:rsidR="00F615FD">
        <w:rPr>
          <w:rFonts w:cstheme="minorHAnsi"/>
        </w:rPr>
        <w:t xml:space="preserve">(SMTP) </w:t>
      </w:r>
      <w:r w:rsidRPr="001B6E98">
        <w:rPr>
          <w:rFonts w:cstheme="minorHAnsi"/>
        </w:rPr>
        <w:t>over TCP/IP and</w:t>
      </w:r>
      <w:r w:rsidR="00F615FD">
        <w:rPr>
          <w:rFonts w:cstheme="minorHAnsi"/>
        </w:rPr>
        <w:t xml:space="preserve"> </w:t>
      </w:r>
      <w:r w:rsidRPr="001B6E98">
        <w:rPr>
          <w:rFonts w:cstheme="minorHAnsi"/>
        </w:rPr>
        <w:t>hundreds of different “apps” that allow audio, video, pictures, digital documents and typed data</w:t>
      </w:r>
      <w:r w:rsidR="00F615FD">
        <w:rPr>
          <w:rFonts w:cstheme="minorHAnsi"/>
        </w:rPr>
        <w:t xml:space="preserve"> </w:t>
      </w:r>
      <w:r w:rsidRPr="001B6E98">
        <w:rPr>
          <w:rFonts w:cstheme="minorHAnsi"/>
        </w:rPr>
        <w:t>communications between similar and dissimilar computing devices (smartphones, tablets, PC’s, etc.) all</w:t>
      </w:r>
      <w:r w:rsidR="00F615FD">
        <w:rPr>
          <w:rFonts w:cstheme="minorHAnsi"/>
        </w:rPr>
        <w:t xml:space="preserve"> </w:t>
      </w:r>
      <w:r w:rsidRPr="001B6E98">
        <w:rPr>
          <w:rFonts w:cstheme="minorHAnsi"/>
        </w:rPr>
        <w:t>via TCP/IP, have evolved and proliferated.</w:t>
      </w:r>
      <w:r w:rsidR="00C90F8C">
        <w:rPr>
          <w:rFonts w:cstheme="minorHAnsi"/>
        </w:rPr>
        <w:t xml:space="preserve">  Modern day </w:t>
      </w:r>
      <w:proofErr w:type="spellStart"/>
      <w:r w:rsidR="00C90F8C">
        <w:rPr>
          <w:rFonts w:cstheme="minorHAnsi"/>
        </w:rPr>
        <w:t>efax</w:t>
      </w:r>
      <w:proofErr w:type="spellEnd"/>
      <w:r w:rsidR="00C90F8C">
        <w:rPr>
          <w:rFonts w:cstheme="minorHAnsi"/>
        </w:rPr>
        <w:t xml:space="preserve"> solutions are a perfect example and we must get a declaratory ruling that clearly states that modern </w:t>
      </w:r>
      <w:proofErr w:type="spellStart"/>
      <w:r w:rsidR="00C90F8C">
        <w:rPr>
          <w:rFonts w:cstheme="minorHAnsi"/>
        </w:rPr>
        <w:t>efax</w:t>
      </w:r>
      <w:proofErr w:type="spellEnd"/>
      <w:r w:rsidR="00C90F8C">
        <w:rPr>
          <w:rFonts w:cstheme="minorHAnsi"/>
        </w:rPr>
        <w:t xml:space="preserve"> solutions are not considered telephone facsimile machines and thus do not fall under the purview</w:t>
      </w:r>
      <w:bookmarkStart w:id="0" w:name="_GoBack"/>
      <w:bookmarkEnd w:id="0"/>
      <w:r w:rsidR="00C90F8C">
        <w:rPr>
          <w:rFonts w:cstheme="minorHAnsi"/>
        </w:rPr>
        <w:t xml:space="preserve"> of the TCPA.</w:t>
      </w:r>
    </w:p>
    <w:p w:rsidR="001B6E98" w:rsidRDefault="001B6E98" w:rsidP="001B6E98">
      <w:pPr>
        <w:autoSpaceDE w:val="0"/>
        <w:autoSpaceDN w:val="0"/>
        <w:adjustRightInd w:val="0"/>
        <w:spacing w:after="0" w:line="240" w:lineRule="auto"/>
        <w:rPr>
          <w:rFonts w:cstheme="minorHAnsi"/>
        </w:rPr>
      </w:pPr>
    </w:p>
    <w:p w:rsidR="00F615FD" w:rsidRDefault="00F615FD" w:rsidP="001B6E98">
      <w:pPr>
        <w:autoSpaceDE w:val="0"/>
        <w:autoSpaceDN w:val="0"/>
        <w:adjustRightInd w:val="0"/>
        <w:spacing w:after="0" w:line="240" w:lineRule="auto"/>
        <w:rPr>
          <w:rFonts w:cstheme="minorHAnsi"/>
        </w:rPr>
      </w:pPr>
      <w:r>
        <w:rPr>
          <w:rFonts w:cstheme="minorHAnsi"/>
        </w:rPr>
        <w:t xml:space="preserve">In closing, I am full support and agree with the </w:t>
      </w:r>
      <w:proofErr w:type="spellStart"/>
      <w:r>
        <w:rPr>
          <w:rFonts w:cstheme="minorHAnsi"/>
        </w:rPr>
        <w:t>Amerifactors</w:t>
      </w:r>
      <w:proofErr w:type="spellEnd"/>
      <w:r>
        <w:rPr>
          <w:rFonts w:cstheme="minorHAnsi"/>
        </w:rPr>
        <w:t xml:space="preserve"> petition and hope that the FCC agrees and quickly issues a declaratory ruling.</w:t>
      </w:r>
    </w:p>
    <w:p w:rsidR="00F615FD" w:rsidRDefault="00F615FD" w:rsidP="001B6E98">
      <w:pPr>
        <w:autoSpaceDE w:val="0"/>
        <w:autoSpaceDN w:val="0"/>
        <w:adjustRightInd w:val="0"/>
        <w:spacing w:after="0" w:line="240" w:lineRule="auto"/>
        <w:rPr>
          <w:rFonts w:cstheme="minorHAnsi"/>
        </w:rPr>
      </w:pPr>
    </w:p>
    <w:p w:rsidR="00F615FD" w:rsidRDefault="00F615FD" w:rsidP="001B6E98">
      <w:pPr>
        <w:autoSpaceDE w:val="0"/>
        <w:autoSpaceDN w:val="0"/>
        <w:adjustRightInd w:val="0"/>
        <w:spacing w:after="0" w:line="240" w:lineRule="auto"/>
        <w:rPr>
          <w:rFonts w:cstheme="minorHAnsi"/>
        </w:rPr>
      </w:pPr>
      <w:r>
        <w:rPr>
          <w:rFonts w:cstheme="minorHAnsi"/>
        </w:rPr>
        <w:t>Respectfully,</w:t>
      </w:r>
    </w:p>
    <w:p w:rsidR="00F615FD" w:rsidRDefault="00F615FD" w:rsidP="001B6E98">
      <w:pPr>
        <w:autoSpaceDE w:val="0"/>
        <w:autoSpaceDN w:val="0"/>
        <w:adjustRightInd w:val="0"/>
        <w:spacing w:after="0" w:line="240" w:lineRule="auto"/>
        <w:rPr>
          <w:rFonts w:cstheme="minorHAnsi"/>
        </w:rPr>
      </w:pPr>
    </w:p>
    <w:p w:rsidR="00F615FD" w:rsidRDefault="00F615FD" w:rsidP="001B6E98">
      <w:pPr>
        <w:autoSpaceDE w:val="0"/>
        <w:autoSpaceDN w:val="0"/>
        <w:adjustRightInd w:val="0"/>
        <w:spacing w:after="0" w:line="240" w:lineRule="auto"/>
        <w:rPr>
          <w:rFonts w:cstheme="minorHAnsi"/>
        </w:rPr>
      </w:pPr>
      <w:r>
        <w:rPr>
          <w:rFonts w:cstheme="minorHAnsi"/>
        </w:rPr>
        <w:t>Michael Friend.</w:t>
      </w:r>
    </w:p>
    <w:p w:rsidR="001B6E98" w:rsidRPr="001B6E98" w:rsidRDefault="001B6E98" w:rsidP="001B6E98">
      <w:pPr>
        <w:autoSpaceDE w:val="0"/>
        <w:autoSpaceDN w:val="0"/>
        <w:adjustRightInd w:val="0"/>
        <w:spacing w:after="0" w:line="240" w:lineRule="auto"/>
        <w:rPr>
          <w:rFonts w:cstheme="minorHAnsi"/>
          <w:iCs/>
          <w:lang w:bidi="he-IL"/>
        </w:rPr>
      </w:pPr>
    </w:p>
    <w:p w:rsidR="00FC78C0" w:rsidRPr="001B6E98" w:rsidRDefault="00C90F8C">
      <w:pPr>
        <w:rPr>
          <w:rFonts w:cstheme="minorHAnsi"/>
        </w:rPr>
      </w:pPr>
    </w:p>
    <w:sectPr w:rsidR="00FC78C0" w:rsidRPr="001B6E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A9A"/>
    <w:rsid w:val="000844AB"/>
    <w:rsid w:val="000B50F7"/>
    <w:rsid w:val="001B6E98"/>
    <w:rsid w:val="003A68AE"/>
    <w:rsid w:val="00516617"/>
    <w:rsid w:val="00591204"/>
    <w:rsid w:val="006226BE"/>
    <w:rsid w:val="00633A9A"/>
    <w:rsid w:val="007A6984"/>
    <w:rsid w:val="009E7215"/>
    <w:rsid w:val="009F5C74"/>
    <w:rsid w:val="00B466F3"/>
    <w:rsid w:val="00C90F8C"/>
    <w:rsid w:val="00E27F7B"/>
    <w:rsid w:val="00F615FD"/>
    <w:rsid w:val="00FF5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89024"/>
  <w15:chartTrackingRefBased/>
  <w15:docId w15:val="{D53B7A76-86BE-4D3D-87BB-07C8F6B3D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3A9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800530">
      <w:bodyDiv w:val="1"/>
      <w:marLeft w:val="0"/>
      <w:marRight w:val="0"/>
      <w:marTop w:val="0"/>
      <w:marBottom w:val="0"/>
      <w:divBdr>
        <w:top w:val="none" w:sz="0" w:space="0" w:color="auto"/>
        <w:left w:val="none" w:sz="0" w:space="0" w:color="auto"/>
        <w:bottom w:val="none" w:sz="0" w:space="0" w:color="auto"/>
        <w:right w:val="none" w:sz="0" w:space="0" w:color="auto"/>
      </w:divBdr>
    </w:div>
    <w:div w:id="103673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2</Pages>
  <Words>1034</Words>
  <Characters>5897</Characters>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2017-08-16T17:44:00Z</dcterms:created>
  <dcterms:modified xsi:type="dcterms:W3CDTF">2017-08-16T19:07:00Z</dcterms:modified>
</cp:coreProperties>
</file>