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CB" w:rsidRPr="00C20F8F" w:rsidRDefault="00331F4E">
      <w:r w:rsidRPr="00C20F8F">
        <w:t xml:space="preserve">I strongly oppose the proposed rule because it preempts local law that promotes broadband competition in apartment buildings and other multi-tenant structures. Specifically, it overturns San Francisco's </w:t>
      </w:r>
      <w:hyperlink r:id="rId4" w:history="1">
        <w:r w:rsidRPr="00C20F8F">
          <w:rPr>
            <w:rStyle w:val="Hyperlink"/>
            <w:color w:val="auto"/>
            <w:u w:val="none"/>
          </w:rPr>
          <w:t>Article 52</w:t>
        </w:r>
      </w:hyperlink>
      <w:r w:rsidRPr="00C20F8F">
        <w:t xml:space="preserve">, which lets Internet service providers use the existing wiring inside multi-unit buildings even if another ISP already serves the building. </w:t>
      </w:r>
      <w:r w:rsidR="00C20F8F">
        <w:t xml:space="preserve">The FCC gave up its own Title II regulatory authority over broadband when it repealed net neutrality rules yet is now claiming the authority to stop local broadband regulation. </w:t>
      </w:r>
    </w:p>
    <w:sectPr w:rsidR="00DB1CCB" w:rsidRPr="00C20F8F" w:rsidSect="00DB1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1F4E"/>
    <w:rsid w:val="00331F4E"/>
    <w:rsid w:val="00C20F8F"/>
    <w:rsid w:val="00DB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1F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fgov.legistar.com/View.ashx?M=F&amp;ID=4880107&amp;GUID=B5B52CDA-BF62-47A1-95E1-5F7A2D9F90B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Hope</dc:creator>
  <cp:lastModifiedBy>Jen Hope</cp:lastModifiedBy>
  <cp:revision>1</cp:revision>
  <dcterms:created xsi:type="dcterms:W3CDTF">2019-08-20T19:11:00Z</dcterms:created>
  <dcterms:modified xsi:type="dcterms:W3CDTF">2019-08-21T18:13:00Z</dcterms:modified>
</cp:coreProperties>
</file>