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65E" w:rsidRDefault="00A9062D" w:rsidP="00A9062D">
      <w:pPr>
        <w:jc w:val="right"/>
      </w:pPr>
      <w:r>
        <w:rPr>
          <w:noProof/>
          <w:color w:val="1F497D"/>
        </w:rPr>
        <w:drawing>
          <wp:inline distT="0" distB="0" distL="0" distR="0" wp14:anchorId="7CCE812A" wp14:editId="193E1FC5">
            <wp:extent cx="1876425" cy="561975"/>
            <wp:effectExtent l="0" t="0" r="0" b="9525"/>
            <wp:docPr id="2" name="Picture 2" descr="cid:image001.png@01D43DFA.DF0C7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3DFA.DF0C718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876425" cy="561975"/>
                    </a:xfrm>
                    <a:prstGeom prst="rect">
                      <a:avLst/>
                    </a:prstGeom>
                    <a:noFill/>
                    <a:ln>
                      <a:noFill/>
                    </a:ln>
                  </pic:spPr>
                </pic:pic>
              </a:graphicData>
            </a:graphic>
          </wp:inline>
        </w:drawing>
      </w:r>
    </w:p>
    <w:p w:rsidR="00A9062D" w:rsidRDefault="00A9062D">
      <w:r>
        <w:t>August 27, 2018</w:t>
      </w:r>
    </w:p>
    <w:p w:rsidR="00B8565E" w:rsidRDefault="00B8565E">
      <w:r>
        <w:t>To Whom It May Concern:</w:t>
      </w:r>
    </w:p>
    <w:p w:rsidR="00B8565E" w:rsidRDefault="00B8565E">
      <w:r>
        <w:t>This is to formally cite the fact that concerning the June 29</w:t>
      </w:r>
      <w:r w:rsidRPr="00B8565E">
        <w:rPr>
          <w:vertAlign w:val="superscript"/>
        </w:rPr>
        <w:t>th</w:t>
      </w:r>
      <w:r>
        <w:t>, 2018 issuance of a COMAD letter to recoup the disbursed funding for a Priority Two application that was long ago approved, with an approved SPIN change and also an approved Servicer Substitution, the reviewer from USAC stated that they had no record of the actual SPIN change approval and they were requiring that we produce it.</w:t>
      </w:r>
    </w:p>
    <w:p w:rsidR="00A9062D" w:rsidRDefault="00B8565E" w:rsidP="00A9062D">
      <w:r>
        <w:t>Given the fact that the aforementioned milestones were properly achieved in terms of approvals, and the stated fact that the only reason that the review was still continuing was due to the admission of USAC that THEY did not keep proper records, this review defaulted back to a denial, and the aforementioned recoup of disbursed funds, all due to a claim that was made by the original SPIN holder that they were not properly informed as to the requested SPION change by the applicant.  GETFUNDED has on numerous occasions</w:t>
      </w:r>
      <w:r w:rsidR="00A9062D">
        <w:t xml:space="preserve"> and to numerous USAC contacts</w:t>
      </w:r>
      <w:r>
        <w:t>, attested to the fact that due process and USAC guidelines were followed by the GETFUNDED team, on behalf doe the applicant</w:t>
      </w:r>
      <w:r w:rsidR="00A9062D">
        <w:t xml:space="preserve">, San Jose Conservations Corps.  </w:t>
      </w:r>
    </w:p>
    <w:p w:rsidR="00A9062D" w:rsidRDefault="00A9062D" w:rsidP="00A9062D">
      <w:r>
        <w:t>Two of these reviews were specifically convened for the purpose of determining if the SPIN change was properly performed.  Upon the conclusion of both of those particular reviews by both the FCC and also USAC, it was determined that compliance was met.  It was not until the original service provider submitted an affidavit claiming the counter position that another (third) review was convened and the original approvals (2) were overturned, cited herein with the attached document.  The applicant could not and would not have moved forward without the due process and subsequent approvals from appropriate authority to allow for approved funds disbursement in the first place.</w:t>
      </w:r>
    </w:p>
    <w:p w:rsidR="00A9062D" w:rsidRDefault="00A9062D" w:rsidP="00A9062D">
      <w:pPr>
        <w:rPr>
          <w:rFonts w:ascii="Bradley Hand ITC" w:hAnsi="Bradley Hand ITC"/>
          <w:b/>
          <w:bCs/>
          <w:color w:val="1F497D"/>
          <w:sz w:val="28"/>
          <w:szCs w:val="28"/>
        </w:rPr>
      </w:pPr>
      <w:r>
        <w:t xml:space="preserve">At no time was GETFUNDED directed to file such an affidavit on its own behalf and also on behalf of the applicant, San Jose Conservation Corps.  GETFUNDED is compelled to now submit that affidavit in support of this appeal. If all that is necessary for this latest ruling to be overturned and the SPIN change approved for yet a third time, then I am hereby submitting the attached affidavit for your review and consideration. </w:t>
      </w:r>
    </w:p>
    <w:p w:rsidR="00A9062D" w:rsidRDefault="00A9062D" w:rsidP="00A9062D">
      <w:r>
        <w:rPr>
          <w:rFonts w:ascii="Bradley Hand ITC" w:hAnsi="Bradley Hand ITC"/>
          <w:b/>
          <w:bCs/>
          <w:color w:val="1F497D"/>
          <w:sz w:val="28"/>
          <w:szCs w:val="28"/>
        </w:rPr>
        <w:t>John M. Egan</w:t>
      </w:r>
    </w:p>
    <w:p w:rsidR="00A9062D" w:rsidRDefault="00A9062D" w:rsidP="00A9062D">
      <w:r>
        <w:rPr>
          <w:color w:val="1F497D"/>
        </w:rPr>
        <w:t>CEO</w:t>
      </w:r>
    </w:p>
    <w:p w:rsidR="00A9062D" w:rsidRDefault="00A9062D" w:rsidP="00A9062D">
      <w:r>
        <w:rPr>
          <w:noProof/>
          <w:color w:val="1F497D"/>
        </w:rPr>
        <w:drawing>
          <wp:inline distT="0" distB="0" distL="0" distR="0">
            <wp:extent cx="1876425" cy="561975"/>
            <wp:effectExtent l="0" t="0" r="0" b="9525"/>
            <wp:docPr id="1" name="Picture 1" descr="cid:image001.png@01D43DFA.DF0C7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3DFA.DF0C718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876425" cy="561975"/>
                    </a:xfrm>
                    <a:prstGeom prst="rect">
                      <a:avLst/>
                    </a:prstGeom>
                    <a:noFill/>
                    <a:ln>
                      <a:noFill/>
                    </a:ln>
                  </pic:spPr>
                </pic:pic>
              </a:graphicData>
            </a:graphic>
          </wp:inline>
        </w:drawing>
      </w:r>
    </w:p>
    <w:p w:rsidR="00A9062D" w:rsidRDefault="00A9062D" w:rsidP="00A9062D">
      <w:r>
        <w:rPr>
          <w:b/>
          <w:bCs/>
          <w:color w:val="1F497D"/>
        </w:rPr>
        <w:t>Office</w:t>
      </w:r>
      <w:r>
        <w:rPr>
          <w:color w:val="1F497D"/>
        </w:rPr>
        <w:t>: 480-473-5785</w:t>
      </w:r>
    </w:p>
    <w:p w:rsidR="00A9062D" w:rsidRDefault="00A9062D" w:rsidP="00A9062D">
      <w:r>
        <w:rPr>
          <w:b/>
          <w:bCs/>
          <w:color w:val="1F497D"/>
        </w:rPr>
        <w:t>Cell</w:t>
      </w:r>
      <w:r>
        <w:rPr>
          <w:color w:val="1F497D"/>
        </w:rPr>
        <w:t>: 480-794-0973</w:t>
      </w:r>
    </w:p>
    <w:p w:rsidR="00A9062D" w:rsidRDefault="00A9062D">
      <w:r>
        <w:rPr>
          <w:b/>
          <w:bCs/>
          <w:color w:val="1F497D"/>
        </w:rPr>
        <w:t>Fax</w:t>
      </w:r>
      <w:r>
        <w:rPr>
          <w:color w:val="1F497D"/>
        </w:rPr>
        <w:t>: 866-800-5147</w:t>
      </w:r>
      <w:r w:rsidR="005411A6">
        <w:rPr>
          <w:color w:val="1F497D"/>
        </w:rPr>
        <w:t xml:space="preserve">   </w:t>
      </w:r>
      <w:bookmarkStart w:id="0" w:name="_GoBack"/>
      <w:bookmarkEnd w:id="0"/>
      <w:r>
        <w:rPr>
          <w:color w:val="1F497D"/>
        </w:rPr>
        <w:fldChar w:fldCharType="begin"/>
      </w:r>
      <w:r>
        <w:rPr>
          <w:color w:val="1F497D"/>
        </w:rPr>
        <w:instrText xml:space="preserve"> HYPERLINK "http://www.getfunded.net" </w:instrText>
      </w:r>
      <w:r>
        <w:rPr>
          <w:color w:val="1F497D"/>
        </w:rPr>
        <w:fldChar w:fldCharType="separate"/>
      </w:r>
      <w:r>
        <w:rPr>
          <w:rStyle w:val="Hyperlink"/>
        </w:rPr>
        <w:t>www.getfunded.net</w:t>
      </w:r>
      <w:r>
        <w:rPr>
          <w:color w:val="1F497D"/>
        </w:rPr>
        <w:fldChar w:fldCharType="end"/>
      </w:r>
    </w:p>
    <w:sectPr w:rsidR="00A90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65E"/>
    <w:rsid w:val="005411A6"/>
    <w:rsid w:val="007A0591"/>
    <w:rsid w:val="009F6C45"/>
    <w:rsid w:val="00A9062D"/>
    <w:rsid w:val="00B85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B01B61-5437-4D8C-83DA-D27426AB3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906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82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png@01D43DFA.DF0C718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cp:revision>
  <dcterms:created xsi:type="dcterms:W3CDTF">2018-08-27T18:48:00Z</dcterms:created>
  <dcterms:modified xsi:type="dcterms:W3CDTF">2018-08-27T19:09:00Z</dcterms:modified>
</cp:coreProperties>
</file>