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9052E" w14:textId="77777777" w:rsidR="008A1004" w:rsidRPr="009E329C" w:rsidRDefault="008A1004" w:rsidP="008A1004">
      <w:pPr>
        <w:jc w:val="center"/>
        <w:rPr>
          <w:b/>
          <w:sz w:val="24"/>
          <w:szCs w:val="24"/>
        </w:rPr>
      </w:pPr>
      <w:r w:rsidRPr="009E329C">
        <w:rPr>
          <w:rFonts w:ascii="Times New Roman Bold" w:hAnsi="Times New Roman Bold"/>
          <w:b/>
          <w:kern w:val="0"/>
          <w:sz w:val="24"/>
          <w:szCs w:val="24"/>
        </w:rPr>
        <w:t>Before</w:t>
      </w:r>
      <w:r w:rsidRPr="009E329C">
        <w:rPr>
          <w:b/>
          <w:sz w:val="24"/>
          <w:szCs w:val="24"/>
        </w:rPr>
        <w:t xml:space="preserve"> the</w:t>
      </w:r>
    </w:p>
    <w:p w14:paraId="4068794C" w14:textId="77777777" w:rsidR="008A1004" w:rsidRPr="009E329C" w:rsidRDefault="008A1004" w:rsidP="008A1004">
      <w:pPr>
        <w:pStyle w:val="StyleBoldCentered"/>
        <w:rPr>
          <w:sz w:val="24"/>
          <w:szCs w:val="24"/>
        </w:rPr>
      </w:pPr>
      <w:r w:rsidRPr="009E329C">
        <w:rPr>
          <w:sz w:val="24"/>
          <w:szCs w:val="24"/>
        </w:rPr>
        <w:t>F</w:t>
      </w:r>
      <w:r w:rsidRPr="009E329C">
        <w:rPr>
          <w:caps w:val="0"/>
          <w:sz w:val="24"/>
          <w:szCs w:val="24"/>
        </w:rPr>
        <w:t>ederal Communications Commission</w:t>
      </w:r>
    </w:p>
    <w:p w14:paraId="03022C4F" w14:textId="77777777" w:rsidR="008A1004" w:rsidRPr="009E329C" w:rsidRDefault="008A1004" w:rsidP="008A1004">
      <w:pPr>
        <w:pStyle w:val="StyleBoldCentered"/>
        <w:rPr>
          <w:sz w:val="24"/>
          <w:szCs w:val="24"/>
        </w:rPr>
      </w:pPr>
      <w:r w:rsidRPr="009E329C">
        <w:rPr>
          <w:caps w:val="0"/>
          <w:sz w:val="24"/>
          <w:szCs w:val="24"/>
        </w:rPr>
        <w:t>Washington, D.C. 20554</w:t>
      </w:r>
    </w:p>
    <w:p w14:paraId="056A820F" w14:textId="77777777" w:rsidR="008A1004" w:rsidRPr="009E329C" w:rsidRDefault="008A1004" w:rsidP="008A1004">
      <w:pPr>
        <w:rPr>
          <w:sz w:val="24"/>
          <w:szCs w:val="24"/>
        </w:rPr>
      </w:pPr>
    </w:p>
    <w:p w14:paraId="77252F07" w14:textId="2184126A" w:rsidR="00B01AC1" w:rsidRPr="009E329C" w:rsidRDefault="00B01AC1" w:rsidP="00B01AC1">
      <w:pPr>
        <w:tabs>
          <w:tab w:val="left" w:pos="-720"/>
        </w:tabs>
        <w:suppressAutoHyphens/>
        <w:spacing w:after="0"/>
        <w:rPr>
          <w:spacing w:val="-2"/>
          <w:sz w:val="24"/>
          <w:szCs w:val="24"/>
        </w:rPr>
      </w:pPr>
      <w:r w:rsidRPr="009E329C">
        <w:rPr>
          <w:spacing w:val="-2"/>
          <w:sz w:val="24"/>
          <w:szCs w:val="24"/>
        </w:rPr>
        <w:t>In the Matter of</w:t>
      </w: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t xml:space="preserve">) </w:t>
      </w:r>
    </w:p>
    <w:p w14:paraId="2960620D" w14:textId="52AF9AA6" w:rsidR="00B01AC1" w:rsidRPr="009E329C" w:rsidRDefault="00B01AC1" w:rsidP="00B01AC1">
      <w:pPr>
        <w:tabs>
          <w:tab w:val="left" w:pos="-720"/>
        </w:tabs>
        <w:suppressAutoHyphens/>
        <w:spacing w:after="0"/>
        <w:rPr>
          <w:spacing w:val="-2"/>
          <w:sz w:val="24"/>
          <w:szCs w:val="24"/>
        </w:rPr>
      </w:pP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t>)     WC Docket No. 13-39</w:t>
      </w:r>
    </w:p>
    <w:p w14:paraId="7DA31268" w14:textId="374AFBEE" w:rsidR="00B01AC1" w:rsidRDefault="00B01AC1" w:rsidP="00B01AC1">
      <w:pPr>
        <w:tabs>
          <w:tab w:val="left" w:pos="-720"/>
        </w:tabs>
        <w:suppressAutoHyphens/>
        <w:spacing w:after="0"/>
        <w:rPr>
          <w:spacing w:val="-2"/>
          <w:sz w:val="24"/>
          <w:szCs w:val="24"/>
        </w:rPr>
      </w:pPr>
      <w:r w:rsidRPr="009E329C">
        <w:rPr>
          <w:spacing w:val="-2"/>
          <w:sz w:val="24"/>
          <w:szCs w:val="24"/>
        </w:rPr>
        <w:t>Rural Call Completion</w:t>
      </w: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t>)</w:t>
      </w:r>
    </w:p>
    <w:p w14:paraId="62C33796" w14:textId="77777777" w:rsidR="009E329C" w:rsidRDefault="009E329C" w:rsidP="00B01AC1">
      <w:pPr>
        <w:tabs>
          <w:tab w:val="left" w:pos="-720"/>
        </w:tabs>
        <w:suppressAutoHyphens/>
        <w:spacing w:after="0"/>
        <w:rPr>
          <w:spacing w:val="-2"/>
          <w:sz w:val="24"/>
          <w:szCs w:val="24"/>
        </w:rPr>
      </w:pPr>
    </w:p>
    <w:p w14:paraId="76384F7A" w14:textId="77777777" w:rsidR="009E329C" w:rsidRDefault="009E329C" w:rsidP="00B01AC1">
      <w:pPr>
        <w:tabs>
          <w:tab w:val="left" w:pos="-720"/>
        </w:tabs>
        <w:suppressAutoHyphens/>
        <w:spacing w:after="0"/>
        <w:rPr>
          <w:spacing w:val="-2"/>
          <w:sz w:val="24"/>
          <w:szCs w:val="24"/>
        </w:rPr>
      </w:pPr>
    </w:p>
    <w:p w14:paraId="694E014A" w14:textId="77777777" w:rsidR="009E329C" w:rsidRDefault="009E329C" w:rsidP="00B01AC1">
      <w:pPr>
        <w:tabs>
          <w:tab w:val="left" w:pos="-720"/>
        </w:tabs>
        <w:suppressAutoHyphens/>
        <w:spacing w:after="0"/>
        <w:rPr>
          <w:spacing w:val="-2"/>
          <w:sz w:val="24"/>
          <w:szCs w:val="24"/>
        </w:rPr>
      </w:pPr>
    </w:p>
    <w:p w14:paraId="70946B64" w14:textId="77777777" w:rsidR="009E329C" w:rsidRDefault="009E329C" w:rsidP="00B01AC1">
      <w:pPr>
        <w:tabs>
          <w:tab w:val="left" w:pos="-720"/>
        </w:tabs>
        <w:suppressAutoHyphens/>
        <w:spacing w:after="0"/>
        <w:rPr>
          <w:spacing w:val="-2"/>
          <w:sz w:val="24"/>
          <w:szCs w:val="24"/>
        </w:rPr>
      </w:pPr>
    </w:p>
    <w:p w14:paraId="08E8D0AB" w14:textId="77777777" w:rsidR="009E329C" w:rsidRPr="009E329C" w:rsidRDefault="009E329C" w:rsidP="00B01AC1">
      <w:pPr>
        <w:tabs>
          <w:tab w:val="left" w:pos="-720"/>
        </w:tabs>
        <w:suppressAutoHyphens/>
        <w:spacing w:after="0"/>
        <w:rPr>
          <w:spacing w:val="-2"/>
          <w:sz w:val="24"/>
          <w:szCs w:val="24"/>
        </w:rPr>
      </w:pPr>
    </w:p>
    <w:p w14:paraId="519B8312" w14:textId="77777777" w:rsidR="00B01AC1" w:rsidRPr="009E329C" w:rsidRDefault="00B01AC1" w:rsidP="00B01AC1">
      <w:pPr>
        <w:tabs>
          <w:tab w:val="left" w:pos="-720"/>
        </w:tabs>
        <w:suppressAutoHyphens/>
        <w:spacing w:after="0"/>
        <w:rPr>
          <w:spacing w:val="-2"/>
          <w:sz w:val="24"/>
          <w:szCs w:val="24"/>
        </w:rPr>
      </w:pPr>
    </w:p>
    <w:p w14:paraId="0F1A37AE" w14:textId="00CDA6F6" w:rsidR="00B01AC1" w:rsidRPr="009E329C" w:rsidRDefault="00B01AC1" w:rsidP="00B01AC1">
      <w:pPr>
        <w:tabs>
          <w:tab w:val="left" w:pos="-720"/>
        </w:tabs>
        <w:suppressAutoHyphens/>
        <w:spacing w:after="0"/>
        <w:jc w:val="center"/>
        <w:rPr>
          <w:b/>
          <w:bCs/>
          <w:spacing w:val="-2"/>
          <w:sz w:val="24"/>
          <w:szCs w:val="24"/>
        </w:rPr>
      </w:pPr>
      <w:r w:rsidRPr="009E329C">
        <w:rPr>
          <w:b/>
          <w:bCs/>
          <w:spacing w:val="-2"/>
          <w:sz w:val="24"/>
          <w:szCs w:val="24"/>
        </w:rPr>
        <w:t>COMMENTS OF</w:t>
      </w:r>
    </w:p>
    <w:p w14:paraId="7BD6B518" w14:textId="77777777" w:rsidR="00B01AC1" w:rsidRPr="009E329C" w:rsidRDefault="00B01AC1" w:rsidP="00B01AC1">
      <w:pPr>
        <w:tabs>
          <w:tab w:val="left" w:pos="-720"/>
        </w:tabs>
        <w:suppressAutoHyphens/>
        <w:spacing w:after="0"/>
        <w:jc w:val="center"/>
        <w:rPr>
          <w:b/>
          <w:bCs/>
          <w:spacing w:val="-2"/>
          <w:sz w:val="24"/>
          <w:szCs w:val="24"/>
        </w:rPr>
      </w:pPr>
      <w:r w:rsidRPr="009E329C">
        <w:rPr>
          <w:b/>
          <w:bCs/>
          <w:spacing w:val="-2"/>
          <w:sz w:val="24"/>
          <w:szCs w:val="24"/>
        </w:rPr>
        <w:t>THE NATIONAL ASSOCIATION OF STATE UTILITY CONSUMER ADVOCATES</w:t>
      </w:r>
    </w:p>
    <w:p w14:paraId="560027F3" w14:textId="77777777" w:rsidR="00B01AC1" w:rsidRPr="009E329C" w:rsidRDefault="00B01AC1" w:rsidP="00B01AC1">
      <w:pPr>
        <w:tabs>
          <w:tab w:val="left" w:pos="-720"/>
        </w:tabs>
        <w:suppressAutoHyphens/>
        <w:spacing w:after="0"/>
        <w:jc w:val="center"/>
        <w:rPr>
          <w:spacing w:val="-2"/>
          <w:sz w:val="24"/>
          <w:szCs w:val="24"/>
        </w:rPr>
      </w:pPr>
    </w:p>
    <w:p w14:paraId="5F096A05" w14:textId="77777777" w:rsidR="00B01AC1" w:rsidRPr="009E329C" w:rsidRDefault="00B01AC1" w:rsidP="00B01AC1">
      <w:pPr>
        <w:tabs>
          <w:tab w:val="left" w:pos="-720"/>
        </w:tabs>
        <w:suppressAutoHyphens/>
        <w:spacing w:after="0"/>
        <w:rPr>
          <w:spacing w:val="-2"/>
          <w:sz w:val="24"/>
          <w:szCs w:val="24"/>
        </w:rPr>
      </w:pPr>
    </w:p>
    <w:p w14:paraId="07352C5E" w14:textId="77777777" w:rsidR="00B01AC1" w:rsidRPr="009E329C" w:rsidRDefault="00B01AC1" w:rsidP="00B01AC1">
      <w:pPr>
        <w:tabs>
          <w:tab w:val="left" w:pos="-720"/>
        </w:tabs>
        <w:suppressAutoHyphens/>
        <w:spacing w:after="0"/>
        <w:rPr>
          <w:spacing w:val="-2"/>
          <w:sz w:val="24"/>
          <w:szCs w:val="24"/>
        </w:rPr>
      </w:pPr>
    </w:p>
    <w:p w14:paraId="423D3FD9" w14:textId="52DC6EE7" w:rsidR="000B79C1" w:rsidRDefault="009E329C" w:rsidP="009E329C">
      <w:pPr>
        <w:tabs>
          <w:tab w:val="left" w:pos="-720"/>
        </w:tabs>
        <w:suppressAutoHyphens/>
        <w:spacing w:after="0" w:line="480" w:lineRule="auto"/>
        <w:rPr>
          <w:spacing w:val="-2"/>
          <w:sz w:val="24"/>
          <w:szCs w:val="24"/>
        </w:rPr>
      </w:pPr>
      <w:r>
        <w:rPr>
          <w:spacing w:val="-2"/>
          <w:sz w:val="24"/>
          <w:szCs w:val="24"/>
        </w:rPr>
        <w:tab/>
      </w:r>
      <w:r w:rsidR="004B40E1" w:rsidRPr="00B01AC1">
        <w:rPr>
          <w:spacing w:val="-2"/>
          <w:sz w:val="24"/>
          <w:szCs w:val="24"/>
        </w:rPr>
        <w:t>The</w:t>
      </w:r>
      <w:r w:rsidR="004B40E1">
        <w:rPr>
          <w:spacing w:val="-2"/>
          <w:sz w:val="24"/>
          <w:szCs w:val="24"/>
        </w:rPr>
        <w:t xml:space="preserve"> </w:t>
      </w:r>
      <w:r w:rsidR="004B40E1" w:rsidRPr="008D52A8">
        <w:rPr>
          <w:spacing w:val="-2"/>
          <w:sz w:val="24"/>
          <w:szCs w:val="24"/>
        </w:rPr>
        <w:t>National Association</w:t>
      </w:r>
      <w:r w:rsidR="004B40E1">
        <w:rPr>
          <w:spacing w:val="-2"/>
          <w:sz w:val="24"/>
          <w:szCs w:val="24"/>
        </w:rPr>
        <w:t xml:space="preserve"> o</w:t>
      </w:r>
      <w:r w:rsidR="004B40E1" w:rsidRPr="008D52A8">
        <w:rPr>
          <w:spacing w:val="-2"/>
          <w:sz w:val="24"/>
          <w:szCs w:val="24"/>
        </w:rPr>
        <w:t>f State Utility Consumer Advocates (</w:t>
      </w:r>
      <w:r w:rsidR="004B40E1">
        <w:rPr>
          <w:spacing w:val="-2"/>
          <w:sz w:val="24"/>
          <w:szCs w:val="24"/>
        </w:rPr>
        <w:t>“</w:t>
      </w:r>
      <w:r w:rsidR="004B40E1" w:rsidRPr="008D52A8">
        <w:rPr>
          <w:spacing w:val="-2"/>
          <w:sz w:val="24"/>
          <w:szCs w:val="24"/>
        </w:rPr>
        <w:t>NASUCA</w:t>
      </w:r>
      <w:r w:rsidR="004B40E1">
        <w:rPr>
          <w:spacing w:val="-2"/>
          <w:sz w:val="24"/>
          <w:szCs w:val="24"/>
        </w:rPr>
        <w:t>”</w:t>
      </w:r>
      <w:r w:rsidR="004B40E1" w:rsidRPr="008D52A8">
        <w:rPr>
          <w:spacing w:val="-2"/>
          <w:sz w:val="24"/>
          <w:szCs w:val="24"/>
        </w:rPr>
        <w:t>)</w:t>
      </w:r>
      <w:r w:rsidR="000617A2">
        <w:rPr>
          <w:rStyle w:val="FootnoteReference"/>
          <w:spacing w:val="-2"/>
          <w:sz w:val="24"/>
          <w:szCs w:val="24"/>
        </w:rPr>
        <w:footnoteReference w:id="1"/>
      </w:r>
      <w:r w:rsidR="008D52A8" w:rsidRPr="008D52A8">
        <w:rPr>
          <w:spacing w:val="-2"/>
          <w:sz w:val="24"/>
          <w:szCs w:val="24"/>
        </w:rPr>
        <w:t xml:space="preserve"> </w:t>
      </w:r>
      <w:r>
        <w:rPr>
          <w:spacing w:val="-2"/>
          <w:sz w:val="24"/>
          <w:szCs w:val="24"/>
        </w:rPr>
        <w:t>submits the</w:t>
      </w:r>
      <w:r w:rsidR="009F374E">
        <w:rPr>
          <w:spacing w:val="-2"/>
          <w:sz w:val="24"/>
          <w:szCs w:val="24"/>
        </w:rPr>
        <w:t xml:space="preserve"> following</w:t>
      </w:r>
      <w:r>
        <w:rPr>
          <w:spacing w:val="-2"/>
          <w:sz w:val="24"/>
          <w:szCs w:val="24"/>
        </w:rPr>
        <w:t xml:space="preserve"> comments in response to the Second Further Notice of Proposed Rulemaking</w:t>
      </w:r>
      <w:r w:rsidR="00F33325">
        <w:rPr>
          <w:spacing w:val="-2"/>
          <w:sz w:val="24"/>
          <w:szCs w:val="24"/>
        </w:rPr>
        <w:t xml:space="preserve"> released July </w:t>
      </w:r>
      <w:r w:rsidR="00D12FED">
        <w:rPr>
          <w:spacing w:val="-2"/>
          <w:sz w:val="24"/>
          <w:szCs w:val="24"/>
        </w:rPr>
        <w:t>14</w:t>
      </w:r>
      <w:r w:rsidR="00F33325">
        <w:rPr>
          <w:spacing w:val="-2"/>
          <w:sz w:val="24"/>
          <w:szCs w:val="24"/>
        </w:rPr>
        <w:t>, 2017</w:t>
      </w:r>
      <w:r w:rsidR="00911939">
        <w:rPr>
          <w:spacing w:val="-2"/>
          <w:sz w:val="24"/>
          <w:szCs w:val="24"/>
        </w:rPr>
        <w:t>, FCC 17-92</w:t>
      </w:r>
      <w:r w:rsidR="009B46AB">
        <w:rPr>
          <w:spacing w:val="-2"/>
          <w:sz w:val="24"/>
          <w:szCs w:val="24"/>
        </w:rPr>
        <w:t xml:space="preserve"> (“Order”).</w:t>
      </w:r>
      <w:r w:rsidR="009B46AB">
        <w:rPr>
          <w:rStyle w:val="FootnoteReference"/>
          <w:spacing w:val="-2"/>
          <w:sz w:val="24"/>
          <w:szCs w:val="24"/>
        </w:rPr>
        <w:footnoteReference w:id="2"/>
      </w:r>
      <w:r w:rsidR="009B46AB">
        <w:rPr>
          <w:spacing w:val="-2"/>
          <w:sz w:val="24"/>
          <w:szCs w:val="24"/>
        </w:rPr>
        <w:t xml:space="preserve">  </w:t>
      </w:r>
    </w:p>
    <w:p w14:paraId="7C766FD9" w14:textId="0EA4A8D2" w:rsidR="00F43D0F" w:rsidRDefault="00F43D0F" w:rsidP="00F43D0F">
      <w:pPr>
        <w:tabs>
          <w:tab w:val="left" w:pos="-720"/>
        </w:tabs>
        <w:suppressAutoHyphens/>
        <w:spacing w:after="0"/>
        <w:rPr>
          <w:b/>
          <w:spacing w:val="-2"/>
          <w:sz w:val="24"/>
          <w:szCs w:val="24"/>
        </w:rPr>
      </w:pPr>
      <w:r w:rsidRPr="00F43D0F">
        <w:rPr>
          <w:b/>
          <w:spacing w:val="-2"/>
          <w:sz w:val="24"/>
          <w:szCs w:val="24"/>
        </w:rPr>
        <w:t>I.</w:t>
      </w:r>
      <w:r w:rsidRPr="00F43D0F">
        <w:rPr>
          <w:b/>
          <w:spacing w:val="-2"/>
          <w:sz w:val="24"/>
          <w:szCs w:val="24"/>
        </w:rPr>
        <w:tab/>
      </w:r>
      <w:r w:rsidR="009F374E">
        <w:rPr>
          <w:b/>
          <w:spacing w:val="-2"/>
          <w:sz w:val="24"/>
          <w:szCs w:val="24"/>
        </w:rPr>
        <w:t xml:space="preserve">REGULATORY </w:t>
      </w:r>
      <w:r w:rsidRPr="00F43D0F">
        <w:rPr>
          <w:b/>
          <w:spacing w:val="-2"/>
          <w:sz w:val="24"/>
          <w:szCs w:val="24"/>
        </w:rPr>
        <w:t xml:space="preserve">REQUIREMENTS </w:t>
      </w:r>
      <w:r>
        <w:rPr>
          <w:b/>
          <w:spacing w:val="-2"/>
          <w:sz w:val="24"/>
          <w:szCs w:val="24"/>
        </w:rPr>
        <w:t xml:space="preserve">FOR KEEPING, RETENTION AND REPORTING OF DATA </w:t>
      </w:r>
      <w:r w:rsidRPr="00F43D0F">
        <w:rPr>
          <w:b/>
          <w:spacing w:val="-2"/>
          <w:sz w:val="24"/>
          <w:szCs w:val="24"/>
        </w:rPr>
        <w:t xml:space="preserve">SHOULD NOT BE REMOVED WITHOUT </w:t>
      </w:r>
      <w:r>
        <w:rPr>
          <w:b/>
          <w:spacing w:val="-2"/>
          <w:sz w:val="24"/>
          <w:szCs w:val="24"/>
        </w:rPr>
        <w:t xml:space="preserve">ADOPTION </w:t>
      </w:r>
      <w:r w:rsidRPr="00F43D0F">
        <w:rPr>
          <w:b/>
          <w:spacing w:val="-2"/>
          <w:sz w:val="24"/>
          <w:szCs w:val="24"/>
        </w:rPr>
        <w:t xml:space="preserve">OF </w:t>
      </w:r>
      <w:r w:rsidR="009F374E">
        <w:rPr>
          <w:b/>
          <w:spacing w:val="-2"/>
          <w:sz w:val="24"/>
          <w:szCs w:val="24"/>
        </w:rPr>
        <w:t xml:space="preserve">A </w:t>
      </w:r>
      <w:r>
        <w:rPr>
          <w:b/>
          <w:spacing w:val="-2"/>
          <w:sz w:val="24"/>
          <w:szCs w:val="24"/>
        </w:rPr>
        <w:t xml:space="preserve">NEW </w:t>
      </w:r>
      <w:r w:rsidR="009F374E">
        <w:rPr>
          <w:b/>
          <w:spacing w:val="-2"/>
          <w:sz w:val="24"/>
          <w:szCs w:val="24"/>
        </w:rPr>
        <w:t xml:space="preserve">RULE </w:t>
      </w:r>
      <w:r>
        <w:rPr>
          <w:b/>
          <w:spacing w:val="-2"/>
          <w:sz w:val="24"/>
          <w:szCs w:val="24"/>
        </w:rPr>
        <w:t>PROVID</w:t>
      </w:r>
      <w:r w:rsidR="009F374E">
        <w:rPr>
          <w:b/>
          <w:spacing w:val="-2"/>
          <w:sz w:val="24"/>
          <w:szCs w:val="24"/>
        </w:rPr>
        <w:t>ING</w:t>
      </w:r>
      <w:r>
        <w:rPr>
          <w:b/>
          <w:spacing w:val="-2"/>
          <w:sz w:val="24"/>
          <w:szCs w:val="24"/>
        </w:rPr>
        <w:t xml:space="preserve"> </w:t>
      </w:r>
      <w:r w:rsidRPr="00F43D0F">
        <w:rPr>
          <w:b/>
          <w:spacing w:val="-2"/>
          <w:sz w:val="24"/>
          <w:szCs w:val="24"/>
        </w:rPr>
        <w:t xml:space="preserve">INCENTIVES FOR </w:t>
      </w:r>
      <w:r w:rsidR="009F374E">
        <w:rPr>
          <w:b/>
          <w:spacing w:val="-2"/>
          <w:sz w:val="24"/>
          <w:szCs w:val="24"/>
        </w:rPr>
        <w:t>REDUCTION OF</w:t>
      </w:r>
      <w:r w:rsidRPr="00F43D0F">
        <w:rPr>
          <w:b/>
          <w:spacing w:val="-2"/>
          <w:sz w:val="24"/>
          <w:szCs w:val="24"/>
        </w:rPr>
        <w:t xml:space="preserve"> THE NUMBER OF INTERMEDIATE </w:t>
      </w:r>
      <w:r>
        <w:rPr>
          <w:b/>
          <w:spacing w:val="-2"/>
          <w:sz w:val="24"/>
          <w:szCs w:val="24"/>
        </w:rPr>
        <w:t xml:space="preserve">PROVIDERS </w:t>
      </w:r>
      <w:r w:rsidRPr="00F43D0F">
        <w:rPr>
          <w:b/>
          <w:spacing w:val="-2"/>
          <w:sz w:val="24"/>
          <w:szCs w:val="24"/>
        </w:rPr>
        <w:t>IN THE CALL PATHS.</w:t>
      </w:r>
    </w:p>
    <w:p w14:paraId="328424BD" w14:textId="77777777" w:rsidR="00F43D0F" w:rsidRPr="00F43D0F" w:rsidRDefault="00F43D0F" w:rsidP="00F43D0F">
      <w:pPr>
        <w:tabs>
          <w:tab w:val="left" w:pos="-720"/>
        </w:tabs>
        <w:suppressAutoHyphens/>
        <w:spacing w:after="0"/>
        <w:rPr>
          <w:b/>
          <w:spacing w:val="-2"/>
          <w:sz w:val="24"/>
          <w:szCs w:val="24"/>
        </w:rPr>
      </w:pPr>
    </w:p>
    <w:p w14:paraId="72CEFE39" w14:textId="231AACDC" w:rsidR="000B79C1" w:rsidRDefault="000B79C1" w:rsidP="009E329C">
      <w:pPr>
        <w:tabs>
          <w:tab w:val="left" w:pos="-720"/>
        </w:tabs>
        <w:suppressAutoHyphens/>
        <w:spacing w:after="0" w:line="480" w:lineRule="auto"/>
        <w:rPr>
          <w:spacing w:val="-2"/>
          <w:sz w:val="24"/>
          <w:szCs w:val="24"/>
        </w:rPr>
      </w:pPr>
      <w:r>
        <w:rPr>
          <w:spacing w:val="-2"/>
          <w:sz w:val="24"/>
          <w:szCs w:val="24"/>
        </w:rPr>
        <w:tab/>
        <w:t xml:space="preserve">NASUCA takes no position </w:t>
      </w:r>
      <w:r w:rsidR="00606F1B">
        <w:rPr>
          <w:spacing w:val="-2"/>
          <w:sz w:val="24"/>
          <w:szCs w:val="24"/>
        </w:rPr>
        <w:t xml:space="preserve">at </w:t>
      </w:r>
      <w:r>
        <w:rPr>
          <w:spacing w:val="-2"/>
          <w:sz w:val="24"/>
          <w:szCs w:val="24"/>
        </w:rPr>
        <w:t>this time on the principal proposed changes</w:t>
      </w:r>
      <w:r w:rsidR="00DD1DA0">
        <w:rPr>
          <w:spacing w:val="-2"/>
          <w:sz w:val="24"/>
          <w:szCs w:val="24"/>
        </w:rPr>
        <w:t xml:space="preserve"> </w:t>
      </w:r>
      <w:r w:rsidR="004A4B07">
        <w:rPr>
          <w:spacing w:val="-2"/>
          <w:sz w:val="24"/>
          <w:szCs w:val="24"/>
        </w:rPr>
        <w:t>that</w:t>
      </w:r>
      <w:r>
        <w:rPr>
          <w:spacing w:val="-2"/>
          <w:sz w:val="24"/>
          <w:szCs w:val="24"/>
        </w:rPr>
        <w:t xml:space="preserve"> are the amendment of the title of subpart V of the </w:t>
      </w:r>
      <w:r w:rsidR="00073996">
        <w:rPr>
          <w:spacing w:val="-2"/>
          <w:sz w:val="24"/>
          <w:szCs w:val="24"/>
        </w:rPr>
        <w:t xml:space="preserve">Commission’s </w:t>
      </w:r>
      <w:r>
        <w:rPr>
          <w:spacing w:val="-2"/>
          <w:sz w:val="24"/>
          <w:szCs w:val="24"/>
        </w:rPr>
        <w:t xml:space="preserve">chapter 64 rules and the removal of </w:t>
      </w:r>
      <w:r>
        <w:rPr>
          <w:spacing w:val="-2"/>
          <w:sz w:val="24"/>
          <w:szCs w:val="24"/>
        </w:rPr>
        <w:lastRenderedPageBreak/>
        <w:t>provisions in rules 64.2103, 64.2105, 64.2107 and 64.2109, concerning the</w:t>
      </w:r>
      <w:r w:rsidR="00F43D0F">
        <w:rPr>
          <w:spacing w:val="-2"/>
          <w:sz w:val="24"/>
          <w:szCs w:val="24"/>
        </w:rPr>
        <w:t xml:space="preserve"> </w:t>
      </w:r>
      <w:r w:rsidR="00ED1339">
        <w:rPr>
          <w:spacing w:val="-2"/>
          <w:sz w:val="24"/>
          <w:szCs w:val="24"/>
        </w:rPr>
        <w:t>recording</w:t>
      </w:r>
      <w:r w:rsidR="00F43D0F">
        <w:rPr>
          <w:spacing w:val="-2"/>
          <w:sz w:val="24"/>
          <w:szCs w:val="24"/>
        </w:rPr>
        <w:t>, retention and reporting of call completion data</w:t>
      </w:r>
      <w:r>
        <w:rPr>
          <w:spacing w:val="-2"/>
          <w:sz w:val="24"/>
          <w:szCs w:val="24"/>
        </w:rPr>
        <w:t xml:space="preserve">. </w:t>
      </w:r>
      <w:r w:rsidR="00073996">
        <w:rPr>
          <w:spacing w:val="-2"/>
          <w:sz w:val="24"/>
          <w:szCs w:val="24"/>
        </w:rPr>
        <w:t xml:space="preserve"> </w:t>
      </w:r>
      <w:r>
        <w:rPr>
          <w:spacing w:val="-2"/>
          <w:sz w:val="24"/>
          <w:szCs w:val="24"/>
        </w:rPr>
        <w:t xml:space="preserve">NASUCA agrees that poor quality data </w:t>
      </w:r>
      <w:r w:rsidR="00606F1B">
        <w:rPr>
          <w:spacing w:val="-2"/>
          <w:sz w:val="24"/>
          <w:szCs w:val="24"/>
        </w:rPr>
        <w:t xml:space="preserve">will not </w:t>
      </w:r>
      <w:r w:rsidR="009B46AB">
        <w:rPr>
          <w:spacing w:val="-2"/>
          <w:sz w:val="24"/>
          <w:szCs w:val="24"/>
        </w:rPr>
        <w:t>produce desired results</w:t>
      </w:r>
      <w:r>
        <w:rPr>
          <w:spacing w:val="-2"/>
          <w:sz w:val="24"/>
          <w:szCs w:val="24"/>
        </w:rPr>
        <w:t>.</w:t>
      </w:r>
      <w:r w:rsidR="00ED1339">
        <w:rPr>
          <w:rStyle w:val="FootnoteReference"/>
          <w:spacing w:val="-2"/>
          <w:sz w:val="24"/>
          <w:szCs w:val="24"/>
        </w:rPr>
        <w:footnoteReference w:id="3"/>
      </w:r>
      <w:r>
        <w:rPr>
          <w:spacing w:val="-2"/>
          <w:sz w:val="24"/>
          <w:szCs w:val="24"/>
        </w:rPr>
        <w:t xml:space="preserve">  NASUCA takes no position at this time on whether the </w:t>
      </w:r>
      <w:r w:rsidR="004A4B07">
        <w:rPr>
          <w:spacing w:val="-2"/>
          <w:sz w:val="24"/>
          <w:szCs w:val="24"/>
        </w:rPr>
        <w:t xml:space="preserve">data </w:t>
      </w:r>
      <w:r>
        <w:rPr>
          <w:spacing w:val="-2"/>
          <w:sz w:val="24"/>
          <w:szCs w:val="24"/>
        </w:rPr>
        <w:t>quality could be improved.</w:t>
      </w:r>
    </w:p>
    <w:p w14:paraId="2FA597A9" w14:textId="3F3BFF37" w:rsidR="00D67BC5" w:rsidRDefault="000B79C1" w:rsidP="009E329C">
      <w:pPr>
        <w:tabs>
          <w:tab w:val="left" w:pos="-720"/>
        </w:tabs>
        <w:suppressAutoHyphens/>
        <w:spacing w:after="0" w:line="480" w:lineRule="auto"/>
        <w:rPr>
          <w:spacing w:val="-2"/>
          <w:sz w:val="24"/>
          <w:szCs w:val="24"/>
        </w:rPr>
      </w:pPr>
      <w:r>
        <w:rPr>
          <w:spacing w:val="-2"/>
          <w:sz w:val="24"/>
          <w:szCs w:val="24"/>
        </w:rPr>
        <w:tab/>
        <w:t xml:space="preserve">NASUCA agrees with concerns expressed </w:t>
      </w:r>
      <w:r w:rsidR="00F33325">
        <w:rPr>
          <w:spacing w:val="-2"/>
          <w:sz w:val="24"/>
          <w:szCs w:val="24"/>
        </w:rPr>
        <w:t xml:space="preserve">by another commenter </w:t>
      </w:r>
      <w:r w:rsidR="00A62027">
        <w:rPr>
          <w:spacing w:val="-2"/>
          <w:sz w:val="24"/>
          <w:szCs w:val="24"/>
        </w:rPr>
        <w:t xml:space="preserve">on the Wireline Competition Bureau Report </w:t>
      </w:r>
      <w:r w:rsidR="00D67BC5">
        <w:rPr>
          <w:spacing w:val="-2"/>
          <w:sz w:val="24"/>
          <w:szCs w:val="24"/>
        </w:rPr>
        <w:t xml:space="preserve">that removal of the </w:t>
      </w:r>
      <w:r w:rsidR="00ED1339">
        <w:rPr>
          <w:spacing w:val="-2"/>
          <w:sz w:val="24"/>
          <w:szCs w:val="24"/>
        </w:rPr>
        <w:t xml:space="preserve">recording, retention and reporting </w:t>
      </w:r>
      <w:r w:rsidR="00D67BC5">
        <w:rPr>
          <w:spacing w:val="-2"/>
          <w:sz w:val="24"/>
          <w:szCs w:val="24"/>
        </w:rPr>
        <w:t>requirement</w:t>
      </w:r>
      <w:r w:rsidR="00903830">
        <w:rPr>
          <w:spacing w:val="-2"/>
          <w:sz w:val="24"/>
          <w:szCs w:val="24"/>
        </w:rPr>
        <w:t xml:space="preserve"> rules</w:t>
      </w:r>
      <w:r w:rsidR="00D67BC5">
        <w:rPr>
          <w:spacing w:val="-2"/>
          <w:sz w:val="24"/>
          <w:szCs w:val="24"/>
        </w:rPr>
        <w:t xml:space="preserve"> would entail removal of the safe harbor provision</w:t>
      </w:r>
      <w:r w:rsidR="00073996">
        <w:rPr>
          <w:spacing w:val="-2"/>
          <w:sz w:val="24"/>
          <w:szCs w:val="24"/>
        </w:rPr>
        <w:t>s</w:t>
      </w:r>
      <w:r w:rsidR="00D67BC5">
        <w:rPr>
          <w:spacing w:val="-2"/>
          <w:sz w:val="24"/>
          <w:szCs w:val="24"/>
        </w:rPr>
        <w:t>,</w:t>
      </w:r>
      <w:r w:rsidR="00073996">
        <w:rPr>
          <w:rStyle w:val="FootnoteReference"/>
          <w:spacing w:val="-2"/>
          <w:sz w:val="24"/>
          <w:szCs w:val="24"/>
        </w:rPr>
        <w:footnoteReference w:id="4"/>
      </w:r>
      <w:r w:rsidR="00D67BC5">
        <w:rPr>
          <w:spacing w:val="-2"/>
          <w:sz w:val="24"/>
          <w:szCs w:val="24"/>
        </w:rPr>
        <w:t xml:space="preserve"> as confirmed by the proposed removal of rule 64.2107.  Even if the data </w:t>
      </w:r>
      <w:r w:rsidR="00DD1DA0">
        <w:rPr>
          <w:spacing w:val="-2"/>
          <w:sz w:val="24"/>
          <w:szCs w:val="24"/>
        </w:rPr>
        <w:t xml:space="preserve">have not proven </w:t>
      </w:r>
      <w:r w:rsidR="00D67BC5">
        <w:rPr>
          <w:spacing w:val="-2"/>
          <w:sz w:val="24"/>
          <w:szCs w:val="24"/>
        </w:rPr>
        <w:t xml:space="preserve">useful, the safe harbor provisions have resulted in reduction of the number of intermediate providers.  </w:t>
      </w:r>
      <w:r w:rsidR="00156E52">
        <w:rPr>
          <w:spacing w:val="-2"/>
          <w:sz w:val="24"/>
          <w:szCs w:val="24"/>
        </w:rPr>
        <w:t xml:space="preserve">That is a tangible </w:t>
      </w:r>
      <w:r w:rsidR="00324FE8">
        <w:rPr>
          <w:spacing w:val="-2"/>
          <w:sz w:val="24"/>
          <w:szCs w:val="24"/>
        </w:rPr>
        <w:t xml:space="preserve">and valuable </w:t>
      </w:r>
      <w:r w:rsidR="00156E52">
        <w:rPr>
          <w:spacing w:val="-2"/>
          <w:sz w:val="24"/>
          <w:szCs w:val="24"/>
        </w:rPr>
        <w:t xml:space="preserve">benefit in </w:t>
      </w:r>
      <w:r w:rsidR="00073996">
        <w:rPr>
          <w:spacing w:val="-2"/>
          <w:sz w:val="24"/>
          <w:szCs w:val="24"/>
        </w:rPr>
        <w:t xml:space="preserve">resolving </w:t>
      </w:r>
      <w:r w:rsidR="00156E52">
        <w:rPr>
          <w:spacing w:val="-2"/>
          <w:sz w:val="24"/>
          <w:szCs w:val="24"/>
        </w:rPr>
        <w:t xml:space="preserve">the problem.  </w:t>
      </w:r>
      <w:r w:rsidR="00F33325">
        <w:rPr>
          <w:spacing w:val="-2"/>
          <w:sz w:val="24"/>
          <w:szCs w:val="24"/>
        </w:rPr>
        <w:t>T</w:t>
      </w:r>
      <w:r w:rsidR="00D67BC5">
        <w:rPr>
          <w:spacing w:val="-2"/>
          <w:sz w:val="24"/>
          <w:szCs w:val="24"/>
        </w:rPr>
        <w:t xml:space="preserve">he </w:t>
      </w:r>
      <w:r w:rsidR="00156E52">
        <w:rPr>
          <w:spacing w:val="-2"/>
          <w:sz w:val="24"/>
          <w:szCs w:val="24"/>
        </w:rPr>
        <w:t xml:space="preserve">use of multiple </w:t>
      </w:r>
      <w:r w:rsidR="00D67BC5">
        <w:rPr>
          <w:spacing w:val="-2"/>
          <w:sz w:val="24"/>
          <w:szCs w:val="24"/>
        </w:rPr>
        <w:t xml:space="preserve">providers in the call </w:t>
      </w:r>
      <w:r w:rsidR="00156E52">
        <w:rPr>
          <w:spacing w:val="-2"/>
          <w:sz w:val="24"/>
          <w:szCs w:val="24"/>
        </w:rPr>
        <w:t xml:space="preserve">paths </w:t>
      </w:r>
      <w:r w:rsidR="00D67BC5">
        <w:rPr>
          <w:spacing w:val="-2"/>
          <w:sz w:val="24"/>
          <w:szCs w:val="24"/>
        </w:rPr>
        <w:t>contributes substantially to the call completion failures.</w:t>
      </w:r>
      <w:r w:rsidR="00ED1339">
        <w:rPr>
          <w:rStyle w:val="FootnoteReference"/>
          <w:spacing w:val="-2"/>
          <w:sz w:val="24"/>
          <w:szCs w:val="24"/>
        </w:rPr>
        <w:footnoteReference w:id="5"/>
      </w:r>
      <w:r w:rsidR="00D67BC5">
        <w:rPr>
          <w:spacing w:val="-2"/>
          <w:sz w:val="24"/>
          <w:szCs w:val="24"/>
        </w:rPr>
        <w:t xml:space="preserve">  </w:t>
      </w:r>
      <w:r w:rsidR="00324FE8">
        <w:rPr>
          <w:spacing w:val="-2"/>
          <w:sz w:val="24"/>
          <w:szCs w:val="24"/>
        </w:rPr>
        <w:t>But, r</w:t>
      </w:r>
      <w:r w:rsidR="00D67BC5">
        <w:rPr>
          <w:spacing w:val="-2"/>
          <w:sz w:val="24"/>
          <w:szCs w:val="24"/>
        </w:rPr>
        <w:t xml:space="preserve">emoval of the safe </w:t>
      </w:r>
      <w:r w:rsidR="00156E52">
        <w:rPr>
          <w:spacing w:val="-2"/>
          <w:sz w:val="24"/>
          <w:szCs w:val="24"/>
        </w:rPr>
        <w:t xml:space="preserve">harbor </w:t>
      </w:r>
      <w:r w:rsidR="00D67BC5">
        <w:rPr>
          <w:spacing w:val="-2"/>
          <w:sz w:val="24"/>
          <w:szCs w:val="24"/>
        </w:rPr>
        <w:t xml:space="preserve">provision without adoption of a </w:t>
      </w:r>
      <w:r w:rsidR="009B46AB">
        <w:rPr>
          <w:spacing w:val="-2"/>
          <w:sz w:val="24"/>
          <w:szCs w:val="24"/>
        </w:rPr>
        <w:t xml:space="preserve">new </w:t>
      </w:r>
      <w:r w:rsidR="00D67BC5">
        <w:rPr>
          <w:spacing w:val="-2"/>
          <w:sz w:val="24"/>
          <w:szCs w:val="24"/>
        </w:rPr>
        <w:t xml:space="preserve">rule that </w:t>
      </w:r>
      <w:r w:rsidR="00371AE2">
        <w:rPr>
          <w:spacing w:val="-2"/>
          <w:sz w:val="24"/>
          <w:szCs w:val="24"/>
        </w:rPr>
        <w:t>encourages</w:t>
      </w:r>
      <w:r w:rsidR="00D12FED">
        <w:rPr>
          <w:spacing w:val="-2"/>
          <w:sz w:val="24"/>
          <w:szCs w:val="24"/>
        </w:rPr>
        <w:t xml:space="preserve"> providers </w:t>
      </w:r>
      <w:r w:rsidR="00D67BC5">
        <w:rPr>
          <w:spacing w:val="-2"/>
          <w:sz w:val="24"/>
          <w:szCs w:val="24"/>
        </w:rPr>
        <w:t xml:space="preserve">to reduce the number of intermediate providers </w:t>
      </w:r>
      <w:r w:rsidR="00903830">
        <w:rPr>
          <w:spacing w:val="-2"/>
          <w:sz w:val="24"/>
          <w:szCs w:val="24"/>
        </w:rPr>
        <w:t xml:space="preserve">in the call paths </w:t>
      </w:r>
      <w:r w:rsidR="00D67BC5">
        <w:rPr>
          <w:spacing w:val="-2"/>
          <w:sz w:val="24"/>
          <w:szCs w:val="24"/>
        </w:rPr>
        <w:t>would be</w:t>
      </w:r>
      <w:r w:rsidR="00156E52">
        <w:rPr>
          <w:spacing w:val="-2"/>
          <w:sz w:val="24"/>
          <w:szCs w:val="24"/>
        </w:rPr>
        <w:t xml:space="preserve"> a</w:t>
      </w:r>
      <w:r w:rsidR="009F374E">
        <w:rPr>
          <w:spacing w:val="-2"/>
          <w:sz w:val="24"/>
          <w:szCs w:val="24"/>
        </w:rPr>
        <w:t xml:space="preserve">n unfortunate </w:t>
      </w:r>
      <w:r w:rsidR="00156E52">
        <w:rPr>
          <w:spacing w:val="-2"/>
          <w:sz w:val="24"/>
          <w:szCs w:val="24"/>
        </w:rPr>
        <w:t>step backwards</w:t>
      </w:r>
      <w:r w:rsidR="00D67BC5">
        <w:rPr>
          <w:spacing w:val="-2"/>
          <w:sz w:val="24"/>
          <w:szCs w:val="24"/>
        </w:rPr>
        <w:t>.</w:t>
      </w:r>
      <w:r w:rsidR="00156E52">
        <w:rPr>
          <w:spacing w:val="-2"/>
          <w:sz w:val="24"/>
          <w:szCs w:val="24"/>
        </w:rPr>
        <w:t xml:space="preserve">  </w:t>
      </w:r>
      <w:r w:rsidR="00073996">
        <w:rPr>
          <w:spacing w:val="-2"/>
          <w:sz w:val="24"/>
          <w:szCs w:val="24"/>
        </w:rPr>
        <w:t xml:space="preserve">A </w:t>
      </w:r>
      <w:r w:rsidR="00156E52">
        <w:rPr>
          <w:spacing w:val="-2"/>
          <w:sz w:val="24"/>
          <w:szCs w:val="24"/>
        </w:rPr>
        <w:t xml:space="preserve">means should be found </w:t>
      </w:r>
      <w:r w:rsidR="00073996">
        <w:rPr>
          <w:spacing w:val="-2"/>
          <w:sz w:val="24"/>
          <w:szCs w:val="24"/>
        </w:rPr>
        <w:t xml:space="preserve">to </w:t>
      </w:r>
      <w:r w:rsidR="00156E52">
        <w:rPr>
          <w:spacing w:val="-2"/>
          <w:sz w:val="24"/>
          <w:szCs w:val="24"/>
        </w:rPr>
        <w:t xml:space="preserve">keep </w:t>
      </w:r>
      <w:r w:rsidR="00D12FED">
        <w:rPr>
          <w:spacing w:val="-2"/>
          <w:sz w:val="24"/>
          <w:szCs w:val="24"/>
        </w:rPr>
        <w:t xml:space="preserve">such </w:t>
      </w:r>
      <w:r w:rsidR="00F33325">
        <w:rPr>
          <w:spacing w:val="-2"/>
          <w:sz w:val="24"/>
          <w:szCs w:val="24"/>
        </w:rPr>
        <w:t xml:space="preserve">an </w:t>
      </w:r>
      <w:r w:rsidR="00156E52">
        <w:rPr>
          <w:spacing w:val="-2"/>
          <w:sz w:val="24"/>
          <w:szCs w:val="24"/>
        </w:rPr>
        <w:t xml:space="preserve">incentive </w:t>
      </w:r>
      <w:r w:rsidR="00073996">
        <w:rPr>
          <w:spacing w:val="-2"/>
          <w:sz w:val="24"/>
          <w:szCs w:val="24"/>
        </w:rPr>
        <w:t xml:space="preserve">in </w:t>
      </w:r>
      <w:r w:rsidR="00156E52">
        <w:rPr>
          <w:spacing w:val="-2"/>
          <w:sz w:val="24"/>
          <w:szCs w:val="24"/>
        </w:rPr>
        <w:t>the rules.</w:t>
      </w:r>
      <w:r w:rsidR="007A68DF">
        <w:rPr>
          <w:rStyle w:val="FootnoteReference"/>
          <w:spacing w:val="-2"/>
          <w:sz w:val="24"/>
          <w:szCs w:val="24"/>
        </w:rPr>
        <w:footnoteReference w:id="6"/>
      </w:r>
      <w:r w:rsidR="00156E52">
        <w:rPr>
          <w:spacing w:val="-2"/>
          <w:sz w:val="24"/>
          <w:szCs w:val="24"/>
        </w:rPr>
        <w:t xml:space="preserve">  </w:t>
      </w:r>
    </w:p>
    <w:p w14:paraId="6BF4FE0D" w14:textId="77777777" w:rsidR="00EF233F" w:rsidRDefault="009B46AB" w:rsidP="00EF233F">
      <w:pPr>
        <w:tabs>
          <w:tab w:val="left" w:pos="-720"/>
        </w:tabs>
        <w:suppressAutoHyphens/>
        <w:spacing w:after="0"/>
        <w:ind w:left="720" w:hanging="720"/>
        <w:rPr>
          <w:b/>
          <w:spacing w:val="-2"/>
          <w:sz w:val="24"/>
          <w:szCs w:val="24"/>
        </w:rPr>
      </w:pPr>
      <w:r w:rsidRPr="00EF233F">
        <w:rPr>
          <w:b/>
          <w:spacing w:val="-2"/>
          <w:sz w:val="24"/>
          <w:szCs w:val="24"/>
        </w:rPr>
        <w:t>II.</w:t>
      </w:r>
      <w:r w:rsidR="009F374E" w:rsidRPr="00EF233F">
        <w:rPr>
          <w:b/>
          <w:spacing w:val="-2"/>
          <w:sz w:val="24"/>
          <w:szCs w:val="24"/>
        </w:rPr>
        <w:tab/>
        <w:t>THE COMMISSION</w:t>
      </w:r>
      <w:r w:rsidR="00EF233F" w:rsidRPr="00EF233F">
        <w:rPr>
          <w:b/>
          <w:spacing w:val="-2"/>
          <w:sz w:val="24"/>
          <w:szCs w:val="24"/>
        </w:rPr>
        <w:t xml:space="preserve"> SHOULD ADOPT RULES ESTABLISHING SPECIFIC, ENFORCEABLE CALL COMPLETION STANDARDS FOR BOTH ORIGINATING AND INTERMEDIATE PROVIDERS.  </w:t>
      </w:r>
    </w:p>
    <w:p w14:paraId="7BDAE4F5" w14:textId="30C3399A" w:rsidR="009B46AB" w:rsidRPr="00EF233F" w:rsidRDefault="009B46AB" w:rsidP="00EF233F">
      <w:pPr>
        <w:tabs>
          <w:tab w:val="left" w:pos="-720"/>
        </w:tabs>
        <w:suppressAutoHyphens/>
        <w:spacing w:after="0"/>
        <w:ind w:left="720" w:hanging="720"/>
        <w:rPr>
          <w:b/>
          <w:spacing w:val="-2"/>
          <w:sz w:val="24"/>
          <w:szCs w:val="24"/>
        </w:rPr>
      </w:pPr>
      <w:r w:rsidRPr="00EF233F">
        <w:rPr>
          <w:b/>
          <w:spacing w:val="-2"/>
          <w:sz w:val="24"/>
          <w:szCs w:val="24"/>
        </w:rPr>
        <w:tab/>
      </w:r>
    </w:p>
    <w:p w14:paraId="44B691F7" w14:textId="144D590A" w:rsidR="00F43D0F" w:rsidRDefault="00D67BC5" w:rsidP="009E329C">
      <w:pPr>
        <w:tabs>
          <w:tab w:val="left" w:pos="-720"/>
        </w:tabs>
        <w:suppressAutoHyphens/>
        <w:spacing w:after="0" w:line="480" w:lineRule="auto"/>
        <w:rPr>
          <w:spacing w:val="-2"/>
          <w:sz w:val="24"/>
          <w:szCs w:val="24"/>
        </w:rPr>
      </w:pPr>
      <w:r>
        <w:rPr>
          <w:spacing w:val="-2"/>
          <w:sz w:val="24"/>
          <w:szCs w:val="24"/>
        </w:rPr>
        <w:tab/>
      </w:r>
      <w:r w:rsidR="00911939">
        <w:rPr>
          <w:spacing w:val="-2"/>
          <w:sz w:val="24"/>
          <w:szCs w:val="24"/>
        </w:rPr>
        <w:t xml:space="preserve">NASUCA supports the </w:t>
      </w:r>
      <w:r w:rsidR="00F43D0F">
        <w:rPr>
          <w:spacing w:val="-2"/>
          <w:sz w:val="24"/>
          <w:szCs w:val="24"/>
        </w:rPr>
        <w:t xml:space="preserve">Commission’s objective of “hold[ing] covered providers responsible for monitoring rural call completion performance and taking action to address poor </w:t>
      </w:r>
      <w:r w:rsidR="00F43D0F">
        <w:rPr>
          <w:spacing w:val="-2"/>
          <w:sz w:val="24"/>
          <w:szCs w:val="24"/>
        </w:rPr>
        <w:lastRenderedPageBreak/>
        <w:t>performance.”</w:t>
      </w:r>
      <w:r w:rsidR="009B46AB">
        <w:rPr>
          <w:rStyle w:val="FootnoteReference"/>
          <w:spacing w:val="-2"/>
          <w:sz w:val="24"/>
          <w:szCs w:val="24"/>
        </w:rPr>
        <w:footnoteReference w:id="7"/>
      </w:r>
      <w:r w:rsidR="00F43D0F">
        <w:rPr>
          <w:spacing w:val="-2"/>
          <w:sz w:val="24"/>
          <w:szCs w:val="24"/>
        </w:rPr>
        <w:t xml:space="preserve">  NASUCA supports most of the language in proposed revised rule 64.2</w:t>
      </w:r>
      <w:r w:rsidR="00371667">
        <w:rPr>
          <w:spacing w:val="-2"/>
          <w:sz w:val="24"/>
          <w:szCs w:val="24"/>
        </w:rPr>
        <w:t>10</w:t>
      </w:r>
      <w:r w:rsidR="00F43D0F">
        <w:rPr>
          <w:spacing w:val="-2"/>
          <w:sz w:val="24"/>
          <w:szCs w:val="24"/>
        </w:rPr>
        <w:t xml:space="preserve">3.  </w:t>
      </w:r>
      <w:r w:rsidR="00371AE2">
        <w:rPr>
          <w:spacing w:val="-2"/>
          <w:sz w:val="24"/>
          <w:szCs w:val="24"/>
        </w:rPr>
        <w:t>P</w:t>
      </w:r>
      <w:r>
        <w:rPr>
          <w:spacing w:val="-2"/>
          <w:sz w:val="24"/>
          <w:szCs w:val="24"/>
        </w:rPr>
        <w:t xml:space="preserve">roviders </w:t>
      </w:r>
      <w:r w:rsidR="00371AE2">
        <w:rPr>
          <w:spacing w:val="-2"/>
          <w:sz w:val="24"/>
          <w:szCs w:val="24"/>
        </w:rPr>
        <w:t xml:space="preserve">should be held </w:t>
      </w:r>
      <w:r>
        <w:rPr>
          <w:spacing w:val="-2"/>
          <w:sz w:val="24"/>
          <w:szCs w:val="24"/>
        </w:rPr>
        <w:t xml:space="preserve">accountable for </w:t>
      </w:r>
      <w:r w:rsidR="00606F1B">
        <w:rPr>
          <w:spacing w:val="-2"/>
          <w:sz w:val="24"/>
          <w:szCs w:val="24"/>
        </w:rPr>
        <w:t>reliable call completion</w:t>
      </w:r>
      <w:r w:rsidR="00371AE2">
        <w:rPr>
          <w:spacing w:val="-2"/>
          <w:sz w:val="24"/>
          <w:szCs w:val="24"/>
        </w:rPr>
        <w:t>.</w:t>
      </w:r>
      <w:r w:rsidR="00606F1B">
        <w:rPr>
          <w:spacing w:val="-2"/>
          <w:sz w:val="24"/>
          <w:szCs w:val="24"/>
        </w:rPr>
        <w:t xml:space="preserve">  </w:t>
      </w:r>
      <w:r w:rsidR="00073996">
        <w:rPr>
          <w:spacing w:val="-2"/>
          <w:sz w:val="24"/>
          <w:szCs w:val="24"/>
        </w:rPr>
        <w:t xml:space="preserve"> It is lack of accountability that gave rise to the problem.</w:t>
      </w:r>
      <w:r w:rsidR="00F43D0F">
        <w:rPr>
          <w:spacing w:val="-2"/>
          <w:sz w:val="24"/>
          <w:szCs w:val="24"/>
        </w:rPr>
        <w:t xml:space="preserve">    </w:t>
      </w:r>
    </w:p>
    <w:p w14:paraId="16DC0CD2" w14:textId="4BDA4774" w:rsidR="00156E52" w:rsidRDefault="00F43D0F" w:rsidP="009E329C">
      <w:pPr>
        <w:tabs>
          <w:tab w:val="left" w:pos="-720"/>
        </w:tabs>
        <w:suppressAutoHyphens/>
        <w:spacing w:after="0" w:line="480" w:lineRule="auto"/>
        <w:rPr>
          <w:spacing w:val="-2"/>
          <w:sz w:val="24"/>
          <w:szCs w:val="24"/>
        </w:rPr>
      </w:pPr>
      <w:r>
        <w:rPr>
          <w:spacing w:val="-2"/>
          <w:sz w:val="24"/>
          <w:szCs w:val="24"/>
        </w:rPr>
        <w:tab/>
      </w:r>
      <w:r w:rsidR="00EF233F">
        <w:rPr>
          <w:spacing w:val="-2"/>
          <w:sz w:val="24"/>
          <w:szCs w:val="24"/>
        </w:rPr>
        <w:t>The goal should be expanded</w:t>
      </w:r>
      <w:r w:rsidR="00903830">
        <w:rPr>
          <w:spacing w:val="-2"/>
          <w:sz w:val="24"/>
          <w:szCs w:val="24"/>
        </w:rPr>
        <w:t xml:space="preserve"> </w:t>
      </w:r>
      <w:r w:rsidR="009F374E">
        <w:rPr>
          <w:spacing w:val="-2"/>
          <w:sz w:val="24"/>
          <w:szCs w:val="24"/>
        </w:rPr>
        <w:t xml:space="preserve">to include the prevention of </w:t>
      </w:r>
      <w:r>
        <w:rPr>
          <w:spacing w:val="-2"/>
          <w:sz w:val="24"/>
          <w:szCs w:val="24"/>
        </w:rPr>
        <w:t xml:space="preserve">call completion failures </w:t>
      </w:r>
      <w:r w:rsidR="009F374E">
        <w:rPr>
          <w:spacing w:val="-2"/>
          <w:sz w:val="24"/>
          <w:szCs w:val="24"/>
        </w:rPr>
        <w:t xml:space="preserve">in </w:t>
      </w:r>
      <w:r>
        <w:rPr>
          <w:spacing w:val="-2"/>
          <w:sz w:val="24"/>
          <w:szCs w:val="24"/>
        </w:rPr>
        <w:t xml:space="preserve">the first </w:t>
      </w:r>
      <w:r w:rsidR="00371AE2">
        <w:rPr>
          <w:spacing w:val="-2"/>
          <w:sz w:val="24"/>
          <w:szCs w:val="24"/>
        </w:rPr>
        <w:t>instance</w:t>
      </w:r>
      <w:r>
        <w:rPr>
          <w:spacing w:val="-2"/>
          <w:sz w:val="24"/>
          <w:szCs w:val="24"/>
        </w:rPr>
        <w:t xml:space="preserve">.  </w:t>
      </w:r>
      <w:r w:rsidR="009F374E">
        <w:rPr>
          <w:spacing w:val="-2"/>
          <w:sz w:val="24"/>
          <w:szCs w:val="24"/>
        </w:rPr>
        <w:t xml:space="preserve">A reliable network </w:t>
      </w:r>
      <w:r w:rsidR="00371AE2">
        <w:rPr>
          <w:spacing w:val="-2"/>
          <w:sz w:val="24"/>
          <w:szCs w:val="24"/>
        </w:rPr>
        <w:t>exists when</w:t>
      </w:r>
      <w:r w:rsidR="009F374E">
        <w:rPr>
          <w:spacing w:val="-2"/>
          <w:sz w:val="24"/>
          <w:szCs w:val="24"/>
        </w:rPr>
        <w:t xml:space="preserve"> industry takes proactive </w:t>
      </w:r>
      <w:r w:rsidR="00371AE2">
        <w:rPr>
          <w:spacing w:val="-2"/>
          <w:sz w:val="24"/>
          <w:szCs w:val="24"/>
        </w:rPr>
        <w:t>and</w:t>
      </w:r>
      <w:r w:rsidR="009F374E">
        <w:rPr>
          <w:spacing w:val="-2"/>
          <w:sz w:val="24"/>
          <w:szCs w:val="24"/>
        </w:rPr>
        <w:t xml:space="preserve"> reactive measures to </w:t>
      </w:r>
      <w:r w:rsidR="00EF233F">
        <w:rPr>
          <w:spacing w:val="-2"/>
          <w:sz w:val="24"/>
          <w:szCs w:val="24"/>
        </w:rPr>
        <w:t xml:space="preserve">enhance the likelihood </w:t>
      </w:r>
      <w:r w:rsidR="009F374E">
        <w:rPr>
          <w:spacing w:val="-2"/>
          <w:sz w:val="24"/>
          <w:szCs w:val="24"/>
        </w:rPr>
        <w:t>that call attempts succeed</w:t>
      </w:r>
      <w:r w:rsidR="008C4A91">
        <w:rPr>
          <w:spacing w:val="-2"/>
          <w:sz w:val="24"/>
          <w:szCs w:val="24"/>
        </w:rPr>
        <w:t xml:space="preserve">.  </w:t>
      </w:r>
      <w:r>
        <w:rPr>
          <w:spacing w:val="-2"/>
          <w:sz w:val="24"/>
          <w:szCs w:val="24"/>
        </w:rPr>
        <w:t>NASUCA d</w:t>
      </w:r>
      <w:r w:rsidR="00D67BC5">
        <w:rPr>
          <w:spacing w:val="-2"/>
          <w:sz w:val="24"/>
          <w:szCs w:val="24"/>
        </w:rPr>
        <w:t>oes not support the prop</w:t>
      </w:r>
      <w:r w:rsidR="00371667">
        <w:rPr>
          <w:spacing w:val="-2"/>
          <w:sz w:val="24"/>
          <w:szCs w:val="24"/>
        </w:rPr>
        <w:t>osed inclusion in section 64.210</w:t>
      </w:r>
      <w:r w:rsidR="00D67BC5">
        <w:rPr>
          <w:spacing w:val="-2"/>
          <w:sz w:val="24"/>
          <w:szCs w:val="24"/>
        </w:rPr>
        <w:t xml:space="preserve">3 of the </w:t>
      </w:r>
      <w:r w:rsidR="00606F1B">
        <w:rPr>
          <w:spacing w:val="-2"/>
          <w:sz w:val="24"/>
          <w:szCs w:val="24"/>
        </w:rPr>
        <w:t>clause “including by removing the intermediate provider from a particular route after sustained inadequate performance.”  Although poorly performing providers should be removed</w:t>
      </w:r>
      <w:r w:rsidR="00F33325">
        <w:rPr>
          <w:spacing w:val="-2"/>
          <w:sz w:val="24"/>
          <w:szCs w:val="24"/>
        </w:rPr>
        <w:t xml:space="preserve"> from call paths</w:t>
      </w:r>
      <w:r w:rsidR="00606F1B">
        <w:rPr>
          <w:spacing w:val="-2"/>
          <w:sz w:val="24"/>
          <w:szCs w:val="24"/>
        </w:rPr>
        <w:t xml:space="preserve">, </w:t>
      </w:r>
      <w:r w:rsidR="00371AE2">
        <w:rPr>
          <w:spacing w:val="-2"/>
          <w:sz w:val="24"/>
          <w:szCs w:val="24"/>
        </w:rPr>
        <w:t>their</w:t>
      </w:r>
      <w:r w:rsidR="00606F1B">
        <w:rPr>
          <w:spacing w:val="-2"/>
          <w:sz w:val="24"/>
          <w:szCs w:val="24"/>
        </w:rPr>
        <w:t xml:space="preserve"> removal is </w:t>
      </w:r>
      <w:r w:rsidR="00371AE2">
        <w:rPr>
          <w:spacing w:val="-2"/>
          <w:sz w:val="24"/>
          <w:szCs w:val="24"/>
        </w:rPr>
        <w:t>an inadequate solution</w:t>
      </w:r>
      <w:r w:rsidR="00606F1B">
        <w:rPr>
          <w:spacing w:val="-2"/>
          <w:sz w:val="24"/>
          <w:szCs w:val="24"/>
        </w:rPr>
        <w:t xml:space="preserve">.  </w:t>
      </w:r>
    </w:p>
    <w:p w14:paraId="12001883" w14:textId="077D530D" w:rsidR="00606F1B" w:rsidRDefault="00156E52" w:rsidP="009E329C">
      <w:pPr>
        <w:tabs>
          <w:tab w:val="left" w:pos="-720"/>
        </w:tabs>
        <w:suppressAutoHyphens/>
        <w:spacing w:after="0" w:line="480" w:lineRule="auto"/>
        <w:rPr>
          <w:spacing w:val="-2"/>
          <w:sz w:val="24"/>
          <w:szCs w:val="24"/>
        </w:rPr>
      </w:pPr>
      <w:r>
        <w:rPr>
          <w:spacing w:val="-2"/>
          <w:sz w:val="24"/>
          <w:szCs w:val="24"/>
        </w:rPr>
        <w:tab/>
      </w:r>
      <w:r w:rsidR="00EF233F">
        <w:rPr>
          <w:spacing w:val="-2"/>
          <w:sz w:val="24"/>
          <w:szCs w:val="24"/>
        </w:rPr>
        <w:t>T</w:t>
      </w:r>
      <w:r w:rsidR="00606F1B">
        <w:rPr>
          <w:spacing w:val="-2"/>
          <w:sz w:val="24"/>
          <w:szCs w:val="24"/>
        </w:rPr>
        <w:t xml:space="preserve">he conclusions reached by the administrative law judge in </w:t>
      </w:r>
      <w:r w:rsidR="00EF233F">
        <w:rPr>
          <w:spacing w:val="-2"/>
          <w:sz w:val="24"/>
          <w:szCs w:val="24"/>
        </w:rPr>
        <w:t xml:space="preserve">rural call completion proceedings in </w:t>
      </w:r>
      <w:r w:rsidR="00606F1B">
        <w:rPr>
          <w:spacing w:val="-2"/>
          <w:sz w:val="24"/>
          <w:szCs w:val="24"/>
        </w:rPr>
        <w:t xml:space="preserve">Iowa </w:t>
      </w:r>
      <w:r w:rsidR="00EF233F">
        <w:rPr>
          <w:spacing w:val="-2"/>
          <w:sz w:val="24"/>
          <w:szCs w:val="24"/>
        </w:rPr>
        <w:t>support this view</w:t>
      </w:r>
      <w:r w:rsidR="00606F1B">
        <w:rPr>
          <w:spacing w:val="-2"/>
          <w:sz w:val="24"/>
          <w:szCs w:val="24"/>
        </w:rPr>
        <w:t>:</w:t>
      </w:r>
    </w:p>
    <w:p w14:paraId="5FD2078B" w14:textId="5AA8FCC8" w:rsidR="00156E52" w:rsidRPr="00156E52" w:rsidRDefault="00156E52" w:rsidP="00156E52">
      <w:pPr>
        <w:widowControl/>
        <w:shd w:val="clear" w:color="auto" w:fill="FFFFFF"/>
        <w:spacing w:after="0"/>
        <w:ind w:left="720" w:right="720"/>
        <w:rPr>
          <w:snapToGrid/>
          <w:color w:val="222222"/>
          <w:kern w:val="0"/>
          <w:sz w:val="24"/>
          <w:szCs w:val="24"/>
        </w:rPr>
      </w:pPr>
      <w:r w:rsidRPr="00156E52">
        <w:rPr>
          <w:snapToGrid/>
          <w:color w:val="222222"/>
          <w:kern w:val="0"/>
          <w:sz w:val="24"/>
          <w:szCs w:val="24"/>
        </w:rPr>
        <w:t xml:space="preserve">[I]t is clear that the use of multiple intermediate carriers without adequate care regarding service quality and completion of calls, and inadequate facilities and capacity constraints in some locations, were the primary causes of the call completion problems that occurred in these cases. </w:t>
      </w:r>
      <w:r>
        <w:rPr>
          <w:snapToGrid/>
          <w:color w:val="222222"/>
          <w:kern w:val="0"/>
          <w:sz w:val="24"/>
          <w:szCs w:val="24"/>
        </w:rPr>
        <w:t xml:space="preserve"> </w:t>
      </w:r>
      <w:r w:rsidRPr="00156E52">
        <w:rPr>
          <w:snapToGrid/>
          <w:color w:val="222222"/>
          <w:kern w:val="0"/>
          <w:sz w:val="24"/>
          <w:szCs w:val="24"/>
        </w:rPr>
        <w:t xml:space="preserve">The information shows the customers in these cases did not receive reasonably adequate service, in most cases for months or even years. </w:t>
      </w:r>
      <w:r>
        <w:rPr>
          <w:snapToGrid/>
          <w:color w:val="222222"/>
          <w:kern w:val="0"/>
          <w:sz w:val="24"/>
          <w:szCs w:val="24"/>
        </w:rPr>
        <w:t xml:space="preserve"> </w:t>
      </w:r>
      <w:r w:rsidRPr="00156E52">
        <w:rPr>
          <w:snapToGrid/>
          <w:color w:val="222222"/>
          <w:kern w:val="0"/>
          <w:sz w:val="24"/>
          <w:szCs w:val="24"/>
        </w:rPr>
        <w:t>The information shows that removal of particular intermediate carriers in these customers’</w:t>
      </w:r>
      <w:r>
        <w:rPr>
          <w:snapToGrid/>
          <w:color w:val="222222"/>
          <w:kern w:val="0"/>
          <w:sz w:val="24"/>
          <w:szCs w:val="24"/>
        </w:rPr>
        <w:t xml:space="preserve"> </w:t>
      </w:r>
      <w:r w:rsidRPr="00156E52">
        <w:rPr>
          <w:snapToGrid/>
          <w:color w:val="222222"/>
          <w:kern w:val="0"/>
          <w:sz w:val="24"/>
          <w:szCs w:val="24"/>
        </w:rPr>
        <w:t xml:space="preserve">call paths often solved the particular problems for the customers. </w:t>
      </w:r>
      <w:r>
        <w:rPr>
          <w:snapToGrid/>
          <w:color w:val="222222"/>
          <w:kern w:val="0"/>
          <w:sz w:val="24"/>
          <w:szCs w:val="24"/>
        </w:rPr>
        <w:t xml:space="preserve"> </w:t>
      </w:r>
      <w:r w:rsidRPr="00156E52">
        <w:rPr>
          <w:snapToGrid/>
          <w:color w:val="222222"/>
          <w:kern w:val="0"/>
          <w:sz w:val="24"/>
          <w:szCs w:val="24"/>
        </w:rPr>
        <w:t>However, the information also shows that the after-the-fact removal of particular intermediate carriers in these individual cases without other preventative actions did little or nothing to prevent future call completion problems from occurring and was an insufficient response to the customers’ problems.   </w:t>
      </w:r>
    </w:p>
    <w:p w14:paraId="177859A2" w14:textId="77777777" w:rsidR="00156E52" w:rsidRPr="00156E52" w:rsidRDefault="00156E52" w:rsidP="00156E52">
      <w:pPr>
        <w:widowControl/>
        <w:shd w:val="clear" w:color="auto" w:fill="FFFFFF"/>
        <w:spacing w:after="0"/>
        <w:rPr>
          <w:snapToGrid/>
          <w:color w:val="222222"/>
          <w:kern w:val="0"/>
          <w:sz w:val="24"/>
          <w:szCs w:val="24"/>
        </w:rPr>
      </w:pPr>
    </w:p>
    <w:p w14:paraId="1798BA94" w14:textId="481E9D61" w:rsidR="009B31CF" w:rsidRDefault="00156E52" w:rsidP="009B31CF">
      <w:pPr>
        <w:widowControl/>
        <w:shd w:val="clear" w:color="auto" w:fill="FFFFFF"/>
        <w:spacing w:after="0" w:line="480" w:lineRule="auto"/>
        <w:rPr>
          <w:snapToGrid/>
          <w:color w:val="222222"/>
          <w:kern w:val="0"/>
          <w:sz w:val="24"/>
          <w:szCs w:val="24"/>
        </w:rPr>
      </w:pPr>
      <w:r w:rsidRPr="00156E52">
        <w:rPr>
          <w:i/>
          <w:iCs/>
          <w:snapToGrid/>
          <w:color w:val="222222"/>
          <w:kern w:val="0"/>
          <w:sz w:val="24"/>
          <w:szCs w:val="24"/>
        </w:rPr>
        <w:t>In re Rehabilitation Center of Allison, et al</w:t>
      </w:r>
      <w:r w:rsidRPr="00156E52">
        <w:rPr>
          <w:snapToGrid/>
          <w:color w:val="222222"/>
          <w:kern w:val="0"/>
          <w:sz w:val="24"/>
          <w:szCs w:val="24"/>
        </w:rPr>
        <w:t>., No. FCU-2012-0019, </w:t>
      </w:r>
      <w:r w:rsidRPr="00156E52">
        <w:rPr>
          <w:i/>
          <w:iCs/>
          <w:snapToGrid/>
          <w:color w:val="222222"/>
          <w:kern w:val="0"/>
          <w:sz w:val="24"/>
          <w:szCs w:val="24"/>
        </w:rPr>
        <w:t>et al</w:t>
      </w:r>
      <w:r w:rsidRPr="00156E52">
        <w:rPr>
          <w:snapToGrid/>
          <w:color w:val="222222"/>
          <w:kern w:val="0"/>
          <w:sz w:val="24"/>
          <w:szCs w:val="24"/>
        </w:rPr>
        <w:t>., Proposed Decision and Order Making Recommendations to Board (IUB ALJ July 28, 2016</w:t>
      </w:r>
      <w:r w:rsidR="009B31CF">
        <w:rPr>
          <w:snapToGrid/>
          <w:color w:val="222222"/>
          <w:kern w:val="0"/>
          <w:sz w:val="24"/>
          <w:szCs w:val="24"/>
        </w:rPr>
        <w:t>, pp. 102-03.</w:t>
      </w:r>
      <w:r>
        <w:rPr>
          <w:rStyle w:val="FootnoteReference"/>
          <w:snapToGrid/>
          <w:color w:val="222222"/>
          <w:kern w:val="0"/>
          <w:sz w:val="24"/>
          <w:szCs w:val="24"/>
        </w:rPr>
        <w:footnoteReference w:id="8"/>
      </w:r>
      <w:r w:rsidR="009B31CF">
        <w:rPr>
          <w:snapToGrid/>
          <w:color w:val="222222"/>
          <w:kern w:val="0"/>
          <w:sz w:val="24"/>
          <w:szCs w:val="24"/>
        </w:rPr>
        <w:t> </w:t>
      </w:r>
    </w:p>
    <w:p w14:paraId="51DDD004" w14:textId="49403C28" w:rsidR="00073996" w:rsidRDefault="00073996" w:rsidP="009B31CF">
      <w:pPr>
        <w:widowControl/>
        <w:shd w:val="clear" w:color="auto" w:fill="FFFFFF"/>
        <w:spacing w:after="0" w:line="480" w:lineRule="auto"/>
        <w:rPr>
          <w:snapToGrid/>
          <w:color w:val="222222"/>
          <w:kern w:val="0"/>
          <w:sz w:val="24"/>
          <w:szCs w:val="24"/>
        </w:rPr>
      </w:pPr>
      <w:r>
        <w:rPr>
          <w:snapToGrid/>
          <w:color w:val="222222"/>
          <w:kern w:val="0"/>
          <w:sz w:val="24"/>
          <w:szCs w:val="24"/>
        </w:rPr>
        <w:lastRenderedPageBreak/>
        <w:tab/>
        <w:t xml:space="preserve">The Commission </w:t>
      </w:r>
      <w:r w:rsidR="008C4A91">
        <w:rPr>
          <w:snapToGrid/>
          <w:color w:val="222222"/>
          <w:kern w:val="0"/>
          <w:sz w:val="24"/>
          <w:szCs w:val="24"/>
        </w:rPr>
        <w:t xml:space="preserve">seeks comment on approaches that will best facilitate the Commission’s ability to achieve its objectives, including its ability to enforce Sections 201, 202 and 217 of </w:t>
      </w:r>
      <w:r w:rsidR="00A51843">
        <w:rPr>
          <w:snapToGrid/>
          <w:color w:val="222222"/>
          <w:kern w:val="0"/>
          <w:sz w:val="24"/>
          <w:szCs w:val="24"/>
        </w:rPr>
        <w:t>the Communications Act of 1934, as amended (“</w:t>
      </w:r>
      <w:r w:rsidR="00821B44">
        <w:rPr>
          <w:snapToGrid/>
          <w:color w:val="222222"/>
          <w:kern w:val="0"/>
          <w:sz w:val="24"/>
          <w:szCs w:val="24"/>
        </w:rPr>
        <w:t xml:space="preserve">Communications </w:t>
      </w:r>
      <w:r w:rsidR="00A51843">
        <w:rPr>
          <w:snapToGrid/>
          <w:color w:val="222222"/>
          <w:kern w:val="0"/>
          <w:sz w:val="24"/>
          <w:szCs w:val="24"/>
        </w:rPr>
        <w:t>Act”)</w:t>
      </w:r>
      <w:r w:rsidR="008C4A91">
        <w:rPr>
          <w:snapToGrid/>
          <w:color w:val="222222"/>
          <w:kern w:val="0"/>
          <w:sz w:val="24"/>
          <w:szCs w:val="24"/>
        </w:rPr>
        <w:t>.</w:t>
      </w:r>
      <w:r w:rsidR="008C4A91">
        <w:rPr>
          <w:rStyle w:val="FootnoteReference"/>
          <w:snapToGrid/>
          <w:color w:val="222222"/>
          <w:kern w:val="0"/>
          <w:sz w:val="24"/>
          <w:szCs w:val="24"/>
        </w:rPr>
        <w:footnoteReference w:id="9"/>
      </w:r>
      <w:r w:rsidR="008C4A91">
        <w:rPr>
          <w:snapToGrid/>
          <w:color w:val="222222"/>
          <w:kern w:val="0"/>
          <w:sz w:val="24"/>
          <w:szCs w:val="24"/>
        </w:rPr>
        <w:t xml:space="preserve">  The</w:t>
      </w:r>
      <w:r w:rsidR="00A51843">
        <w:rPr>
          <w:snapToGrid/>
          <w:color w:val="222222"/>
          <w:kern w:val="0"/>
          <w:sz w:val="24"/>
          <w:szCs w:val="24"/>
        </w:rPr>
        <w:t xml:space="preserve"> Senate has now joined the House of Representatives in passing the Improving Rural Call Quality and Reliability Act of 2017 (“RCC Act”)</w:t>
      </w:r>
      <w:r w:rsidR="00DD1DA0">
        <w:rPr>
          <w:snapToGrid/>
          <w:color w:val="222222"/>
          <w:kern w:val="0"/>
          <w:sz w:val="24"/>
          <w:szCs w:val="24"/>
        </w:rPr>
        <w:t xml:space="preserve"> </w:t>
      </w:r>
      <w:r w:rsidR="00A37E7E">
        <w:rPr>
          <w:snapToGrid/>
          <w:color w:val="222222"/>
          <w:kern w:val="0"/>
          <w:sz w:val="24"/>
          <w:szCs w:val="24"/>
        </w:rPr>
        <w:t>that</w:t>
      </w:r>
      <w:r w:rsidR="00A51843">
        <w:rPr>
          <w:snapToGrid/>
          <w:color w:val="222222"/>
          <w:kern w:val="0"/>
          <w:sz w:val="24"/>
          <w:szCs w:val="24"/>
        </w:rPr>
        <w:t>, if enacted, instruct</w:t>
      </w:r>
      <w:r w:rsidR="00A37E7E">
        <w:rPr>
          <w:snapToGrid/>
          <w:color w:val="222222"/>
          <w:kern w:val="0"/>
          <w:sz w:val="24"/>
          <w:szCs w:val="24"/>
        </w:rPr>
        <w:t>s</w:t>
      </w:r>
      <w:r w:rsidR="00A51843">
        <w:rPr>
          <w:snapToGrid/>
          <w:color w:val="222222"/>
          <w:kern w:val="0"/>
          <w:sz w:val="24"/>
          <w:szCs w:val="24"/>
        </w:rPr>
        <w:t xml:space="preserve"> the Commission to establish a registry of and service quality standards for intermediate providers.</w:t>
      </w:r>
      <w:r w:rsidR="00A51843">
        <w:rPr>
          <w:rStyle w:val="FootnoteReference"/>
          <w:snapToGrid/>
          <w:color w:val="222222"/>
          <w:kern w:val="0"/>
          <w:sz w:val="24"/>
          <w:szCs w:val="24"/>
        </w:rPr>
        <w:footnoteReference w:id="10"/>
      </w:r>
      <w:r w:rsidR="008C4A91">
        <w:rPr>
          <w:snapToGrid/>
          <w:color w:val="222222"/>
          <w:kern w:val="0"/>
          <w:sz w:val="24"/>
          <w:szCs w:val="24"/>
        </w:rPr>
        <w:t xml:space="preserve"> </w:t>
      </w:r>
    </w:p>
    <w:p w14:paraId="4D15DD96" w14:textId="71261D86" w:rsidR="00414D64" w:rsidRDefault="00821B44" w:rsidP="009B31CF">
      <w:pPr>
        <w:widowControl/>
        <w:shd w:val="clear" w:color="auto" w:fill="FFFFFF"/>
        <w:spacing w:after="0" w:line="480" w:lineRule="auto"/>
        <w:rPr>
          <w:snapToGrid/>
          <w:color w:val="222222"/>
          <w:kern w:val="0"/>
          <w:sz w:val="24"/>
          <w:szCs w:val="24"/>
        </w:rPr>
      </w:pPr>
      <w:r>
        <w:rPr>
          <w:snapToGrid/>
          <w:color w:val="222222"/>
          <w:kern w:val="0"/>
          <w:sz w:val="24"/>
          <w:szCs w:val="24"/>
        </w:rPr>
        <w:tab/>
      </w:r>
      <w:r w:rsidR="00A37E7E">
        <w:rPr>
          <w:snapToGrid/>
          <w:color w:val="222222"/>
          <w:kern w:val="0"/>
          <w:sz w:val="24"/>
          <w:szCs w:val="24"/>
        </w:rPr>
        <w:t>I</w:t>
      </w:r>
      <w:r>
        <w:rPr>
          <w:snapToGrid/>
          <w:color w:val="222222"/>
          <w:kern w:val="0"/>
          <w:sz w:val="24"/>
          <w:szCs w:val="24"/>
        </w:rPr>
        <w:t xml:space="preserve">f enacted, the RCC Act will amend the Communications Act by adding a new section 262, including a new </w:t>
      </w:r>
      <w:r w:rsidR="00F41A7F">
        <w:rPr>
          <w:snapToGrid/>
          <w:color w:val="222222"/>
          <w:kern w:val="0"/>
          <w:sz w:val="24"/>
          <w:szCs w:val="24"/>
        </w:rPr>
        <w:t xml:space="preserve">subsection </w:t>
      </w:r>
      <w:r>
        <w:rPr>
          <w:snapToGrid/>
          <w:color w:val="222222"/>
          <w:kern w:val="0"/>
          <w:sz w:val="24"/>
          <w:szCs w:val="24"/>
        </w:rPr>
        <w:t>(c)(1)(B) requiring the Commission</w:t>
      </w:r>
      <w:r w:rsidR="00F41A7F">
        <w:rPr>
          <w:snapToGrid/>
          <w:color w:val="222222"/>
          <w:kern w:val="0"/>
          <w:sz w:val="24"/>
          <w:szCs w:val="24"/>
        </w:rPr>
        <w:t>, within one year after enactment,</w:t>
      </w:r>
      <w:r>
        <w:rPr>
          <w:snapToGrid/>
          <w:color w:val="222222"/>
          <w:kern w:val="0"/>
          <w:sz w:val="24"/>
          <w:szCs w:val="24"/>
        </w:rPr>
        <w:t xml:space="preserve"> to “promulgate rules to establish service quality standards for the transmission of covered voice communications by intermediate providers.”  NASUCA supports the legislation and the promulgation of such standards as the best solution to call completion failures</w:t>
      </w:r>
      <w:r w:rsidR="00414D64">
        <w:rPr>
          <w:snapToGrid/>
          <w:color w:val="222222"/>
          <w:kern w:val="0"/>
          <w:sz w:val="24"/>
          <w:szCs w:val="24"/>
        </w:rPr>
        <w:t>.</w:t>
      </w:r>
    </w:p>
    <w:p w14:paraId="059AE908" w14:textId="1C3D335D" w:rsidR="00D62E15" w:rsidRDefault="00414D64" w:rsidP="00F41A7F">
      <w:pPr>
        <w:widowControl/>
        <w:shd w:val="clear" w:color="auto" w:fill="FFFFFF"/>
        <w:spacing w:after="0" w:line="480" w:lineRule="auto"/>
        <w:ind w:firstLine="720"/>
        <w:rPr>
          <w:snapToGrid/>
          <w:color w:val="222222"/>
          <w:kern w:val="0"/>
          <w:sz w:val="24"/>
          <w:szCs w:val="24"/>
        </w:rPr>
      </w:pPr>
      <w:r>
        <w:rPr>
          <w:snapToGrid/>
          <w:color w:val="222222"/>
          <w:kern w:val="0"/>
          <w:sz w:val="24"/>
          <w:szCs w:val="24"/>
        </w:rPr>
        <w:t xml:space="preserve">There are many challenges </w:t>
      </w:r>
      <w:r w:rsidR="00821B44">
        <w:rPr>
          <w:snapToGrid/>
          <w:color w:val="222222"/>
          <w:kern w:val="0"/>
          <w:sz w:val="24"/>
          <w:szCs w:val="24"/>
        </w:rPr>
        <w:t>that threaten the reliability of the network</w:t>
      </w:r>
      <w:r w:rsidR="00EF233F">
        <w:rPr>
          <w:snapToGrid/>
          <w:color w:val="222222"/>
          <w:kern w:val="0"/>
          <w:sz w:val="24"/>
          <w:szCs w:val="24"/>
        </w:rPr>
        <w:t>, including the multiplicity of providers, technologies</w:t>
      </w:r>
      <w:r w:rsidR="00A37E7E">
        <w:rPr>
          <w:snapToGrid/>
          <w:color w:val="222222"/>
          <w:kern w:val="0"/>
          <w:sz w:val="24"/>
          <w:szCs w:val="24"/>
        </w:rPr>
        <w:t>,</w:t>
      </w:r>
      <w:r w:rsidR="00EF233F">
        <w:rPr>
          <w:snapToGrid/>
          <w:color w:val="222222"/>
          <w:kern w:val="0"/>
          <w:sz w:val="24"/>
          <w:szCs w:val="24"/>
        </w:rPr>
        <w:t xml:space="preserve"> systems</w:t>
      </w:r>
      <w:r w:rsidR="00A37E7E">
        <w:rPr>
          <w:snapToGrid/>
          <w:color w:val="222222"/>
          <w:kern w:val="0"/>
          <w:sz w:val="24"/>
          <w:szCs w:val="24"/>
        </w:rPr>
        <w:t>,</w:t>
      </w:r>
      <w:r w:rsidR="00EF233F">
        <w:rPr>
          <w:snapToGrid/>
          <w:color w:val="222222"/>
          <w:kern w:val="0"/>
          <w:sz w:val="24"/>
          <w:szCs w:val="24"/>
        </w:rPr>
        <w:t xml:space="preserve"> and the</w:t>
      </w:r>
      <w:r w:rsidR="00F41A7F">
        <w:rPr>
          <w:snapToGrid/>
          <w:color w:val="222222"/>
          <w:kern w:val="0"/>
          <w:sz w:val="24"/>
          <w:szCs w:val="24"/>
        </w:rPr>
        <w:t xml:space="preserve"> serious</w:t>
      </w:r>
      <w:r w:rsidR="00EF233F">
        <w:rPr>
          <w:snapToGrid/>
          <w:color w:val="222222"/>
          <w:kern w:val="0"/>
          <w:sz w:val="24"/>
          <w:szCs w:val="24"/>
        </w:rPr>
        <w:t xml:space="preserve"> </w:t>
      </w:r>
      <w:r w:rsidR="00F41A7F">
        <w:rPr>
          <w:snapToGrid/>
          <w:color w:val="222222"/>
          <w:kern w:val="0"/>
          <w:sz w:val="24"/>
          <w:szCs w:val="24"/>
        </w:rPr>
        <w:t xml:space="preserve">potential for </w:t>
      </w:r>
      <w:r w:rsidR="001E6169">
        <w:rPr>
          <w:snapToGrid/>
          <w:color w:val="222222"/>
          <w:kern w:val="0"/>
          <w:sz w:val="24"/>
          <w:szCs w:val="24"/>
        </w:rPr>
        <w:t>in</w:t>
      </w:r>
      <w:r w:rsidR="00EF233F">
        <w:rPr>
          <w:snapToGrid/>
          <w:color w:val="222222"/>
          <w:kern w:val="0"/>
          <w:sz w:val="24"/>
          <w:szCs w:val="24"/>
        </w:rPr>
        <w:t>compatibilit</w:t>
      </w:r>
      <w:r w:rsidR="001E6169">
        <w:rPr>
          <w:snapToGrid/>
          <w:color w:val="222222"/>
          <w:kern w:val="0"/>
          <w:sz w:val="24"/>
          <w:szCs w:val="24"/>
        </w:rPr>
        <w:t>ies.</w:t>
      </w:r>
      <w:r w:rsidR="00315555">
        <w:rPr>
          <w:snapToGrid/>
          <w:color w:val="222222"/>
          <w:kern w:val="0"/>
          <w:sz w:val="24"/>
          <w:szCs w:val="24"/>
        </w:rPr>
        <w:t xml:space="preserve">  </w:t>
      </w:r>
      <w:r w:rsidR="001E6169">
        <w:rPr>
          <w:snapToGrid/>
          <w:color w:val="222222"/>
          <w:kern w:val="0"/>
          <w:sz w:val="24"/>
          <w:szCs w:val="24"/>
        </w:rPr>
        <w:t>P</w:t>
      </w:r>
      <w:r w:rsidR="00315555">
        <w:rPr>
          <w:snapToGrid/>
          <w:color w:val="222222"/>
          <w:kern w:val="0"/>
          <w:sz w:val="24"/>
          <w:szCs w:val="24"/>
        </w:rPr>
        <w:t xml:space="preserve">erformance monitoring </w:t>
      </w:r>
      <w:r w:rsidR="00905DF0">
        <w:rPr>
          <w:snapToGrid/>
          <w:color w:val="222222"/>
          <w:kern w:val="0"/>
          <w:sz w:val="24"/>
          <w:szCs w:val="24"/>
        </w:rPr>
        <w:t xml:space="preserve">should be </w:t>
      </w:r>
      <w:r w:rsidR="00315555">
        <w:rPr>
          <w:snapToGrid/>
          <w:color w:val="222222"/>
          <w:kern w:val="0"/>
          <w:sz w:val="24"/>
          <w:szCs w:val="24"/>
        </w:rPr>
        <w:t xml:space="preserve">tied to specific </w:t>
      </w:r>
      <w:r w:rsidR="00D62E15">
        <w:rPr>
          <w:snapToGrid/>
          <w:color w:val="222222"/>
          <w:kern w:val="0"/>
          <w:sz w:val="24"/>
          <w:szCs w:val="24"/>
        </w:rPr>
        <w:t xml:space="preserve">practices </w:t>
      </w:r>
      <w:r w:rsidR="00905DF0">
        <w:rPr>
          <w:snapToGrid/>
          <w:color w:val="222222"/>
          <w:kern w:val="0"/>
          <w:sz w:val="24"/>
          <w:szCs w:val="24"/>
        </w:rPr>
        <w:t xml:space="preserve">that </w:t>
      </w:r>
      <w:r w:rsidR="00E73551">
        <w:rPr>
          <w:snapToGrid/>
          <w:color w:val="222222"/>
          <w:kern w:val="0"/>
          <w:sz w:val="24"/>
          <w:szCs w:val="24"/>
        </w:rPr>
        <w:t xml:space="preserve">are </w:t>
      </w:r>
      <w:r w:rsidR="00A675FC">
        <w:rPr>
          <w:snapToGrid/>
          <w:color w:val="222222"/>
          <w:kern w:val="0"/>
          <w:sz w:val="24"/>
          <w:szCs w:val="24"/>
        </w:rPr>
        <w:t>needed for reliable network performance</w:t>
      </w:r>
      <w:r w:rsidR="00905DF0">
        <w:rPr>
          <w:snapToGrid/>
          <w:color w:val="222222"/>
          <w:kern w:val="0"/>
          <w:sz w:val="24"/>
          <w:szCs w:val="24"/>
        </w:rPr>
        <w:t>.  These practices should be</w:t>
      </w:r>
      <w:r w:rsidR="00A675FC">
        <w:rPr>
          <w:snapToGrid/>
          <w:color w:val="222222"/>
          <w:kern w:val="0"/>
          <w:sz w:val="24"/>
          <w:szCs w:val="24"/>
        </w:rPr>
        <w:t xml:space="preserve"> </w:t>
      </w:r>
      <w:r w:rsidR="00D62E15">
        <w:rPr>
          <w:snapToGrid/>
          <w:color w:val="222222"/>
          <w:kern w:val="0"/>
          <w:sz w:val="24"/>
          <w:szCs w:val="24"/>
        </w:rPr>
        <w:t>set forth in the rules as quality standards.</w:t>
      </w:r>
      <w:r w:rsidR="00D62E15">
        <w:rPr>
          <w:rStyle w:val="FootnoteReference"/>
          <w:snapToGrid/>
          <w:color w:val="222222"/>
          <w:kern w:val="0"/>
          <w:sz w:val="24"/>
          <w:szCs w:val="24"/>
        </w:rPr>
        <w:footnoteReference w:id="11"/>
      </w:r>
      <w:r w:rsidR="00F41A7F">
        <w:rPr>
          <w:snapToGrid/>
          <w:color w:val="222222"/>
          <w:kern w:val="0"/>
          <w:sz w:val="24"/>
          <w:szCs w:val="24"/>
        </w:rPr>
        <w:t xml:space="preserve">  While </w:t>
      </w:r>
      <w:r w:rsidR="00D62E15">
        <w:rPr>
          <w:snapToGrid/>
          <w:color w:val="222222"/>
          <w:kern w:val="0"/>
          <w:sz w:val="24"/>
          <w:szCs w:val="24"/>
        </w:rPr>
        <w:t xml:space="preserve">NASUCA supports the </w:t>
      </w:r>
      <w:r w:rsidR="00905DF0">
        <w:rPr>
          <w:snapToGrid/>
          <w:color w:val="222222"/>
          <w:kern w:val="0"/>
          <w:sz w:val="24"/>
          <w:szCs w:val="24"/>
        </w:rPr>
        <w:t xml:space="preserve">essential </w:t>
      </w:r>
      <w:r w:rsidR="00D62E15">
        <w:rPr>
          <w:snapToGrid/>
          <w:color w:val="222222"/>
          <w:kern w:val="0"/>
          <w:sz w:val="24"/>
          <w:szCs w:val="24"/>
        </w:rPr>
        <w:t xml:space="preserve">work done by Alliance for Telecommunications </w:t>
      </w:r>
      <w:r w:rsidR="00371667">
        <w:rPr>
          <w:snapToGrid/>
          <w:color w:val="222222"/>
          <w:kern w:val="0"/>
          <w:sz w:val="24"/>
          <w:szCs w:val="24"/>
        </w:rPr>
        <w:t xml:space="preserve">Industry </w:t>
      </w:r>
      <w:bookmarkStart w:id="0" w:name="_GoBack"/>
      <w:bookmarkEnd w:id="0"/>
      <w:r w:rsidR="00D62E15">
        <w:rPr>
          <w:snapToGrid/>
          <w:color w:val="222222"/>
          <w:kern w:val="0"/>
          <w:sz w:val="24"/>
          <w:szCs w:val="24"/>
        </w:rPr>
        <w:t>Solutions (ATIS)</w:t>
      </w:r>
      <w:r w:rsidR="00F41A7F">
        <w:rPr>
          <w:snapToGrid/>
          <w:color w:val="222222"/>
          <w:kern w:val="0"/>
          <w:sz w:val="24"/>
          <w:szCs w:val="24"/>
        </w:rPr>
        <w:t>,</w:t>
      </w:r>
      <w:r w:rsidR="00D62E15">
        <w:rPr>
          <w:rStyle w:val="FootnoteReference"/>
          <w:snapToGrid/>
          <w:color w:val="222222"/>
          <w:kern w:val="0"/>
          <w:sz w:val="24"/>
          <w:szCs w:val="24"/>
        </w:rPr>
        <w:footnoteReference w:id="12"/>
      </w:r>
      <w:r w:rsidR="00173C1B">
        <w:rPr>
          <w:snapToGrid/>
          <w:color w:val="222222"/>
          <w:kern w:val="0"/>
          <w:sz w:val="24"/>
          <w:szCs w:val="24"/>
        </w:rPr>
        <w:t xml:space="preserve"> </w:t>
      </w:r>
      <w:r w:rsidR="00F41A7F">
        <w:rPr>
          <w:snapToGrid/>
          <w:color w:val="222222"/>
          <w:kern w:val="0"/>
          <w:sz w:val="24"/>
          <w:szCs w:val="24"/>
        </w:rPr>
        <w:t>t</w:t>
      </w:r>
      <w:r w:rsidR="00D62E15">
        <w:rPr>
          <w:snapToGrid/>
          <w:color w:val="222222"/>
          <w:kern w:val="0"/>
          <w:sz w:val="24"/>
          <w:szCs w:val="24"/>
        </w:rPr>
        <w:t xml:space="preserve">he </w:t>
      </w:r>
      <w:r w:rsidR="00903830">
        <w:rPr>
          <w:snapToGrid/>
          <w:color w:val="222222"/>
          <w:kern w:val="0"/>
          <w:sz w:val="24"/>
          <w:szCs w:val="24"/>
        </w:rPr>
        <w:t xml:space="preserve">embodiment of </w:t>
      </w:r>
      <w:r w:rsidR="00F41A7F">
        <w:rPr>
          <w:snapToGrid/>
          <w:color w:val="222222"/>
          <w:kern w:val="0"/>
          <w:sz w:val="24"/>
          <w:szCs w:val="24"/>
        </w:rPr>
        <w:t xml:space="preserve">the </w:t>
      </w:r>
      <w:r w:rsidR="00903830">
        <w:rPr>
          <w:snapToGrid/>
          <w:color w:val="222222"/>
          <w:kern w:val="0"/>
          <w:sz w:val="24"/>
          <w:szCs w:val="24"/>
        </w:rPr>
        <w:t>standards in rules</w:t>
      </w:r>
      <w:r w:rsidR="00D62E15">
        <w:rPr>
          <w:snapToGrid/>
          <w:color w:val="222222"/>
          <w:kern w:val="0"/>
          <w:sz w:val="24"/>
          <w:szCs w:val="24"/>
        </w:rPr>
        <w:t xml:space="preserve"> will </w:t>
      </w:r>
      <w:r w:rsidR="00903830">
        <w:rPr>
          <w:snapToGrid/>
          <w:color w:val="222222"/>
          <w:kern w:val="0"/>
          <w:sz w:val="24"/>
          <w:szCs w:val="24"/>
        </w:rPr>
        <w:t xml:space="preserve">afford an opportunity for </w:t>
      </w:r>
      <w:r w:rsidR="00D62E15">
        <w:rPr>
          <w:snapToGrid/>
          <w:color w:val="222222"/>
          <w:kern w:val="0"/>
          <w:sz w:val="24"/>
          <w:szCs w:val="24"/>
        </w:rPr>
        <w:t xml:space="preserve">consumer participation in </w:t>
      </w:r>
      <w:r w:rsidR="00903830">
        <w:rPr>
          <w:snapToGrid/>
          <w:color w:val="222222"/>
          <w:kern w:val="0"/>
          <w:sz w:val="24"/>
          <w:szCs w:val="24"/>
        </w:rPr>
        <w:t xml:space="preserve">their </w:t>
      </w:r>
      <w:r w:rsidR="00D62E15">
        <w:rPr>
          <w:snapToGrid/>
          <w:color w:val="222222"/>
          <w:kern w:val="0"/>
          <w:sz w:val="24"/>
          <w:szCs w:val="24"/>
        </w:rPr>
        <w:t xml:space="preserve">development </w:t>
      </w:r>
      <w:r w:rsidR="001E6169">
        <w:rPr>
          <w:snapToGrid/>
          <w:color w:val="222222"/>
          <w:kern w:val="0"/>
          <w:sz w:val="24"/>
          <w:szCs w:val="24"/>
        </w:rPr>
        <w:t xml:space="preserve">and </w:t>
      </w:r>
      <w:r w:rsidR="00A675FC">
        <w:rPr>
          <w:snapToGrid/>
          <w:color w:val="222222"/>
          <w:kern w:val="0"/>
          <w:sz w:val="24"/>
          <w:szCs w:val="24"/>
        </w:rPr>
        <w:t xml:space="preserve">will </w:t>
      </w:r>
      <w:r>
        <w:rPr>
          <w:snapToGrid/>
          <w:color w:val="222222"/>
          <w:kern w:val="0"/>
          <w:sz w:val="24"/>
          <w:szCs w:val="24"/>
        </w:rPr>
        <w:t xml:space="preserve">enable </w:t>
      </w:r>
      <w:r w:rsidR="00D62E15">
        <w:rPr>
          <w:snapToGrid/>
          <w:color w:val="222222"/>
          <w:kern w:val="0"/>
          <w:sz w:val="24"/>
          <w:szCs w:val="24"/>
        </w:rPr>
        <w:t>enforcement</w:t>
      </w:r>
      <w:r w:rsidR="00A675FC">
        <w:rPr>
          <w:snapToGrid/>
          <w:color w:val="222222"/>
          <w:kern w:val="0"/>
          <w:sz w:val="24"/>
          <w:szCs w:val="24"/>
        </w:rPr>
        <w:t xml:space="preserve"> as needed.</w:t>
      </w:r>
    </w:p>
    <w:p w14:paraId="1B1B757A" w14:textId="72870275" w:rsidR="00E73551" w:rsidRDefault="00414D64" w:rsidP="00E73551">
      <w:pPr>
        <w:widowControl/>
        <w:shd w:val="clear" w:color="auto" w:fill="FFFFFF"/>
        <w:spacing w:after="0" w:line="480" w:lineRule="auto"/>
        <w:ind w:firstLine="720"/>
        <w:rPr>
          <w:snapToGrid/>
          <w:color w:val="222222"/>
          <w:kern w:val="0"/>
          <w:sz w:val="24"/>
          <w:szCs w:val="24"/>
        </w:rPr>
      </w:pPr>
      <w:r>
        <w:rPr>
          <w:snapToGrid/>
          <w:color w:val="222222"/>
          <w:kern w:val="0"/>
          <w:sz w:val="24"/>
          <w:szCs w:val="24"/>
        </w:rPr>
        <w:t xml:space="preserve">Standards along the following lines, </w:t>
      </w:r>
      <w:r w:rsidR="00F41A7F">
        <w:rPr>
          <w:snapToGrid/>
          <w:color w:val="222222"/>
          <w:kern w:val="0"/>
          <w:sz w:val="24"/>
          <w:szCs w:val="24"/>
        </w:rPr>
        <w:t xml:space="preserve">applicable to both </w:t>
      </w:r>
      <w:r w:rsidR="00E73551">
        <w:rPr>
          <w:snapToGrid/>
          <w:color w:val="222222"/>
          <w:kern w:val="0"/>
          <w:sz w:val="24"/>
          <w:szCs w:val="24"/>
        </w:rPr>
        <w:t>originating and intermediate carriers that make use of downstream intermediate carriers</w:t>
      </w:r>
      <w:r w:rsidR="00F55B0C">
        <w:rPr>
          <w:snapToGrid/>
          <w:color w:val="222222"/>
          <w:kern w:val="0"/>
          <w:sz w:val="24"/>
          <w:szCs w:val="24"/>
        </w:rPr>
        <w:t xml:space="preserve">, </w:t>
      </w:r>
      <w:r w:rsidR="00E73551">
        <w:rPr>
          <w:snapToGrid/>
          <w:color w:val="222222"/>
          <w:kern w:val="0"/>
          <w:sz w:val="24"/>
          <w:szCs w:val="24"/>
        </w:rPr>
        <w:t>merit consideration:</w:t>
      </w:r>
    </w:p>
    <w:p w14:paraId="2159C3FF" w14:textId="73793978" w:rsidR="00E73551" w:rsidRDefault="00E73551" w:rsidP="00E2288A">
      <w:pPr>
        <w:widowControl/>
        <w:shd w:val="clear" w:color="auto" w:fill="FFFFFF"/>
        <w:spacing w:after="0"/>
        <w:ind w:left="1440" w:hanging="720"/>
        <w:rPr>
          <w:snapToGrid/>
          <w:color w:val="222222"/>
          <w:kern w:val="0"/>
          <w:sz w:val="24"/>
          <w:szCs w:val="24"/>
        </w:rPr>
      </w:pPr>
      <w:r w:rsidRPr="00E73551">
        <w:rPr>
          <w:rFonts w:ascii="Arial" w:hAnsi="Arial" w:cs="Arial"/>
          <w:snapToGrid/>
          <w:color w:val="222222"/>
          <w:kern w:val="0"/>
          <w:sz w:val="19"/>
          <w:szCs w:val="19"/>
        </w:rPr>
        <w:lastRenderedPageBreak/>
        <w:t xml:space="preserve">• </w:t>
      </w:r>
      <w:r>
        <w:rPr>
          <w:rFonts w:ascii="Arial" w:hAnsi="Arial" w:cs="Arial"/>
          <w:snapToGrid/>
          <w:color w:val="222222"/>
          <w:kern w:val="0"/>
          <w:sz w:val="19"/>
          <w:szCs w:val="19"/>
        </w:rPr>
        <w:tab/>
      </w:r>
      <w:r w:rsidRPr="00E73551">
        <w:rPr>
          <w:snapToGrid/>
          <w:color w:val="222222"/>
          <w:kern w:val="0"/>
          <w:sz w:val="24"/>
          <w:szCs w:val="24"/>
        </w:rPr>
        <w:t>Establish and conduct standardized testing routines;</w:t>
      </w:r>
    </w:p>
    <w:p w14:paraId="272C9CD5"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0BC0DD97" w14:textId="40762CFA"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 xml:space="preserve">Investigate on an ongoing basis whether downstream carriers </w:t>
      </w:r>
      <w:r w:rsidR="00A37E7E">
        <w:rPr>
          <w:snapToGrid/>
          <w:color w:val="222222"/>
          <w:kern w:val="0"/>
          <w:sz w:val="24"/>
          <w:szCs w:val="24"/>
        </w:rPr>
        <w:t>are using</w:t>
      </w:r>
      <w:r w:rsidRPr="00E73551">
        <w:rPr>
          <w:snapToGrid/>
          <w:color w:val="222222"/>
          <w:kern w:val="0"/>
          <w:sz w:val="24"/>
          <w:szCs w:val="24"/>
        </w:rPr>
        <w:t xml:space="preserve"> properly designed and properly functioning equipment, including properly designed and properly functioning software;</w:t>
      </w:r>
    </w:p>
    <w:p w14:paraId="75896873"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01019611" w14:textId="10A85102"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Investigate on an ongoing basis whether downstream carriers</w:t>
      </w:r>
      <w:r w:rsidR="00A37E7E">
        <w:rPr>
          <w:snapToGrid/>
          <w:color w:val="222222"/>
          <w:kern w:val="0"/>
          <w:sz w:val="24"/>
          <w:szCs w:val="24"/>
        </w:rPr>
        <w:t>’</w:t>
      </w:r>
      <w:r w:rsidRPr="00E73551">
        <w:rPr>
          <w:snapToGrid/>
          <w:color w:val="222222"/>
          <w:kern w:val="0"/>
          <w:sz w:val="24"/>
          <w:szCs w:val="24"/>
        </w:rPr>
        <w:t xml:space="preserve"> switches and call paths </w:t>
      </w:r>
      <w:r w:rsidR="00A37E7E" w:rsidRPr="00E73551">
        <w:rPr>
          <w:snapToGrid/>
          <w:color w:val="222222"/>
          <w:kern w:val="0"/>
          <w:sz w:val="24"/>
          <w:szCs w:val="24"/>
        </w:rPr>
        <w:t xml:space="preserve">have sufficient capacity </w:t>
      </w:r>
      <w:r w:rsidRPr="00E73551">
        <w:rPr>
          <w:snapToGrid/>
          <w:color w:val="222222"/>
          <w:kern w:val="0"/>
          <w:sz w:val="24"/>
          <w:szCs w:val="24"/>
        </w:rPr>
        <w:t>to carry the traffic to the intended destinations;</w:t>
      </w:r>
    </w:p>
    <w:p w14:paraId="3378F226"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34E6C419" w14:textId="259C803A"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Require each downstream carrier on an ongoing basis to provide specific information regarding its system and the limitations of its system, including information regarding any difficulties its system may have interoperating with other systems using dif</w:t>
      </w:r>
      <w:r w:rsidR="00E2288A">
        <w:rPr>
          <w:snapToGrid/>
          <w:color w:val="222222"/>
          <w:kern w:val="0"/>
          <w:sz w:val="24"/>
          <w:szCs w:val="24"/>
        </w:rPr>
        <w:t>ferent technolog</w:t>
      </w:r>
      <w:r w:rsidR="00A37E7E">
        <w:rPr>
          <w:snapToGrid/>
          <w:color w:val="222222"/>
          <w:kern w:val="0"/>
          <w:sz w:val="24"/>
          <w:szCs w:val="24"/>
        </w:rPr>
        <w:t>ies</w:t>
      </w:r>
      <w:r w:rsidR="00E2288A">
        <w:rPr>
          <w:snapToGrid/>
          <w:color w:val="222222"/>
          <w:kern w:val="0"/>
          <w:sz w:val="24"/>
          <w:szCs w:val="24"/>
        </w:rPr>
        <w:t>;</w:t>
      </w:r>
    </w:p>
    <w:p w14:paraId="719A69D7"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13FDB639" w14:textId="30F1611B"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Require each downstream carrier on an ongoing basis to provide specific information regarding any bandwidth or other capacity constraints that would prevent its system from completing calls to particular destinations at busy times;</w:t>
      </w:r>
    </w:p>
    <w:p w14:paraId="355EA213"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07445E19" w14:textId="32A3AF13"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 xml:space="preserve">Require each downstream carrier to </w:t>
      </w:r>
      <w:r w:rsidR="00A37E7E">
        <w:rPr>
          <w:snapToGrid/>
          <w:color w:val="222222"/>
          <w:kern w:val="0"/>
          <w:sz w:val="24"/>
          <w:szCs w:val="24"/>
        </w:rPr>
        <w:t>use</w:t>
      </w:r>
      <w:r w:rsidRPr="00E73551">
        <w:rPr>
          <w:snapToGrid/>
          <w:color w:val="222222"/>
          <w:kern w:val="0"/>
          <w:sz w:val="24"/>
          <w:szCs w:val="24"/>
        </w:rPr>
        <w:t xml:space="preserve"> properly designed and properly functioning alarms in its system </w:t>
      </w:r>
      <w:r w:rsidR="00A37E7E">
        <w:rPr>
          <w:snapToGrid/>
          <w:color w:val="222222"/>
          <w:kern w:val="0"/>
          <w:sz w:val="24"/>
          <w:szCs w:val="24"/>
        </w:rPr>
        <w:t>that</w:t>
      </w:r>
      <w:r w:rsidRPr="00E73551">
        <w:rPr>
          <w:snapToGrid/>
          <w:color w:val="222222"/>
          <w:kern w:val="0"/>
          <w:sz w:val="24"/>
          <w:szCs w:val="24"/>
        </w:rPr>
        <w:t xml:space="preserve"> ensure immediate notice of any outages on its system;</w:t>
      </w:r>
    </w:p>
    <w:p w14:paraId="0A7C7BE3"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64DA9572" w14:textId="7CBA35B2"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 xml:space="preserve">Require each downstream carrier to </w:t>
      </w:r>
      <w:r w:rsidR="00A37E7E">
        <w:rPr>
          <w:snapToGrid/>
          <w:color w:val="222222"/>
          <w:kern w:val="0"/>
          <w:sz w:val="24"/>
          <w:szCs w:val="24"/>
        </w:rPr>
        <w:t>use</w:t>
      </w:r>
      <w:r w:rsidRPr="00E73551">
        <w:rPr>
          <w:snapToGrid/>
          <w:color w:val="222222"/>
          <w:kern w:val="0"/>
          <w:sz w:val="24"/>
          <w:szCs w:val="24"/>
        </w:rPr>
        <w:t xml:space="preserve"> properly designed and properly functioning mechanisms </w:t>
      </w:r>
      <w:r w:rsidR="00173C1B">
        <w:rPr>
          <w:snapToGrid/>
          <w:color w:val="222222"/>
          <w:kern w:val="0"/>
          <w:sz w:val="24"/>
          <w:szCs w:val="24"/>
        </w:rPr>
        <w:t xml:space="preserve">to </w:t>
      </w:r>
      <w:r w:rsidRPr="00E73551">
        <w:rPr>
          <w:snapToGrid/>
          <w:color w:val="222222"/>
          <w:kern w:val="0"/>
          <w:sz w:val="24"/>
          <w:szCs w:val="24"/>
        </w:rPr>
        <w:t>ensure that the downstream carrier, if unable to complete a call, timely releases the call back to the upstream carrier;</w:t>
      </w:r>
    </w:p>
    <w:p w14:paraId="64A963CB"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255EBDBA" w14:textId="4F432615"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 xml:space="preserve">Require each downstream carrier to </w:t>
      </w:r>
      <w:r w:rsidR="00AF1DE5">
        <w:rPr>
          <w:snapToGrid/>
          <w:color w:val="222222"/>
          <w:kern w:val="0"/>
          <w:sz w:val="24"/>
          <w:szCs w:val="24"/>
        </w:rPr>
        <w:t>use</w:t>
      </w:r>
      <w:r w:rsidRPr="00E73551">
        <w:rPr>
          <w:snapToGrid/>
          <w:color w:val="222222"/>
          <w:kern w:val="0"/>
          <w:sz w:val="24"/>
          <w:szCs w:val="24"/>
        </w:rPr>
        <w:t xml:space="preserve"> properly designed and properly functioning mechanisms to ensure that the downstream carrier, if</w:t>
      </w:r>
      <w:r w:rsidRPr="00E2288A">
        <w:rPr>
          <w:snapToGrid/>
          <w:color w:val="222222"/>
          <w:kern w:val="0"/>
          <w:sz w:val="24"/>
          <w:szCs w:val="24"/>
        </w:rPr>
        <w:t xml:space="preserve"> </w:t>
      </w:r>
      <w:r w:rsidRPr="00E73551">
        <w:rPr>
          <w:snapToGrid/>
          <w:color w:val="222222"/>
          <w:kern w:val="0"/>
          <w:sz w:val="24"/>
          <w:szCs w:val="24"/>
        </w:rPr>
        <w:t>making successive attempts to route the call through different lower-tiered downstream carriers, timely passes the call to a second (or third or fourth) lower-tiered downstream carrier if a first (or second or third) lower-tiered downstream carrier cannot complete it;</w:t>
      </w:r>
    </w:p>
    <w:p w14:paraId="516642A7"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5B17EDB0" w14:textId="7B10496C" w:rsidR="00E2288A" w:rsidRDefault="00E73551" w:rsidP="00F55B0C">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sidRPr="00E2288A">
        <w:rPr>
          <w:snapToGrid/>
          <w:color w:val="222222"/>
          <w:kern w:val="0"/>
          <w:sz w:val="24"/>
          <w:szCs w:val="24"/>
        </w:rPr>
        <w:tab/>
      </w:r>
      <w:r w:rsidRPr="00E73551">
        <w:rPr>
          <w:snapToGrid/>
          <w:color w:val="222222"/>
          <w:kern w:val="0"/>
          <w:sz w:val="24"/>
          <w:szCs w:val="24"/>
        </w:rPr>
        <w:t xml:space="preserve">Require each downstream carrier to </w:t>
      </w:r>
      <w:r w:rsidR="00AF1DE5">
        <w:rPr>
          <w:snapToGrid/>
          <w:color w:val="222222"/>
          <w:kern w:val="0"/>
          <w:sz w:val="24"/>
          <w:szCs w:val="24"/>
        </w:rPr>
        <w:t>use</w:t>
      </w:r>
      <w:r w:rsidRPr="00E73551">
        <w:rPr>
          <w:snapToGrid/>
          <w:color w:val="222222"/>
          <w:kern w:val="0"/>
          <w:sz w:val="24"/>
          <w:szCs w:val="24"/>
        </w:rPr>
        <w:t xml:space="preserve"> properly designed and properly functioning mechanisms to detect and control looping, including the use of hop counters or other equivalent mechanisms that alert a ca</w:t>
      </w:r>
      <w:r w:rsidR="00E2288A" w:rsidRPr="00E2288A">
        <w:rPr>
          <w:snapToGrid/>
          <w:color w:val="222222"/>
          <w:kern w:val="0"/>
          <w:sz w:val="24"/>
          <w:szCs w:val="24"/>
        </w:rPr>
        <w:t>rrier to the presence of a loop</w:t>
      </w:r>
      <w:r w:rsidRPr="00E73551">
        <w:rPr>
          <w:snapToGrid/>
          <w:color w:val="222222"/>
          <w:kern w:val="0"/>
          <w:sz w:val="24"/>
          <w:szCs w:val="24"/>
        </w:rPr>
        <w:t>;</w:t>
      </w:r>
    </w:p>
    <w:p w14:paraId="13A3DB81" w14:textId="77777777" w:rsidR="00F55B0C" w:rsidRPr="00F55B0C" w:rsidRDefault="00F55B0C" w:rsidP="00F55B0C">
      <w:pPr>
        <w:widowControl/>
        <w:shd w:val="clear" w:color="auto" w:fill="FFFFFF"/>
        <w:spacing w:after="0"/>
        <w:ind w:left="1440" w:hanging="720"/>
        <w:rPr>
          <w:snapToGrid/>
          <w:color w:val="222222"/>
          <w:kern w:val="0"/>
          <w:sz w:val="24"/>
          <w:szCs w:val="24"/>
        </w:rPr>
      </w:pPr>
    </w:p>
    <w:p w14:paraId="0599CB18" w14:textId="4785E864" w:rsidR="001E6169" w:rsidRDefault="00E73551" w:rsidP="001E6169">
      <w:pPr>
        <w:widowControl/>
        <w:shd w:val="clear" w:color="auto" w:fill="FFFFFF"/>
        <w:spacing w:after="0"/>
        <w:ind w:left="1440" w:hanging="720"/>
        <w:rPr>
          <w:rFonts w:eastAsiaTheme="minorHAnsi"/>
          <w:snapToGrid/>
          <w:kern w:val="0"/>
          <w:sz w:val="24"/>
          <w:szCs w:val="24"/>
        </w:rPr>
      </w:pPr>
      <w:r w:rsidRPr="00E73551">
        <w:rPr>
          <w:snapToGrid/>
          <w:color w:val="222222"/>
          <w:kern w:val="0"/>
          <w:sz w:val="24"/>
          <w:szCs w:val="24"/>
        </w:rPr>
        <w:t xml:space="preserve">• </w:t>
      </w:r>
      <w:r w:rsidR="00E2288A" w:rsidRPr="001E6169">
        <w:rPr>
          <w:snapToGrid/>
          <w:color w:val="222222"/>
          <w:kern w:val="0"/>
          <w:sz w:val="24"/>
          <w:szCs w:val="24"/>
        </w:rPr>
        <w:tab/>
      </w:r>
      <w:r w:rsidR="001E6169" w:rsidRPr="001E6169">
        <w:rPr>
          <w:rFonts w:eastAsiaTheme="minorHAnsi"/>
          <w:snapToGrid/>
          <w:kern w:val="0"/>
          <w:sz w:val="24"/>
          <w:szCs w:val="24"/>
        </w:rPr>
        <w:t>Establish direct measures of quality and require downstream carriers to meet them;</w:t>
      </w:r>
    </w:p>
    <w:p w14:paraId="792C9C2A" w14:textId="77777777" w:rsidR="001E6169" w:rsidRPr="001E6169" w:rsidRDefault="001E6169" w:rsidP="001E6169">
      <w:pPr>
        <w:widowControl/>
        <w:shd w:val="clear" w:color="auto" w:fill="FFFFFF"/>
        <w:spacing w:after="0"/>
        <w:ind w:left="1440" w:hanging="720"/>
        <w:rPr>
          <w:snapToGrid/>
          <w:color w:val="222222"/>
          <w:kern w:val="0"/>
          <w:sz w:val="24"/>
          <w:szCs w:val="24"/>
        </w:rPr>
      </w:pPr>
    </w:p>
    <w:p w14:paraId="490884E0" w14:textId="3F3E8CD4" w:rsidR="00E73551" w:rsidRDefault="001E6169"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t xml:space="preserve">• </w:t>
      </w:r>
      <w:r>
        <w:rPr>
          <w:snapToGrid/>
          <w:color w:val="222222"/>
          <w:kern w:val="0"/>
          <w:sz w:val="24"/>
          <w:szCs w:val="24"/>
        </w:rPr>
        <w:tab/>
        <w:t>E</w:t>
      </w:r>
      <w:r w:rsidR="00E73551" w:rsidRPr="00E73551">
        <w:rPr>
          <w:snapToGrid/>
          <w:color w:val="222222"/>
          <w:kern w:val="0"/>
          <w:sz w:val="24"/>
          <w:szCs w:val="24"/>
        </w:rPr>
        <w:t>stablish and implement appropriate sanctions for intermediate carriers that fail to meet standards;</w:t>
      </w:r>
    </w:p>
    <w:p w14:paraId="40065DCB"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66DE637C" w14:textId="3ADDB5B6" w:rsidR="00E73551" w:rsidRDefault="00E73551" w:rsidP="00E2288A">
      <w:pPr>
        <w:widowControl/>
        <w:shd w:val="clear" w:color="auto" w:fill="FFFFFF"/>
        <w:spacing w:after="0"/>
        <w:ind w:left="1440" w:hanging="720"/>
        <w:rPr>
          <w:snapToGrid/>
          <w:color w:val="222222"/>
          <w:kern w:val="0"/>
          <w:sz w:val="24"/>
          <w:szCs w:val="24"/>
        </w:rPr>
      </w:pPr>
      <w:r w:rsidRPr="00E73551">
        <w:rPr>
          <w:snapToGrid/>
          <w:color w:val="222222"/>
          <w:kern w:val="0"/>
          <w:sz w:val="24"/>
          <w:szCs w:val="24"/>
        </w:rPr>
        <w:lastRenderedPageBreak/>
        <w:t xml:space="preserve">• </w:t>
      </w:r>
      <w:r w:rsidR="00E2288A" w:rsidRPr="00E2288A">
        <w:rPr>
          <w:snapToGrid/>
          <w:color w:val="222222"/>
          <w:kern w:val="0"/>
          <w:sz w:val="24"/>
          <w:szCs w:val="24"/>
        </w:rPr>
        <w:tab/>
      </w:r>
      <w:r w:rsidRPr="00E73551">
        <w:rPr>
          <w:snapToGrid/>
          <w:color w:val="222222"/>
          <w:kern w:val="0"/>
          <w:sz w:val="24"/>
          <w:szCs w:val="24"/>
        </w:rPr>
        <w:t xml:space="preserve">Require downstream carriers to manage lower-tiered downstream carriers and to hold lower-tiered downstream carriers to the same standards </w:t>
      </w:r>
      <w:r w:rsidR="00AF1DE5">
        <w:rPr>
          <w:snapToGrid/>
          <w:color w:val="222222"/>
          <w:kern w:val="0"/>
          <w:sz w:val="24"/>
          <w:szCs w:val="24"/>
        </w:rPr>
        <w:t>that</w:t>
      </w:r>
      <w:r w:rsidRPr="00E73551">
        <w:rPr>
          <w:snapToGrid/>
          <w:color w:val="222222"/>
          <w:kern w:val="0"/>
          <w:sz w:val="24"/>
          <w:szCs w:val="24"/>
        </w:rPr>
        <w:t xml:space="preserve"> they themselves are held;</w:t>
      </w:r>
    </w:p>
    <w:p w14:paraId="4F48FAF4" w14:textId="77777777" w:rsidR="00E2288A" w:rsidRPr="00E73551" w:rsidRDefault="00E2288A" w:rsidP="00E2288A">
      <w:pPr>
        <w:widowControl/>
        <w:shd w:val="clear" w:color="auto" w:fill="FFFFFF"/>
        <w:spacing w:after="0"/>
        <w:ind w:left="1440" w:hanging="720"/>
        <w:rPr>
          <w:snapToGrid/>
          <w:color w:val="222222"/>
          <w:kern w:val="0"/>
          <w:sz w:val="24"/>
          <w:szCs w:val="24"/>
        </w:rPr>
      </w:pPr>
    </w:p>
    <w:p w14:paraId="586C36D7" w14:textId="5E5AF0F3" w:rsidR="00E2288A" w:rsidRDefault="00E73551" w:rsidP="00E2288A">
      <w:pPr>
        <w:widowControl/>
        <w:shd w:val="clear" w:color="auto" w:fill="FFFFFF"/>
        <w:spacing w:after="0"/>
        <w:ind w:left="1440" w:hanging="720"/>
        <w:rPr>
          <w:rFonts w:ascii="Arial" w:hAnsi="Arial" w:cs="Arial"/>
          <w:snapToGrid/>
          <w:color w:val="222222"/>
          <w:kern w:val="0"/>
          <w:sz w:val="19"/>
          <w:szCs w:val="19"/>
        </w:rPr>
      </w:pPr>
      <w:r w:rsidRPr="00E73551">
        <w:rPr>
          <w:snapToGrid/>
          <w:color w:val="222222"/>
          <w:kern w:val="0"/>
          <w:sz w:val="24"/>
          <w:szCs w:val="24"/>
        </w:rPr>
        <w:t xml:space="preserve">• </w:t>
      </w:r>
      <w:r w:rsidR="00E2288A" w:rsidRPr="00E2288A">
        <w:rPr>
          <w:snapToGrid/>
          <w:color w:val="222222"/>
          <w:kern w:val="0"/>
          <w:sz w:val="24"/>
          <w:szCs w:val="24"/>
        </w:rPr>
        <w:tab/>
      </w:r>
      <w:r w:rsidRPr="00E73551">
        <w:rPr>
          <w:snapToGrid/>
          <w:color w:val="222222"/>
          <w:kern w:val="0"/>
          <w:sz w:val="24"/>
          <w:szCs w:val="24"/>
        </w:rPr>
        <w:t xml:space="preserve">Define the responsibilities of downstream carriers in a </w:t>
      </w:r>
      <w:r w:rsidR="00AF1DE5">
        <w:rPr>
          <w:snapToGrid/>
          <w:color w:val="222222"/>
          <w:kern w:val="0"/>
          <w:sz w:val="24"/>
          <w:szCs w:val="24"/>
        </w:rPr>
        <w:t xml:space="preserve">written </w:t>
      </w:r>
      <w:r w:rsidRPr="00E73551">
        <w:rPr>
          <w:snapToGrid/>
          <w:color w:val="222222"/>
          <w:kern w:val="0"/>
          <w:sz w:val="24"/>
          <w:szCs w:val="24"/>
        </w:rPr>
        <w:t>agreement.</w:t>
      </w:r>
    </w:p>
    <w:p w14:paraId="64085F00" w14:textId="77777777" w:rsidR="00E73551" w:rsidRPr="00E73551" w:rsidRDefault="00E73551" w:rsidP="00E73551">
      <w:pPr>
        <w:widowControl/>
        <w:shd w:val="clear" w:color="auto" w:fill="FFFFFF"/>
        <w:spacing w:after="0"/>
        <w:rPr>
          <w:snapToGrid/>
          <w:color w:val="222222"/>
          <w:kern w:val="0"/>
          <w:sz w:val="24"/>
          <w:szCs w:val="24"/>
        </w:rPr>
      </w:pPr>
    </w:p>
    <w:p w14:paraId="14DBE07E" w14:textId="7B90D585" w:rsidR="00E2288A" w:rsidRPr="00A75E52" w:rsidRDefault="00E2288A" w:rsidP="00E2288A">
      <w:pPr>
        <w:widowControl/>
        <w:shd w:val="clear" w:color="auto" w:fill="FFFFFF"/>
        <w:spacing w:after="0" w:line="480" w:lineRule="auto"/>
        <w:rPr>
          <w:snapToGrid/>
          <w:color w:val="222222"/>
          <w:kern w:val="0"/>
          <w:sz w:val="24"/>
          <w:szCs w:val="24"/>
        </w:rPr>
      </w:pPr>
      <w:r w:rsidRPr="00A75E52">
        <w:rPr>
          <w:snapToGrid/>
          <w:color w:val="222222"/>
          <w:kern w:val="0"/>
          <w:sz w:val="24"/>
          <w:szCs w:val="24"/>
        </w:rPr>
        <w:tab/>
        <w:t xml:space="preserve">The Commission should consider requiring companies to keep </w:t>
      </w:r>
      <w:r w:rsidRPr="00E73551">
        <w:rPr>
          <w:snapToGrid/>
          <w:color w:val="222222"/>
          <w:kern w:val="0"/>
          <w:sz w:val="24"/>
          <w:szCs w:val="24"/>
        </w:rPr>
        <w:t>routing tables up-to-date.</w:t>
      </w:r>
      <w:r w:rsidRPr="00A75E52">
        <w:rPr>
          <w:snapToGrid/>
          <w:color w:val="222222"/>
          <w:kern w:val="0"/>
          <w:sz w:val="24"/>
          <w:szCs w:val="24"/>
        </w:rPr>
        <w:t xml:space="preserve">  </w:t>
      </w:r>
      <w:r w:rsidRPr="00E73551">
        <w:rPr>
          <w:snapToGrid/>
          <w:color w:val="222222"/>
          <w:kern w:val="0"/>
          <w:sz w:val="24"/>
          <w:szCs w:val="24"/>
        </w:rPr>
        <w:t>Accurate routing tables are essential to successful call completion.</w:t>
      </w:r>
      <w:r w:rsidRPr="00A75E52">
        <w:rPr>
          <w:rStyle w:val="FootnoteReference"/>
          <w:snapToGrid/>
          <w:color w:val="222222"/>
          <w:kern w:val="0"/>
          <w:sz w:val="24"/>
          <w:szCs w:val="24"/>
        </w:rPr>
        <w:footnoteReference w:id="13"/>
      </w:r>
      <w:r w:rsidRPr="00E73551">
        <w:rPr>
          <w:snapToGrid/>
          <w:color w:val="222222"/>
          <w:kern w:val="0"/>
          <w:sz w:val="24"/>
          <w:szCs w:val="24"/>
        </w:rPr>
        <w:t xml:space="preserve"> </w:t>
      </w:r>
      <w:r w:rsidRPr="00A75E52">
        <w:rPr>
          <w:snapToGrid/>
          <w:color w:val="222222"/>
          <w:kern w:val="0"/>
          <w:sz w:val="24"/>
          <w:szCs w:val="24"/>
        </w:rPr>
        <w:t xml:space="preserve"> </w:t>
      </w:r>
      <w:r w:rsidRPr="00E73551">
        <w:rPr>
          <w:snapToGrid/>
          <w:color w:val="222222"/>
          <w:kern w:val="0"/>
          <w:sz w:val="24"/>
          <w:szCs w:val="24"/>
        </w:rPr>
        <w:t>If the tables are not properly updated, for example, some calls may fall into a loop and never be set up.</w:t>
      </w:r>
      <w:r w:rsidR="00F55B0C" w:rsidRPr="00A75E52">
        <w:rPr>
          <w:rStyle w:val="FootnoteReference"/>
          <w:snapToGrid/>
          <w:color w:val="222222"/>
          <w:kern w:val="0"/>
          <w:sz w:val="24"/>
          <w:szCs w:val="24"/>
        </w:rPr>
        <w:footnoteReference w:id="14"/>
      </w:r>
      <w:r w:rsidRPr="00E73551">
        <w:rPr>
          <w:snapToGrid/>
          <w:color w:val="222222"/>
          <w:kern w:val="0"/>
          <w:sz w:val="24"/>
          <w:szCs w:val="24"/>
        </w:rPr>
        <w:t xml:space="preserve"> </w:t>
      </w:r>
      <w:r w:rsidR="00F55B0C" w:rsidRPr="00A75E52">
        <w:rPr>
          <w:snapToGrid/>
          <w:color w:val="222222"/>
          <w:kern w:val="0"/>
          <w:sz w:val="24"/>
          <w:szCs w:val="24"/>
        </w:rPr>
        <w:t xml:space="preserve"> </w:t>
      </w:r>
      <w:r w:rsidRPr="00E73551">
        <w:rPr>
          <w:snapToGrid/>
          <w:color w:val="222222"/>
          <w:kern w:val="0"/>
          <w:sz w:val="24"/>
          <w:szCs w:val="24"/>
        </w:rPr>
        <w:t xml:space="preserve">Due to consumer elections to switch carriers and to local number portability, among other factors, these tables are changing constantly. </w:t>
      </w:r>
      <w:r w:rsidR="00414D64" w:rsidRPr="00A75E52">
        <w:rPr>
          <w:snapToGrid/>
          <w:color w:val="222222"/>
          <w:kern w:val="0"/>
          <w:sz w:val="24"/>
          <w:szCs w:val="24"/>
        </w:rPr>
        <w:t xml:space="preserve"> </w:t>
      </w:r>
      <w:r w:rsidRPr="00E73551">
        <w:rPr>
          <w:snapToGrid/>
          <w:color w:val="222222"/>
          <w:kern w:val="0"/>
          <w:sz w:val="24"/>
          <w:szCs w:val="24"/>
        </w:rPr>
        <w:t>Routing tables must therefore be kept up-to-date. The updating should be done through the Local Exchange Routing Guide (LERG) of the Traffic Routing Administration.</w:t>
      </w:r>
    </w:p>
    <w:p w14:paraId="1395478D" w14:textId="199BFB69" w:rsidR="00A41D39" w:rsidRPr="00A75E52" w:rsidRDefault="00F55B0C" w:rsidP="00E2288A">
      <w:pPr>
        <w:widowControl/>
        <w:shd w:val="clear" w:color="auto" w:fill="FFFFFF"/>
        <w:spacing w:after="0" w:line="480" w:lineRule="auto"/>
        <w:rPr>
          <w:snapToGrid/>
          <w:color w:val="222222"/>
          <w:kern w:val="0"/>
          <w:sz w:val="24"/>
          <w:szCs w:val="24"/>
        </w:rPr>
      </w:pPr>
      <w:r w:rsidRPr="00A75E52">
        <w:rPr>
          <w:snapToGrid/>
          <w:color w:val="222222"/>
          <w:kern w:val="0"/>
          <w:sz w:val="24"/>
          <w:szCs w:val="24"/>
        </w:rPr>
        <w:tab/>
        <w:t xml:space="preserve">There should be no “good faith” exception </w:t>
      </w:r>
      <w:r w:rsidR="00D1125C">
        <w:rPr>
          <w:snapToGrid/>
          <w:color w:val="222222"/>
          <w:kern w:val="0"/>
          <w:sz w:val="24"/>
          <w:szCs w:val="24"/>
        </w:rPr>
        <w:t>for non-</w:t>
      </w:r>
      <w:r w:rsidRPr="00A75E52">
        <w:rPr>
          <w:snapToGrid/>
          <w:color w:val="222222"/>
          <w:kern w:val="0"/>
          <w:sz w:val="24"/>
          <w:szCs w:val="24"/>
        </w:rPr>
        <w:t>compliance with any standards the Commission may adopt.</w:t>
      </w:r>
      <w:r w:rsidRPr="00A75E52">
        <w:rPr>
          <w:rStyle w:val="FootnoteReference"/>
          <w:snapToGrid/>
          <w:color w:val="222222"/>
          <w:kern w:val="0"/>
          <w:sz w:val="24"/>
          <w:szCs w:val="24"/>
        </w:rPr>
        <w:footnoteReference w:id="15"/>
      </w:r>
      <w:r w:rsidRPr="00A75E52">
        <w:rPr>
          <w:snapToGrid/>
          <w:color w:val="222222"/>
          <w:kern w:val="0"/>
          <w:sz w:val="24"/>
          <w:szCs w:val="24"/>
        </w:rPr>
        <w:t xml:space="preserve">  Injecting subjective questions of motivation into enforcement actions will compromise their effectiveness and compromise the reliability of the network.  To the extent flexibility </w:t>
      </w:r>
      <w:r w:rsidR="00AF1DE5">
        <w:rPr>
          <w:snapToGrid/>
          <w:color w:val="222222"/>
          <w:kern w:val="0"/>
          <w:sz w:val="24"/>
          <w:szCs w:val="24"/>
        </w:rPr>
        <w:t>of</w:t>
      </w:r>
      <w:r w:rsidRPr="00A75E52">
        <w:rPr>
          <w:snapToGrid/>
          <w:color w:val="222222"/>
          <w:kern w:val="0"/>
          <w:sz w:val="24"/>
          <w:szCs w:val="24"/>
        </w:rPr>
        <w:t xml:space="preserve"> any standard may be justified, the flexibility </w:t>
      </w:r>
      <w:r w:rsidR="00A41D39" w:rsidRPr="00A75E52">
        <w:rPr>
          <w:snapToGrid/>
          <w:color w:val="222222"/>
          <w:kern w:val="0"/>
          <w:sz w:val="24"/>
          <w:szCs w:val="24"/>
        </w:rPr>
        <w:t xml:space="preserve">would better </w:t>
      </w:r>
      <w:r w:rsidRPr="00A75E52">
        <w:rPr>
          <w:snapToGrid/>
          <w:color w:val="222222"/>
          <w:kern w:val="0"/>
          <w:sz w:val="24"/>
          <w:szCs w:val="24"/>
        </w:rPr>
        <w:t>be written into the standard itself.</w:t>
      </w:r>
    </w:p>
    <w:p w14:paraId="3224BBA5" w14:textId="26EAED72" w:rsidR="00E2288A" w:rsidRPr="00A75E52" w:rsidRDefault="00A41D39" w:rsidP="00A41D39">
      <w:pPr>
        <w:widowControl/>
        <w:shd w:val="clear" w:color="auto" w:fill="FFFFFF"/>
        <w:spacing w:after="0"/>
        <w:ind w:left="720" w:hanging="720"/>
        <w:rPr>
          <w:snapToGrid/>
          <w:color w:val="222222"/>
          <w:kern w:val="0"/>
          <w:sz w:val="24"/>
          <w:szCs w:val="24"/>
        </w:rPr>
      </w:pPr>
      <w:r w:rsidRPr="00A75E52">
        <w:rPr>
          <w:b/>
          <w:snapToGrid/>
          <w:color w:val="222222"/>
          <w:kern w:val="0"/>
          <w:sz w:val="24"/>
          <w:szCs w:val="24"/>
        </w:rPr>
        <w:t>III.</w:t>
      </w:r>
      <w:r w:rsidRPr="00A75E52">
        <w:rPr>
          <w:b/>
          <w:snapToGrid/>
          <w:color w:val="222222"/>
          <w:kern w:val="0"/>
          <w:sz w:val="24"/>
          <w:szCs w:val="24"/>
        </w:rPr>
        <w:tab/>
        <w:t xml:space="preserve">THE COMMISSION SHOULD CONSIDER REQUIRING ORIGINATING AND INTERMEDIATE PROVIDERS THAT MAKE USE OF DOWNSTREAM INTERMEDIATE PROVIDERS TO MAINTAIN A LIST OF SUCH PROVIDERS ON FILE WITH THE COMMISSION. </w:t>
      </w:r>
    </w:p>
    <w:p w14:paraId="71506671" w14:textId="77777777" w:rsidR="00E73551" w:rsidRPr="00E73551" w:rsidRDefault="00E73551" w:rsidP="00E73551">
      <w:pPr>
        <w:widowControl/>
        <w:shd w:val="clear" w:color="auto" w:fill="FFFFFF"/>
        <w:spacing w:after="0"/>
        <w:rPr>
          <w:snapToGrid/>
          <w:color w:val="222222"/>
          <w:kern w:val="0"/>
          <w:sz w:val="24"/>
          <w:szCs w:val="24"/>
        </w:rPr>
      </w:pPr>
    </w:p>
    <w:p w14:paraId="5E9F54A7" w14:textId="75EA8371" w:rsidR="00A75E52" w:rsidRPr="00D1125C" w:rsidRDefault="00A41D39" w:rsidP="00D1125C">
      <w:pPr>
        <w:widowControl/>
        <w:shd w:val="clear" w:color="auto" w:fill="FFFFFF"/>
        <w:spacing w:after="0" w:line="480" w:lineRule="auto"/>
        <w:ind w:firstLine="720"/>
        <w:rPr>
          <w:snapToGrid/>
          <w:color w:val="222222"/>
          <w:kern w:val="0"/>
          <w:sz w:val="24"/>
          <w:szCs w:val="24"/>
        </w:rPr>
      </w:pPr>
      <w:r w:rsidRPr="00A75E52">
        <w:rPr>
          <w:snapToGrid/>
          <w:color w:val="222222"/>
          <w:kern w:val="0"/>
          <w:sz w:val="24"/>
          <w:szCs w:val="24"/>
        </w:rPr>
        <w:t xml:space="preserve">NASUCA agrees with </w:t>
      </w:r>
      <w:r w:rsidR="00D1125C">
        <w:rPr>
          <w:snapToGrid/>
          <w:color w:val="222222"/>
          <w:kern w:val="0"/>
          <w:sz w:val="24"/>
          <w:szCs w:val="24"/>
        </w:rPr>
        <w:t xml:space="preserve">another commenter </w:t>
      </w:r>
      <w:r w:rsidRPr="00A75E52">
        <w:rPr>
          <w:snapToGrid/>
          <w:color w:val="222222"/>
          <w:kern w:val="0"/>
          <w:sz w:val="24"/>
          <w:szCs w:val="24"/>
        </w:rPr>
        <w:t xml:space="preserve">that there is a need for </w:t>
      </w:r>
      <w:r w:rsidR="006C7B7B">
        <w:rPr>
          <w:snapToGrid/>
          <w:color w:val="222222"/>
          <w:kern w:val="0"/>
          <w:sz w:val="24"/>
          <w:szCs w:val="24"/>
        </w:rPr>
        <w:t xml:space="preserve">complete transparency </w:t>
      </w:r>
      <w:r w:rsidRPr="00A75E52">
        <w:rPr>
          <w:snapToGrid/>
          <w:color w:val="222222"/>
          <w:kern w:val="0"/>
          <w:sz w:val="24"/>
          <w:szCs w:val="24"/>
        </w:rPr>
        <w:t>in the use of intermediate carriers.</w:t>
      </w:r>
      <w:r w:rsidR="00FF643A" w:rsidRPr="00A75E52">
        <w:rPr>
          <w:rStyle w:val="FootnoteReference"/>
          <w:snapToGrid/>
          <w:color w:val="222222"/>
          <w:kern w:val="0"/>
          <w:sz w:val="24"/>
          <w:szCs w:val="24"/>
        </w:rPr>
        <w:footnoteReference w:id="16"/>
      </w:r>
      <w:r w:rsidRPr="00A75E52">
        <w:rPr>
          <w:snapToGrid/>
          <w:color w:val="222222"/>
          <w:kern w:val="0"/>
          <w:sz w:val="24"/>
          <w:szCs w:val="24"/>
        </w:rPr>
        <w:t xml:space="preserve">  The Commission should consider requiring originating and </w:t>
      </w:r>
      <w:r w:rsidRPr="00A75E52">
        <w:rPr>
          <w:snapToGrid/>
          <w:color w:val="222222"/>
          <w:kern w:val="0"/>
          <w:sz w:val="24"/>
          <w:szCs w:val="24"/>
        </w:rPr>
        <w:lastRenderedPageBreak/>
        <w:t xml:space="preserve">intermediate providers that make use of downstream intermediate providers to maintain on file with the Commission a list of the </w:t>
      </w:r>
      <w:r w:rsidR="00D1125C">
        <w:rPr>
          <w:snapToGrid/>
          <w:color w:val="222222"/>
          <w:kern w:val="0"/>
          <w:sz w:val="24"/>
          <w:szCs w:val="24"/>
        </w:rPr>
        <w:t xml:space="preserve">downstream </w:t>
      </w:r>
      <w:r w:rsidRPr="00A75E52">
        <w:rPr>
          <w:snapToGrid/>
          <w:color w:val="222222"/>
          <w:kern w:val="0"/>
          <w:sz w:val="24"/>
          <w:szCs w:val="24"/>
        </w:rPr>
        <w:t>intermediate providers they use</w:t>
      </w:r>
      <w:r w:rsidR="00414D64" w:rsidRPr="00A75E52">
        <w:rPr>
          <w:snapToGrid/>
          <w:color w:val="222222"/>
          <w:kern w:val="0"/>
          <w:sz w:val="24"/>
          <w:szCs w:val="24"/>
        </w:rPr>
        <w:t>,</w:t>
      </w:r>
      <w:r w:rsidR="00805EB1">
        <w:rPr>
          <w:snapToGrid/>
          <w:color w:val="222222"/>
          <w:kern w:val="0"/>
          <w:sz w:val="24"/>
          <w:szCs w:val="24"/>
        </w:rPr>
        <w:t xml:space="preserve"> updated periodically </w:t>
      </w:r>
      <w:r w:rsidR="006C7B7B">
        <w:rPr>
          <w:snapToGrid/>
          <w:color w:val="222222"/>
          <w:kern w:val="0"/>
          <w:sz w:val="24"/>
          <w:szCs w:val="24"/>
        </w:rPr>
        <w:t>(</w:t>
      </w:r>
      <w:r w:rsidR="00805EB1">
        <w:rPr>
          <w:snapToGrid/>
          <w:color w:val="222222"/>
          <w:kern w:val="0"/>
          <w:sz w:val="24"/>
          <w:szCs w:val="24"/>
        </w:rPr>
        <w:t>perhaps quarterly</w:t>
      </w:r>
      <w:r w:rsidR="006C7B7B">
        <w:rPr>
          <w:snapToGrid/>
          <w:color w:val="222222"/>
          <w:kern w:val="0"/>
          <w:sz w:val="24"/>
          <w:szCs w:val="24"/>
        </w:rPr>
        <w:t>)</w:t>
      </w:r>
      <w:r w:rsidRPr="00A75E52">
        <w:rPr>
          <w:snapToGrid/>
          <w:color w:val="222222"/>
          <w:kern w:val="0"/>
          <w:sz w:val="24"/>
          <w:szCs w:val="24"/>
        </w:rPr>
        <w:t xml:space="preserve">.  </w:t>
      </w:r>
      <w:r w:rsidR="00A75E52" w:rsidRPr="00A75E52">
        <w:rPr>
          <w:rFonts w:eastAsiaTheme="minorHAnsi"/>
          <w:snapToGrid/>
          <w:kern w:val="0"/>
          <w:sz w:val="24"/>
          <w:szCs w:val="24"/>
        </w:rPr>
        <w:t xml:space="preserve">Bringing </w:t>
      </w:r>
      <w:r w:rsidR="006C7B7B">
        <w:rPr>
          <w:rFonts w:eastAsiaTheme="minorHAnsi"/>
          <w:snapToGrid/>
          <w:kern w:val="0"/>
          <w:sz w:val="24"/>
          <w:szCs w:val="24"/>
        </w:rPr>
        <w:t xml:space="preserve">visibility to </w:t>
      </w:r>
      <w:r w:rsidR="00A75E52" w:rsidRPr="00A75E52">
        <w:rPr>
          <w:rFonts w:eastAsiaTheme="minorHAnsi"/>
          <w:snapToGrid/>
          <w:kern w:val="0"/>
          <w:sz w:val="24"/>
          <w:szCs w:val="24"/>
        </w:rPr>
        <w:t xml:space="preserve">the intermediate carriers would have a curative and prophylactic effect. </w:t>
      </w:r>
      <w:r w:rsidR="00A75E52">
        <w:rPr>
          <w:rFonts w:eastAsiaTheme="minorHAnsi"/>
          <w:snapToGrid/>
          <w:kern w:val="0"/>
          <w:sz w:val="24"/>
          <w:szCs w:val="24"/>
        </w:rPr>
        <w:t xml:space="preserve"> </w:t>
      </w:r>
      <w:r w:rsidR="00A75E52" w:rsidRPr="00A75E52">
        <w:rPr>
          <w:rFonts w:eastAsiaTheme="minorHAnsi"/>
          <w:snapToGrid/>
          <w:kern w:val="0"/>
          <w:sz w:val="24"/>
          <w:szCs w:val="24"/>
        </w:rPr>
        <w:t xml:space="preserve">It would tend to enhance the likelihood that companies with unsound practices or inadequate facilities stayed </w:t>
      </w:r>
      <w:r w:rsidR="00A75E52">
        <w:rPr>
          <w:rFonts w:eastAsiaTheme="minorHAnsi"/>
          <w:snapToGrid/>
          <w:kern w:val="0"/>
          <w:sz w:val="24"/>
          <w:szCs w:val="24"/>
        </w:rPr>
        <w:t xml:space="preserve">or were kept out of the market.  </w:t>
      </w:r>
      <w:r w:rsidR="006C7B7B">
        <w:rPr>
          <w:rFonts w:eastAsiaTheme="minorHAnsi"/>
          <w:snapToGrid/>
          <w:kern w:val="0"/>
          <w:sz w:val="24"/>
          <w:szCs w:val="24"/>
        </w:rPr>
        <w:t xml:space="preserve">Easy identification </w:t>
      </w:r>
      <w:r w:rsidR="00A75E52" w:rsidRPr="00A75E52">
        <w:rPr>
          <w:rFonts w:eastAsiaTheme="minorHAnsi"/>
          <w:snapToGrid/>
          <w:kern w:val="0"/>
          <w:sz w:val="24"/>
          <w:szCs w:val="24"/>
        </w:rPr>
        <w:t xml:space="preserve">of the carriers and their contact information would also assist the </w:t>
      </w:r>
      <w:r w:rsidR="00A75E52">
        <w:rPr>
          <w:rFonts w:eastAsiaTheme="minorHAnsi"/>
          <w:snapToGrid/>
          <w:kern w:val="0"/>
          <w:sz w:val="24"/>
          <w:szCs w:val="24"/>
        </w:rPr>
        <w:t xml:space="preserve">Commission </w:t>
      </w:r>
      <w:r w:rsidR="00A07BC5">
        <w:rPr>
          <w:rFonts w:eastAsiaTheme="minorHAnsi"/>
          <w:snapToGrid/>
          <w:kern w:val="0"/>
          <w:sz w:val="24"/>
          <w:szCs w:val="24"/>
        </w:rPr>
        <w:t xml:space="preserve">and the states </w:t>
      </w:r>
      <w:r w:rsidR="00A75E52" w:rsidRPr="00A75E52">
        <w:rPr>
          <w:rFonts w:eastAsiaTheme="minorHAnsi"/>
          <w:snapToGrid/>
          <w:kern w:val="0"/>
          <w:sz w:val="24"/>
          <w:szCs w:val="24"/>
        </w:rPr>
        <w:t xml:space="preserve">in maintaining an awareness of circumstances and trends that affect network reliability and </w:t>
      </w:r>
      <w:r w:rsidR="006C7B7B">
        <w:rPr>
          <w:rFonts w:eastAsiaTheme="minorHAnsi"/>
          <w:snapToGrid/>
          <w:kern w:val="0"/>
          <w:sz w:val="24"/>
          <w:szCs w:val="24"/>
        </w:rPr>
        <w:t xml:space="preserve">when </w:t>
      </w:r>
      <w:r w:rsidR="00A75E52" w:rsidRPr="00A75E52">
        <w:rPr>
          <w:rFonts w:eastAsiaTheme="minorHAnsi"/>
          <w:snapToGrid/>
          <w:kern w:val="0"/>
          <w:sz w:val="24"/>
          <w:szCs w:val="24"/>
        </w:rPr>
        <w:t xml:space="preserve">taking action </w:t>
      </w:r>
      <w:r w:rsidR="006C7B7B">
        <w:rPr>
          <w:rFonts w:eastAsiaTheme="minorHAnsi"/>
          <w:snapToGrid/>
          <w:kern w:val="0"/>
          <w:sz w:val="24"/>
          <w:szCs w:val="24"/>
        </w:rPr>
        <w:t>if</w:t>
      </w:r>
      <w:r w:rsidR="00A75E52" w:rsidRPr="00A75E52">
        <w:rPr>
          <w:rFonts w:eastAsiaTheme="minorHAnsi"/>
          <w:snapToGrid/>
          <w:kern w:val="0"/>
          <w:sz w:val="24"/>
          <w:szCs w:val="24"/>
        </w:rPr>
        <w:t xml:space="preserve"> needed. </w:t>
      </w:r>
      <w:r w:rsidR="00A75E52">
        <w:rPr>
          <w:rFonts w:eastAsiaTheme="minorHAnsi"/>
          <w:snapToGrid/>
          <w:kern w:val="0"/>
          <w:sz w:val="24"/>
          <w:szCs w:val="24"/>
        </w:rPr>
        <w:t xml:space="preserve"> </w:t>
      </w:r>
      <w:r w:rsidR="00A75E52" w:rsidRPr="00A75E52">
        <w:rPr>
          <w:rFonts w:eastAsiaTheme="minorHAnsi"/>
          <w:snapToGrid/>
          <w:kern w:val="0"/>
          <w:sz w:val="24"/>
          <w:szCs w:val="24"/>
        </w:rPr>
        <w:t>Such activity would strengthen network</w:t>
      </w:r>
      <w:r w:rsidR="00A07BC5">
        <w:rPr>
          <w:rFonts w:eastAsiaTheme="minorHAnsi"/>
          <w:snapToGrid/>
          <w:kern w:val="0"/>
          <w:sz w:val="24"/>
          <w:szCs w:val="24"/>
        </w:rPr>
        <w:t xml:space="preserve"> reliability.</w:t>
      </w:r>
    </w:p>
    <w:p w14:paraId="12764EF5" w14:textId="444D2B38" w:rsidR="004E60F6" w:rsidRPr="00A75E52" w:rsidRDefault="006C7B7B" w:rsidP="00A07BC5">
      <w:pPr>
        <w:widowControl/>
        <w:shd w:val="clear" w:color="auto" w:fill="FFFFFF"/>
        <w:spacing w:after="0" w:line="480" w:lineRule="auto"/>
        <w:ind w:firstLine="720"/>
        <w:rPr>
          <w:rFonts w:eastAsiaTheme="minorHAnsi"/>
          <w:snapToGrid/>
          <w:kern w:val="0"/>
          <w:sz w:val="24"/>
          <w:szCs w:val="24"/>
        </w:rPr>
      </w:pPr>
      <w:r>
        <w:rPr>
          <w:snapToGrid/>
          <w:color w:val="222222"/>
          <w:kern w:val="0"/>
          <w:sz w:val="24"/>
          <w:szCs w:val="24"/>
        </w:rPr>
        <w:t>This</w:t>
      </w:r>
      <w:r w:rsidR="00A41D39" w:rsidRPr="00A75E52">
        <w:rPr>
          <w:snapToGrid/>
          <w:color w:val="222222"/>
          <w:kern w:val="0"/>
          <w:sz w:val="24"/>
          <w:szCs w:val="24"/>
        </w:rPr>
        <w:t xml:space="preserve"> requirement would </w:t>
      </w:r>
      <w:r w:rsidR="004E60F6" w:rsidRPr="00A75E52">
        <w:rPr>
          <w:rFonts w:eastAsiaTheme="minorHAnsi"/>
          <w:snapToGrid/>
          <w:kern w:val="0"/>
          <w:sz w:val="24"/>
          <w:szCs w:val="24"/>
        </w:rPr>
        <w:t xml:space="preserve">not impose an undue burden on any company. </w:t>
      </w:r>
      <w:r w:rsidR="00A07BC5">
        <w:rPr>
          <w:rFonts w:eastAsiaTheme="minorHAnsi"/>
          <w:snapToGrid/>
          <w:kern w:val="0"/>
          <w:sz w:val="24"/>
          <w:szCs w:val="24"/>
        </w:rPr>
        <w:t xml:space="preserve"> </w:t>
      </w:r>
      <w:r w:rsidR="004E60F6" w:rsidRPr="00A75E52">
        <w:rPr>
          <w:rFonts w:eastAsiaTheme="minorHAnsi"/>
          <w:snapToGrid/>
          <w:kern w:val="0"/>
          <w:sz w:val="24"/>
          <w:szCs w:val="24"/>
        </w:rPr>
        <w:t xml:space="preserve">Identity and contact information is both minimal and easy </w:t>
      </w:r>
      <w:r>
        <w:rPr>
          <w:rFonts w:eastAsiaTheme="minorHAnsi"/>
          <w:snapToGrid/>
          <w:kern w:val="0"/>
          <w:sz w:val="24"/>
          <w:szCs w:val="24"/>
        </w:rPr>
        <w:t xml:space="preserve">for carriers </w:t>
      </w:r>
      <w:r w:rsidR="004E60F6" w:rsidRPr="00A75E52">
        <w:rPr>
          <w:rFonts w:eastAsiaTheme="minorHAnsi"/>
          <w:snapToGrid/>
          <w:kern w:val="0"/>
          <w:sz w:val="24"/>
          <w:szCs w:val="24"/>
        </w:rPr>
        <w:t xml:space="preserve">to obtain. </w:t>
      </w:r>
      <w:r w:rsidR="00A07BC5">
        <w:rPr>
          <w:rFonts w:eastAsiaTheme="minorHAnsi"/>
          <w:snapToGrid/>
          <w:kern w:val="0"/>
          <w:sz w:val="24"/>
          <w:szCs w:val="24"/>
        </w:rPr>
        <w:t xml:space="preserve"> </w:t>
      </w:r>
      <w:r w:rsidR="004E60F6" w:rsidRPr="00A75E52">
        <w:rPr>
          <w:rFonts w:eastAsiaTheme="minorHAnsi"/>
          <w:snapToGrid/>
          <w:kern w:val="0"/>
          <w:sz w:val="24"/>
          <w:szCs w:val="24"/>
        </w:rPr>
        <w:t xml:space="preserve">Companies could establish routines for reporting the changes and </w:t>
      </w:r>
      <w:r>
        <w:rPr>
          <w:rFonts w:eastAsiaTheme="minorHAnsi"/>
          <w:snapToGrid/>
          <w:kern w:val="0"/>
          <w:sz w:val="24"/>
          <w:szCs w:val="24"/>
        </w:rPr>
        <w:t xml:space="preserve">would </w:t>
      </w:r>
      <w:r w:rsidR="004E60F6" w:rsidRPr="00A75E52">
        <w:rPr>
          <w:rFonts w:eastAsiaTheme="minorHAnsi"/>
          <w:snapToGrid/>
          <w:kern w:val="0"/>
          <w:sz w:val="24"/>
          <w:szCs w:val="24"/>
        </w:rPr>
        <w:t>incur almost no</w:t>
      </w:r>
      <w:r w:rsidR="00A07BC5">
        <w:rPr>
          <w:rFonts w:eastAsiaTheme="minorHAnsi"/>
          <w:snapToGrid/>
          <w:kern w:val="0"/>
          <w:sz w:val="24"/>
          <w:szCs w:val="24"/>
        </w:rPr>
        <w:t xml:space="preserve"> </w:t>
      </w:r>
      <w:r w:rsidR="004E60F6" w:rsidRPr="00A75E52">
        <w:rPr>
          <w:rFonts w:eastAsiaTheme="minorHAnsi"/>
          <w:snapToGrid/>
          <w:kern w:val="0"/>
          <w:sz w:val="24"/>
          <w:szCs w:val="24"/>
        </w:rPr>
        <w:t xml:space="preserve">expense in doing so. </w:t>
      </w:r>
      <w:r w:rsidR="00A07BC5">
        <w:rPr>
          <w:rFonts w:eastAsiaTheme="minorHAnsi"/>
          <w:snapToGrid/>
          <w:kern w:val="0"/>
          <w:sz w:val="24"/>
          <w:szCs w:val="24"/>
        </w:rPr>
        <w:t xml:space="preserve"> </w:t>
      </w:r>
      <w:r w:rsidR="004E60F6" w:rsidRPr="00A75E52">
        <w:rPr>
          <w:rFonts w:eastAsiaTheme="minorHAnsi"/>
          <w:snapToGrid/>
          <w:kern w:val="0"/>
          <w:sz w:val="24"/>
          <w:szCs w:val="24"/>
        </w:rPr>
        <w:t xml:space="preserve">Originating carriers </w:t>
      </w:r>
      <w:r w:rsidR="00A07BC5">
        <w:rPr>
          <w:rFonts w:eastAsiaTheme="minorHAnsi"/>
          <w:snapToGrid/>
          <w:kern w:val="0"/>
          <w:sz w:val="24"/>
          <w:szCs w:val="24"/>
        </w:rPr>
        <w:t xml:space="preserve">would </w:t>
      </w:r>
      <w:r w:rsidR="004E60F6" w:rsidRPr="00A75E52">
        <w:rPr>
          <w:rFonts w:eastAsiaTheme="minorHAnsi"/>
          <w:snapToGrid/>
          <w:kern w:val="0"/>
          <w:sz w:val="24"/>
          <w:szCs w:val="24"/>
        </w:rPr>
        <w:t xml:space="preserve">not </w:t>
      </w:r>
      <w:r w:rsidR="00A07BC5">
        <w:rPr>
          <w:rFonts w:eastAsiaTheme="minorHAnsi"/>
          <w:snapToGrid/>
          <w:kern w:val="0"/>
          <w:sz w:val="24"/>
          <w:szCs w:val="24"/>
        </w:rPr>
        <w:t xml:space="preserve">need </w:t>
      </w:r>
      <w:r w:rsidR="004E60F6" w:rsidRPr="00A75E52">
        <w:rPr>
          <w:rFonts w:eastAsiaTheme="minorHAnsi"/>
          <w:snapToGrid/>
          <w:kern w:val="0"/>
          <w:sz w:val="24"/>
          <w:szCs w:val="24"/>
        </w:rPr>
        <w:t xml:space="preserve">to maintain a list of second- and third-tier downstream carriers. </w:t>
      </w:r>
      <w:r w:rsidR="00A07BC5">
        <w:rPr>
          <w:rFonts w:eastAsiaTheme="minorHAnsi"/>
          <w:snapToGrid/>
          <w:kern w:val="0"/>
          <w:sz w:val="24"/>
          <w:szCs w:val="24"/>
        </w:rPr>
        <w:t xml:space="preserve"> </w:t>
      </w:r>
      <w:r w:rsidR="004E60F6" w:rsidRPr="00A75E52">
        <w:rPr>
          <w:rFonts w:eastAsiaTheme="minorHAnsi"/>
          <w:snapToGrid/>
          <w:kern w:val="0"/>
          <w:sz w:val="24"/>
          <w:szCs w:val="24"/>
        </w:rPr>
        <w:t>Each carrier, including each downstream carrier, could maintain a list of the downstream carriers to which it hands calls.</w:t>
      </w:r>
    </w:p>
    <w:p w14:paraId="398AE58B" w14:textId="2EA08530" w:rsidR="000400F4" w:rsidRDefault="000400F4" w:rsidP="000400F4">
      <w:pPr>
        <w:widowControl/>
        <w:shd w:val="clear" w:color="auto" w:fill="FFFFFF"/>
        <w:spacing w:after="0" w:line="480" w:lineRule="auto"/>
        <w:jc w:val="center"/>
        <w:rPr>
          <w:b/>
          <w:snapToGrid/>
          <w:color w:val="222222"/>
          <w:kern w:val="0"/>
          <w:sz w:val="24"/>
          <w:szCs w:val="24"/>
        </w:rPr>
      </w:pPr>
      <w:r w:rsidRPr="000400F4">
        <w:rPr>
          <w:b/>
          <w:snapToGrid/>
          <w:color w:val="222222"/>
          <w:kern w:val="0"/>
          <w:sz w:val="24"/>
          <w:szCs w:val="24"/>
        </w:rPr>
        <w:t>CONCLUSION</w:t>
      </w:r>
    </w:p>
    <w:p w14:paraId="5F224665" w14:textId="5D25708A" w:rsidR="000400F4" w:rsidRPr="000400F4" w:rsidRDefault="000400F4" w:rsidP="000400F4">
      <w:pPr>
        <w:widowControl/>
        <w:shd w:val="clear" w:color="auto" w:fill="FFFFFF"/>
        <w:spacing w:after="0" w:line="480" w:lineRule="auto"/>
        <w:ind w:firstLine="720"/>
        <w:rPr>
          <w:color w:val="000000"/>
          <w:sz w:val="24"/>
          <w:szCs w:val="24"/>
        </w:rPr>
      </w:pPr>
      <w:r>
        <w:rPr>
          <w:snapToGrid/>
          <w:color w:val="222222"/>
          <w:kern w:val="0"/>
          <w:sz w:val="24"/>
          <w:szCs w:val="24"/>
        </w:rPr>
        <w:t>NASUCA appreciate this opportunity to submit these comments and</w:t>
      </w:r>
      <w:r w:rsidR="00805EB1">
        <w:rPr>
          <w:snapToGrid/>
          <w:color w:val="222222"/>
          <w:kern w:val="0"/>
          <w:sz w:val="24"/>
          <w:szCs w:val="24"/>
        </w:rPr>
        <w:t xml:space="preserve"> asks that the Commission give them due consideration</w:t>
      </w:r>
      <w:r>
        <w:rPr>
          <w:snapToGrid/>
          <w:color w:val="222222"/>
          <w:kern w:val="0"/>
          <w:sz w:val="24"/>
          <w:szCs w:val="24"/>
        </w:rPr>
        <w:t xml:space="preserve">.  </w:t>
      </w:r>
    </w:p>
    <w:p w14:paraId="00D88CCB" w14:textId="77777777" w:rsidR="000617A2" w:rsidRPr="006666CD" w:rsidRDefault="000617A2" w:rsidP="0078241C">
      <w:pPr>
        <w:shd w:val="clear" w:color="auto" w:fill="FFFFFF"/>
        <w:spacing w:after="0" w:line="480" w:lineRule="auto"/>
        <w:rPr>
          <w:color w:val="000000"/>
          <w:sz w:val="24"/>
          <w:szCs w:val="24"/>
        </w:rPr>
      </w:pPr>
      <w:r w:rsidRPr="006666CD">
        <w:rPr>
          <w:color w:val="000000"/>
          <w:sz w:val="24"/>
          <w:szCs w:val="24"/>
        </w:rPr>
        <w:tab/>
      </w:r>
      <w:r w:rsidRPr="006666CD">
        <w:rPr>
          <w:color w:val="000000"/>
          <w:sz w:val="24"/>
          <w:szCs w:val="24"/>
        </w:rPr>
        <w:tab/>
      </w:r>
      <w:r w:rsidRPr="006666CD">
        <w:rPr>
          <w:color w:val="000000"/>
          <w:sz w:val="24"/>
          <w:szCs w:val="24"/>
        </w:rPr>
        <w:tab/>
      </w:r>
      <w:r w:rsidRPr="006666CD">
        <w:rPr>
          <w:color w:val="000000"/>
          <w:sz w:val="24"/>
          <w:szCs w:val="24"/>
        </w:rPr>
        <w:tab/>
      </w:r>
      <w:r w:rsidRPr="006666CD">
        <w:rPr>
          <w:color w:val="000000"/>
          <w:sz w:val="24"/>
          <w:szCs w:val="24"/>
        </w:rPr>
        <w:tab/>
        <w:t xml:space="preserve">Respectfully submitted, </w:t>
      </w:r>
    </w:p>
    <w:p w14:paraId="0E9DEB1E" w14:textId="77777777" w:rsidR="000617A2" w:rsidRPr="006666CD" w:rsidRDefault="000617A2" w:rsidP="0078241C">
      <w:pPr>
        <w:tabs>
          <w:tab w:val="left" w:pos="5040"/>
        </w:tabs>
        <w:spacing w:after="0"/>
        <w:ind w:left="3600"/>
        <w:rPr>
          <w:sz w:val="24"/>
          <w:szCs w:val="24"/>
        </w:rPr>
      </w:pPr>
      <w:r w:rsidRPr="006666CD">
        <w:rPr>
          <w:sz w:val="24"/>
          <w:szCs w:val="24"/>
        </w:rPr>
        <w:t>David Springe, Executive Director</w:t>
      </w:r>
    </w:p>
    <w:p w14:paraId="5B51872F" w14:textId="77777777" w:rsidR="000617A2" w:rsidRPr="006666CD" w:rsidRDefault="000617A2" w:rsidP="0078241C">
      <w:pPr>
        <w:tabs>
          <w:tab w:val="left" w:pos="5040"/>
        </w:tabs>
        <w:spacing w:after="0"/>
        <w:ind w:left="3600"/>
        <w:rPr>
          <w:sz w:val="24"/>
          <w:szCs w:val="24"/>
        </w:rPr>
      </w:pPr>
      <w:r w:rsidRPr="006666CD">
        <w:rPr>
          <w:sz w:val="24"/>
          <w:szCs w:val="24"/>
        </w:rPr>
        <w:t>NASUCA</w:t>
      </w:r>
    </w:p>
    <w:p w14:paraId="61BBFEA3" w14:textId="77777777" w:rsidR="000617A2" w:rsidRPr="006666CD" w:rsidRDefault="000617A2" w:rsidP="0078241C">
      <w:pPr>
        <w:tabs>
          <w:tab w:val="left" w:pos="5040"/>
        </w:tabs>
        <w:spacing w:after="0"/>
        <w:ind w:left="3600"/>
        <w:rPr>
          <w:sz w:val="24"/>
          <w:szCs w:val="24"/>
        </w:rPr>
      </w:pPr>
      <w:r w:rsidRPr="006666CD">
        <w:rPr>
          <w:sz w:val="24"/>
          <w:szCs w:val="24"/>
        </w:rPr>
        <w:t>8380 Colesville Road, Suite 101</w:t>
      </w:r>
    </w:p>
    <w:p w14:paraId="04248C3C" w14:textId="77777777" w:rsidR="000617A2" w:rsidRPr="006666CD" w:rsidRDefault="000617A2" w:rsidP="0078241C">
      <w:pPr>
        <w:tabs>
          <w:tab w:val="left" w:pos="5040"/>
        </w:tabs>
        <w:spacing w:after="0"/>
        <w:ind w:left="3600"/>
        <w:rPr>
          <w:sz w:val="24"/>
          <w:szCs w:val="24"/>
        </w:rPr>
      </w:pPr>
      <w:r w:rsidRPr="006666CD">
        <w:rPr>
          <w:sz w:val="24"/>
          <w:szCs w:val="24"/>
        </w:rPr>
        <w:t>Silver Spring, MD 20910</w:t>
      </w:r>
    </w:p>
    <w:p w14:paraId="0924852F" w14:textId="77777777" w:rsidR="000617A2" w:rsidRPr="006666CD" w:rsidRDefault="000617A2" w:rsidP="0078241C">
      <w:pPr>
        <w:tabs>
          <w:tab w:val="left" w:pos="5040"/>
        </w:tabs>
        <w:spacing w:after="0"/>
        <w:ind w:left="3600"/>
        <w:rPr>
          <w:sz w:val="24"/>
          <w:szCs w:val="24"/>
        </w:rPr>
      </w:pPr>
      <w:r w:rsidRPr="006666CD">
        <w:rPr>
          <w:sz w:val="24"/>
          <w:szCs w:val="24"/>
        </w:rPr>
        <w:t>Phone (301) 589-6313</w:t>
      </w:r>
    </w:p>
    <w:p w14:paraId="59161611" w14:textId="77777777" w:rsidR="000617A2" w:rsidRPr="006666CD" w:rsidRDefault="000617A2" w:rsidP="0078241C">
      <w:pPr>
        <w:tabs>
          <w:tab w:val="left" w:pos="5040"/>
        </w:tabs>
        <w:spacing w:after="0"/>
        <w:ind w:left="3600"/>
        <w:rPr>
          <w:sz w:val="24"/>
          <w:szCs w:val="24"/>
        </w:rPr>
      </w:pPr>
      <w:r w:rsidRPr="006666CD">
        <w:rPr>
          <w:sz w:val="24"/>
          <w:szCs w:val="24"/>
        </w:rPr>
        <w:t>Fax (301) 589-6380</w:t>
      </w:r>
    </w:p>
    <w:p w14:paraId="3F597AA5" w14:textId="77777777" w:rsidR="000617A2" w:rsidRPr="006666CD" w:rsidRDefault="000617A2" w:rsidP="0078241C">
      <w:pPr>
        <w:tabs>
          <w:tab w:val="left" w:pos="5040"/>
        </w:tabs>
        <w:spacing w:after="0"/>
        <w:ind w:left="3600"/>
        <w:rPr>
          <w:sz w:val="24"/>
          <w:szCs w:val="24"/>
        </w:rPr>
      </w:pPr>
    </w:p>
    <w:p w14:paraId="7ACE3E88" w14:textId="77777777" w:rsidR="00A85F3B" w:rsidRPr="006666CD" w:rsidRDefault="00A85F3B" w:rsidP="00A85F3B">
      <w:pPr>
        <w:shd w:val="clear" w:color="auto" w:fill="FFFFFF"/>
        <w:rPr>
          <w:color w:val="222222"/>
          <w:sz w:val="24"/>
          <w:szCs w:val="24"/>
        </w:rPr>
      </w:pPr>
    </w:p>
    <w:p w14:paraId="5A2BB6C4" w14:textId="1625A071" w:rsidR="008D52A8" w:rsidRPr="008D52A8" w:rsidRDefault="009E329C" w:rsidP="00876D6B">
      <w:pPr>
        <w:shd w:val="clear" w:color="auto" w:fill="FFFFFF"/>
        <w:rPr>
          <w:sz w:val="24"/>
          <w:szCs w:val="24"/>
        </w:rPr>
      </w:pPr>
      <w:r>
        <w:rPr>
          <w:color w:val="222222"/>
          <w:sz w:val="24"/>
          <w:szCs w:val="24"/>
        </w:rPr>
        <w:t>August 28, 2017</w:t>
      </w:r>
    </w:p>
    <w:sectPr w:rsidR="008D52A8" w:rsidRPr="008D52A8" w:rsidSect="00052217">
      <w:footerReference w:type="default" r:id="rId8"/>
      <w:footerReference w:type="firs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A3B38" w14:textId="77777777" w:rsidR="00A4277B" w:rsidRDefault="00A4277B" w:rsidP="000617A2">
      <w:pPr>
        <w:spacing w:after="0"/>
      </w:pPr>
      <w:r>
        <w:separator/>
      </w:r>
    </w:p>
  </w:endnote>
  <w:endnote w:type="continuationSeparator" w:id="0">
    <w:p w14:paraId="05D399E4" w14:textId="77777777" w:rsidR="00A4277B" w:rsidRDefault="00A4277B" w:rsidP="000617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3" w:usb1="08070000" w:usb2="00000010" w:usb3="00000000" w:csb0="0002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940905"/>
      <w:docPartObj>
        <w:docPartGallery w:val="Page Numbers (Bottom of Page)"/>
        <w:docPartUnique/>
      </w:docPartObj>
    </w:sdtPr>
    <w:sdtEndPr>
      <w:rPr>
        <w:noProof/>
      </w:rPr>
    </w:sdtEndPr>
    <w:sdtContent>
      <w:p w14:paraId="517A1277" w14:textId="6D325377" w:rsidR="009E329C" w:rsidRDefault="009E329C">
        <w:pPr>
          <w:pStyle w:val="Footer"/>
          <w:jc w:val="center"/>
        </w:pPr>
        <w:r>
          <w:fldChar w:fldCharType="begin"/>
        </w:r>
        <w:r>
          <w:instrText xml:space="preserve"> PAGE   \* MERGEFORMAT </w:instrText>
        </w:r>
        <w:r>
          <w:fldChar w:fldCharType="separate"/>
        </w:r>
        <w:r w:rsidR="0086214A">
          <w:rPr>
            <w:noProof/>
          </w:rPr>
          <w:t>5</w:t>
        </w:r>
        <w:r>
          <w:rPr>
            <w:noProof/>
          </w:rPr>
          <w:fldChar w:fldCharType="end"/>
        </w:r>
      </w:p>
    </w:sdtContent>
  </w:sdt>
  <w:p w14:paraId="5F98A9E3" w14:textId="77777777" w:rsidR="009E329C" w:rsidRDefault="009E3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DFFCC" w14:textId="6DD9E9B1" w:rsidR="00E276B6" w:rsidRDefault="00E276B6">
    <w:pPr>
      <w:pStyle w:val="Footer"/>
      <w:jc w:val="center"/>
    </w:pPr>
  </w:p>
  <w:p w14:paraId="699B08BA" w14:textId="77777777" w:rsidR="00E276B6" w:rsidRDefault="00E27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1703A" w14:textId="77777777" w:rsidR="00A4277B" w:rsidRDefault="00A4277B" w:rsidP="000617A2">
      <w:pPr>
        <w:spacing w:after="0"/>
      </w:pPr>
      <w:r>
        <w:separator/>
      </w:r>
    </w:p>
  </w:footnote>
  <w:footnote w:type="continuationSeparator" w:id="0">
    <w:p w14:paraId="4B576F05" w14:textId="77777777" w:rsidR="00A4277B" w:rsidRDefault="00A4277B" w:rsidP="000617A2">
      <w:pPr>
        <w:spacing w:after="0"/>
      </w:pPr>
      <w:r>
        <w:continuationSeparator/>
      </w:r>
    </w:p>
  </w:footnote>
  <w:footnote w:id="1">
    <w:p w14:paraId="282F6F38" w14:textId="3DD9D689" w:rsidR="00606F1B" w:rsidRDefault="00E276B6" w:rsidP="00F55B0C">
      <w:pPr>
        <w:spacing w:after="0"/>
        <w:rPr>
          <w:bCs/>
          <w:shd w:val="clear" w:color="auto" w:fill="FFFFFF"/>
        </w:rPr>
      </w:pPr>
      <w:r>
        <w:rPr>
          <w:rStyle w:val="FootnoteReference"/>
        </w:rPr>
        <w:footnoteRef/>
      </w:r>
      <w:r w:rsidR="009B31CF">
        <w:t xml:space="preserve"> </w:t>
      </w:r>
      <w:r w:rsidRPr="001440AA">
        <w:rPr>
          <w:shd w:val="clear" w:color="auto" w:fill="FFFFFF"/>
        </w:rPr>
        <w:t>NASUCA is a voluntary association of 44 consumer advocate offices in 41 states and the District of Columbia, incorporated in Florida as a non-profit corporation. NASUCA’s members are designated by laws of their respective jurisdictions to represent the interests of utility consumers before state and federal regulators and in the courts.</w:t>
      </w:r>
      <w:r w:rsidRPr="001440AA">
        <w:rPr>
          <w:rStyle w:val="apple-converted-space"/>
          <w:color w:val="222222"/>
          <w:szCs w:val="28"/>
          <w:shd w:val="clear" w:color="auto" w:fill="FFFFFF"/>
        </w:rPr>
        <w:t> </w:t>
      </w:r>
      <w:r w:rsidRPr="007E5FF6">
        <w:rPr>
          <w:bCs/>
          <w:shd w:val="clear" w:color="auto" w:fill="FFFFFF"/>
        </w:rPr>
        <w:t>Members operate independently from state utility commissions as advocates for utility ratepayers.</w:t>
      </w:r>
      <w:r w:rsidRPr="007E5FF6">
        <w:rPr>
          <w:rStyle w:val="apple-converted-space"/>
          <w:b/>
          <w:bCs/>
          <w:color w:val="222222"/>
          <w:szCs w:val="28"/>
          <w:shd w:val="clear" w:color="auto" w:fill="FFFFFF"/>
        </w:rPr>
        <w:t> </w:t>
      </w:r>
      <w:r w:rsidRPr="001440AA">
        <w:rPr>
          <w:shd w:val="clear" w:color="auto" w:fill="FFFFFF"/>
        </w:rPr>
        <w:t> Some NASUCA member offices are separately established advocate organizations while others are divisions of larger state agencies (e.g., the state Attorney General’s office). </w:t>
      </w:r>
      <w:r w:rsidRPr="001440AA">
        <w:rPr>
          <w:rStyle w:val="apple-converted-space"/>
          <w:color w:val="222222"/>
          <w:szCs w:val="28"/>
          <w:shd w:val="clear" w:color="auto" w:fill="FFFFFF"/>
        </w:rPr>
        <w:t> </w:t>
      </w:r>
      <w:r w:rsidRPr="001440AA">
        <w:rPr>
          <w:shd w:val="clear" w:color="auto" w:fill="FFFFFF"/>
        </w:rPr>
        <w:t>NASUCA’s associate and affiliate members also serve utility consumers but are not created by state law or do not have statewide authority.</w:t>
      </w:r>
      <w:r w:rsidRPr="001440AA">
        <w:rPr>
          <w:rStyle w:val="apple-converted-space"/>
          <w:color w:val="222222"/>
          <w:szCs w:val="28"/>
          <w:shd w:val="clear" w:color="auto" w:fill="FFFFFF"/>
        </w:rPr>
        <w:t> </w:t>
      </w:r>
      <w:r w:rsidRPr="0069246C">
        <w:rPr>
          <w:bCs/>
          <w:shd w:val="clear" w:color="auto" w:fill="FFFFFF"/>
        </w:rPr>
        <w:t>Some NASUCA member offices advocate in states whose respective state commissions do not have jurisdiction over certain telecommunications issues.</w:t>
      </w:r>
    </w:p>
    <w:p w14:paraId="6529BA4D" w14:textId="77777777" w:rsidR="009B46AB" w:rsidRDefault="009B46AB" w:rsidP="00F55B0C">
      <w:pPr>
        <w:spacing w:after="0"/>
      </w:pPr>
    </w:p>
  </w:footnote>
  <w:footnote w:id="2">
    <w:p w14:paraId="6165D5CA" w14:textId="77777777" w:rsidR="009F374E" w:rsidRDefault="009B46AB" w:rsidP="00F55B0C">
      <w:pPr>
        <w:pStyle w:val="FootnoteText"/>
        <w:spacing w:after="0"/>
      </w:pPr>
      <w:r>
        <w:rPr>
          <w:rStyle w:val="FootnoteReference"/>
        </w:rPr>
        <w:footnoteRef/>
      </w:r>
      <w:r>
        <w:t xml:space="preserve"> Notice was published in the </w:t>
      </w:r>
      <w:r w:rsidRPr="009B46AB">
        <w:rPr>
          <w:i/>
        </w:rPr>
        <w:t>Federal Register</w:t>
      </w:r>
      <w:r>
        <w:t xml:space="preserve"> on July 27, 2017, vol. 82, no. 143, p. 34911. </w:t>
      </w:r>
    </w:p>
    <w:p w14:paraId="46912CB5" w14:textId="1AC795A7" w:rsidR="009B46AB" w:rsidRDefault="009B46AB" w:rsidP="00F55B0C">
      <w:pPr>
        <w:pStyle w:val="FootnoteText"/>
        <w:spacing w:after="0"/>
      </w:pPr>
      <w:r>
        <w:t xml:space="preserve">  </w:t>
      </w:r>
    </w:p>
  </w:footnote>
  <w:footnote w:id="3">
    <w:p w14:paraId="19287462" w14:textId="0DA5E6D9" w:rsidR="00ED1339" w:rsidRDefault="00ED1339" w:rsidP="00F55B0C">
      <w:pPr>
        <w:pStyle w:val="FootnoteText"/>
        <w:spacing w:after="0"/>
      </w:pPr>
      <w:r>
        <w:rPr>
          <w:rStyle w:val="FootnoteReference"/>
        </w:rPr>
        <w:footnoteRef/>
      </w:r>
      <w:r>
        <w:t xml:space="preserve"> </w:t>
      </w:r>
      <w:r w:rsidR="00FC62E7">
        <w:t xml:space="preserve">See </w:t>
      </w:r>
      <w:r>
        <w:t>Order, ¶</w:t>
      </w:r>
      <w:r w:rsidR="00FC62E7">
        <w:t xml:space="preserve">¶ </w:t>
      </w:r>
      <w:r>
        <w:t xml:space="preserve"> 7, 12</w:t>
      </w:r>
      <w:r w:rsidR="00FC62E7">
        <w:t>, 25</w:t>
      </w:r>
    </w:p>
    <w:p w14:paraId="75C4F764" w14:textId="77777777" w:rsidR="009F374E" w:rsidRDefault="009F374E" w:rsidP="00F55B0C">
      <w:pPr>
        <w:pStyle w:val="FootnoteText"/>
        <w:spacing w:after="0"/>
      </w:pPr>
    </w:p>
  </w:footnote>
  <w:footnote w:id="4">
    <w:p w14:paraId="0CABB44A" w14:textId="67D2D963" w:rsidR="00073996" w:rsidRDefault="00073996" w:rsidP="00F55B0C">
      <w:pPr>
        <w:pStyle w:val="FootnoteText"/>
        <w:spacing w:after="0"/>
      </w:pPr>
      <w:r>
        <w:rPr>
          <w:rStyle w:val="FootnoteReference"/>
        </w:rPr>
        <w:footnoteRef/>
      </w:r>
      <w:r>
        <w:t xml:space="preserve"> Comments of NTCA-The Broadband Association, filed Aug. 3, 2017, p. 9.  </w:t>
      </w:r>
    </w:p>
    <w:p w14:paraId="32303A0C" w14:textId="77777777" w:rsidR="00073996" w:rsidRDefault="00073996" w:rsidP="00F55B0C">
      <w:pPr>
        <w:pStyle w:val="FootnoteText"/>
        <w:spacing w:after="0"/>
      </w:pPr>
    </w:p>
  </w:footnote>
  <w:footnote w:id="5">
    <w:p w14:paraId="1C952AD8" w14:textId="40923EF4" w:rsidR="00EF233F" w:rsidRDefault="00ED1339" w:rsidP="00F55B0C">
      <w:pPr>
        <w:pStyle w:val="FootnoteText"/>
        <w:spacing w:after="0"/>
      </w:pPr>
      <w:r>
        <w:rPr>
          <w:rStyle w:val="FootnoteReference"/>
        </w:rPr>
        <w:footnoteRef/>
      </w:r>
      <w:r>
        <w:t xml:space="preserve"> </w:t>
      </w:r>
      <w:r w:rsidR="00F33325">
        <w:t xml:space="preserve">See </w:t>
      </w:r>
      <w:r>
        <w:t xml:space="preserve">Order, ¶¶ 2, 10. </w:t>
      </w:r>
    </w:p>
    <w:p w14:paraId="6CC56A08" w14:textId="21995D3D" w:rsidR="00ED1339" w:rsidRDefault="00ED1339" w:rsidP="00F55B0C">
      <w:pPr>
        <w:pStyle w:val="FootnoteText"/>
        <w:spacing w:after="0"/>
      </w:pPr>
      <w:r>
        <w:t xml:space="preserve"> </w:t>
      </w:r>
    </w:p>
  </w:footnote>
  <w:footnote w:id="6">
    <w:p w14:paraId="7EC8218E" w14:textId="4101840D" w:rsidR="007A68DF" w:rsidRDefault="007A68DF" w:rsidP="007A68DF">
      <w:pPr>
        <w:pStyle w:val="FootnoteText"/>
        <w:spacing w:after="0"/>
      </w:pPr>
      <w:r>
        <w:rPr>
          <w:rStyle w:val="FootnoteReference"/>
        </w:rPr>
        <w:footnoteRef/>
      </w:r>
      <w:r>
        <w:t xml:space="preserve"> See Order ¶ 19.</w:t>
      </w:r>
    </w:p>
    <w:p w14:paraId="76973C5D" w14:textId="77777777" w:rsidR="007A68DF" w:rsidRDefault="007A68DF" w:rsidP="007A68DF">
      <w:pPr>
        <w:pStyle w:val="FootnoteText"/>
        <w:spacing w:after="0"/>
      </w:pPr>
    </w:p>
  </w:footnote>
  <w:footnote w:id="7">
    <w:p w14:paraId="29E25336" w14:textId="0E1C54E2" w:rsidR="009B46AB" w:rsidRDefault="009B46AB" w:rsidP="00F55B0C">
      <w:pPr>
        <w:pStyle w:val="FootnoteText"/>
        <w:spacing w:after="0"/>
      </w:pPr>
      <w:r>
        <w:rPr>
          <w:rStyle w:val="FootnoteReference"/>
        </w:rPr>
        <w:footnoteRef/>
      </w:r>
      <w:r>
        <w:t xml:space="preserve"> Order, ¶</w:t>
      </w:r>
      <w:r w:rsidR="00ED1339">
        <w:t xml:space="preserve">¶ </w:t>
      </w:r>
      <w:r>
        <w:t>1</w:t>
      </w:r>
      <w:r w:rsidR="00ED1339">
        <w:t>, 11, 12</w:t>
      </w:r>
      <w:r w:rsidR="00315555">
        <w:t>, 14</w:t>
      </w:r>
      <w:r w:rsidR="00ED1339">
        <w:t>.</w:t>
      </w:r>
      <w:r>
        <w:t xml:space="preserve">  </w:t>
      </w:r>
    </w:p>
  </w:footnote>
  <w:footnote w:id="8">
    <w:p w14:paraId="5A67C5A8" w14:textId="7BBABEB6" w:rsidR="00156E52" w:rsidRDefault="00156E52" w:rsidP="00F55B0C">
      <w:pPr>
        <w:pStyle w:val="FootnoteText"/>
        <w:spacing w:after="0"/>
        <w:rPr>
          <w:snapToGrid/>
          <w:color w:val="222222"/>
          <w:kern w:val="0"/>
          <w:sz w:val="24"/>
          <w:szCs w:val="24"/>
        </w:rPr>
      </w:pPr>
      <w:r>
        <w:rPr>
          <w:rStyle w:val="FootnoteReference"/>
        </w:rPr>
        <w:footnoteRef/>
      </w:r>
      <w:r w:rsidR="008C4A91">
        <w:rPr>
          <w:snapToGrid/>
          <w:color w:val="222222"/>
          <w:kern w:val="0"/>
          <w:sz w:val="24"/>
          <w:szCs w:val="24"/>
        </w:rPr>
        <w:t xml:space="preserve"> </w:t>
      </w:r>
      <w:hyperlink r:id="rId1" w:tgtFrame="_blank" w:history="1">
        <w:r w:rsidRPr="00156E52">
          <w:rPr>
            <w:snapToGrid/>
            <w:color w:val="1155CC"/>
            <w:kern w:val="0"/>
            <w:sz w:val="24"/>
            <w:szCs w:val="24"/>
            <w:u w:val="single"/>
          </w:rPr>
          <w:t>https://efs.iowa.gov/cs/groups/external/documents/docket/mdax/njax/~edisp/1601272.pdf</w:t>
        </w:r>
      </w:hyperlink>
      <w:r>
        <w:rPr>
          <w:snapToGrid/>
          <w:color w:val="222222"/>
          <w:kern w:val="0"/>
          <w:sz w:val="24"/>
          <w:szCs w:val="24"/>
        </w:rPr>
        <w:t>.</w:t>
      </w:r>
      <w:r w:rsidR="009B31CF">
        <w:rPr>
          <w:snapToGrid/>
          <w:color w:val="222222"/>
          <w:kern w:val="0"/>
          <w:sz w:val="24"/>
          <w:szCs w:val="24"/>
        </w:rPr>
        <w:t xml:space="preserve">  No party appealed the </w:t>
      </w:r>
      <w:r w:rsidR="00A62027">
        <w:rPr>
          <w:snapToGrid/>
          <w:color w:val="222222"/>
          <w:kern w:val="0"/>
          <w:sz w:val="24"/>
          <w:szCs w:val="24"/>
        </w:rPr>
        <w:t xml:space="preserve">proposed </w:t>
      </w:r>
      <w:r w:rsidR="009B31CF">
        <w:rPr>
          <w:snapToGrid/>
          <w:color w:val="222222"/>
          <w:kern w:val="0"/>
          <w:sz w:val="24"/>
          <w:szCs w:val="24"/>
        </w:rPr>
        <w:t xml:space="preserve">order.  </w:t>
      </w:r>
    </w:p>
    <w:p w14:paraId="4D85C374" w14:textId="77777777" w:rsidR="00F55B0C" w:rsidRDefault="00F55B0C" w:rsidP="00F55B0C">
      <w:pPr>
        <w:pStyle w:val="FootnoteText"/>
        <w:spacing w:after="0"/>
      </w:pPr>
    </w:p>
  </w:footnote>
  <w:footnote w:id="9">
    <w:p w14:paraId="20B9645E" w14:textId="104B7D92" w:rsidR="008C4A91" w:rsidRDefault="008C4A91" w:rsidP="00F55B0C">
      <w:pPr>
        <w:pStyle w:val="FootnoteText"/>
        <w:spacing w:after="0"/>
      </w:pPr>
      <w:r>
        <w:rPr>
          <w:rStyle w:val="FootnoteReference"/>
        </w:rPr>
        <w:footnoteRef/>
      </w:r>
      <w:r>
        <w:t xml:space="preserve"> Order, ¶ 14, 15</w:t>
      </w:r>
      <w:r w:rsidR="00F55B0C">
        <w:t>.</w:t>
      </w:r>
    </w:p>
    <w:p w14:paraId="1FA822CB" w14:textId="77777777" w:rsidR="00F55B0C" w:rsidRDefault="00F55B0C" w:rsidP="00F55B0C">
      <w:pPr>
        <w:pStyle w:val="FootnoteText"/>
        <w:spacing w:after="0"/>
      </w:pPr>
    </w:p>
  </w:footnote>
  <w:footnote w:id="10">
    <w:p w14:paraId="640F514D" w14:textId="0169567C" w:rsidR="00A51843" w:rsidRDefault="00A51843" w:rsidP="00F55B0C">
      <w:pPr>
        <w:pStyle w:val="FootnoteText"/>
        <w:spacing w:after="0"/>
      </w:pPr>
      <w:r>
        <w:rPr>
          <w:rStyle w:val="FootnoteReference"/>
        </w:rPr>
        <w:footnoteRef/>
      </w:r>
      <w:r>
        <w:t xml:space="preserve"> Order, ¶ 9.</w:t>
      </w:r>
    </w:p>
  </w:footnote>
  <w:footnote w:id="11">
    <w:p w14:paraId="3B1D09E1" w14:textId="77777777" w:rsidR="00F55B0C" w:rsidRDefault="00D62E15" w:rsidP="00F55B0C">
      <w:pPr>
        <w:pStyle w:val="FootnoteText"/>
        <w:spacing w:after="0"/>
      </w:pPr>
      <w:r>
        <w:rPr>
          <w:rStyle w:val="FootnoteReference"/>
        </w:rPr>
        <w:footnoteRef/>
      </w:r>
      <w:r>
        <w:t xml:space="preserve"> </w:t>
      </w:r>
      <w:r w:rsidR="00A675FC">
        <w:t xml:space="preserve">See </w:t>
      </w:r>
      <w:r>
        <w:t xml:space="preserve">Order, ¶ 16, fourth bullet point. </w:t>
      </w:r>
    </w:p>
    <w:p w14:paraId="7C8C87B8" w14:textId="6410CD49" w:rsidR="00D62E15" w:rsidRDefault="00D62E15" w:rsidP="00F55B0C">
      <w:pPr>
        <w:pStyle w:val="FootnoteText"/>
        <w:spacing w:after="0"/>
      </w:pPr>
      <w:r>
        <w:t xml:space="preserve"> </w:t>
      </w:r>
    </w:p>
  </w:footnote>
  <w:footnote w:id="12">
    <w:p w14:paraId="17655232" w14:textId="0CCD4068" w:rsidR="00D62E15" w:rsidRDefault="00D62E15" w:rsidP="00F55B0C">
      <w:pPr>
        <w:pStyle w:val="FootnoteText"/>
        <w:spacing w:after="0"/>
      </w:pPr>
      <w:r>
        <w:rPr>
          <w:rStyle w:val="FootnoteReference"/>
        </w:rPr>
        <w:footnoteRef/>
      </w:r>
      <w:r>
        <w:t xml:space="preserve"> Order, ¶¶ 14, 16</w:t>
      </w:r>
      <w:r w:rsidR="007A68DF">
        <w:t>. 19</w:t>
      </w:r>
      <w:r>
        <w:t xml:space="preserve"> &amp; n. 51.</w:t>
      </w:r>
    </w:p>
  </w:footnote>
  <w:footnote w:id="13">
    <w:p w14:paraId="700B1E85" w14:textId="4A97533E" w:rsidR="00E2288A" w:rsidRPr="00F55B0C" w:rsidRDefault="00E2288A">
      <w:pPr>
        <w:pStyle w:val="FootnoteText"/>
        <w:rPr>
          <w:sz w:val="20"/>
        </w:rPr>
      </w:pPr>
      <w:r w:rsidRPr="00F55B0C">
        <w:rPr>
          <w:rStyle w:val="FootnoteReference"/>
          <w:sz w:val="20"/>
        </w:rPr>
        <w:footnoteRef/>
      </w:r>
      <w:r w:rsidRPr="00F55B0C">
        <w:rPr>
          <w:sz w:val="20"/>
        </w:rPr>
        <w:t xml:space="preserve"> </w:t>
      </w:r>
      <w:r w:rsidR="00F41A7F">
        <w:rPr>
          <w:sz w:val="20"/>
        </w:rPr>
        <w:t xml:space="preserve">See </w:t>
      </w:r>
      <w:r w:rsidRPr="00E73551">
        <w:rPr>
          <w:i/>
          <w:snapToGrid/>
          <w:color w:val="222222"/>
          <w:kern w:val="0"/>
          <w:sz w:val="20"/>
        </w:rPr>
        <w:t>In the Matter of Rural Call Completion</w:t>
      </w:r>
      <w:r w:rsidRPr="00E73551">
        <w:rPr>
          <w:snapToGrid/>
          <w:color w:val="222222"/>
          <w:kern w:val="0"/>
          <w:sz w:val="20"/>
        </w:rPr>
        <w:t>, 28 F.C.C.R. 1</w:t>
      </w:r>
      <w:r w:rsidR="00F41A7F">
        <w:rPr>
          <w:snapToGrid/>
          <w:color w:val="222222"/>
          <w:kern w:val="0"/>
          <w:sz w:val="20"/>
        </w:rPr>
        <w:t>615</w:t>
      </w:r>
      <w:r w:rsidRPr="00E73551">
        <w:rPr>
          <w:snapToGrid/>
          <w:color w:val="222222"/>
          <w:kern w:val="0"/>
          <w:sz w:val="20"/>
        </w:rPr>
        <w:t>4 (Nov. 8, 2013) ¶ 42 &amp; n. 49.</w:t>
      </w:r>
    </w:p>
  </w:footnote>
  <w:footnote w:id="14">
    <w:p w14:paraId="27FF6C2B" w14:textId="423E3C0E" w:rsidR="00F55B0C" w:rsidRPr="00F41A7F" w:rsidRDefault="00F55B0C" w:rsidP="00A41D39">
      <w:pPr>
        <w:pStyle w:val="FootnoteText"/>
        <w:spacing w:after="0"/>
        <w:rPr>
          <w:sz w:val="20"/>
        </w:rPr>
      </w:pPr>
      <w:r>
        <w:rPr>
          <w:rStyle w:val="FootnoteReference"/>
        </w:rPr>
        <w:footnoteRef/>
      </w:r>
      <w:r>
        <w:t xml:space="preserve"> </w:t>
      </w:r>
      <w:r w:rsidRPr="00F41A7F">
        <w:rPr>
          <w:i/>
          <w:sz w:val="20"/>
        </w:rPr>
        <w:t>In the Matter of Rural Call Completion</w:t>
      </w:r>
      <w:r w:rsidRPr="00F41A7F">
        <w:rPr>
          <w:sz w:val="20"/>
        </w:rPr>
        <w:t>, 28 F.C.C.R. 1569 (Feb. 7, 2013) (separate statement of Commissioner Pai).</w:t>
      </w:r>
    </w:p>
    <w:p w14:paraId="37ECD432" w14:textId="77777777" w:rsidR="00A41D39" w:rsidRDefault="00A41D39" w:rsidP="00A41D39">
      <w:pPr>
        <w:pStyle w:val="FootnoteText"/>
        <w:spacing w:after="0"/>
      </w:pPr>
    </w:p>
  </w:footnote>
  <w:footnote w:id="15">
    <w:p w14:paraId="32673B6B" w14:textId="64E5191B" w:rsidR="00F55B0C" w:rsidRDefault="00F55B0C" w:rsidP="00A41D39">
      <w:pPr>
        <w:pStyle w:val="FootnoteText"/>
        <w:spacing w:after="0"/>
      </w:pPr>
      <w:r>
        <w:rPr>
          <w:rStyle w:val="FootnoteReference"/>
        </w:rPr>
        <w:footnoteRef/>
      </w:r>
      <w:r>
        <w:t xml:space="preserve"> See Order, ¶ 1</w:t>
      </w:r>
      <w:r w:rsidR="00903830">
        <w:t>5</w:t>
      </w:r>
      <w:r>
        <w:t xml:space="preserve">.  </w:t>
      </w:r>
    </w:p>
    <w:p w14:paraId="4D6885B5" w14:textId="77777777" w:rsidR="00FF643A" w:rsidRDefault="00FF643A" w:rsidP="00A41D39">
      <w:pPr>
        <w:pStyle w:val="FootnoteText"/>
        <w:spacing w:after="0"/>
      </w:pPr>
    </w:p>
  </w:footnote>
  <w:footnote w:id="16">
    <w:p w14:paraId="2103C7F2" w14:textId="7AE3F472" w:rsidR="00A75E52" w:rsidRDefault="00FF643A" w:rsidP="00A75E52">
      <w:pPr>
        <w:pStyle w:val="FootnoteText"/>
        <w:spacing w:after="0"/>
      </w:pPr>
      <w:r>
        <w:rPr>
          <w:rStyle w:val="FootnoteReference"/>
        </w:rPr>
        <w:footnoteRef/>
      </w:r>
      <w:r>
        <w:t xml:space="preserve"> Comments of NTCA-The Rural Broadband Association, </w:t>
      </w:r>
      <w:r w:rsidR="00903830">
        <w:t xml:space="preserve">filed August 3, 2017, </w:t>
      </w:r>
      <w:r>
        <w:t xml:space="preserve">pp. </w:t>
      </w:r>
      <w:r w:rsidR="00F33325">
        <w:t>5, 6, 8, 9.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65A25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41B6035"/>
    <w:multiLevelType w:val="hybridMultilevel"/>
    <w:tmpl w:val="9ECC7762"/>
    <w:lvl w:ilvl="0" w:tplc="72023886">
      <w:start w:val="1"/>
      <w:numFmt w:val="decimal"/>
      <w:pStyle w:val="NumberedNormal"/>
      <w:lvlText w:val="%1."/>
      <w:lvlJc w:val="left"/>
      <w:pPr>
        <w:tabs>
          <w:tab w:val="num" w:pos="72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00A46FF"/>
    <w:multiLevelType w:val="hybridMultilevel"/>
    <w:tmpl w:val="C1C2D384"/>
    <w:lvl w:ilvl="0" w:tplc="F36AB268">
      <w:start w:val="5"/>
      <w:numFmt w:val="bullet"/>
      <w:lvlText w:val=""/>
      <w:lvlJc w:val="left"/>
      <w:pPr>
        <w:ind w:left="1080" w:hanging="360"/>
      </w:pPr>
      <w:rPr>
        <w:rFonts w:ascii="Symbol" w:eastAsia="TimesNew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6E42E52"/>
    <w:multiLevelType w:val="hybridMultilevel"/>
    <w:tmpl w:val="F4586C9A"/>
    <w:lvl w:ilvl="0" w:tplc="069C0D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183201"/>
    <w:multiLevelType w:val="hybridMultilevel"/>
    <w:tmpl w:val="42AE641E"/>
    <w:lvl w:ilvl="0" w:tplc="2F648268">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95562F"/>
    <w:multiLevelType w:val="hybridMultilevel"/>
    <w:tmpl w:val="2F08A458"/>
    <w:lvl w:ilvl="0" w:tplc="C1E27ED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4"/>
    <w:lvlOverride w:ilvl="0">
      <w:startOverride w:val="3"/>
    </w:lvlOverride>
  </w:num>
  <w:num w:numId="6">
    <w:abstractNumId w:val="4"/>
    <w:lvlOverride w:ilvl="0">
      <w:startOverride w:val="1"/>
    </w:lvlOverride>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004"/>
    <w:rsid w:val="000260D6"/>
    <w:rsid w:val="00031967"/>
    <w:rsid w:val="000400F4"/>
    <w:rsid w:val="0004128F"/>
    <w:rsid w:val="00052217"/>
    <w:rsid w:val="00052B98"/>
    <w:rsid w:val="00054498"/>
    <w:rsid w:val="00056169"/>
    <w:rsid w:val="000617A2"/>
    <w:rsid w:val="00066E09"/>
    <w:rsid w:val="00073996"/>
    <w:rsid w:val="000A0D36"/>
    <w:rsid w:val="000A32B4"/>
    <w:rsid w:val="000A60A0"/>
    <w:rsid w:val="000B79C1"/>
    <w:rsid w:val="000E43EB"/>
    <w:rsid w:val="000F6E53"/>
    <w:rsid w:val="00111CB4"/>
    <w:rsid w:val="00156E52"/>
    <w:rsid w:val="00173C1B"/>
    <w:rsid w:val="001740DD"/>
    <w:rsid w:val="00175EC1"/>
    <w:rsid w:val="001A4FE5"/>
    <w:rsid w:val="001C6B02"/>
    <w:rsid w:val="001D1B27"/>
    <w:rsid w:val="001D208C"/>
    <w:rsid w:val="001D30BC"/>
    <w:rsid w:val="001E2C21"/>
    <w:rsid w:val="001E6169"/>
    <w:rsid w:val="001F7750"/>
    <w:rsid w:val="002426C9"/>
    <w:rsid w:val="002441A9"/>
    <w:rsid w:val="002547A7"/>
    <w:rsid w:val="00297F1C"/>
    <w:rsid w:val="002A0FB3"/>
    <w:rsid w:val="002B1846"/>
    <w:rsid w:val="002D49B1"/>
    <w:rsid w:val="00315555"/>
    <w:rsid w:val="00322582"/>
    <w:rsid w:val="0032412F"/>
    <w:rsid w:val="00324FE8"/>
    <w:rsid w:val="00345E74"/>
    <w:rsid w:val="00355637"/>
    <w:rsid w:val="00367935"/>
    <w:rsid w:val="00371667"/>
    <w:rsid w:val="00371AE2"/>
    <w:rsid w:val="003A00E3"/>
    <w:rsid w:val="003A2138"/>
    <w:rsid w:val="003B7758"/>
    <w:rsid w:val="003D4EAD"/>
    <w:rsid w:val="003F19A5"/>
    <w:rsid w:val="00414D64"/>
    <w:rsid w:val="00427354"/>
    <w:rsid w:val="00456624"/>
    <w:rsid w:val="00461984"/>
    <w:rsid w:val="00464716"/>
    <w:rsid w:val="00486987"/>
    <w:rsid w:val="00487C39"/>
    <w:rsid w:val="00491F9D"/>
    <w:rsid w:val="004A4B07"/>
    <w:rsid w:val="004B2B54"/>
    <w:rsid w:val="004B40E1"/>
    <w:rsid w:val="004C1A66"/>
    <w:rsid w:val="004C3F10"/>
    <w:rsid w:val="004C61CB"/>
    <w:rsid w:val="004D2BCE"/>
    <w:rsid w:val="004D6B41"/>
    <w:rsid w:val="004D7F47"/>
    <w:rsid w:val="004E1EE5"/>
    <w:rsid w:val="004E3606"/>
    <w:rsid w:val="004E60F6"/>
    <w:rsid w:val="005031ED"/>
    <w:rsid w:val="00510DA1"/>
    <w:rsid w:val="00511B2D"/>
    <w:rsid w:val="0051265D"/>
    <w:rsid w:val="00516924"/>
    <w:rsid w:val="0056040A"/>
    <w:rsid w:val="005E22FF"/>
    <w:rsid w:val="00606F1B"/>
    <w:rsid w:val="00611548"/>
    <w:rsid w:val="0061554A"/>
    <w:rsid w:val="00626D69"/>
    <w:rsid w:val="00627925"/>
    <w:rsid w:val="00650B6B"/>
    <w:rsid w:val="006666CD"/>
    <w:rsid w:val="006A4DA4"/>
    <w:rsid w:val="006A7913"/>
    <w:rsid w:val="006B3564"/>
    <w:rsid w:val="006C437F"/>
    <w:rsid w:val="006C7B7B"/>
    <w:rsid w:val="006D0B6D"/>
    <w:rsid w:val="006E2EA1"/>
    <w:rsid w:val="00704EEA"/>
    <w:rsid w:val="00712109"/>
    <w:rsid w:val="0071600C"/>
    <w:rsid w:val="007218C2"/>
    <w:rsid w:val="0074697C"/>
    <w:rsid w:val="00752E4A"/>
    <w:rsid w:val="0078241C"/>
    <w:rsid w:val="007A68DF"/>
    <w:rsid w:val="007C305D"/>
    <w:rsid w:val="007C42D2"/>
    <w:rsid w:val="007C768E"/>
    <w:rsid w:val="0080408C"/>
    <w:rsid w:val="00805EB1"/>
    <w:rsid w:val="00813D14"/>
    <w:rsid w:val="00821B44"/>
    <w:rsid w:val="00836B2D"/>
    <w:rsid w:val="008576B8"/>
    <w:rsid w:val="0086214A"/>
    <w:rsid w:val="00876D6B"/>
    <w:rsid w:val="008A1004"/>
    <w:rsid w:val="008B1672"/>
    <w:rsid w:val="008B4139"/>
    <w:rsid w:val="008C4A91"/>
    <w:rsid w:val="008D26D1"/>
    <w:rsid w:val="008D52A8"/>
    <w:rsid w:val="008E1BFA"/>
    <w:rsid w:val="008F38D4"/>
    <w:rsid w:val="008F5613"/>
    <w:rsid w:val="00903830"/>
    <w:rsid w:val="00905DF0"/>
    <w:rsid w:val="00911939"/>
    <w:rsid w:val="00911A5C"/>
    <w:rsid w:val="0091356A"/>
    <w:rsid w:val="00926E38"/>
    <w:rsid w:val="009356A0"/>
    <w:rsid w:val="00943563"/>
    <w:rsid w:val="009B31CF"/>
    <w:rsid w:val="009B46AB"/>
    <w:rsid w:val="009E329C"/>
    <w:rsid w:val="009E7F82"/>
    <w:rsid w:val="009F374E"/>
    <w:rsid w:val="00A06A03"/>
    <w:rsid w:val="00A06C66"/>
    <w:rsid w:val="00A07BC5"/>
    <w:rsid w:val="00A1668D"/>
    <w:rsid w:val="00A264DD"/>
    <w:rsid w:val="00A37E7E"/>
    <w:rsid w:val="00A41D39"/>
    <w:rsid w:val="00A4277B"/>
    <w:rsid w:val="00A51843"/>
    <w:rsid w:val="00A51EEE"/>
    <w:rsid w:val="00A62027"/>
    <w:rsid w:val="00A675FC"/>
    <w:rsid w:val="00A75E52"/>
    <w:rsid w:val="00A8367C"/>
    <w:rsid w:val="00A85F3B"/>
    <w:rsid w:val="00A9398D"/>
    <w:rsid w:val="00A96091"/>
    <w:rsid w:val="00AB3A7F"/>
    <w:rsid w:val="00AE300E"/>
    <w:rsid w:val="00AF1DE5"/>
    <w:rsid w:val="00B01AC1"/>
    <w:rsid w:val="00B10B3E"/>
    <w:rsid w:val="00B17B55"/>
    <w:rsid w:val="00B70637"/>
    <w:rsid w:val="00BA3CC2"/>
    <w:rsid w:val="00BA63EC"/>
    <w:rsid w:val="00BB0F2F"/>
    <w:rsid w:val="00BC3AAF"/>
    <w:rsid w:val="00BC7754"/>
    <w:rsid w:val="00BD4FC8"/>
    <w:rsid w:val="00BD5AEF"/>
    <w:rsid w:val="00BD6C7E"/>
    <w:rsid w:val="00C21A13"/>
    <w:rsid w:val="00C23249"/>
    <w:rsid w:val="00C279C1"/>
    <w:rsid w:val="00C945D7"/>
    <w:rsid w:val="00D1125C"/>
    <w:rsid w:val="00D12740"/>
    <w:rsid w:val="00D12FED"/>
    <w:rsid w:val="00D16280"/>
    <w:rsid w:val="00D22477"/>
    <w:rsid w:val="00D50777"/>
    <w:rsid w:val="00D62E15"/>
    <w:rsid w:val="00D67BC5"/>
    <w:rsid w:val="00DB4740"/>
    <w:rsid w:val="00DC3376"/>
    <w:rsid w:val="00DD1DA0"/>
    <w:rsid w:val="00DE24CB"/>
    <w:rsid w:val="00DF4C08"/>
    <w:rsid w:val="00E205DC"/>
    <w:rsid w:val="00E208BF"/>
    <w:rsid w:val="00E2288A"/>
    <w:rsid w:val="00E23199"/>
    <w:rsid w:val="00E276B6"/>
    <w:rsid w:val="00E338AE"/>
    <w:rsid w:val="00E73551"/>
    <w:rsid w:val="00E774D2"/>
    <w:rsid w:val="00E8254A"/>
    <w:rsid w:val="00E95084"/>
    <w:rsid w:val="00EC0608"/>
    <w:rsid w:val="00EC5BE6"/>
    <w:rsid w:val="00ED1339"/>
    <w:rsid w:val="00EE796A"/>
    <w:rsid w:val="00EF0C4E"/>
    <w:rsid w:val="00EF233F"/>
    <w:rsid w:val="00F16698"/>
    <w:rsid w:val="00F229C9"/>
    <w:rsid w:val="00F32568"/>
    <w:rsid w:val="00F33325"/>
    <w:rsid w:val="00F36C45"/>
    <w:rsid w:val="00F41A7F"/>
    <w:rsid w:val="00F43D0F"/>
    <w:rsid w:val="00F55B0C"/>
    <w:rsid w:val="00F80ABD"/>
    <w:rsid w:val="00F87F9F"/>
    <w:rsid w:val="00FA1389"/>
    <w:rsid w:val="00FA1B29"/>
    <w:rsid w:val="00FA647A"/>
    <w:rsid w:val="00FC62E7"/>
    <w:rsid w:val="00FC741F"/>
    <w:rsid w:val="00FD4F1D"/>
    <w:rsid w:val="00FD50B6"/>
    <w:rsid w:val="00FF6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6E0A30"/>
  <w15:docId w15:val="{2B78344A-F71D-462A-AE95-082E26824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footnote"/>
    <w:qFormat/>
    <w:rsid w:val="00E338AE"/>
    <w:pPr>
      <w:widowControl w:val="0"/>
      <w:spacing w:after="120" w:line="240" w:lineRule="auto"/>
    </w:pPr>
    <w:rPr>
      <w:rFonts w:ascii="Times New Roman" w:eastAsia="Times New Roman" w:hAnsi="Times New Roman" w:cs="Times New Roman"/>
      <w:snapToGrid w:val="0"/>
      <w:kern w:val="28"/>
      <w:szCs w:val="20"/>
    </w:rPr>
  </w:style>
  <w:style w:type="paragraph" w:styleId="Heading1">
    <w:name w:val="heading 1"/>
    <w:basedOn w:val="Normal"/>
    <w:next w:val="Normal"/>
    <w:link w:val="Heading1Char"/>
    <w:autoRedefine/>
    <w:uiPriority w:val="9"/>
    <w:qFormat/>
    <w:rsid w:val="004D6B41"/>
    <w:pPr>
      <w:keepNext/>
      <w:keepLines/>
      <w:numPr>
        <w:numId w:val="4"/>
      </w:numPr>
      <w:spacing w:after="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56040A"/>
    <w:pPr>
      <w:keepNext/>
      <w:keepLines/>
      <w:spacing w:before="200" w:after="0"/>
      <w:outlineLvl w:val="1"/>
    </w:pPr>
    <w:rPr>
      <w:rFonts w:eastAsiaTheme="majorEastAsia" w:cstheme="majorBidi"/>
      <w:b/>
      <w:bCs/>
      <w:sz w:val="24"/>
      <w:szCs w:val="26"/>
    </w:rPr>
  </w:style>
  <w:style w:type="paragraph" w:styleId="Heading3">
    <w:name w:val="heading 3"/>
    <w:basedOn w:val="Normal"/>
    <w:next w:val="Normal"/>
    <w:link w:val="Heading3Char"/>
    <w:uiPriority w:val="9"/>
    <w:semiHidden/>
    <w:unhideWhenUsed/>
    <w:qFormat/>
    <w:rsid w:val="002D49B1"/>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B41"/>
    <w:rPr>
      <w:rFonts w:ascii="Times New Roman" w:eastAsiaTheme="majorEastAsia" w:hAnsi="Times New Roman" w:cstheme="majorBidi"/>
      <w:b/>
      <w:bCs/>
      <w:snapToGrid w:val="0"/>
      <w:kern w:val="28"/>
      <w:sz w:val="24"/>
      <w:szCs w:val="28"/>
    </w:rPr>
  </w:style>
  <w:style w:type="character" w:customStyle="1" w:styleId="Heading2Char">
    <w:name w:val="Heading 2 Char"/>
    <w:basedOn w:val="DefaultParagraphFont"/>
    <w:link w:val="Heading2"/>
    <w:uiPriority w:val="9"/>
    <w:rsid w:val="0056040A"/>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semiHidden/>
    <w:rsid w:val="002D49B1"/>
    <w:rPr>
      <w:rFonts w:ascii="Times New Roman" w:eastAsiaTheme="majorEastAsia" w:hAnsi="Times New Roman" w:cstheme="majorBidi"/>
      <w:b/>
      <w:bCs/>
      <w:sz w:val="24"/>
    </w:rPr>
  </w:style>
  <w:style w:type="paragraph" w:styleId="TOC1">
    <w:name w:val="toc 1"/>
    <w:basedOn w:val="Normal"/>
    <w:next w:val="Normal"/>
    <w:uiPriority w:val="39"/>
    <w:rsid w:val="008A1004"/>
    <w:pPr>
      <w:tabs>
        <w:tab w:val="left" w:pos="360"/>
        <w:tab w:val="right" w:leader="dot" w:pos="9360"/>
      </w:tabs>
      <w:suppressAutoHyphens/>
      <w:ind w:left="360" w:right="720" w:hanging="360"/>
    </w:pPr>
    <w:rPr>
      <w:caps/>
      <w:noProof/>
    </w:rPr>
  </w:style>
  <w:style w:type="paragraph" w:styleId="TOC2">
    <w:name w:val="toc 2"/>
    <w:basedOn w:val="Normal"/>
    <w:next w:val="Normal"/>
    <w:uiPriority w:val="39"/>
    <w:rsid w:val="008A1004"/>
    <w:pPr>
      <w:tabs>
        <w:tab w:val="left" w:pos="720"/>
        <w:tab w:val="right" w:leader="dot" w:pos="9360"/>
      </w:tabs>
      <w:suppressAutoHyphens/>
      <w:ind w:left="720" w:right="720" w:hanging="360"/>
    </w:pPr>
    <w:rPr>
      <w:noProof/>
    </w:rPr>
  </w:style>
  <w:style w:type="paragraph" w:styleId="TOAHeading">
    <w:name w:val="toa heading"/>
    <w:basedOn w:val="Normal"/>
    <w:next w:val="Normal"/>
    <w:semiHidden/>
    <w:rsid w:val="008A1004"/>
    <w:pPr>
      <w:tabs>
        <w:tab w:val="right" w:pos="9360"/>
      </w:tabs>
      <w:suppressAutoHyphens/>
    </w:pPr>
  </w:style>
  <w:style w:type="paragraph" w:styleId="Header">
    <w:name w:val="header"/>
    <w:basedOn w:val="Normal"/>
    <w:link w:val="HeaderChar"/>
    <w:autoRedefine/>
    <w:rsid w:val="008A1004"/>
    <w:pPr>
      <w:tabs>
        <w:tab w:val="center" w:pos="4680"/>
        <w:tab w:val="right" w:pos="9360"/>
      </w:tabs>
    </w:pPr>
    <w:rPr>
      <w:b/>
    </w:rPr>
  </w:style>
  <w:style w:type="character" w:customStyle="1" w:styleId="HeaderChar">
    <w:name w:val="Header Char"/>
    <w:basedOn w:val="DefaultParagraphFont"/>
    <w:link w:val="Header"/>
    <w:rsid w:val="008A1004"/>
    <w:rPr>
      <w:rFonts w:ascii="Times New Roman" w:eastAsia="Times New Roman" w:hAnsi="Times New Roman" w:cs="Times New Roman"/>
      <w:b/>
      <w:snapToGrid w:val="0"/>
      <w:kern w:val="28"/>
      <w:szCs w:val="20"/>
    </w:rPr>
  </w:style>
  <w:style w:type="paragraph" w:styleId="Footer">
    <w:name w:val="footer"/>
    <w:basedOn w:val="Normal"/>
    <w:link w:val="FooterChar"/>
    <w:uiPriority w:val="99"/>
    <w:rsid w:val="008A1004"/>
    <w:pPr>
      <w:tabs>
        <w:tab w:val="center" w:pos="4320"/>
        <w:tab w:val="right" w:pos="8640"/>
      </w:tabs>
    </w:pPr>
  </w:style>
  <w:style w:type="character" w:customStyle="1" w:styleId="FooterChar">
    <w:name w:val="Footer Char"/>
    <w:basedOn w:val="DefaultParagraphFont"/>
    <w:link w:val="Footer"/>
    <w:uiPriority w:val="99"/>
    <w:rsid w:val="008A1004"/>
    <w:rPr>
      <w:rFonts w:ascii="Times New Roman" w:eastAsia="Times New Roman" w:hAnsi="Times New Roman" w:cs="Times New Roman"/>
      <w:snapToGrid w:val="0"/>
      <w:kern w:val="28"/>
      <w:szCs w:val="20"/>
    </w:rPr>
  </w:style>
  <w:style w:type="paragraph" w:customStyle="1" w:styleId="TOCTitle">
    <w:name w:val="TOC Title"/>
    <w:basedOn w:val="Normal"/>
    <w:rsid w:val="008A1004"/>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8A1004"/>
    <w:pPr>
      <w:jc w:val="center"/>
    </w:pPr>
    <w:rPr>
      <w:rFonts w:ascii="Times New Roman Bold" w:hAnsi="Times New Roman Bold"/>
      <w:b/>
      <w:bCs/>
      <w:caps/>
      <w:szCs w:val="22"/>
    </w:rPr>
  </w:style>
  <w:style w:type="character" w:styleId="Hyperlink">
    <w:name w:val="Hyperlink"/>
    <w:uiPriority w:val="99"/>
    <w:rsid w:val="008A1004"/>
    <w:rPr>
      <w:color w:val="0000FF"/>
      <w:u w:val="single"/>
    </w:rPr>
  </w:style>
  <w:style w:type="character" w:styleId="CommentReference">
    <w:name w:val="annotation reference"/>
    <w:basedOn w:val="DefaultParagraphFont"/>
    <w:unhideWhenUsed/>
    <w:rsid w:val="008A1004"/>
    <w:rPr>
      <w:sz w:val="16"/>
      <w:szCs w:val="16"/>
    </w:rPr>
  </w:style>
  <w:style w:type="paragraph" w:styleId="CommentText">
    <w:name w:val="annotation text"/>
    <w:basedOn w:val="Normal"/>
    <w:link w:val="CommentTextChar"/>
    <w:unhideWhenUsed/>
    <w:rsid w:val="008A1004"/>
    <w:pPr>
      <w:spacing w:after="200"/>
    </w:pPr>
    <w:rPr>
      <w:rFonts w:ascii="Calibri" w:eastAsia="Calibri" w:hAnsi="Calibri"/>
      <w:snapToGrid/>
      <w:kern w:val="0"/>
    </w:rPr>
  </w:style>
  <w:style w:type="character" w:customStyle="1" w:styleId="CommentTextChar">
    <w:name w:val="Comment Text Char"/>
    <w:basedOn w:val="DefaultParagraphFont"/>
    <w:link w:val="CommentText"/>
    <w:rsid w:val="008A1004"/>
    <w:rPr>
      <w:rFonts w:ascii="Calibri" w:eastAsia="Calibri" w:hAnsi="Calibri" w:cs="Times New Roman"/>
      <w:sz w:val="20"/>
      <w:szCs w:val="20"/>
    </w:rPr>
  </w:style>
  <w:style w:type="paragraph" w:styleId="TOCHeading">
    <w:name w:val="TOC Heading"/>
    <w:basedOn w:val="Heading1"/>
    <w:next w:val="Normal"/>
    <w:uiPriority w:val="39"/>
    <w:unhideWhenUsed/>
    <w:qFormat/>
    <w:rsid w:val="008A1004"/>
    <w:pPr>
      <w:tabs>
        <w:tab w:val="left" w:pos="720"/>
      </w:tabs>
      <w:spacing w:before="480" w:line="276" w:lineRule="auto"/>
      <w:outlineLvl w:val="9"/>
    </w:pPr>
    <w:rPr>
      <w:rFonts w:asciiTheme="majorHAnsi" w:hAnsiTheme="majorHAnsi"/>
      <w:color w:val="365F91" w:themeColor="accent1" w:themeShade="BF"/>
      <w:sz w:val="28"/>
      <w:lang w:eastAsia="ja-JP"/>
    </w:rPr>
  </w:style>
  <w:style w:type="paragraph" w:styleId="BalloonText">
    <w:name w:val="Balloon Text"/>
    <w:basedOn w:val="Normal"/>
    <w:link w:val="BalloonTextChar"/>
    <w:uiPriority w:val="99"/>
    <w:semiHidden/>
    <w:unhideWhenUsed/>
    <w:rsid w:val="008A1004"/>
    <w:rPr>
      <w:rFonts w:ascii="Tahoma" w:hAnsi="Tahoma" w:cs="Tahoma"/>
      <w:sz w:val="16"/>
      <w:szCs w:val="16"/>
    </w:rPr>
  </w:style>
  <w:style w:type="character" w:customStyle="1" w:styleId="BalloonTextChar">
    <w:name w:val="Balloon Text Char"/>
    <w:basedOn w:val="DefaultParagraphFont"/>
    <w:link w:val="BalloonText"/>
    <w:uiPriority w:val="99"/>
    <w:semiHidden/>
    <w:rsid w:val="008A1004"/>
    <w:rPr>
      <w:rFonts w:ascii="Tahoma" w:eastAsia="Times New Roman" w:hAnsi="Tahoma" w:cs="Tahoma"/>
      <w:snapToGrid w:val="0"/>
      <w:kern w:val="28"/>
      <w:sz w:val="16"/>
      <w:szCs w:val="16"/>
    </w:rPr>
  </w:style>
  <w:style w:type="paragraph" w:styleId="CommentSubject">
    <w:name w:val="annotation subject"/>
    <w:basedOn w:val="CommentText"/>
    <w:next w:val="CommentText"/>
    <w:link w:val="CommentSubjectChar"/>
    <w:uiPriority w:val="99"/>
    <w:semiHidden/>
    <w:unhideWhenUsed/>
    <w:rsid w:val="00FD50B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uiPriority w:val="99"/>
    <w:semiHidden/>
    <w:rsid w:val="00FD50B6"/>
    <w:rPr>
      <w:rFonts w:ascii="Times New Roman" w:eastAsia="Times New Roman" w:hAnsi="Times New Roman" w:cs="Times New Roman"/>
      <w:b/>
      <w:bCs/>
      <w:snapToGrid w:val="0"/>
      <w:kern w:val="28"/>
      <w:sz w:val="20"/>
      <w:szCs w:val="20"/>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ft Char Char,fn,Footnote Text Char2,f"/>
    <w:basedOn w:val="Normal"/>
    <w:link w:val="FootnoteTextChar"/>
    <w:unhideWhenUsed/>
    <w:qFormat/>
    <w:rsid w:val="000617A2"/>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0617A2"/>
    <w:rPr>
      <w:rFonts w:ascii="Times New Roman" w:eastAsia="Times New Roman" w:hAnsi="Times New Roman" w:cs="Times New Roman"/>
      <w:snapToGrid w:val="0"/>
      <w:kern w:val="28"/>
      <w:sz w:val="20"/>
      <w:szCs w:val="20"/>
    </w:rPr>
  </w:style>
  <w:style w:type="character" w:styleId="FootnoteReference">
    <w:name w:val="footnote reference"/>
    <w:aliases w:val="Style 13,Style 12,(NECG) Footnote Reference,Appel note de bas de p,Style 124,o,fr,Style 3,FR,Style 17,Footnote Reference/,Style 6,Style 7,Style 4,Footnote Reference1,Style 34,Style 9,Style 20,callout"/>
    <w:basedOn w:val="DefaultParagraphFont"/>
    <w:unhideWhenUsed/>
    <w:rsid w:val="000617A2"/>
    <w:rPr>
      <w:vertAlign w:val="superscript"/>
    </w:rPr>
  </w:style>
  <w:style w:type="character" w:customStyle="1" w:styleId="apple-converted-space">
    <w:name w:val="apple-converted-space"/>
    <w:basedOn w:val="DefaultParagraphFont"/>
    <w:rsid w:val="000617A2"/>
  </w:style>
  <w:style w:type="paragraph" w:styleId="ListParagraph">
    <w:name w:val="List Paragraph"/>
    <w:basedOn w:val="Normal"/>
    <w:uiPriority w:val="1"/>
    <w:qFormat/>
    <w:rsid w:val="00F87F9F"/>
    <w:pPr>
      <w:widowControl/>
      <w:autoSpaceDE w:val="0"/>
      <w:autoSpaceDN w:val="0"/>
      <w:adjustRightInd w:val="0"/>
      <w:spacing w:after="0"/>
    </w:pPr>
    <w:rPr>
      <w:rFonts w:eastAsiaTheme="minorHAnsi"/>
      <w:snapToGrid/>
      <w:kern w:val="0"/>
      <w:sz w:val="24"/>
      <w:szCs w:val="24"/>
    </w:rPr>
  </w:style>
  <w:style w:type="paragraph" w:customStyle="1" w:styleId="NumberedNormal">
    <w:name w:val="Numbered Normal"/>
    <w:basedOn w:val="Normal"/>
    <w:link w:val="NumberedNormalChar"/>
    <w:qFormat/>
    <w:rsid w:val="002426C9"/>
    <w:pPr>
      <w:widowControl/>
      <w:numPr>
        <w:numId w:val="2"/>
      </w:numPr>
      <w:overflowPunct w:val="0"/>
      <w:autoSpaceDE w:val="0"/>
      <w:autoSpaceDN w:val="0"/>
      <w:adjustRightInd w:val="0"/>
      <w:spacing w:after="240"/>
      <w:ind w:left="720" w:hanging="720"/>
      <w:textAlignment w:val="baseline"/>
    </w:pPr>
    <w:rPr>
      <w:snapToGrid/>
      <w:kern w:val="0"/>
      <w:sz w:val="24"/>
    </w:rPr>
  </w:style>
  <w:style w:type="character" w:customStyle="1" w:styleId="NumberedNormalChar">
    <w:name w:val="Numbered Normal Char"/>
    <w:basedOn w:val="DefaultParagraphFont"/>
    <w:link w:val="NumberedNormal"/>
    <w:rsid w:val="002426C9"/>
    <w:rPr>
      <w:rFonts w:ascii="Times New Roman" w:eastAsia="Times New Roman" w:hAnsi="Times New Roman" w:cs="Times New Roman"/>
      <w:sz w:val="24"/>
      <w:szCs w:val="20"/>
    </w:rPr>
  </w:style>
  <w:style w:type="paragraph" w:styleId="NormalWeb">
    <w:name w:val="Normal (Web)"/>
    <w:basedOn w:val="Normal"/>
    <w:uiPriority w:val="99"/>
    <w:unhideWhenUsed/>
    <w:rsid w:val="00BB0F2F"/>
    <w:pPr>
      <w:widowControl/>
      <w:spacing w:before="100" w:beforeAutospacing="1" w:after="100" w:afterAutospacing="1"/>
    </w:pPr>
    <w:rPr>
      <w:snapToGrid/>
      <w:kern w:val="0"/>
      <w:sz w:val="24"/>
      <w:szCs w:val="24"/>
    </w:rPr>
  </w:style>
  <w:style w:type="paragraph" w:styleId="HTMLPreformatted">
    <w:name w:val="HTML Preformatted"/>
    <w:basedOn w:val="Normal"/>
    <w:link w:val="HTMLPreformattedChar"/>
    <w:uiPriority w:val="99"/>
    <w:semiHidden/>
    <w:unhideWhenUsed/>
    <w:rsid w:val="00BB0F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napToGrid/>
      <w:kern w:val="0"/>
      <w:sz w:val="20"/>
    </w:rPr>
  </w:style>
  <w:style w:type="character" w:customStyle="1" w:styleId="HTMLPreformattedChar">
    <w:name w:val="HTML Preformatted Char"/>
    <w:basedOn w:val="DefaultParagraphFont"/>
    <w:link w:val="HTMLPreformatted"/>
    <w:uiPriority w:val="99"/>
    <w:semiHidden/>
    <w:rsid w:val="00BB0F2F"/>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4C1A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724222">
      <w:bodyDiv w:val="1"/>
      <w:marLeft w:val="0"/>
      <w:marRight w:val="0"/>
      <w:marTop w:val="0"/>
      <w:marBottom w:val="0"/>
      <w:divBdr>
        <w:top w:val="none" w:sz="0" w:space="0" w:color="auto"/>
        <w:left w:val="none" w:sz="0" w:space="0" w:color="auto"/>
        <w:bottom w:val="none" w:sz="0" w:space="0" w:color="auto"/>
        <w:right w:val="none" w:sz="0" w:space="0" w:color="auto"/>
      </w:divBdr>
      <w:divsChild>
        <w:div w:id="799998775">
          <w:marLeft w:val="0"/>
          <w:marRight w:val="0"/>
          <w:marTop w:val="0"/>
          <w:marBottom w:val="0"/>
          <w:divBdr>
            <w:top w:val="none" w:sz="0" w:space="0" w:color="auto"/>
            <w:left w:val="none" w:sz="0" w:space="0" w:color="auto"/>
            <w:bottom w:val="none" w:sz="0" w:space="0" w:color="auto"/>
            <w:right w:val="none" w:sz="0" w:space="0" w:color="auto"/>
          </w:divBdr>
        </w:div>
        <w:div w:id="1657682524">
          <w:marLeft w:val="0"/>
          <w:marRight w:val="0"/>
          <w:marTop w:val="0"/>
          <w:marBottom w:val="0"/>
          <w:divBdr>
            <w:top w:val="none" w:sz="0" w:space="0" w:color="auto"/>
            <w:left w:val="none" w:sz="0" w:space="0" w:color="auto"/>
            <w:bottom w:val="none" w:sz="0" w:space="0" w:color="auto"/>
            <w:right w:val="none" w:sz="0" w:space="0" w:color="auto"/>
          </w:divBdr>
        </w:div>
        <w:div w:id="2133742096">
          <w:marLeft w:val="0"/>
          <w:marRight w:val="0"/>
          <w:marTop w:val="0"/>
          <w:marBottom w:val="0"/>
          <w:divBdr>
            <w:top w:val="none" w:sz="0" w:space="0" w:color="auto"/>
            <w:left w:val="none" w:sz="0" w:space="0" w:color="auto"/>
            <w:bottom w:val="none" w:sz="0" w:space="0" w:color="auto"/>
            <w:right w:val="none" w:sz="0" w:space="0" w:color="auto"/>
          </w:divBdr>
        </w:div>
        <w:div w:id="1089427039">
          <w:marLeft w:val="0"/>
          <w:marRight w:val="0"/>
          <w:marTop w:val="0"/>
          <w:marBottom w:val="0"/>
          <w:divBdr>
            <w:top w:val="none" w:sz="0" w:space="0" w:color="auto"/>
            <w:left w:val="none" w:sz="0" w:space="0" w:color="auto"/>
            <w:bottom w:val="none" w:sz="0" w:space="0" w:color="auto"/>
            <w:right w:val="none" w:sz="0" w:space="0" w:color="auto"/>
          </w:divBdr>
        </w:div>
        <w:div w:id="478231415">
          <w:marLeft w:val="0"/>
          <w:marRight w:val="0"/>
          <w:marTop w:val="0"/>
          <w:marBottom w:val="0"/>
          <w:divBdr>
            <w:top w:val="none" w:sz="0" w:space="0" w:color="auto"/>
            <w:left w:val="none" w:sz="0" w:space="0" w:color="auto"/>
            <w:bottom w:val="none" w:sz="0" w:space="0" w:color="auto"/>
            <w:right w:val="none" w:sz="0" w:space="0" w:color="auto"/>
          </w:divBdr>
        </w:div>
        <w:div w:id="1501775539">
          <w:marLeft w:val="0"/>
          <w:marRight w:val="0"/>
          <w:marTop w:val="0"/>
          <w:marBottom w:val="0"/>
          <w:divBdr>
            <w:top w:val="none" w:sz="0" w:space="0" w:color="auto"/>
            <w:left w:val="none" w:sz="0" w:space="0" w:color="auto"/>
            <w:bottom w:val="none" w:sz="0" w:space="0" w:color="auto"/>
            <w:right w:val="none" w:sz="0" w:space="0" w:color="auto"/>
          </w:divBdr>
        </w:div>
        <w:div w:id="1558129638">
          <w:marLeft w:val="0"/>
          <w:marRight w:val="0"/>
          <w:marTop w:val="0"/>
          <w:marBottom w:val="0"/>
          <w:divBdr>
            <w:top w:val="none" w:sz="0" w:space="0" w:color="auto"/>
            <w:left w:val="none" w:sz="0" w:space="0" w:color="auto"/>
            <w:bottom w:val="none" w:sz="0" w:space="0" w:color="auto"/>
            <w:right w:val="none" w:sz="0" w:space="0" w:color="auto"/>
          </w:divBdr>
        </w:div>
        <w:div w:id="757405333">
          <w:marLeft w:val="0"/>
          <w:marRight w:val="0"/>
          <w:marTop w:val="0"/>
          <w:marBottom w:val="0"/>
          <w:divBdr>
            <w:top w:val="none" w:sz="0" w:space="0" w:color="auto"/>
            <w:left w:val="none" w:sz="0" w:space="0" w:color="auto"/>
            <w:bottom w:val="none" w:sz="0" w:space="0" w:color="auto"/>
            <w:right w:val="none" w:sz="0" w:space="0" w:color="auto"/>
          </w:divBdr>
        </w:div>
        <w:div w:id="1613322278">
          <w:marLeft w:val="0"/>
          <w:marRight w:val="0"/>
          <w:marTop w:val="0"/>
          <w:marBottom w:val="0"/>
          <w:divBdr>
            <w:top w:val="none" w:sz="0" w:space="0" w:color="auto"/>
            <w:left w:val="none" w:sz="0" w:space="0" w:color="auto"/>
            <w:bottom w:val="none" w:sz="0" w:space="0" w:color="auto"/>
            <w:right w:val="none" w:sz="0" w:space="0" w:color="auto"/>
          </w:divBdr>
        </w:div>
        <w:div w:id="1526213577">
          <w:marLeft w:val="0"/>
          <w:marRight w:val="0"/>
          <w:marTop w:val="0"/>
          <w:marBottom w:val="0"/>
          <w:divBdr>
            <w:top w:val="none" w:sz="0" w:space="0" w:color="auto"/>
            <w:left w:val="none" w:sz="0" w:space="0" w:color="auto"/>
            <w:bottom w:val="none" w:sz="0" w:space="0" w:color="auto"/>
            <w:right w:val="none" w:sz="0" w:space="0" w:color="auto"/>
          </w:divBdr>
        </w:div>
        <w:div w:id="1420296880">
          <w:marLeft w:val="0"/>
          <w:marRight w:val="0"/>
          <w:marTop w:val="0"/>
          <w:marBottom w:val="0"/>
          <w:divBdr>
            <w:top w:val="none" w:sz="0" w:space="0" w:color="auto"/>
            <w:left w:val="none" w:sz="0" w:space="0" w:color="auto"/>
            <w:bottom w:val="none" w:sz="0" w:space="0" w:color="auto"/>
            <w:right w:val="none" w:sz="0" w:space="0" w:color="auto"/>
          </w:divBdr>
        </w:div>
        <w:div w:id="747926013">
          <w:marLeft w:val="0"/>
          <w:marRight w:val="0"/>
          <w:marTop w:val="0"/>
          <w:marBottom w:val="0"/>
          <w:divBdr>
            <w:top w:val="none" w:sz="0" w:space="0" w:color="auto"/>
            <w:left w:val="none" w:sz="0" w:space="0" w:color="auto"/>
            <w:bottom w:val="none" w:sz="0" w:space="0" w:color="auto"/>
            <w:right w:val="none" w:sz="0" w:space="0" w:color="auto"/>
          </w:divBdr>
        </w:div>
        <w:div w:id="718628627">
          <w:marLeft w:val="0"/>
          <w:marRight w:val="0"/>
          <w:marTop w:val="0"/>
          <w:marBottom w:val="0"/>
          <w:divBdr>
            <w:top w:val="none" w:sz="0" w:space="0" w:color="auto"/>
            <w:left w:val="none" w:sz="0" w:space="0" w:color="auto"/>
            <w:bottom w:val="none" w:sz="0" w:space="0" w:color="auto"/>
            <w:right w:val="none" w:sz="0" w:space="0" w:color="auto"/>
          </w:divBdr>
        </w:div>
        <w:div w:id="1719742799">
          <w:marLeft w:val="0"/>
          <w:marRight w:val="0"/>
          <w:marTop w:val="0"/>
          <w:marBottom w:val="0"/>
          <w:divBdr>
            <w:top w:val="none" w:sz="0" w:space="0" w:color="auto"/>
            <w:left w:val="none" w:sz="0" w:space="0" w:color="auto"/>
            <w:bottom w:val="none" w:sz="0" w:space="0" w:color="auto"/>
            <w:right w:val="none" w:sz="0" w:space="0" w:color="auto"/>
          </w:divBdr>
        </w:div>
        <w:div w:id="1102067474">
          <w:marLeft w:val="0"/>
          <w:marRight w:val="0"/>
          <w:marTop w:val="0"/>
          <w:marBottom w:val="0"/>
          <w:divBdr>
            <w:top w:val="none" w:sz="0" w:space="0" w:color="auto"/>
            <w:left w:val="none" w:sz="0" w:space="0" w:color="auto"/>
            <w:bottom w:val="none" w:sz="0" w:space="0" w:color="auto"/>
            <w:right w:val="none" w:sz="0" w:space="0" w:color="auto"/>
          </w:divBdr>
        </w:div>
        <w:div w:id="1308582568">
          <w:marLeft w:val="0"/>
          <w:marRight w:val="0"/>
          <w:marTop w:val="0"/>
          <w:marBottom w:val="0"/>
          <w:divBdr>
            <w:top w:val="none" w:sz="0" w:space="0" w:color="auto"/>
            <w:left w:val="none" w:sz="0" w:space="0" w:color="auto"/>
            <w:bottom w:val="none" w:sz="0" w:space="0" w:color="auto"/>
            <w:right w:val="none" w:sz="0" w:space="0" w:color="auto"/>
          </w:divBdr>
        </w:div>
        <w:div w:id="1891333941">
          <w:marLeft w:val="0"/>
          <w:marRight w:val="0"/>
          <w:marTop w:val="0"/>
          <w:marBottom w:val="0"/>
          <w:divBdr>
            <w:top w:val="none" w:sz="0" w:space="0" w:color="auto"/>
            <w:left w:val="none" w:sz="0" w:space="0" w:color="auto"/>
            <w:bottom w:val="none" w:sz="0" w:space="0" w:color="auto"/>
            <w:right w:val="none" w:sz="0" w:space="0" w:color="auto"/>
          </w:divBdr>
        </w:div>
        <w:div w:id="1701928284">
          <w:marLeft w:val="0"/>
          <w:marRight w:val="0"/>
          <w:marTop w:val="0"/>
          <w:marBottom w:val="0"/>
          <w:divBdr>
            <w:top w:val="none" w:sz="0" w:space="0" w:color="auto"/>
            <w:left w:val="none" w:sz="0" w:space="0" w:color="auto"/>
            <w:bottom w:val="none" w:sz="0" w:space="0" w:color="auto"/>
            <w:right w:val="none" w:sz="0" w:space="0" w:color="auto"/>
          </w:divBdr>
        </w:div>
        <w:div w:id="774447169">
          <w:marLeft w:val="0"/>
          <w:marRight w:val="0"/>
          <w:marTop w:val="0"/>
          <w:marBottom w:val="0"/>
          <w:divBdr>
            <w:top w:val="none" w:sz="0" w:space="0" w:color="auto"/>
            <w:left w:val="none" w:sz="0" w:space="0" w:color="auto"/>
            <w:bottom w:val="none" w:sz="0" w:space="0" w:color="auto"/>
            <w:right w:val="none" w:sz="0" w:space="0" w:color="auto"/>
          </w:divBdr>
        </w:div>
        <w:div w:id="2062438724">
          <w:marLeft w:val="0"/>
          <w:marRight w:val="0"/>
          <w:marTop w:val="0"/>
          <w:marBottom w:val="0"/>
          <w:divBdr>
            <w:top w:val="none" w:sz="0" w:space="0" w:color="auto"/>
            <w:left w:val="none" w:sz="0" w:space="0" w:color="auto"/>
            <w:bottom w:val="none" w:sz="0" w:space="0" w:color="auto"/>
            <w:right w:val="none" w:sz="0" w:space="0" w:color="auto"/>
          </w:divBdr>
        </w:div>
        <w:div w:id="831261946">
          <w:marLeft w:val="0"/>
          <w:marRight w:val="0"/>
          <w:marTop w:val="0"/>
          <w:marBottom w:val="0"/>
          <w:divBdr>
            <w:top w:val="none" w:sz="0" w:space="0" w:color="auto"/>
            <w:left w:val="none" w:sz="0" w:space="0" w:color="auto"/>
            <w:bottom w:val="none" w:sz="0" w:space="0" w:color="auto"/>
            <w:right w:val="none" w:sz="0" w:space="0" w:color="auto"/>
          </w:divBdr>
        </w:div>
        <w:div w:id="1638411551">
          <w:marLeft w:val="0"/>
          <w:marRight w:val="0"/>
          <w:marTop w:val="0"/>
          <w:marBottom w:val="0"/>
          <w:divBdr>
            <w:top w:val="none" w:sz="0" w:space="0" w:color="auto"/>
            <w:left w:val="none" w:sz="0" w:space="0" w:color="auto"/>
            <w:bottom w:val="none" w:sz="0" w:space="0" w:color="auto"/>
            <w:right w:val="none" w:sz="0" w:space="0" w:color="auto"/>
          </w:divBdr>
        </w:div>
        <w:div w:id="584801760">
          <w:marLeft w:val="0"/>
          <w:marRight w:val="0"/>
          <w:marTop w:val="0"/>
          <w:marBottom w:val="0"/>
          <w:divBdr>
            <w:top w:val="none" w:sz="0" w:space="0" w:color="auto"/>
            <w:left w:val="none" w:sz="0" w:space="0" w:color="auto"/>
            <w:bottom w:val="none" w:sz="0" w:space="0" w:color="auto"/>
            <w:right w:val="none" w:sz="0" w:space="0" w:color="auto"/>
          </w:divBdr>
        </w:div>
        <w:div w:id="1944026662">
          <w:marLeft w:val="0"/>
          <w:marRight w:val="0"/>
          <w:marTop w:val="0"/>
          <w:marBottom w:val="0"/>
          <w:divBdr>
            <w:top w:val="none" w:sz="0" w:space="0" w:color="auto"/>
            <w:left w:val="none" w:sz="0" w:space="0" w:color="auto"/>
            <w:bottom w:val="none" w:sz="0" w:space="0" w:color="auto"/>
            <w:right w:val="none" w:sz="0" w:space="0" w:color="auto"/>
          </w:divBdr>
        </w:div>
        <w:div w:id="381027299">
          <w:marLeft w:val="0"/>
          <w:marRight w:val="0"/>
          <w:marTop w:val="0"/>
          <w:marBottom w:val="0"/>
          <w:divBdr>
            <w:top w:val="none" w:sz="0" w:space="0" w:color="auto"/>
            <w:left w:val="none" w:sz="0" w:space="0" w:color="auto"/>
            <w:bottom w:val="none" w:sz="0" w:space="0" w:color="auto"/>
            <w:right w:val="none" w:sz="0" w:space="0" w:color="auto"/>
          </w:divBdr>
        </w:div>
        <w:div w:id="852718573">
          <w:marLeft w:val="0"/>
          <w:marRight w:val="0"/>
          <w:marTop w:val="0"/>
          <w:marBottom w:val="0"/>
          <w:divBdr>
            <w:top w:val="none" w:sz="0" w:space="0" w:color="auto"/>
            <w:left w:val="none" w:sz="0" w:space="0" w:color="auto"/>
            <w:bottom w:val="none" w:sz="0" w:space="0" w:color="auto"/>
            <w:right w:val="none" w:sz="0" w:space="0" w:color="auto"/>
          </w:divBdr>
        </w:div>
        <w:div w:id="2082825451">
          <w:marLeft w:val="0"/>
          <w:marRight w:val="0"/>
          <w:marTop w:val="0"/>
          <w:marBottom w:val="0"/>
          <w:divBdr>
            <w:top w:val="none" w:sz="0" w:space="0" w:color="auto"/>
            <w:left w:val="none" w:sz="0" w:space="0" w:color="auto"/>
            <w:bottom w:val="none" w:sz="0" w:space="0" w:color="auto"/>
            <w:right w:val="none" w:sz="0" w:space="0" w:color="auto"/>
          </w:divBdr>
        </w:div>
        <w:div w:id="1056126696">
          <w:marLeft w:val="0"/>
          <w:marRight w:val="0"/>
          <w:marTop w:val="0"/>
          <w:marBottom w:val="0"/>
          <w:divBdr>
            <w:top w:val="none" w:sz="0" w:space="0" w:color="auto"/>
            <w:left w:val="none" w:sz="0" w:space="0" w:color="auto"/>
            <w:bottom w:val="none" w:sz="0" w:space="0" w:color="auto"/>
            <w:right w:val="none" w:sz="0" w:space="0" w:color="auto"/>
          </w:divBdr>
        </w:div>
        <w:div w:id="37365079">
          <w:marLeft w:val="0"/>
          <w:marRight w:val="0"/>
          <w:marTop w:val="0"/>
          <w:marBottom w:val="0"/>
          <w:divBdr>
            <w:top w:val="none" w:sz="0" w:space="0" w:color="auto"/>
            <w:left w:val="none" w:sz="0" w:space="0" w:color="auto"/>
            <w:bottom w:val="none" w:sz="0" w:space="0" w:color="auto"/>
            <w:right w:val="none" w:sz="0" w:space="0" w:color="auto"/>
          </w:divBdr>
        </w:div>
        <w:div w:id="547491565">
          <w:marLeft w:val="0"/>
          <w:marRight w:val="0"/>
          <w:marTop w:val="0"/>
          <w:marBottom w:val="0"/>
          <w:divBdr>
            <w:top w:val="none" w:sz="0" w:space="0" w:color="auto"/>
            <w:left w:val="none" w:sz="0" w:space="0" w:color="auto"/>
            <w:bottom w:val="none" w:sz="0" w:space="0" w:color="auto"/>
            <w:right w:val="none" w:sz="0" w:space="0" w:color="auto"/>
          </w:divBdr>
        </w:div>
        <w:div w:id="614944292">
          <w:marLeft w:val="0"/>
          <w:marRight w:val="0"/>
          <w:marTop w:val="0"/>
          <w:marBottom w:val="0"/>
          <w:divBdr>
            <w:top w:val="none" w:sz="0" w:space="0" w:color="auto"/>
            <w:left w:val="none" w:sz="0" w:space="0" w:color="auto"/>
            <w:bottom w:val="none" w:sz="0" w:space="0" w:color="auto"/>
            <w:right w:val="none" w:sz="0" w:space="0" w:color="auto"/>
          </w:divBdr>
        </w:div>
        <w:div w:id="1295218083">
          <w:marLeft w:val="0"/>
          <w:marRight w:val="0"/>
          <w:marTop w:val="0"/>
          <w:marBottom w:val="0"/>
          <w:divBdr>
            <w:top w:val="none" w:sz="0" w:space="0" w:color="auto"/>
            <w:left w:val="none" w:sz="0" w:space="0" w:color="auto"/>
            <w:bottom w:val="none" w:sz="0" w:space="0" w:color="auto"/>
            <w:right w:val="none" w:sz="0" w:space="0" w:color="auto"/>
          </w:divBdr>
        </w:div>
        <w:div w:id="551889322">
          <w:marLeft w:val="0"/>
          <w:marRight w:val="0"/>
          <w:marTop w:val="0"/>
          <w:marBottom w:val="0"/>
          <w:divBdr>
            <w:top w:val="none" w:sz="0" w:space="0" w:color="auto"/>
            <w:left w:val="none" w:sz="0" w:space="0" w:color="auto"/>
            <w:bottom w:val="none" w:sz="0" w:space="0" w:color="auto"/>
            <w:right w:val="none" w:sz="0" w:space="0" w:color="auto"/>
          </w:divBdr>
        </w:div>
        <w:div w:id="1798060866">
          <w:marLeft w:val="0"/>
          <w:marRight w:val="0"/>
          <w:marTop w:val="0"/>
          <w:marBottom w:val="0"/>
          <w:divBdr>
            <w:top w:val="none" w:sz="0" w:space="0" w:color="auto"/>
            <w:left w:val="none" w:sz="0" w:space="0" w:color="auto"/>
            <w:bottom w:val="none" w:sz="0" w:space="0" w:color="auto"/>
            <w:right w:val="none" w:sz="0" w:space="0" w:color="auto"/>
          </w:divBdr>
        </w:div>
        <w:div w:id="1644893076">
          <w:marLeft w:val="0"/>
          <w:marRight w:val="0"/>
          <w:marTop w:val="0"/>
          <w:marBottom w:val="0"/>
          <w:divBdr>
            <w:top w:val="none" w:sz="0" w:space="0" w:color="auto"/>
            <w:left w:val="none" w:sz="0" w:space="0" w:color="auto"/>
            <w:bottom w:val="none" w:sz="0" w:space="0" w:color="auto"/>
            <w:right w:val="none" w:sz="0" w:space="0" w:color="auto"/>
          </w:divBdr>
        </w:div>
        <w:div w:id="591857414">
          <w:marLeft w:val="0"/>
          <w:marRight w:val="0"/>
          <w:marTop w:val="0"/>
          <w:marBottom w:val="0"/>
          <w:divBdr>
            <w:top w:val="none" w:sz="0" w:space="0" w:color="auto"/>
            <w:left w:val="none" w:sz="0" w:space="0" w:color="auto"/>
            <w:bottom w:val="none" w:sz="0" w:space="0" w:color="auto"/>
            <w:right w:val="none" w:sz="0" w:space="0" w:color="auto"/>
          </w:divBdr>
        </w:div>
        <w:div w:id="1892423786">
          <w:marLeft w:val="0"/>
          <w:marRight w:val="0"/>
          <w:marTop w:val="0"/>
          <w:marBottom w:val="0"/>
          <w:divBdr>
            <w:top w:val="none" w:sz="0" w:space="0" w:color="auto"/>
            <w:left w:val="none" w:sz="0" w:space="0" w:color="auto"/>
            <w:bottom w:val="none" w:sz="0" w:space="0" w:color="auto"/>
            <w:right w:val="none" w:sz="0" w:space="0" w:color="auto"/>
          </w:divBdr>
        </w:div>
        <w:div w:id="488056902">
          <w:marLeft w:val="0"/>
          <w:marRight w:val="0"/>
          <w:marTop w:val="0"/>
          <w:marBottom w:val="0"/>
          <w:divBdr>
            <w:top w:val="none" w:sz="0" w:space="0" w:color="auto"/>
            <w:left w:val="none" w:sz="0" w:space="0" w:color="auto"/>
            <w:bottom w:val="none" w:sz="0" w:space="0" w:color="auto"/>
            <w:right w:val="none" w:sz="0" w:space="0" w:color="auto"/>
          </w:divBdr>
        </w:div>
        <w:div w:id="508645356">
          <w:marLeft w:val="0"/>
          <w:marRight w:val="0"/>
          <w:marTop w:val="0"/>
          <w:marBottom w:val="0"/>
          <w:divBdr>
            <w:top w:val="none" w:sz="0" w:space="0" w:color="auto"/>
            <w:left w:val="none" w:sz="0" w:space="0" w:color="auto"/>
            <w:bottom w:val="none" w:sz="0" w:space="0" w:color="auto"/>
            <w:right w:val="none" w:sz="0" w:space="0" w:color="auto"/>
          </w:divBdr>
        </w:div>
        <w:div w:id="805123542">
          <w:marLeft w:val="0"/>
          <w:marRight w:val="0"/>
          <w:marTop w:val="0"/>
          <w:marBottom w:val="0"/>
          <w:divBdr>
            <w:top w:val="none" w:sz="0" w:space="0" w:color="auto"/>
            <w:left w:val="none" w:sz="0" w:space="0" w:color="auto"/>
            <w:bottom w:val="none" w:sz="0" w:space="0" w:color="auto"/>
            <w:right w:val="none" w:sz="0" w:space="0" w:color="auto"/>
          </w:divBdr>
        </w:div>
        <w:div w:id="1904874944">
          <w:marLeft w:val="0"/>
          <w:marRight w:val="0"/>
          <w:marTop w:val="0"/>
          <w:marBottom w:val="0"/>
          <w:divBdr>
            <w:top w:val="none" w:sz="0" w:space="0" w:color="auto"/>
            <w:left w:val="none" w:sz="0" w:space="0" w:color="auto"/>
            <w:bottom w:val="none" w:sz="0" w:space="0" w:color="auto"/>
            <w:right w:val="none" w:sz="0" w:space="0" w:color="auto"/>
          </w:divBdr>
        </w:div>
        <w:div w:id="1710104953">
          <w:marLeft w:val="0"/>
          <w:marRight w:val="0"/>
          <w:marTop w:val="0"/>
          <w:marBottom w:val="0"/>
          <w:divBdr>
            <w:top w:val="none" w:sz="0" w:space="0" w:color="auto"/>
            <w:left w:val="none" w:sz="0" w:space="0" w:color="auto"/>
            <w:bottom w:val="none" w:sz="0" w:space="0" w:color="auto"/>
            <w:right w:val="none" w:sz="0" w:space="0" w:color="auto"/>
          </w:divBdr>
        </w:div>
        <w:div w:id="1073967973">
          <w:marLeft w:val="0"/>
          <w:marRight w:val="0"/>
          <w:marTop w:val="0"/>
          <w:marBottom w:val="0"/>
          <w:divBdr>
            <w:top w:val="none" w:sz="0" w:space="0" w:color="auto"/>
            <w:left w:val="none" w:sz="0" w:space="0" w:color="auto"/>
            <w:bottom w:val="none" w:sz="0" w:space="0" w:color="auto"/>
            <w:right w:val="none" w:sz="0" w:space="0" w:color="auto"/>
          </w:divBdr>
        </w:div>
        <w:div w:id="293147678">
          <w:marLeft w:val="0"/>
          <w:marRight w:val="0"/>
          <w:marTop w:val="0"/>
          <w:marBottom w:val="0"/>
          <w:divBdr>
            <w:top w:val="none" w:sz="0" w:space="0" w:color="auto"/>
            <w:left w:val="none" w:sz="0" w:space="0" w:color="auto"/>
            <w:bottom w:val="none" w:sz="0" w:space="0" w:color="auto"/>
            <w:right w:val="none" w:sz="0" w:space="0" w:color="auto"/>
          </w:divBdr>
        </w:div>
        <w:div w:id="1383021858">
          <w:marLeft w:val="0"/>
          <w:marRight w:val="0"/>
          <w:marTop w:val="0"/>
          <w:marBottom w:val="0"/>
          <w:divBdr>
            <w:top w:val="none" w:sz="0" w:space="0" w:color="auto"/>
            <w:left w:val="none" w:sz="0" w:space="0" w:color="auto"/>
            <w:bottom w:val="none" w:sz="0" w:space="0" w:color="auto"/>
            <w:right w:val="none" w:sz="0" w:space="0" w:color="auto"/>
          </w:divBdr>
        </w:div>
        <w:div w:id="1262840351">
          <w:marLeft w:val="0"/>
          <w:marRight w:val="0"/>
          <w:marTop w:val="0"/>
          <w:marBottom w:val="0"/>
          <w:divBdr>
            <w:top w:val="none" w:sz="0" w:space="0" w:color="auto"/>
            <w:left w:val="none" w:sz="0" w:space="0" w:color="auto"/>
            <w:bottom w:val="none" w:sz="0" w:space="0" w:color="auto"/>
            <w:right w:val="none" w:sz="0" w:space="0" w:color="auto"/>
          </w:divBdr>
        </w:div>
        <w:div w:id="1201744380">
          <w:marLeft w:val="0"/>
          <w:marRight w:val="0"/>
          <w:marTop w:val="0"/>
          <w:marBottom w:val="0"/>
          <w:divBdr>
            <w:top w:val="none" w:sz="0" w:space="0" w:color="auto"/>
            <w:left w:val="none" w:sz="0" w:space="0" w:color="auto"/>
            <w:bottom w:val="none" w:sz="0" w:space="0" w:color="auto"/>
            <w:right w:val="none" w:sz="0" w:space="0" w:color="auto"/>
          </w:divBdr>
        </w:div>
        <w:div w:id="853223240">
          <w:marLeft w:val="0"/>
          <w:marRight w:val="0"/>
          <w:marTop w:val="0"/>
          <w:marBottom w:val="0"/>
          <w:divBdr>
            <w:top w:val="none" w:sz="0" w:space="0" w:color="auto"/>
            <w:left w:val="none" w:sz="0" w:space="0" w:color="auto"/>
            <w:bottom w:val="none" w:sz="0" w:space="0" w:color="auto"/>
            <w:right w:val="none" w:sz="0" w:space="0" w:color="auto"/>
          </w:divBdr>
        </w:div>
        <w:div w:id="177742752">
          <w:marLeft w:val="0"/>
          <w:marRight w:val="0"/>
          <w:marTop w:val="0"/>
          <w:marBottom w:val="0"/>
          <w:divBdr>
            <w:top w:val="none" w:sz="0" w:space="0" w:color="auto"/>
            <w:left w:val="none" w:sz="0" w:space="0" w:color="auto"/>
            <w:bottom w:val="none" w:sz="0" w:space="0" w:color="auto"/>
            <w:right w:val="none" w:sz="0" w:space="0" w:color="auto"/>
          </w:divBdr>
        </w:div>
        <w:div w:id="1009257645">
          <w:marLeft w:val="0"/>
          <w:marRight w:val="0"/>
          <w:marTop w:val="0"/>
          <w:marBottom w:val="0"/>
          <w:divBdr>
            <w:top w:val="none" w:sz="0" w:space="0" w:color="auto"/>
            <w:left w:val="none" w:sz="0" w:space="0" w:color="auto"/>
            <w:bottom w:val="none" w:sz="0" w:space="0" w:color="auto"/>
            <w:right w:val="none" w:sz="0" w:space="0" w:color="auto"/>
          </w:divBdr>
        </w:div>
        <w:div w:id="1698972012">
          <w:marLeft w:val="0"/>
          <w:marRight w:val="0"/>
          <w:marTop w:val="0"/>
          <w:marBottom w:val="0"/>
          <w:divBdr>
            <w:top w:val="none" w:sz="0" w:space="0" w:color="auto"/>
            <w:left w:val="none" w:sz="0" w:space="0" w:color="auto"/>
            <w:bottom w:val="none" w:sz="0" w:space="0" w:color="auto"/>
            <w:right w:val="none" w:sz="0" w:space="0" w:color="auto"/>
          </w:divBdr>
        </w:div>
        <w:div w:id="1765028221">
          <w:marLeft w:val="0"/>
          <w:marRight w:val="0"/>
          <w:marTop w:val="0"/>
          <w:marBottom w:val="0"/>
          <w:divBdr>
            <w:top w:val="none" w:sz="0" w:space="0" w:color="auto"/>
            <w:left w:val="none" w:sz="0" w:space="0" w:color="auto"/>
            <w:bottom w:val="none" w:sz="0" w:space="0" w:color="auto"/>
            <w:right w:val="none" w:sz="0" w:space="0" w:color="auto"/>
          </w:divBdr>
        </w:div>
        <w:div w:id="459761417">
          <w:marLeft w:val="0"/>
          <w:marRight w:val="0"/>
          <w:marTop w:val="0"/>
          <w:marBottom w:val="0"/>
          <w:divBdr>
            <w:top w:val="none" w:sz="0" w:space="0" w:color="auto"/>
            <w:left w:val="none" w:sz="0" w:space="0" w:color="auto"/>
            <w:bottom w:val="none" w:sz="0" w:space="0" w:color="auto"/>
            <w:right w:val="none" w:sz="0" w:space="0" w:color="auto"/>
          </w:divBdr>
        </w:div>
        <w:div w:id="1506431343">
          <w:marLeft w:val="0"/>
          <w:marRight w:val="0"/>
          <w:marTop w:val="0"/>
          <w:marBottom w:val="0"/>
          <w:divBdr>
            <w:top w:val="none" w:sz="0" w:space="0" w:color="auto"/>
            <w:left w:val="none" w:sz="0" w:space="0" w:color="auto"/>
            <w:bottom w:val="none" w:sz="0" w:space="0" w:color="auto"/>
            <w:right w:val="none" w:sz="0" w:space="0" w:color="auto"/>
          </w:divBdr>
        </w:div>
        <w:div w:id="863715687">
          <w:marLeft w:val="0"/>
          <w:marRight w:val="0"/>
          <w:marTop w:val="0"/>
          <w:marBottom w:val="0"/>
          <w:divBdr>
            <w:top w:val="none" w:sz="0" w:space="0" w:color="auto"/>
            <w:left w:val="none" w:sz="0" w:space="0" w:color="auto"/>
            <w:bottom w:val="none" w:sz="0" w:space="0" w:color="auto"/>
            <w:right w:val="none" w:sz="0" w:space="0" w:color="auto"/>
          </w:divBdr>
        </w:div>
        <w:div w:id="503322771">
          <w:marLeft w:val="0"/>
          <w:marRight w:val="0"/>
          <w:marTop w:val="0"/>
          <w:marBottom w:val="0"/>
          <w:divBdr>
            <w:top w:val="none" w:sz="0" w:space="0" w:color="auto"/>
            <w:left w:val="none" w:sz="0" w:space="0" w:color="auto"/>
            <w:bottom w:val="none" w:sz="0" w:space="0" w:color="auto"/>
            <w:right w:val="none" w:sz="0" w:space="0" w:color="auto"/>
          </w:divBdr>
        </w:div>
        <w:div w:id="1351571179">
          <w:marLeft w:val="0"/>
          <w:marRight w:val="0"/>
          <w:marTop w:val="0"/>
          <w:marBottom w:val="0"/>
          <w:divBdr>
            <w:top w:val="none" w:sz="0" w:space="0" w:color="auto"/>
            <w:left w:val="none" w:sz="0" w:space="0" w:color="auto"/>
            <w:bottom w:val="none" w:sz="0" w:space="0" w:color="auto"/>
            <w:right w:val="none" w:sz="0" w:space="0" w:color="auto"/>
          </w:divBdr>
        </w:div>
        <w:div w:id="210071645">
          <w:marLeft w:val="0"/>
          <w:marRight w:val="0"/>
          <w:marTop w:val="0"/>
          <w:marBottom w:val="0"/>
          <w:divBdr>
            <w:top w:val="none" w:sz="0" w:space="0" w:color="auto"/>
            <w:left w:val="none" w:sz="0" w:space="0" w:color="auto"/>
            <w:bottom w:val="none" w:sz="0" w:space="0" w:color="auto"/>
            <w:right w:val="none" w:sz="0" w:space="0" w:color="auto"/>
          </w:divBdr>
        </w:div>
        <w:div w:id="1155956608">
          <w:marLeft w:val="0"/>
          <w:marRight w:val="0"/>
          <w:marTop w:val="0"/>
          <w:marBottom w:val="0"/>
          <w:divBdr>
            <w:top w:val="none" w:sz="0" w:space="0" w:color="auto"/>
            <w:left w:val="none" w:sz="0" w:space="0" w:color="auto"/>
            <w:bottom w:val="none" w:sz="0" w:space="0" w:color="auto"/>
            <w:right w:val="none" w:sz="0" w:space="0" w:color="auto"/>
          </w:divBdr>
        </w:div>
        <w:div w:id="4981402">
          <w:marLeft w:val="0"/>
          <w:marRight w:val="0"/>
          <w:marTop w:val="0"/>
          <w:marBottom w:val="0"/>
          <w:divBdr>
            <w:top w:val="none" w:sz="0" w:space="0" w:color="auto"/>
            <w:left w:val="none" w:sz="0" w:space="0" w:color="auto"/>
            <w:bottom w:val="none" w:sz="0" w:space="0" w:color="auto"/>
            <w:right w:val="none" w:sz="0" w:space="0" w:color="auto"/>
          </w:divBdr>
        </w:div>
        <w:div w:id="1539321913">
          <w:marLeft w:val="0"/>
          <w:marRight w:val="0"/>
          <w:marTop w:val="0"/>
          <w:marBottom w:val="0"/>
          <w:divBdr>
            <w:top w:val="none" w:sz="0" w:space="0" w:color="auto"/>
            <w:left w:val="none" w:sz="0" w:space="0" w:color="auto"/>
            <w:bottom w:val="none" w:sz="0" w:space="0" w:color="auto"/>
            <w:right w:val="none" w:sz="0" w:space="0" w:color="auto"/>
          </w:divBdr>
        </w:div>
        <w:div w:id="523204479">
          <w:marLeft w:val="0"/>
          <w:marRight w:val="0"/>
          <w:marTop w:val="0"/>
          <w:marBottom w:val="0"/>
          <w:divBdr>
            <w:top w:val="none" w:sz="0" w:space="0" w:color="auto"/>
            <w:left w:val="none" w:sz="0" w:space="0" w:color="auto"/>
            <w:bottom w:val="none" w:sz="0" w:space="0" w:color="auto"/>
            <w:right w:val="none" w:sz="0" w:space="0" w:color="auto"/>
          </w:divBdr>
        </w:div>
        <w:div w:id="1830897600">
          <w:marLeft w:val="0"/>
          <w:marRight w:val="0"/>
          <w:marTop w:val="0"/>
          <w:marBottom w:val="0"/>
          <w:divBdr>
            <w:top w:val="none" w:sz="0" w:space="0" w:color="auto"/>
            <w:left w:val="none" w:sz="0" w:space="0" w:color="auto"/>
            <w:bottom w:val="none" w:sz="0" w:space="0" w:color="auto"/>
            <w:right w:val="none" w:sz="0" w:space="0" w:color="auto"/>
          </w:divBdr>
        </w:div>
        <w:div w:id="840655783">
          <w:marLeft w:val="0"/>
          <w:marRight w:val="0"/>
          <w:marTop w:val="0"/>
          <w:marBottom w:val="0"/>
          <w:divBdr>
            <w:top w:val="none" w:sz="0" w:space="0" w:color="auto"/>
            <w:left w:val="none" w:sz="0" w:space="0" w:color="auto"/>
            <w:bottom w:val="none" w:sz="0" w:space="0" w:color="auto"/>
            <w:right w:val="none" w:sz="0" w:space="0" w:color="auto"/>
          </w:divBdr>
        </w:div>
      </w:divsChild>
    </w:div>
    <w:div w:id="1770587934">
      <w:bodyDiv w:val="1"/>
      <w:marLeft w:val="0"/>
      <w:marRight w:val="0"/>
      <w:marTop w:val="0"/>
      <w:marBottom w:val="0"/>
      <w:divBdr>
        <w:top w:val="none" w:sz="0" w:space="0" w:color="auto"/>
        <w:left w:val="none" w:sz="0" w:space="0" w:color="auto"/>
        <w:bottom w:val="none" w:sz="0" w:space="0" w:color="auto"/>
        <w:right w:val="none" w:sz="0" w:space="0" w:color="auto"/>
      </w:divBdr>
    </w:div>
    <w:div w:id="2138065058">
      <w:bodyDiv w:val="1"/>
      <w:marLeft w:val="0"/>
      <w:marRight w:val="0"/>
      <w:marTop w:val="0"/>
      <w:marBottom w:val="0"/>
      <w:divBdr>
        <w:top w:val="none" w:sz="0" w:space="0" w:color="auto"/>
        <w:left w:val="none" w:sz="0" w:space="0" w:color="auto"/>
        <w:bottom w:val="none" w:sz="0" w:space="0" w:color="auto"/>
        <w:right w:val="none" w:sz="0" w:space="0" w:color="auto"/>
      </w:divBdr>
      <w:divsChild>
        <w:div w:id="1566143744">
          <w:marLeft w:val="0"/>
          <w:marRight w:val="0"/>
          <w:marTop w:val="0"/>
          <w:marBottom w:val="0"/>
          <w:divBdr>
            <w:top w:val="none" w:sz="0" w:space="0" w:color="auto"/>
            <w:left w:val="none" w:sz="0" w:space="0" w:color="auto"/>
            <w:bottom w:val="none" w:sz="0" w:space="0" w:color="auto"/>
            <w:right w:val="none" w:sz="0" w:space="0" w:color="auto"/>
          </w:divBdr>
        </w:div>
        <w:div w:id="480317404">
          <w:marLeft w:val="0"/>
          <w:marRight w:val="0"/>
          <w:marTop w:val="0"/>
          <w:marBottom w:val="0"/>
          <w:divBdr>
            <w:top w:val="none" w:sz="0" w:space="0" w:color="auto"/>
            <w:left w:val="none" w:sz="0" w:space="0" w:color="auto"/>
            <w:bottom w:val="none" w:sz="0" w:space="0" w:color="auto"/>
            <w:right w:val="none" w:sz="0" w:space="0" w:color="auto"/>
          </w:divBdr>
        </w:div>
        <w:div w:id="2071615941">
          <w:marLeft w:val="0"/>
          <w:marRight w:val="0"/>
          <w:marTop w:val="0"/>
          <w:marBottom w:val="0"/>
          <w:divBdr>
            <w:top w:val="none" w:sz="0" w:space="0" w:color="auto"/>
            <w:left w:val="none" w:sz="0" w:space="0" w:color="auto"/>
            <w:bottom w:val="none" w:sz="0" w:space="0" w:color="auto"/>
            <w:right w:val="none" w:sz="0" w:space="0" w:color="auto"/>
          </w:divBdr>
        </w:div>
        <w:div w:id="2785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fs.iowa.gov/cs/groups/external/documents/docket/mdax/njax/~edisp/160127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8E5F0-E751-425E-B7B7-02AC66B97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1695</Words>
  <Characters>9662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State of Alaska - Department of LAW</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dalireza</dc:creator>
  <cp:lastModifiedBy>Craig GraZIANO</cp:lastModifiedBy>
  <cp:revision>2</cp:revision>
  <cp:lastPrinted>2017-08-17T18:52:00Z</cp:lastPrinted>
  <dcterms:created xsi:type="dcterms:W3CDTF">2017-08-26T03:31:00Z</dcterms:created>
  <dcterms:modified xsi:type="dcterms:W3CDTF">2017-08-26T03:31:00Z</dcterms:modified>
</cp:coreProperties>
</file>