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974" w:rsidRPr="00F92BF3" w:rsidRDefault="00516974" w:rsidP="00516974">
      <w:pPr>
        <w:jc w:val="center"/>
        <w:rPr>
          <w:b/>
        </w:rPr>
      </w:pPr>
      <w:r w:rsidRPr="00F92BF3">
        <w:rPr>
          <w:b/>
        </w:rPr>
        <w:t>WRC-1</w:t>
      </w:r>
      <w:r w:rsidR="00760960">
        <w:rPr>
          <w:b/>
        </w:rPr>
        <w:t>9</w:t>
      </w:r>
      <w:r w:rsidRPr="00F92BF3">
        <w:rPr>
          <w:b/>
        </w:rPr>
        <w:t xml:space="preserve"> ADVISORY COMMITTEE</w:t>
      </w:r>
    </w:p>
    <w:p w:rsidR="00516974" w:rsidRPr="00F92BF3" w:rsidRDefault="00516974" w:rsidP="00516974">
      <w:pPr>
        <w:jc w:val="center"/>
        <w:rPr>
          <w:b/>
        </w:rPr>
      </w:pPr>
      <w:r w:rsidRPr="00F92BF3">
        <w:rPr>
          <w:b/>
        </w:rPr>
        <w:t xml:space="preserve">INFORMAL WORKING GROUP </w:t>
      </w:r>
      <w:r w:rsidR="00001790">
        <w:rPr>
          <w:b/>
        </w:rPr>
        <w:t>4</w:t>
      </w:r>
      <w:r w:rsidRPr="00F92BF3">
        <w:rPr>
          <w:b/>
        </w:rPr>
        <w:t xml:space="preserve"> (IWG-</w:t>
      </w:r>
      <w:r w:rsidR="00001790">
        <w:rPr>
          <w:b/>
        </w:rPr>
        <w:t>4</w:t>
      </w:r>
      <w:r w:rsidRPr="00F92BF3">
        <w:rPr>
          <w:b/>
        </w:rPr>
        <w:t>)</w:t>
      </w:r>
    </w:p>
    <w:p w:rsidR="00516974" w:rsidRPr="00F92BF3" w:rsidRDefault="00516974" w:rsidP="00516974">
      <w:pPr>
        <w:jc w:val="center"/>
        <w:rPr>
          <w:b/>
        </w:rPr>
      </w:pPr>
      <w:r w:rsidRPr="00F92BF3">
        <w:rPr>
          <w:b/>
        </w:rPr>
        <w:t>TERMS OF REFERENCE</w:t>
      </w:r>
    </w:p>
    <w:p w:rsidR="00516974" w:rsidRDefault="00516974" w:rsidP="00516974"/>
    <w:p w:rsidR="00516974" w:rsidRPr="004F4150" w:rsidRDefault="004F4150" w:rsidP="00516974">
      <w:pPr>
        <w:rPr>
          <w:b/>
        </w:rPr>
      </w:pPr>
      <w:r w:rsidRPr="004F4150">
        <w:rPr>
          <w:b/>
          <w:bCs/>
          <w:lang w:bidi="he-IL"/>
        </w:rPr>
        <w:t>IWG-</w:t>
      </w:r>
      <w:r w:rsidR="00001790">
        <w:rPr>
          <w:b/>
          <w:bCs/>
          <w:lang w:bidi="he-IL"/>
        </w:rPr>
        <w:t>4</w:t>
      </w:r>
      <w:r w:rsidRPr="004F4150">
        <w:rPr>
          <w:b/>
          <w:bCs/>
          <w:lang w:bidi="he-IL"/>
        </w:rPr>
        <w:t xml:space="preserve"> </w:t>
      </w:r>
      <w:r w:rsidR="00001790">
        <w:rPr>
          <w:b/>
          <w:bCs/>
          <w:lang w:bidi="he-IL"/>
        </w:rPr>
        <w:t>Regulatory Issues</w:t>
      </w:r>
    </w:p>
    <w:p w:rsidR="00516974" w:rsidRDefault="00516974" w:rsidP="00516974"/>
    <w:p w:rsidR="00077316" w:rsidRDefault="00516974" w:rsidP="00516974">
      <w:r>
        <w:t>Using the Charter for the WRC-1</w:t>
      </w:r>
      <w:r w:rsidR="00760960">
        <w:t>9</w:t>
      </w:r>
      <w:r>
        <w:t xml:space="preserve"> Advisory Committee as a basic document, the Terms of Reference for IWG-</w:t>
      </w:r>
      <w:r w:rsidR="005F5111">
        <w:t>4</w:t>
      </w:r>
      <w:r>
        <w:t xml:space="preserve"> is to develop Preliminary Views and Proposals </w:t>
      </w:r>
      <w:r w:rsidR="00F92BF3">
        <w:t xml:space="preserve">recommendations </w:t>
      </w:r>
      <w:r>
        <w:t>on all matters concerning the following WRC-1</w:t>
      </w:r>
      <w:r w:rsidR="00760960">
        <w:t>9</w:t>
      </w:r>
      <w:r>
        <w:t xml:space="preserve"> Agenda Items:   </w:t>
      </w:r>
    </w:p>
    <w:p w:rsidR="00516974" w:rsidRDefault="00516974" w:rsidP="00516974"/>
    <w:tbl>
      <w:tblPr>
        <w:tblW w:w="9015" w:type="dxa"/>
        <w:tblInd w:w="93" w:type="dxa"/>
        <w:tblLayout w:type="fixed"/>
        <w:tblLook w:val="0000" w:firstRow="0" w:lastRow="0" w:firstColumn="0" w:lastColumn="0" w:noHBand="0" w:noVBand="0"/>
      </w:tblPr>
      <w:tblGrid>
        <w:gridCol w:w="1095"/>
        <w:gridCol w:w="7920"/>
      </w:tblGrid>
      <w:tr w:rsidR="00760960" w:rsidRPr="00FC6F90" w:rsidTr="00F92BF3">
        <w:trPr>
          <w:trHeight w:val="765"/>
        </w:trPr>
        <w:tc>
          <w:tcPr>
            <w:tcW w:w="1095" w:type="dxa"/>
          </w:tcPr>
          <w:p w:rsidR="00760960" w:rsidRPr="0079041C" w:rsidRDefault="00760960" w:rsidP="00760960">
            <w:pPr>
              <w:jc w:val="center"/>
              <w:rPr>
                <w:lang w:bidi="he-IL"/>
              </w:rPr>
            </w:pPr>
            <w:r>
              <w:rPr>
                <w:lang w:bidi="he-IL"/>
              </w:rPr>
              <w:t>1.4</w:t>
            </w:r>
          </w:p>
        </w:tc>
        <w:tc>
          <w:tcPr>
            <w:tcW w:w="7920" w:type="dxa"/>
          </w:tcPr>
          <w:p w:rsidR="00760960" w:rsidRPr="0079041C" w:rsidRDefault="00760960" w:rsidP="00760960">
            <w:pPr>
              <w:rPr>
                <w:lang w:bidi="he-IL"/>
              </w:rPr>
            </w:pPr>
            <w:r w:rsidRPr="00AB41F4">
              <w:rPr>
                <w:lang w:val="en-GB"/>
              </w:rPr>
              <w:t>to consider the results of studies in accordance with Resolution 557 (WRC 15), and review, and revise if necessary, the limitations mentioned in Annex 7 to Appendix 30 (Rev.WRC-12), while ensuring the protection of, and without imposing additional constraints on, assignments in the Plan and the List and the future development of the broadcasting-satellite service within the Plan, and existing and planned fixed-satellite service networks</w:t>
            </w:r>
          </w:p>
        </w:tc>
      </w:tr>
      <w:tr w:rsidR="00760960" w:rsidRPr="00FC6F90" w:rsidTr="00F92BF3">
        <w:trPr>
          <w:trHeight w:val="765"/>
        </w:trPr>
        <w:tc>
          <w:tcPr>
            <w:tcW w:w="1095" w:type="dxa"/>
          </w:tcPr>
          <w:p w:rsidR="00760960" w:rsidRPr="0079041C" w:rsidRDefault="00760960" w:rsidP="00760960">
            <w:pPr>
              <w:jc w:val="center"/>
              <w:rPr>
                <w:lang w:bidi="he-IL"/>
              </w:rPr>
            </w:pPr>
            <w:r>
              <w:rPr>
                <w:lang w:bidi="he-IL"/>
              </w:rPr>
              <w:t>2</w:t>
            </w:r>
          </w:p>
        </w:tc>
        <w:tc>
          <w:tcPr>
            <w:tcW w:w="7920" w:type="dxa"/>
          </w:tcPr>
          <w:p w:rsidR="00760960" w:rsidRPr="0079041C" w:rsidRDefault="00760960" w:rsidP="00760960">
            <w:pPr>
              <w:rPr>
                <w:lang w:bidi="he-IL"/>
              </w:rPr>
            </w:pPr>
            <w:r w:rsidRPr="00AB41F4">
              <w:rPr>
                <w:lang w:val="en-GB"/>
              </w:rPr>
              <w:t>to examine the revised ITU</w:t>
            </w:r>
            <w:r>
              <w:t>-</w:t>
            </w:r>
            <w:r w:rsidRPr="00AB41F4">
              <w:rPr>
                <w:lang w:val="en-GB"/>
              </w:rPr>
              <w:t>R Recommendations incorporated by reference in the Radio Regulations communicated by the Radiocommunication Assembly, in accordance with Resolution 28 (Rev.</w:t>
            </w:r>
            <w:bookmarkStart w:id="0" w:name="_GoBack"/>
            <w:r w:rsidRPr="00AB41F4">
              <w:rPr>
                <w:lang w:val="en-GB"/>
              </w:rPr>
              <w:t>WRC-15</w:t>
            </w:r>
            <w:bookmarkEnd w:id="0"/>
            <w:r w:rsidRPr="00AB41F4">
              <w:rPr>
                <w:lang w:val="en-GB"/>
              </w:rPr>
              <w:t>), and to decide whether or not to update the corresponding references in the Radio Regulations, in accordance with the principles contained in Annex 1 to Resolution 27 (Rev.WRC-12)</w:t>
            </w:r>
          </w:p>
        </w:tc>
      </w:tr>
      <w:tr w:rsidR="00760960" w:rsidRPr="00FC6F90" w:rsidTr="00F92BF3">
        <w:trPr>
          <w:trHeight w:val="765"/>
        </w:trPr>
        <w:tc>
          <w:tcPr>
            <w:tcW w:w="1095" w:type="dxa"/>
          </w:tcPr>
          <w:p w:rsidR="00760960" w:rsidRPr="0079041C" w:rsidRDefault="00760960" w:rsidP="00760960">
            <w:pPr>
              <w:jc w:val="center"/>
              <w:rPr>
                <w:lang w:bidi="he-IL"/>
              </w:rPr>
            </w:pPr>
            <w:r>
              <w:rPr>
                <w:lang w:bidi="he-IL"/>
              </w:rPr>
              <w:t>4</w:t>
            </w:r>
          </w:p>
        </w:tc>
        <w:tc>
          <w:tcPr>
            <w:tcW w:w="7920" w:type="dxa"/>
          </w:tcPr>
          <w:p w:rsidR="00760960" w:rsidRPr="0079041C" w:rsidRDefault="00760960" w:rsidP="00760960">
            <w:pPr>
              <w:rPr>
                <w:lang w:bidi="he-IL"/>
              </w:rPr>
            </w:pPr>
            <w:r>
              <w:rPr>
                <w:lang w:val="en-GB"/>
              </w:rPr>
              <w:t>I</w:t>
            </w:r>
            <w:r w:rsidRPr="00AB41F4">
              <w:rPr>
                <w:lang w:val="en-GB"/>
              </w:rPr>
              <w:t>n accordance with Resolution 95 (Rev.WRC-07), to review the resolutions and recommendations of previous conferences with a view to their possible revision, replacement or abrogation</w:t>
            </w:r>
          </w:p>
        </w:tc>
      </w:tr>
      <w:tr w:rsidR="00760960" w:rsidRPr="00FC6F90" w:rsidTr="00F92BF3">
        <w:trPr>
          <w:trHeight w:val="765"/>
        </w:trPr>
        <w:tc>
          <w:tcPr>
            <w:tcW w:w="1095" w:type="dxa"/>
          </w:tcPr>
          <w:p w:rsidR="00760960" w:rsidRPr="0079041C" w:rsidRDefault="00760960" w:rsidP="00760960">
            <w:pPr>
              <w:jc w:val="center"/>
              <w:rPr>
                <w:lang w:bidi="he-IL"/>
              </w:rPr>
            </w:pPr>
            <w:r>
              <w:rPr>
                <w:lang w:bidi="he-IL"/>
              </w:rPr>
              <w:t>7</w:t>
            </w:r>
          </w:p>
        </w:tc>
        <w:tc>
          <w:tcPr>
            <w:tcW w:w="7920" w:type="dxa"/>
          </w:tcPr>
          <w:p w:rsidR="00760960" w:rsidRPr="0079041C" w:rsidRDefault="00760960" w:rsidP="00760960">
            <w:pPr>
              <w:rPr>
                <w:lang w:bidi="he-IL"/>
              </w:rPr>
            </w:pPr>
            <w:r w:rsidRPr="00AB41F4">
              <w:rPr>
                <w:lang w:val="en-GB"/>
              </w:rPr>
              <w:t>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86 (Rev.WRC-07), in order to facilitate rational, efficient and economical use of radio frequencies and any associated orbits, including the geostationary satellite orbit</w:t>
            </w:r>
          </w:p>
        </w:tc>
      </w:tr>
      <w:tr w:rsidR="00760960" w:rsidRPr="00FC6F90" w:rsidTr="00F92BF3">
        <w:trPr>
          <w:trHeight w:val="765"/>
        </w:trPr>
        <w:tc>
          <w:tcPr>
            <w:tcW w:w="1095" w:type="dxa"/>
          </w:tcPr>
          <w:p w:rsidR="00760960" w:rsidRPr="0079041C" w:rsidRDefault="00760960" w:rsidP="00760960">
            <w:pPr>
              <w:jc w:val="center"/>
              <w:rPr>
                <w:lang w:bidi="he-IL"/>
              </w:rPr>
            </w:pPr>
            <w:r>
              <w:rPr>
                <w:lang w:bidi="he-IL"/>
              </w:rPr>
              <w:t>8</w:t>
            </w:r>
          </w:p>
        </w:tc>
        <w:tc>
          <w:tcPr>
            <w:tcW w:w="7920" w:type="dxa"/>
          </w:tcPr>
          <w:p w:rsidR="00760960" w:rsidRPr="0079041C" w:rsidRDefault="00760960" w:rsidP="00760960">
            <w:pPr>
              <w:rPr>
                <w:lang w:bidi="he-IL"/>
              </w:rPr>
            </w:pPr>
            <w:r w:rsidRPr="00AB41F4">
              <w:rPr>
                <w:lang w:val="en-GB"/>
              </w:rPr>
              <w:t>to consider and take appropriate action on requests from administrations to delete their country footnotes or to have their country name deleted from footnotes, if no longer required, taking into account Resolution 26 (Rev.WRC-07)</w:t>
            </w:r>
          </w:p>
        </w:tc>
      </w:tr>
      <w:tr w:rsidR="00760960" w:rsidRPr="00FC6F90" w:rsidTr="00F92BF3">
        <w:trPr>
          <w:trHeight w:val="765"/>
        </w:trPr>
        <w:tc>
          <w:tcPr>
            <w:tcW w:w="1095" w:type="dxa"/>
          </w:tcPr>
          <w:p w:rsidR="00760960" w:rsidRPr="0079041C" w:rsidRDefault="00760960" w:rsidP="00760960">
            <w:pPr>
              <w:jc w:val="center"/>
              <w:rPr>
                <w:lang w:bidi="he-IL"/>
              </w:rPr>
            </w:pPr>
            <w:r>
              <w:rPr>
                <w:lang w:bidi="he-IL"/>
              </w:rPr>
              <w:t>9.1</w:t>
            </w:r>
          </w:p>
        </w:tc>
        <w:tc>
          <w:tcPr>
            <w:tcW w:w="7920" w:type="dxa"/>
          </w:tcPr>
          <w:p w:rsidR="00760960" w:rsidRPr="0079041C" w:rsidRDefault="00760960" w:rsidP="00760960">
            <w:pPr>
              <w:rPr>
                <w:lang w:bidi="he-IL"/>
              </w:rPr>
            </w:pPr>
            <w:r w:rsidRPr="00AB41F4">
              <w:rPr>
                <w:lang w:val="en-GB"/>
              </w:rPr>
              <w:t>to consider and approve the Report of the Director of the Radiocommunication Bureau, in accordance with Article 7 of the Convention on the activities of the Radiocommunication Sector since WRC-15</w:t>
            </w:r>
          </w:p>
        </w:tc>
      </w:tr>
      <w:tr w:rsidR="00760960" w:rsidRPr="00FC6F90" w:rsidTr="00F92BF3">
        <w:trPr>
          <w:trHeight w:val="765"/>
        </w:trPr>
        <w:tc>
          <w:tcPr>
            <w:tcW w:w="1095" w:type="dxa"/>
          </w:tcPr>
          <w:p w:rsidR="00760960" w:rsidRDefault="00760960" w:rsidP="00760960">
            <w:pPr>
              <w:jc w:val="center"/>
              <w:rPr>
                <w:lang w:bidi="he-IL"/>
              </w:rPr>
            </w:pPr>
            <w:r>
              <w:rPr>
                <w:lang w:bidi="he-IL"/>
              </w:rPr>
              <w:t>9.1.6</w:t>
            </w:r>
          </w:p>
        </w:tc>
        <w:tc>
          <w:tcPr>
            <w:tcW w:w="7920" w:type="dxa"/>
          </w:tcPr>
          <w:p w:rsidR="00760960" w:rsidRPr="00142BB6" w:rsidRDefault="00760960" w:rsidP="00760960">
            <w:pPr>
              <w:pStyle w:val="ECCTabletext"/>
              <w:spacing w:before="0" w:after="0"/>
              <w:rPr>
                <w:rFonts w:ascii="Times New Roman" w:hAnsi="Times New Roman"/>
                <w:sz w:val="24"/>
                <w:szCs w:val="24"/>
                <w:lang w:val="en-GB"/>
              </w:rPr>
            </w:pPr>
            <w:r w:rsidRPr="00142BB6">
              <w:rPr>
                <w:rFonts w:ascii="Times New Roman" w:hAnsi="Times New Roman"/>
                <w:sz w:val="24"/>
                <w:szCs w:val="24"/>
                <w:lang w:val="en-GB"/>
              </w:rPr>
              <w:t>a)</w:t>
            </w:r>
            <w:r w:rsidRPr="00142BB6">
              <w:rPr>
                <w:rFonts w:ascii="Times New Roman" w:hAnsi="Times New Roman"/>
                <w:sz w:val="24"/>
                <w:szCs w:val="24"/>
                <w:lang w:val="en-GB"/>
              </w:rPr>
              <w:tab/>
              <w:t>to assess the impact of WPT for electric vehicles on radiocommunication services;</w:t>
            </w:r>
          </w:p>
          <w:p w:rsidR="00760960" w:rsidRPr="00142BB6" w:rsidRDefault="00760960" w:rsidP="00760960">
            <w:pPr>
              <w:pStyle w:val="ECCTabletext"/>
              <w:spacing w:before="0" w:after="0"/>
              <w:rPr>
                <w:rFonts w:ascii="Times New Roman" w:hAnsi="Times New Roman"/>
                <w:sz w:val="24"/>
                <w:szCs w:val="24"/>
              </w:rPr>
            </w:pPr>
            <w:r w:rsidRPr="00142BB6">
              <w:rPr>
                <w:rFonts w:ascii="Times New Roman" w:hAnsi="Times New Roman"/>
                <w:sz w:val="24"/>
                <w:szCs w:val="24"/>
                <w:lang w:val="en-GB"/>
              </w:rPr>
              <w:t>b)</w:t>
            </w:r>
            <w:r w:rsidRPr="00142BB6">
              <w:rPr>
                <w:rFonts w:ascii="Times New Roman" w:hAnsi="Times New Roman"/>
                <w:sz w:val="24"/>
                <w:szCs w:val="24"/>
                <w:lang w:val="en-GB"/>
              </w:rPr>
              <w:tab/>
              <w:t>to study suitable harmonized frequency ranges which would minimize the impact on radiocommunication services from WPT for electrical vehicles</w:t>
            </w:r>
            <w:r w:rsidRPr="00142BB6">
              <w:rPr>
                <w:rFonts w:ascii="Times New Roman" w:hAnsi="Times New Roman"/>
                <w:sz w:val="24"/>
                <w:szCs w:val="24"/>
              </w:rPr>
              <w:t>;</w:t>
            </w:r>
          </w:p>
          <w:p w:rsidR="00760960" w:rsidRPr="00142BB6" w:rsidRDefault="00760960" w:rsidP="00760960">
            <w:pPr>
              <w:pStyle w:val="ECCTabletext"/>
              <w:spacing w:before="0" w:after="0"/>
              <w:rPr>
                <w:rFonts w:ascii="Times New Roman" w:hAnsi="Times New Roman"/>
                <w:sz w:val="24"/>
                <w:szCs w:val="24"/>
                <w:lang w:val="en-GB"/>
              </w:rPr>
            </w:pPr>
            <w:r w:rsidRPr="00142BB6">
              <w:rPr>
                <w:rFonts w:ascii="Times New Roman" w:hAnsi="Times New Roman"/>
                <w:sz w:val="24"/>
                <w:szCs w:val="24"/>
                <w:lang w:val="en-GB"/>
              </w:rPr>
              <w:tab/>
              <w:t>concerning Wireless Power Transmission (WPT) for electric vehicles</w:t>
            </w:r>
          </w:p>
        </w:tc>
      </w:tr>
      <w:tr w:rsidR="00760960" w:rsidRPr="00FC6F90" w:rsidTr="00F92BF3">
        <w:trPr>
          <w:trHeight w:val="765"/>
        </w:trPr>
        <w:tc>
          <w:tcPr>
            <w:tcW w:w="1095" w:type="dxa"/>
          </w:tcPr>
          <w:p w:rsidR="00760960" w:rsidRDefault="00760960" w:rsidP="00760960">
            <w:pPr>
              <w:jc w:val="center"/>
              <w:rPr>
                <w:lang w:bidi="he-IL"/>
              </w:rPr>
            </w:pPr>
            <w:r>
              <w:rPr>
                <w:lang w:bidi="he-IL"/>
              </w:rPr>
              <w:t>9.2</w:t>
            </w:r>
          </w:p>
        </w:tc>
        <w:tc>
          <w:tcPr>
            <w:tcW w:w="7920" w:type="dxa"/>
          </w:tcPr>
          <w:p w:rsidR="00760960" w:rsidRPr="00142BB6" w:rsidRDefault="00760960" w:rsidP="00760960">
            <w:pPr>
              <w:pStyle w:val="ECCTabletext"/>
              <w:spacing w:before="0" w:after="0"/>
              <w:rPr>
                <w:rFonts w:ascii="Times New Roman" w:hAnsi="Times New Roman"/>
                <w:sz w:val="24"/>
                <w:szCs w:val="24"/>
                <w:lang w:val="en-GB"/>
              </w:rPr>
            </w:pPr>
            <w:r w:rsidRPr="00142BB6">
              <w:rPr>
                <w:rFonts w:ascii="Times New Roman" w:hAnsi="Times New Roman"/>
                <w:sz w:val="24"/>
                <w:szCs w:val="24"/>
                <w:lang w:val="en-GB"/>
              </w:rPr>
              <w:t>to consider and approve the Report of the Director of the Radiocommunication Bureau, in accordance with Article 7 of the Convention on any difficulties or inconsistencies encountered in the application of the Radio Regulations</w:t>
            </w:r>
          </w:p>
        </w:tc>
      </w:tr>
      <w:tr w:rsidR="00760960" w:rsidRPr="00FC6F90" w:rsidTr="00F92BF3">
        <w:trPr>
          <w:trHeight w:val="765"/>
        </w:trPr>
        <w:tc>
          <w:tcPr>
            <w:tcW w:w="1095" w:type="dxa"/>
          </w:tcPr>
          <w:p w:rsidR="00760960" w:rsidRDefault="00760960" w:rsidP="00760960">
            <w:pPr>
              <w:jc w:val="center"/>
              <w:rPr>
                <w:lang w:bidi="he-IL"/>
              </w:rPr>
            </w:pPr>
            <w:r>
              <w:rPr>
                <w:lang w:bidi="he-IL"/>
              </w:rPr>
              <w:lastRenderedPageBreak/>
              <w:t>9.3</w:t>
            </w:r>
          </w:p>
        </w:tc>
        <w:tc>
          <w:tcPr>
            <w:tcW w:w="7920" w:type="dxa"/>
          </w:tcPr>
          <w:p w:rsidR="00760960" w:rsidRPr="00142BB6" w:rsidRDefault="00760960" w:rsidP="00760960">
            <w:pPr>
              <w:pStyle w:val="ECCTabletext"/>
              <w:spacing w:before="0" w:after="0"/>
              <w:rPr>
                <w:rFonts w:ascii="Times New Roman" w:hAnsi="Times New Roman"/>
                <w:sz w:val="24"/>
                <w:szCs w:val="24"/>
                <w:lang w:val="en-GB"/>
              </w:rPr>
            </w:pPr>
            <w:r w:rsidRPr="00142BB6">
              <w:rPr>
                <w:rFonts w:ascii="Times New Roman" w:hAnsi="Times New Roman"/>
                <w:sz w:val="24"/>
                <w:szCs w:val="24"/>
                <w:lang w:val="en-GB"/>
              </w:rPr>
              <w:t>to consider and approve the Report of the Director of the Radiocommunication Bureau, in accordance with Article 7 of the Convention on action in response to Resolution 80 (Rev.WRC-07)</w:t>
            </w:r>
          </w:p>
        </w:tc>
      </w:tr>
      <w:tr w:rsidR="00760960" w:rsidRPr="00FC6F90" w:rsidTr="00F92BF3">
        <w:trPr>
          <w:trHeight w:val="765"/>
        </w:trPr>
        <w:tc>
          <w:tcPr>
            <w:tcW w:w="1095" w:type="dxa"/>
          </w:tcPr>
          <w:p w:rsidR="00760960" w:rsidRDefault="00760960" w:rsidP="00760960">
            <w:pPr>
              <w:jc w:val="center"/>
              <w:rPr>
                <w:lang w:bidi="he-IL"/>
              </w:rPr>
            </w:pPr>
            <w:r>
              <w:rPr>
                <w:lang w:bidi="he-IL"/>
              </w:rPr>
              <w:t>10</w:t>
            </w:r>
          </w:p>
        </w:tc>
        <w:tc>
          <w:tcPr>
            <w:tcW w:w="7920" w:type="dxa"/>
          </w:tcPr>
          <w:p w:rsidR="00760960" w:rsidRPr="00142BB6" w:rsidRDefault="00760960" w:rsidP="00760960">
            <w:pPr>
              <w:pStyle w:val="ECCTabletext"/>
              <w:spacing w:before="0" w:after="0"/>
              <w:rPr>
                <w:rFonts w:ascii="Times New Roman" w:hAnsi="Times New Roman"/>
                <w:sz w:val="24"/>
                <w:szCs w:val="24"/>
                <w:lang w:val="en-GB"/>
              </w:rPr>
            </w:pPr>
            <w:r w:rsidRPr="00142BB6">
              <w:rPr>
                <w:rFonts w:ascii="Times New Roman" w:hAnsi="Times New Roman"/>
                <w:sz w:val="24"/>
                <w:szCs w:val="24"/>
                <w:lang w:val="en-GB"/>
              </w:rPr>
              <w:t>to recommend to the Council items for inclusion in the agenda for the next WRC, and to give its views on the preliminary agenda for the subsequent conference and on possible agenda items for future conferences, in accordance with Article 7 of the Convention</w:t>
            </w:r>
          </w:p>
        </w:tc>
      </w:tr>
    </w:tbl>
    <w:p w:rsidR="00516974" w:rsidRDefault="00516974" w:rsidP="00516974">
      <w:pPr>
        <w:spacing w:before="120"/>
      </w:pPr>
      <w:r>
        <w:t>Where appropriate, IWG-</w:t>
      </w:r>
      <w:r w:rsidR="005F5111">
        <w:t>4</w:t>
      </w:r>
      <w:r>
        <w:t xml:space="preserve"> Preliminary Views and Proposals shall address the International Radio Regulations, their Appendices, Resolutions and Recommendations, including additions, modifications or suppressions that may be required.  IWG-</w:t>
      </w:r>
      <w:r w:rsidR="005F5111">
        <w:t>4</w:t>
      </w:r>
      <w:r>
        <w:t>’s recommendations for WRC-1</w:t>
      </w:r>
      <w:r w:rsidR="004619EA">
        <w:t>9</w:t>
      </w:r>
      <w:r>
        <w:t xml:space="preserve"> Proposals shall be supported by narrative text indicating: </w:t>
      </w:r>
    </w:p>
    <w:p w:rsidR="00516974" w:rsidRDefault="00516974" w:rsidP="00516974">
      <w:pPr>
        <w:numPr>
          <w:ilvl w:val="0"/>
          <w:numId w:val="1"/>
        </w:numPr>
        <w:spacing w:before="120"/>
      </w:pPr>
      <w:r>
        <w:t xml:space="preserve">the basis of the need for any changes that may be required including any rationale that may be useful to promoting and negotiating the recommendation; and </w:t>
      </w:r>
    </w:p>
    <w:p w:rsidR="00516974" w:rsidRDefault="00516974" w:rsidP="00516974">
      <w:pPr>
        <w:numPr>
          <w:ilvl w:val="0"/>
          <w:numId w:val="1"/>
        </w:numPr>
        <w:spacing w:before="120"/>
      </w:pPr>
      <w:r>
        <w:t xml:space="preserve">the relationship or dependency upon preparatory work and/or recommendations of other domestic and international groups outside the terms of reference of this group. </w:t>
      </w:r>
    </w:p>
    <w:p w:rsidR="00516974" w:rsidRDefault="00516974" w:rsidP="00F92BF3">
      <w:pPr>
        <w:spacing w:before="120"/>
      </w:pPr>
      <w:r>
        <w:t>Any relevant documents and/or studies developed in IWG-</w:t>
      </w:r>
      <w:r w:rsidR="005F5111">
        <w:t>4</w:t>
      </w:r>
      <w:r>
        <w:t xml:space="preserve"> </w:t>
      </w:r>
      <w:r w:rsidR="00F92BF3">
        <w:t>may</w:t>
      </w:r>
      <w:r>
        <w:t xml:space="preserve"> be provided to the WRC-1</w:t>
      </w:r>
      <w:r w:rsidR="00760960">
        <w:t>9</w:t>
      </w:r>
      <w:r>
        <w:t xml:space="preserve"> Advisory Committee. </w:t>
      </w:r>
      <w:r w:rsidR="00F92BF3">
        <w:t xml:space="preserve"> Preliminary Views and Proposals recommendations shall be provided for consideration and approval by the Advisory Committee as a whole.</w:t>
      </w:r>
    </w:p>
    <w:p w:rsidR="00516974" w:rsidRDefault="00516974" w:rsidP="00516974">
      <w:pPr>
        <w:spacing w:before="120"/>
      </w:pPr>
      <w:r>
        <w:t>The Designated Federal Official (DFO) or the Advisory Committee Chair may modify the terms of reference of this Informal Working Group.</w:t>
      </w:r>
    </w:p>
    <w:p w:rsidR="00516974" w:rsidRDefault="00516974" w:rsidP="00516974">
      <w:pPr>
        <w:spacing w:before="120"/>
      </w:pPr>
    </w:p>
    <w:p w:rsidR="00516974" w:rsidRDefault="00516974" w:rsidP="00516974">
      <w:pPr>
        <w:jc w:val="center"/>
      </w:pPr>
      <w:r>
        <w:t>_______________________</w:t>
      </w:r>
    </w:p>
    <w:p w:rsidR="00516974" w:rsidRDefault="00516974" w:rsidP="00516974"/>
    <w:p w:rsidR="00516974" w:rsidRDefault="00516974" w:rsidP="00516974"/>
    <w:sectPr w:rsidR="00516974" w:rsidSect="00F92BF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960" w:rsidRDefault="00760960" w:rsidP="00760960">
      <w:r>
        <w:separator/>
      </w:r>
    </w:p>
  </w:endnote>
  <w:endnote w:type="continuationSeparator" w:id="0">
    <w:p w:rsidR="00760960" w:rsidRDefault="00760960" w:rsidP="00760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960" w:rsidRDefault="00760960" w:rsidP="00760960">
      <w:r>
        <w:separator/>
      </w:r>
    </w:p>
  </w:footnote>
  <w:footnote w:type="continuationSeparator" w:id="0">
    <w:p w:rsidR="00760960" w:rsidRDefault="00760960" w:rsidP="007609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0D388D"/>
    <w:multiLevelType w:val="hybridMultilevel"/>
    <w:tmpl w:val="60B471D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6974"/>
    <w:rsid w:val="00001790"/>
    <w:rsid w:val="0006226C"/>
    <w:rsid w:val="00077316"/>
    <w:rsid w:val="00267221"/>
    <w:rsid w:val="004619EA"/>
    <w:rsid w:val="004C0552"/>
    <w:rsid w:val="004F4150"/>
    <w:rsid w:val="00516974"/>
    <w:rsid w:val="005F5111"/>
    <w:rsid w:val="0064454F"/>
    <w:rsid w:val="00760960"/>
    <w:rsid w:val="00B077BC"/>
    <w:rsid w:val="00E544E3"/>
    <w:rsid w:val="00F92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1A962A-E626-4CBC-9335-B9C17A3EB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abletext">
    <w:name w:val="Table_text"/>
    <w:basedOn w:val="Normal"/>
    <w:rsid w:val="00B077B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rPr>
  </w:style>
  <w:style w:type="paragraph" w:customStyle="1" w:styleId="ECCTabletext">
    <w:name w:val="ECC Table text"/>
    <w:rsid w:val="00760960"/>
    <w:pPr>
      <w:spacing w:before="60" w:after="60"/>
    </w:pPr>
    <w:rPr>
      <w:rFonts w:ascii="Arial" w:hAnsi="Arial"/>
      <w:lang w:val="da-DK"/>
    </w:rPr>
  </w:style>
  <w:style w:type="paragraph" w:styleId="FootnoteText">
    <w:name w:val="footnote text"/>
    <w:basedOn w:val="Normal"/>
    <w:link w:val="FootnoteTextChar"/>
    <w:rsid w:val="00760960"/>
    <w:rPr>
      <w:sz w:val="20"/>
      <w:szCs w:val="20"/>
    </w:rPr>
  </w:style>
  <w:style w:type="character" w:customStyle="1" w:styleId="FootnoteTextChar">
    <w:name w:val="Footnote Text Char"/>
    <w:basedOn w:val="DefaultParagraphFont"/>
    <w:link w:val="FootnoteText"/>
    <w:rsid w:val="00760960"/>
  </w:style>
  <w:style w:type="character" w:styleId="FootnoteReference">
    <w:name w:val="footnote reference"/>
    <w:rsid w:val="007609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641</Words>
  <Characters>3658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WRC-11 ADVISORY COMMITTEE</vt:lpstr>
    </vt:vector>
  </TitlesOfParts>
  <Company>Federal Communications Commission</Company>
  <LinksUpToDate>false</LinksUpToDate>
  <CharactersWithSpaces>4291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WRC-11 ADVISORY COMMITTEE</dc:title>
  <dc:subject/>
  <dc:creator>Alexander Roytblat</dc:creator>
  <cp:keywords/>
  <dc:description/>
  <cp:lastModifiedBy>Donna Christianson</cp:lastModifiedBy>
  <cp:revision>4</cp:revision>
  <dcterms:created xsi:type="dcterms:W3CDTF">2016-08-05T19:13:00Z</dcterms:created>
  <dcterms:modified xsi:type="dcterms:W3CDTF">2016-08-05T19:15:00Z</dcterms:modified>
</cp:coreProperties>
</file>