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7EED" w:rsidRDefault="00457EED" w:rsidP="00457EED">
      <w:pPr>
        <w:ind w:left="1440"/>
        <w:rPr>
          <w:rStyle w:val="mbtext"/>
          <w:rFonts w:eastAsia="Times New Roman" w:cstheme="minorHAnsi"/>
          <w:color w:val="141823"/>
        </w:rPr>
      </w:pPr>
      <w:r>
        <w:rPr>
          <w:rStyle w:val="mbtext"/>
          <w:rFonts w:eastAsia="Times New Roman" w:cstheme="minorHAnsi"/>
          <w:color w:val="141823"/>
        </w:rPr>
        <w:t>Comment on Proceeding 17-108:</w:t>
      </w:r>
    </w:p>
    <w:p w:rsidR="00457EED" w:rsidRDefault="00457EED" w:rsidP="00457EED">
      <w:pPr>
        <w:ind w:left="2880"/>
        <w:rPr>
          <w:rStyle w:val="mbtext"/>
          <w:rFonts w:eastAsia="Times New Roman" w:cstheme="minorHAnsi"/>
          <w:color w:val="141823"/>
        </w:rPr>
      </w:pPr>
      <w:r>
        <w:rPr>
          <w:rStyle w:val="mbtext"/>
          <w:rFonts w:eastAsia="Times New Roman" w:cstheme="minorHAnsi"/>
          <w:color w:val="141823"/>
        </w:rPr>
        <w:t xml:space="preserve">The internet should allow equal access to all – not just the wealthy or privileged.  </w:t>
      </w:r>
    </w:p>
    <w:p w:rsidR="00457EED" w:rsidRDefault="00457EED" w:rsidP="00457EED">
      <w:pPr>
        <w:ind w:left="2880"/>
        <w:rPr>
          <w:rStyle w:val="mbtext"/>
          <w:rFonts w:eastAsia="Times New Roman" w:cstheme="minorHAnsi"/>
          <w:color w:val="141823"/>
        </w:rPr>
      </w:pPr>
      <w:r>
        <w:rPr>
          <w:rStyle w:val="mbtext"/>
          <w:rFonts w:eastAsia="Times New Roman" w:cstheme="minorHAnsi"/>
          <w:color w:val="141823"/>
        </w:rPr>
        <w:t>Equal access promotes educational and economic justice and unbiased access to information that is not influenced by the financial capacity of the information provider.</w:t>
      </w:r>
    </w:p>
    <w:p w:rsidR="00457EED" w:rsidRDefault="00457EED" w:rsidP="00457EED">
      <w:pPr>
        <w:ind w:left="2880"/>
        <w:rPr>
          <w:rStyle w:val="mbtext"/>
          <w:rFonts w:eastAsia="Times New Roman" w:cstheme="minorHAnsi"/>
          <w:color w:val="141823"/>
        </w:rPr>
      </w:pPr>
      <w:r>
        <w:rPr>
          <w:rStyle w:val="mbtext"/>
          <w:rFonts w:eastAsia="Times New Roman" w:cstheme="minorHAnsi"/>
          <w:color w:val="141823"/>
        </w:rPr>
        <w:t xml:space="preserve">Net Neutrality rules should stay under Title II, not revert to the laxer standards of Title I.  </w:t>
      </w:r>
    </w:p>
    <w:p w:rsidR="00457EED" w:rsidRDefault="00457EED" w:rsidP="00457EED">
      <w:pPr>
        <w:ind w:left="2880"/>
        <w:rPr>
          <w:rStyle w:val="mbtext"/>
          <w:rFonts w:eastAsia="Times New Roman" w:cstheme="minorHAnsi"/>
          <w:color w:val="141823"/>
        </w:rPr>
      </w:pPr>
      <w:r>
        <w:rPr>
          <w:rStyle w:val="mbtext"/>
          <w:rFonts w:eastAsia="Times New Roman" w:cstheme="minorHAnsi"/>
          <w:color w:val="141823"/>
        </w:rPr>
        <w:t>I insist you protect net neutrality.</w:t>
      </w:r>
    </w:p>
    <w:p w:rsidR="008B7CF2" w:rsidRDefault="008B7CF2">
      <w:bookmarkStart w:id="0" w:name="_GoBack"/>
      <w:bookmarkEnd w:id="0"/>
    </w:p>
    <w:sectPr w:rsidR="008B7C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EED"/>
    <w:rsid w:val="00457EED"/>
    <w:rsid w:val="006852EE"/>
    <w:rsid w:val="008B7CF2"/>
    <w:rsid w:val="00FF0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0D6391-4A5C-47EE-A314-84D56465D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57E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btext">
    <w:name w:val="mb_text"/>
    <w:basedOn w:val="DefaultParagraphFont"/>
    <w:rsid w:val="00457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jones</dc:creator>
  <cp:keywords/>
  <dc:description/>
  <cp:lastModifiedBy>kevin jones</cp:lastModifiedBy>
  <cp:revision>1</cp:revision>
  <dcterms:created xsi:type="dcterms:W3CDTF">2017-08-30T17:26:00Z</dcterms:created>
  <dcterms:modified xsi:type="dcterms:W3CDTF">2017-08-30T17:26:00Z</dcterms:modified>
</cp:coreProperties>
</file>