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E1727" w14:textId="77777777" w:rsidR="00105B2F" w:rsidRPr="00443A71" w:rsidRDefault="00105B2F" w:rsidP="00376CE7">
      <w:pPr>
        <w:widowControl w:val="0"/>
        <w:spacing w:after="0" w:line="240" w:lineRule="auto"/>
        <w:jc w:val="center"/>
        <w:rPr>
          <w:rFonts w:ascii="Times New Roman" w:eastAsia="Times New Roman" w:hAnsi="Times New Roman" w:cs="Times New Roman"/>
          <w:b/>
          <w:snapToGrid w:val="0"/>
          <w:kern w:val="28"/>
          <w:sz w:val="24"/>
          <w:szCs w:val="24"/>
        </w:rPr>
      </w:pPr>
      <w:bookmarkStart w:id="0" w:name="_GoBack"/>
      <w:bookmarkEnd w:id="0"/>
      <w:r w:rsidRPr="00443A71">
        <w:rPr>
          <w:rFonts w:ascii="Times New Roman" w:eastAsia="Times New Roman" w:hAnsi="Times New Roman" w:cs="Times New Roman"/>
          <w:b/>
          <w:snapToGrid w:val="0"/>
          <w:sz w:val="24"/>
          <w:szCs w:val="24"/>
        </w:rPr>
        <w:t>Before</w:t>
      </w:r>
      <w:r w:rsidRPr="00443A71">
        <w:rPr>
          <w:rFonts w:ascii="Times New Roman" w:eastAsia="Times New Roman" w:hAnsi="Times New Roman" w:cs="Times New Roman"/>
          <w:b/>
          <w:snapToGrid w:val="0"/>
          <w:kern w:val="28"/>
          <w:sz w:val="24"/>
          <w:szCs w:val="24"/>
        </w:rPr>
        <w:t xml:space="preserve"> the</w:t>
      </w:r>
    </w:p>
    <w:p w14:paraId="3B4B2A14"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r w:rsidRPr="00443A71">
        <w:rPr>
          <w:rFonts w:ascii="Times New Roman" w:eastAsia="Times New Roman" w:hAnsi="Times New Roman" w:cs="Times New Roman"/>
          <w:b/>
          <w:bCs/>
          <w:caps/>
          <w:snapToGrid w:val="0"/>
          <w:kern w:val="28"/>
          <w:sz w:val="24"/>
          <w:szCs w:val="24"/>
        </w:rPr>
        <w:t>F</w:t>
      </w:r>
      <w:r w:rsidRPr="00443A71">
        <w:rPr>
          <w:rFonts w:ascii="Times New Roman" w:eastAsia="Times New Roman" w:hAnsi="Times New Roman" w:cs="Times New Roman"/>
          <w:b/>
          <w:bCs/>
          <w:snapToGrid w:val="0"/>
          <w:kern w:val="28"/>
          <w:sz w:val="24"/>
          <w:szCs w:val="24"/>
        </w:rPr>
        <w:t>ederal Communications Commission</w:t>
      </w:r>
    </w:p>
    <w:p w14:paraId="4D9A254B"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r w:rsidRPr="00443A71">
        <w:rPr>
          <w:rFonts w:ascii="Times New Roman" w:eastAsia="Times New Roman" w:hAnsi="Times New Roman" w:cs="Times New Roman"/>
          <w:b/>
          <w:bCs/>
          <w:snapToGrid w:val="0"/>
          <w:kern w:val="28"/>
          <w:sz w:val="24"/>
          <w:szCs w:val="24"/>
        </w:rPr>
        <w:t>Washington, D.C. 20554</w:t>
      </w:r>
    </w:p>
    <w:p w14:paraId="2D959AE5"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p w14:paraId="5F640534"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tbl>
      <w:tblPr>
        <w:tblW w:w="9576" w:type="dxa"/>
        <w:tblInd w:w="18" w:type="dxa"/>
        <w:tblLayout w:type="fixed"/>
        <w:tblLook w:val="0000" w:firstRow="0" w:lastRow="0" w:firstColumn="0" w:lastColumn="0" w:noHBand="0" w:noVBand="0"/>
      </w:tblPr>
      <w:tblGrid>
        <w:gridCol w:w="4698"/>
        <w:gridCol w:w="630"/>
        <w:gridCol w:w="4248"/>
      </w:tblGrid>
      <w:tr w:rsidR="00105B2F" w:rsidRPr="00443A71" w14:paraId="4AA46A36" w14:textId="77777777" w:rsidTr="000C2633">
        <w:tc>
          <w:tcPr>
            <w:tcW w:w="4698" w:type="dxa"/>
          </w:tcPr>
          <w:p w14:paraId="1B2876B5"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r w:rsidRPr="00443A71">
              <w:rPr>
                <w:rFonts w:ascii="Times New Roman" w:eastAsia="Times New Roman" w:hAnsi="Times New Roman" w:cs="Times New Roman"/>
                <w:snapToGrid w:val="0"/>
                <w:kern w:val="28"/>
                <w:sz w:val="24"/>
                <w:szCs w:val="24"/>
              </w:rPr>
              <w:t>In the Matter of</w:t>
            </w:r>
          </w:p>
          <w:p w14:paraId="7A5EB6EC"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p w14:paraId="1E9C6C47"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r w:rsidRPr="00443A71">
              <w:rPr>
                <w:rFonts w:ascii="Times New Roman" w:eastAsia="Times New Roman" w:hAnsi="Times New Roman" w:cs="Times New Roman"/>
                <w:snapToGrid w:val="0"/>
                <w:kern w:val="28"/>
                <w:sz w:val="24"/>
                <w:szCs w:val="24"/>
              </w:rPr>
              <w:t>Restoring Internet Freedom</w:t>
            </w:r>
          </w:p>
        </w:tc>
        <w:tc>
          <w:tcPr>
            <w:tcW w:w="630" w:type="dxa"/>
          </w:tcPr>
          <w:p w14:paraId="71F2B309" w14:textId="77777777" w:rsidR="00105B2F" w:rsidRPr="00443A71" w:rsidRDefault="00105B2F" w:rsidP="00376CE7">
            <w:pPr>
              <w:widowControl w:val="0"/>
              <w:tabs>
                <w:tab w:val="center" w:pos="4680"/>
              </w:tabs>
              <w:suppressAutoHyphens/>
              <w:spacing w:after="0" w:line="240" w:lineRule="auto"/>
              <w:rPr>
                <w:rFonts w:ascii="Times New Roman" w:eastAsia="Times New Roman" w:hAnsi="Times New Roman" w:cs="Times New Roman"/>
                <w:b/>
                <w:snapToGrid w:val="0"/>
                <w:spacing w:val="-2"/>
                <w:kern w:val="28"/>
                <w:sz w:val="24"/>
                <w:szCs w:val="24"/>
              </w:rPr>
            </w:pPr>
            <w:r w:rsidRPr="00443A71">
              <w:rPr>
                <w:rFonts w:ascii="Times New Roman" w:eastAsia="Times New Roman" w:hAnsi="Times New Roman" w:cs="Times New Roman"/>
                <w:b/>
                <w:snapToGrid w:val="0"/>
                <w:spacing w:val="-2"/>
                <w:kern w:val="28"/>
                <w:sz w:val="24"/>
                <w:szCs w:val="24"/>
              </w:rPr>
              <w:t>)</w:t>
            </w:r>
          </w:p>
          <w:p w14:paraId="06CB58E8" w14:textId="77777777" w:rsidR="00105B2F" w:rsidRPr="00443A71" w:rsidRDefault="00105B2F" w:rsidP="00376CE7">
            <w:pPr>
              <w:widowControl w:val="0"/>
              <w:tabs>
                <w:tab w:val="center" w:pos="4680"/>
              </w:tabs>
              <w:suppressAutoHyphens/>
              <w:spacing w:after="0" w:line="240" w:lineRule="auto"/>
              <w:rPr>
                <w:rFonts w:ascii="Times New Roman" w:eastAsia="Times New Roman" w:hAnsi="Times New Roman" w:cs="Times New Roman"/>
                <w:b/>
                <w:snapToGrid w:val="0"/>
                <w:spacing w:val="-2"/>
                <w:kern w:val="28"/>
                <w:sz w:val="24"/>
                <w:szCs w:val="24"/>
              </w:rPr>
            </w:pPr>
            <w:r w:rsidRPr="00443A71">
              <w:rPr>
                <w:rFonts w:ascii="Times New Roman" w:eastAsia="Times New Roman" w:hAnsi="Times New Roman" w:cs="Times New Roman"/>
                <w:b/>
                <w:snapToGrid w:val="0"/>
                <w:spacing w:val="-2"/>
                <w:kern w:val="28"/>
                <w:sz w:val="24"/>
                <w:szCs w:val="24"/>
              </w:rPr>
              <w:t>)</w:t>
            </w:r>
          </w:p>
          <w:p w14:paraId="421E80D7" w14:textId="77777777" w:rsidR="00105B2F" w:rsidRPr="00443A71" w:rsidRDefault="00105B2F" w:rsidP="00376CE7">
            <w:pPr>
              <w:widowControl w:val="0"/>
              <w:tabs>
                <w:tab w:val="center" w:pos="4680"/>
              </w:tabs>
              <w:suppressAutoHyphens/>
              <w:spacing w:after="0" w:line="240" w:lineRule="auto"/>
              <w:rPr>
                <w:rFonts w:ascii="Times New Roman" w:eastAsia="Times New Roman" w:hAnsi="Times New Roman" w:cs="Times New Roman"/>
                <w:b/>
                <w:snapToGrid w:val="0"/>
                <w:spacing w:val="-2"/>
                <w:kern w:val="28"/>
                <w:sz w:val="24"/>
                <w:szCs w:val="24"/>
              </w:rPr>
            </w:pPr>
            <w:r w:rsidRPr="00443A71">
              <w:rPr>
                <w:rFonts w:ascii="Times New Roman" w:eastAsia="Times New Roman" w:hAnsi="Times New Roman" w:cs="Times New Roman"/>
                <w:b/>
                <w:snapToGrid w:val="0"/>
                <w:spacing w:val="-2"/>
                <w:kern w:val="28"/>
                <w:sz w:val="24"/>
                <w:szCs w:val="24"/>
              </w:rPr>
              <w:t>)</w:t>
            </w:r>
          </w:p>
        </w:tc>
        <w:tc>
          <w:tcPr>
            <w:tcW w:w="4248" w:type="dxa"/>
          </w:tcPr>
          <w:p w14:paraId="274199AA"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p w14:paraId="1AB0D545"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p w14:paraId="0CF268A0"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r w:rsidRPr="00443A71">
              <w:rPr>
                <w:rFonts w:ascii="Times New Roman" w:eastAsia="Times New Roman" w:hAnsi="Times New Roman" w:cs="Times New Roman"/>
                <w:snapToGrid w:val="0"/>
                <w:kern w:val="28"/>
                <w:sz w:val="24"/>
                <w:szCs w:val="24"/>
              </w:rPr>
              <w:t>WC Docket No. 17-108</w:t>
            </w:r>
          </w:p>
        </w:tc>
      </w:tr>
    </w:tbl>
    <w:p w14:paraId="208B7A47"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p>
    <w:p w14:paraId="21DEB569"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77E238C9"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3CA96756"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49EE32DF"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52226CAD"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0DB0169F"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37608936"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0D7C9FFB"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01121EFA" w14:textId="730B75CF"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r w:rsidRPr="00443A71">
        <w:rPr>
          <w:rFonts w:ascii="Times New Roman" w:eastAsia="Times New Roman" w:hAnsi="Times New Roman" w:cs="Times New Roman"/>
          <w:b/>
          <w:bCs/>
          <w:caps/>
          <w:snapToGrid w:val="0"/>
          <w:kern w:val="28"/>
          <w:sz w:val="24"/>
          <w:szCs w:val="24"/>
        </w:rPr>
        <w:t>COMMENTS OF PROF. BARBARA VAN SCHEWICK</w:t>
      </w:r>
      <w:r w:rsidRPr="00443A71">
        <w:rPr>
          <w:rStyle w:val="FootnoteReference"/>
          <w:rFonts w:ascii="Times New Roman" w:eastAsia="Times New Roman" w:hAnsi="Times New Roman" w:cs="Times New Roman"/>
          <w:b/>
          <w:bCs/>
          <w:caps/>
          <w:snapToGrid w:val="0"/>
          <w:kern w:val="28"/>
          <w:sz w:val="24"/>
          <w:szCs w:val="24"/>
        </w:rPr>
        <w:footnoteReference w:id="1"/>
      </w:r>
      <w:r w:rsidR="00F40915" w:rsidRPr="00443A71">
        <w:rPr>
          <w:rFonts w:ascii="Times New Roman" w:eastAsia="Times New Roman" w:hAnsi="Times New Roman" w:cs="Times New Roman"/>
          <w:b/>
          <w:bCs/>
          <w:caps/>
          <w:snapToGrid w:val="0"/>
          <w:kern w:val="28"/>
          <w:sz w:val="24"/>
          <w:szCs w:val="24"/>
        </w:rPr>
        <w:t xml:space="preserve"> and Patrick Leerssen</w:t>
      </w:r>
      <w:r w:rsidR="00F40915" w:rsidRPr="00443A71">
        <w:rPr>
          <w:rStyle w:val="FootnoteReference"/>
          <w:rFonts w:ascii="Times New Roman" w:eastAsia="Times New Roman" w:hAnsi="Times New Roman" w:cs="Times New Roman"/>
          <w:b/>
          <w:bCs/>
          <w:caps/>
          <w:snapToGrid w:val="0"/>
          <w:kern w:val="28"/>
          <w:sz w:val="24"/>
          <w:szCs w:val="24"/>
        </w:rPr>
        <w:footnoteReference w:id="2"/>
      </w:r>
    </w:p>
    <w:p w14:paraId="2F3B188A" w14:textId="77777777" w:rsidR="00105B2F" w:rsidRPr="00443A71" w:rsidRDefault="00105B2F" w:rsidP="00376CE7">
      <w:pPr>
        <w:widowControl w:val="0"/>
        <w:spacing w:after="0" w:line="240" w:lineRule="auto"/>
        <w:jc w:val="center"/>
        <w:rPr>
          <w:rFonts w:ascii="Times New Roman" w:eastAsia="Times New Roman" w:hAnsi="Times New Roman" w:cs="Times New Roman"/>
          <w:b/>
          <w:bCs/>
          <w:caps/>
          <w:snapToGrid w:val="0"/>
          <w:kern w:val="28"/>
          <w:sz w:val="24"/>
          <w:szCs w:val="24"/>
        </w:rPr>
      </w:pPr>
    </w:p>
    <w:p w14:paraId="344E6A8D" w14:textId="77777777" w:rsidR="00723C6B" w:rsidRPr="00443A71" w:rsidRDefault="00723C6B" w:rsidP="00376CE7">
      <w:pPr>
        <w:widowControl w:val="0"/>
        <w:spacing w:after="0" w:line="240" w:lineRule="auto"/>
        <w:rPr>
          <w:rFonts w:ascii="Times New Roman" w:eastAsia="Times New Roman" w:hAnsi="Times New Roman" w:cs="Times New Roman"/>
          <w:bCs/>
          <w:caps/>
          <w:snapToGrid w:val="0"/>
          <w:kern w:val="28"/>
          <w:sz w:val="24"/>
          <w:szCs w:val="24"/>
        </w:rPr>
      </w:pPr>
    </w:p>
    <w:p w14:paraId="44C82BAE" w14:textId="77777777" w:rsidR="00723C6B" w:rsidRPr="00443A71" w:rsidRDefault="00723C6B" w:rsidP="00376CE7">
      <w:pPr>
        <w:widowControl w:val="0"/>
        <w:spacing w:after="0" w:line="240" w:lineRule="auto"/>
        <w:rPr>
          <w:rFonts w:ascii="Times New Roman" w:eastAsia="Times New Roman" w:hAnsi="Times New Roman" w:cs="Times New Roman"/>
          <w:bCs/>
          <w:caps/>
          <w:snapToGrid w:val="0"/>
          <w:kern w:val="28"/>
          <w:sz w:val="24"/>
          <w:szCs w:val="24"/>
        </w:rPr>
      </w:pPr>
    </w:p>
    <w:p w14:paraId="36F9818C" w14:textId="6910CE53"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r w:rsidRPr="00443A71">
        <w:rPr>
          <w:rFonts w:ascii="Times New Roman" w:eastAsia="Times New Roman" w:hAnsi="Times New Roman" w:cs="Times New Roman"/>
          <w:bCs/>
          <w:caps/>
          <w:snapToGrid w:val="0"/>
          <w:kern w:val="28"/>
          <w:sz w:val="24"/>
          <w:szCs w:val="24"/>
        </w:rPr>
        <w:t>Crown Quadrangle</w:t>
      </w:r>
    </w:p>
    <w:p w14:paraId="1CEBBAFE" w14:textId="77777777"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r w:rsidRPr="00443A71">
        <w:rPr>
          <w:rFonts w:ascii="Times New Roman" w:eastAsia="Times New Roman" w:hAnsi="Times New Roman" w:cs="Times New Roman"/>
          <w:bCs/>
          <w:caps/>
          <w:snapToGrid w:val="0"/>
          <w:kern w:val="28"/>
          <w:sz w:val="24"/>
          <w:szCs w:val="24"/>
        </w:rPr>
        <w:t>559 Nathan Abbott Way</w:t>
      </w:r>
    </w:p>
    <w:p w14:paraId="29AE83BC" w14:textId="00FE3F95" w:rsidR="00105B2F"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r w:rsidRPr="00443A71">
        <w:rPr>
          <w:rFonts w:ascii="Times New Roman" w:eastAsia="Times New Roman" w:hAnsi="Times New Roman" w:cs="Times New Roman"/>
          <w:bCs/>
          <w:caps/>
          <w:snapToGrid w:val="0"/>
          <w:kern w:val="28"/>
          <w:sz w:val="24"/>
          <w:szCs w:val="24"/>
        </w:rPr>
        <w:t>Stanford, CA94305-8610</w:t>
      </w:r>
    </w:p>
    <w:p w14:paraId="34D9E716" w14:textId="262F6B3F"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p>
    <w:p w14:paraId="0432281E" w14:textId="31269FE0"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p>
    <w:p w14:paraId="31D01F1E" w14:textId="461CF9D1"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p>
    <w:p w14:paraId="05967D04" w14:textId="7DD258A0"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p>
    <w:p w14:paraId="099EE179" w14:textId="554FED66"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765347A8" w14:textId="4C275EDA"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1D6EB66D" w14:textId="38B03999"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5B9E7022" w14:textId="719AA874"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553D5E5A" w14:textId="5EF1527F"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6AF6C9B8" w14:textId="77777777" w:rsidR="002B03FF" w:rsidRPr="00443A71" w:rsidRDefault="002B03FF" w:rsidP="00376CE7">
      <w:pPr>
        <w:widowControl w:val="0"/>
        <w:spacing w:after="0" w:line="240" w:lineRule="auto"/>
        <w:rPr>
          <w:rFonts w:ascii="Times New Roman" w:eastAsia="Times New Roman" w:hAnsi="Times New Roman" w:cs="Times New Roman"/>
          <w:bCs/>
          <w:caps/>
          <w:snapToGrid w:val="0"/>
          <w:kern w:val="28"/>
          <w:sz w:val="24"/>
          <w:szCs w:val="24"/>
        </w:rPr>
      </w:pPr>
    </w:p>
    <w:p w14:paraId="7946C86F" w14:textId="77777777"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r w:rsidRPr="00443A71">
        <w:rPr>
          <w:rFonts w:ascii="Times New Roman" w:eastAsia="Times New Roman" w:hAnsi="Times New Roman" w:cs="Times New Roman"/>
          <w:bCs/>
          <w:snapToGrid w:val="0"/>
          <w:kern w:val="28"/>
          <w:sz w:val="24"/>
          <w:szCs w:val="24"/>
        </w:rPr>
        <w:t>August 30, 2017</w:t>
      </w:r>
    </w:p>
    <w:p w14:paraId="60A8A5C9" w14:textId="77777777" w:rsidR="00AA3A84" w:rsidRPr="00443A71" w:rsidRDefault="00AA3A84" w:rsidP="00376CE7">
      <w:pPr>
        <w:widowControl w:val="0"/>
        <w:spacing w:after="0" w:line="240" w:lineRule="auto"/>
        <w:rPr>
          <w:rFonts w:ascii="Times New Roman" w:eastAsia="Times New Roman" w:hAnsi="Times New Roman" w:cs="Times New Roman"/>
          <w:bCs/>
          <w:caps/>
          <w:snapToGrid w:val="0"/>
          <w:kern w:val="28"/>
          <w:sz w:val="24"/>
          <w:szCs w:val="24"/>
        </w:rPr>
      </w:pPr>
    </w:p>
    <w:p w14:paraId="61A9EBDD" w14:textId="77777777" w:rsidR="00105B2F" w:rsidRPr="00443A71" w:rsidRDefault="00105B2F" w:rsidP="00376CE7">
      <w:pPr>
        <w:widowControl w:val="0"/>
        <w:spacing w:after="0" w:line="240" w:lineRule="auto"/>
        <w:rPr>
          <w:rFonts w:ascii="Times New Roman" w:eastAsia="Times New Roman" w:hAnsi="Times New Roman" w:cs="Times New Roman"/>
          <w:snapToGrid w:val="0"/>
          <w:kern w:val="28"/>
          <w:sz w:val="24"/>
          <w:szCs w:val="24"/>
        </w:rPr>
      </w:pPr>
      <w:r w:rsidRPr="00443A71">
        <w:rPr>
          <w:rFonts w:ascii="Times New Roman" w:eastAsia="Times New Roman" w:hAnsi="Times New Roman" w:cs="Times New Roman"/>
          <w:snapToGrid w:val="0"/>
          <w:kern w:val="28"/>
          <w:sz w:val="24"/>
          <w:szCs w:val="24"/>
        </w:rPr>
        <w:tab/>
      </w:r>
    </w:p>
    <w:p w14:paraId="4ECA5DCB" w14:textId="77777777" w:rsidR="00105B2F" w:rsidRPr="00443A71" w:rsidRDefault="00105B2F" w:rsidP="00376CE7">
      <w:pPr>
        <w:rPr>
          <w:rFonts w:ascii="Times New Roman" w:eastAsia="Times New Roman" w:hAnsi="Times New Roman" w:cs="Times New Roman"/>
          <w:snapToGrid w:val="0"/>
          <w:kern w:val="28"/>
          <w:sz w:val="24"/>
          <w:szCs w:val="24"/>
        </w:rPr>
      </w:pPr>
      <w:r w:rsidRPr="00443A71">
        <w:rPr>
          <w:rFonts w:ascii="Times New Roman" w:eastAsia="Times New Roman" w:hAnsi="Times New Roman" w:cs="Times New Roman"/>
          <w:snapToGrid w:val="0"/>
          <w:kern w:val="28"/>
          <w:sz w:val="24"/>
          <w:szCs w:val="24"/>
        </w:rPr>
        <w:br w:type="page"/>
      </w:r>
    </w:p>
    <w:p w14:paraId="447D0CC9" w14:textId="3421AA7D" w:rsidR="00105B2F" w:rsidRPr="00443A71" w:rsidRDefault="00105B2F" w:rsidP="00376CE7">
      <w:pPr>
        <w:widowControl w:val="0"/>
        <w:spacing w:before="240" w:after="240" w:line="240" w:lineRule="auto"/>
        <w:jc w:val="center"/>
        <w:rPr>
          <w:rFonts w:ascii="Times New Roman" w:eastAsia="Times New Roman" w:hAnsi="Times New Roman" w:cs="Times New Roman"/>
          <w:b/>
          <w:caps/>
          <w:snapToGrid w:val="0"/>
          <w:spacing w:val="-2"/>
          <w:kern w:val="28"/>
          <w:sz w:val="24"/>
          <w:szCs w:val="24"/>
        </w:rPr>
      </w:pPr>
      <w:r w:rsidRPr="00443A71">
        <w:rPr>
          <w:rFonts w:ascii="Times New Roman" w:eastAsia="Times New Roman" w:hAnsi="Times New Roman" w:cs="Times New Roman"/>
          <w:b/>
          <w:caps/>
          <w:snapToGrid w:val="0"/>
          <w:spacing w:val="-2"/>
          <w:kern w:val="28"/>
          <w:sz w:val="24"/>
          <w:szCs w:val="24"/>
        </w:rPr>
        <w:lastRenderedPageBreak/>
        <w:t>Table of Contents</w:t>
      </w:r>
    </w:p>
    <w:sdt>
      <w:sdtPr>
        <w:rPr>
          <w:rFonts w:ascii="Times New Roman" w:eastAsiaTheme="minorHAnsi" w:hAnsi="Times New Roman" w:cs="Times New Roman"/>
          <w:b/>
          <w:color w:val="auto"/>
          <w:sz w:val="24"/>
          <w:szCs w:val="24"/>
        </w:rPr>
        <w:id w:val="-359599134"/>
        <w:docPartObj>
          <w:docPartGallery w:val="Table of Contents"/>
          <w:docPartUnique/>
        </w:docPartObj>
      </w:sdtPr>
      <w:sdtEndPr>
        <w:rPr>
          <w:bCs/>
          <w:noProof/>
        </w:rPr>
      </w:sdtEndPr>
      <w:sdtContent>
        <w:p w14:paraId="4E77B9EC" w14:textId="6A44CB3F" w:rsidR="00FE3444" w:rsidRPr="00443A71" w:rsidRDefault="00FE3444" w:rsidP="00376CE7">
          <w:pPr>
            <w:pStyle w:val="TOCHeading"/>
            <w:rPr>
              <w:rFonts w:ascii="Times New Roman" w:hAnsi="Times New Roman" w:cs="Times New Roman"/>
              <w:b/>
              <w:color w:val="auto"/>
              <w:sz w:val="24"/>
              <w:szCs w:val="24"/>
            </w:rPr>
          </w:pPr>
          <w:r w:rsidRPr="00443A71">
            <w:rPr>
              <w:rFonts w:ascii="Times New Roman" w:hAnsi="Times New Roman" w:cs="Times New Roman"/>
              <w:b/>
              <w:color w:val="auto"/>
              <w:sz w:val="24"/>
              <w:szCs w:val="24"/>
            </w:rPr>
            <w:t>Contents</w:t>
          </w:r>
        </w:p>
        <w:p w14:paraId="6C3631A9" w14:textId="77777777" w:rsidR="005D225F" w:rsidRPr="00443A71" w:rsidRDefault="005D225F" w:rsidP="00376CE7">
          <w:pPr>
            <w:rPr>
              <w:rFonts w:ascii="Times New Roman" w:hAnsi="Times New Roman" w:cs="Times New Roman"/>
              <w:sz w:val="24"/>
              <w:szCs w:val="24"/>
            </w:rPr>
          </w:pPr>
        </w:p>
        <w:p w14:paraId="06979DD3" w14:textId="1BB49D46" w:rsidR="0023238B" w:rsidRDefault="00FE3444">
          <w:pPr>
            <w:pStyle w:val="TOC2"/>
            <w:tabs>
              <w:tab w:val="left" w:pos="660"/>
              <w:tab w:val="right" w:leader="dot" w:pos="9350"/>
            </w:tabs>
            <w:rPr>
              <w:rFonts w:eastAsiaTheme="minorEastAsia"/>
              <w:noProof/>
            </w:rPr>
          </w:pPr>
          <w:r w:rsidRPr="00443A71">
            <w:rPr>
              <w:rFonts w:ascii="Times New Roman" w:hAnsi="Times New Roman" w:cs="Times New Roman"/>
              <w:sz w:val="24"/>
              <w:szCs w:val="24"/>
            </w:rPr>
            <w:fldChar w:fldCharType="begin"/>
          </w:r>
          <w:r w:rsidRPr="00443A71">
            <w:rPr>
              <w:rFonts w:ascii="Times New Roman" w:hAnsi="Times New Roman" w:cs="Times New Roman"/>
              <w:sz w:val="24"/>
              <w:szCs w:val="24"/>
            </w:rPr>
            <w:instrText xml:space="preserve"> TOC \o "1-3" \h \z \u </w:instrText>
          </w:r>
          <w:r w:rsidRPr="00443A71">
            <w:rPr>
              <w:rFonts w:ascii="Times New Roman" w:hAnsi="Times New Roman" w:cs="Times New Roman"/>
              <w:sz w:val="24"/>
              <w:szCs w:val="24"/>
            </w:rPr>
            <w:fldChar w:fldCharType="separate"/>
          </w:r>
          <w:hyperlink w:anchor="_Toc491889796" w:history="1">
            <w:r w:rsidR="0023238B" w:rsidRPr="00FD7587">
              <w:rPr>
                <w:rStyle w:val="Hyperlink"/>
                <w:rFonts w:ascii="Times New Roman" w:hAnsi="Times New Roman" w:cs="Times New Roman"/>
                <w:b/>
                <w:noProof/>
              </w:rPr>
              <w:t>I.</w:t>
            </w:r>
            <w:r w:rsidR="0023238B">
              <w:rPr>
                <w:rFonts w:eastAsiaTheme="minorEastAsia"/>
                <w:noProof/>
              </w:rPr>
              <w:tab/>
            </w:r>
            <w:r w:rsidR="0023238B" w:rsidRPr="00FD7587">
              <w:rPr>
                <w:rStyle w:val="Hyperlink"/>
                <w:rFonts w:ascii="Times New Roman" w:hAnsi="Times New Roman" w:cs="Times New Roman"/>
                <w:b/>
                <w:noProof/>
              </w:rPr>
              <w:t>BIAS INCLUDES DISTINCT INFORMATION SERVICES AS WELL AS A TELECOMMUNICATIONS SERVICE.</w:t>
            </w:r>
            <w:r w:rsidR="0023238B">
              <w:rPr>
                <w:noProof/>
                <w:webHidden/>
              </w:rPr>
              <w:tab/>
            </w:r>
            <w:r w:rsidR="0023238B">
              <w:rPr>
                <w:noProof/>
                <w:webHidden/>
              </w:rPr>
              <w:fldChar w:fldCharType="begin"/>
            </w:r>
            <w:r w:rsidR="0023238B">
              <w:rPr>
                <w:noProof/>
                <w:webHidden/>
              </w:rPr>
              <w:instrText xml:space="preserve"> PAGEREF _Toc491889796 \h </w:instrText>
            </w:r>
            <w:r w:rsidR="0023238B">
              <w:rPr>
                <w:noProof/>
                <w:webHidden/>
              </w:rPr>
            </w:r>
            <w:r w:rsidR="0023238B">
              <w:rPr>
                <w:noProof/>
                <w:webHidden/>
              </w:rPr>
              <w:fldChar w:fldCharType="separate"/>
            </w:r>
            <w:r w:rsidR="0023238B">
              <w:rPr>
                <w:noProof/>
                <w:webHidden/>
              </w:rPr>
              <w:t>3</w:t>
            </w:r>
            <w:r w:rsidR="0023238B">
              <w:rPr>
                <w:noProof/>
                <w:webHidden/>
              </w:rPr>
              <w:fldChar w:fldCharType="end"/>
            </w:r>
          </w:hyperlink>
        </w:p>
        <w:p w14:paraId="018E670C" w14:textId="4FB35C04" w:rsidR="0023238B" w:rsidRDefault="0023238B">
          <w:pPr>
            <w:pStyle w:val="TOC3"/>
            <w:tabs>
              <w:tab w:val="left" w:pos="880"/>
              <w:tab w:val="right" w:leader="dot" w:pos="9350"/>
            </w:tabs>
            <w:rPr>
              <w:rFonts w:eastAsiaTheme="minorEastAsia"/>
              <w:noProof/>
            </w:rPr>
          </w:pPr>
          <w:hyperlink w:anchor="_Toc491889797" w:history="1">
            <w:r w:rsidRPr="00FD7587">
              <w:rPr>
                <w:rStyle w:val="Hyperlink"/>
                <w:rFonts w:ascii="Times New Roman" w:hAnsi="Times New Roman" w:cs="Times New Roman"/>
                <w:b/>
                <w:noProof/>
              </w:rPr>
              <w:t>1.</w:t>
            </w:r>
            <w:r>
              <w:rPr>
                <w:rFonts w:eastAsiaTheme="minorEastAsia"/>
                <w:noProof/>
              </w:rPr>
              <w:tab/>
            </w:r>
            <w:r w:rsidRPr="00FD7587">
              <w:rPr>
                <w:rStyle w:val="Hyperlink"/>
                <w:rFonts w:ascii="Times New Roman" w:hAnsi="Times New Roman" w:cs="Times New Roman"/>
                <w:b/>
                <w:noProof/>
              </w:rPr>
              <w:t>BIAS includes telecommunications.</w:t>
            </w:r>
            <w:r>
              <w:rPr>
                <w:noProof/>
                <w:webHidden/>
              </w:rPr>
              <w:tab/>
            </w:r>
            <w:r>
              <w:rPr>
                <w:noProof/>
                <w:webHidden/>
              </w:rPr>
              <w:fldChar w:fldCharType="begin"/>
            </w:r>
            <w:r>
              <w:rPr>
                <w:noProof/>
                <w:webHidden/>
              </w:rPr>
              <w:instrText xml:space="preserve"> PAGEREF _Toc491889797 \h </w:instrText>
            </w:r>
            <w:r>
              <w:rPr>
                <w:noProof/>
                <w:webHidden/>
              </w:rPr>
            </w:r>
            <w:r>
              <w:rPr>
                <w:noProof/>
                <w:webHidden/>
              </w:rPr>
              <w:fldChar w:fldCharType="separate"/>
            </w:r>
            <w:r>
              <w:rPr>
                <w:noProof/>
                <w:webHidden/>
              </w:rPr>
              <w:t>3</w:t>
            </w:r>
            <w:r>
              <w:rPr>
                <w:noProof/>
                <w:webHidden/>
              </w:rPr>
              <w:fldChar w:fldCharType="end"/>
            </w:r>
          </w:hyperlink>
        </w:p>
        <w:p w14:paraId="4F13DE19" w14:textId="0048C483" w:rsidR="0023238B" w:rsidRDefault="0023238B">
          <w:pPr>
            <w:pStyle w:val="TOC3"/>
            <w:tabs>
              <w:tab w:val="left" w:pos="880"/>
              <w:tab w:val="right" w:leader="dot" w:pos="9350"/>
            </w:tabs>
            <w:rPr>
              <w:rFonts w:eastAsiaTheme="minorEastAsia"/>
              <w:noProof/>
            </w:rPr>
          </w:pPr>
          <w:hyperlink w:anchor="_Toc491889798" w:history="1">
            <w:r w:rsidRPr="00FD7587">
              <w:rPr>
                <w:rStyle w:val="Hyperlink"/>
                <w:rFonts w:ascii="Times New Roman" w:hAnsi="Times New Roman" w:cs="Times New Roman"/>
                <w:b/>
                <w:noProof/>
              </w:rPr>
              <w:t>2.</w:t>
            </w:r>
            <w:r>
              <w:rPr>
                <w:rFonts w:eastAsiaTheme="minorEastAsia"/>
                <w:noProof/>
              </w:rPr>
              <w:tab/>
            </w:r>
            <w:r w:rsidRPr="00FD7587">
              <w:rPr>
                <w:rStyle w:val="Hyperlink"/>
                <w:rFonts w:ascii="Times New Roman" w:hAnsi="Times New Roman" w:cs="Times New Roman"/>
                <w:b/>
                <w:noProof/>
              </w:rPr>
              <w:t>BIAS transmits information of the user’s choosing between or among points specified by the user.</w:t>
            </w:r>
            <w:r>
              <w:rPr>
                <w:noProof/>
                <w:webHidden/>
              </w:rPr>
              <w:tab/>
            </w:r>
            <w:r>
              <w:rPr>
                <w:noProof/>
                <w:webHidden/>
              </w:rPr>
              <w:fldChar w:fldCharType="begin"/>
            </w:r>
            <w:r>
              <w:rPr>
                <w:noProof/>
                <w:webHidden/>
              </w:rPr>
              <w:instrText xml:space="preserve"> PAGEREF _Toc491889798 \h </w:instrText>
            </w:r>
            <w:r>
              <w:rPr>
                <w:noProof/>
                <w:webHidden/>
              </w:rPr>
            </w:r>
            <w:r>
              <w:rPr>
                <w:noProof/>
                <w:webHidden/>
              </w:rPr>
              <w:fldChar w:fldCharType="separate"/>
            </w:r>
            <w:r>
              <w:rPr>
                <w:noProof/>
                <w:webHidden/>
              </w:rPr>
              <w:t>3</w:t>
            </w:r>
            <w:r>
              <w:rPr>
                <w:noProof/>
                <w:webHidden/>
              </w:rPr>
              <w:fldChar w:fldCharType="end"/>
            </w:r>
          </w:hyperlink>
        </w:p>
        <w:p w14:paraId="483C3B67" w14:textId="4BFCE988" w:rsidR="0023238B" w:rsidRDefault="0023238B">
          <w:pPr>
            <w:pStyle w:val="TOC3"/>
            <w:tabs>
              <w:tab w:val="left" w:pos="880"/>
              <w:tab w:val="right" w:leader="dot" w:pos="9350"/>
            </w:tabs>
            <w:rPr>
              <w:rFonts w:eastAsiaTheme="minorEastAsia"/>
              <w:noProof/>
            </w:rPr>
          </w:pPr>
          <w:hyperlink w:anchor="_Toc491889799" w:history="1">
            <w:r w:rsidRPr="00FD7587">
              <w:rPr>
                <w:rStyle w:val="Hyperlink"/>
                <w:rFonts w:ascii="Times New Roman" w:hAnsi="Times New Roman" w:cs="Times New Roman"/>
                <w:b/>
                <w:noProof/>
              </w:rPr>
              <w:t>3.</w:t>
            </w:r>
            <w:r>
              <w:rPr>
                <w:rFonts w:eastAsiaTheme="minorEastAsia"/>
                <w:noProof/>
              </w:rPr>
              <w:tab/>
            </w:r>
            <w:r w:rsidRPr="00FD7587">
              <w:rPr>
                <w:rStyle w:val="Hyperlink"/>
                <w:rFonts w:ascii="Times New Roman" w:hAnsi="Times New Roman" w:cs="Times New Roman"/>
                <w:b/>
                <w:noProof/>
              </w:rPr>
              <w:t>BIAS transmits this information without change in the form or content of the information as sent and received.</w:t>
            </w:r>
            <w:r>
              <w:rPr>
                <w:noProof/>
                <w:webHidden/>
              </w:rPr>
              <w:tab/>
            </w:r>
            <w:r>
              <w:rPr>
                <w:noProof/>
                <w:webHidden/>
              </w:rPr>
              <w:fldChar w:fldCharType="begin"/>
            </w:r>
            <w:r>
              <w:rPr>
                <w:noProof/>
                <w:webHidden/>
              </w:rPr>
              <w:instrText xml:space="preserve"> PAGEREF _Toc491889799 \h </w:instrText>
            </w:r>
            <w:r>
              <w:rPr>
                <w:noProof/>
                <w:webHidden/>
              </w:rPr>
            </w:r>
            <w:r>
              <w:rPr>
                <w:noProof/>
                <w:webHidden/>
              </w:rPr>
              <w:fldChar w:fldCharType="separate"/>
            </w:r>
            <w:r>
              <w:rPr>
                <w:noProof/>
                <w:webHidden/>
              </w:rPr>
              <w:t>11</w:t>
            </w:r>
            <w:r>
              <w:rPr>
                <w:noProof/>
                <w:webHidden/>
              </w:rPr>
              <w:fldChar w:fldCharType="end"/>
            </w:r>
          </w:hyperlink>
        </w:p>
        <w:p w14:paraId="49BFA6F3" w14:textId="5A95DB89" w:rsidR="0023238B" w:rsidRDefault="0023238B">
          <w:pPr>
            <w:pStyle w:val="TOC2"/>
            <w:tabs>
              <w:tab w:val="left" w:pos="880"/>
              <w:tab w:val="right" w:leader="dot" w:pos="9350"/>
            </w:tabs>
            <w:rPr>
              <w:rFonts w:eastAsiaTheme="minorEastAsia"/>
              <w:noProof/>
            </w:rPr>
          </w:pPr>
          <w:hyperlink w:anchor="_Toc491889800" w:history="1">
            <w:r w:rsidRPr="00FD7587">
              <w:rPr>
                <w:rStyle w:val="Hyperlink"/>
                <w:rFonts w:ascii="Times New Roman" w:hAnsi="Times New Roman" w:cs="Times New Roman"/>
                <w:b/>
                <w:noProof/>
              </w:rPr>
              <w:t>II.</w:t>
            </w:r>
            <w:r>
              <w:rPr>
                <w:rFonts w:eastAsiaTheme="minorEastAsia"/>
                <w:noProof/>
              </w:rPr>
              <w:tab/>
            </w:r>
            <w:r w:rsidRPr="00FD7587">
              <w:rPr>
                <w:rStyle w:val="Hyperlink"/>
                <w:rFonts w:ascii="Times New Roman" w:hAnsi="Times New Roman" w:cs="Times New Roman"/>
                <w:b/>
                <w:noProof/>
              </w:rPr>
              <w:t>BIAS IS NOT A SINGLE, INTEGRATED INFORMATION SERVICE</w:t>
            </w:r>
            <w:r>
              <w:rPr>
                <w:noProof/>
                <w:webHidden/>
              </w:rPr>
              <w:tab/>
            </w:r>
            <w:r>
              <w:rPr>
                <w:noProof/>
                <w:webHidden/>
              </w:rPr>
              <w:fldChar w:fldCharType="begin"/>
            </w:r>
            <w:r>
              <w:rPr>
                <w:noProof/>
                <w:webHidden/>
              </w:rPr>
              <w:instrText xml:space="preserve"> PAGEREF _Toc491889800 \h </w:instrText>
            </w:r>
            <w:r>
              <w:rPr>
                <w:noProof/>
                <w:webHidden/>
              </w:rPr>
            </w:r>
            <w:r>
              <w:rPr>
                <w:noProof/>
                <w:webHidden/>
              </w:rPr>
              <w:fldChar w:fldCharType="separate"/>
            </w:r>
            <w:r>
              <w:rPr>
                <w:noProof/>
                <w:webHidden/>
              </w:rPr>
              <w:t>14</w:t>
            </w:r>
            <w:r>
              <w:rPr>
                <w:noProof/>
                <w:webHidden/>
              </w:rPr>
              <w:fldChar w:fldCharType="end"/>
            </w:r>
          </w:hyperlink>
        </w:p>
        <w:p w14:paraId="58748B86" w14:textId="1A0E7714" w:rsidR="0023238B" w:rsidRDefault="0023238B">
          <w:pPr>
            <w:pStyle w:val="TOC3"/>
            <w:tabs>
              <w:tab w:val="left" w:pos="880"/>
              <w:tab w:val="right" w:leader="dot" w:pos="9350"/>
            </w:tabs>
            <w:rPr>
              <w:rFonts w:eastAsiaTheme="minorEastAsia"/>
              <w:noProof/>
            </w:rPr>
          </w:pPr>
          <w:hyperlink w:anchor="_Toc491889801" w:history="1">
            <w:r w:rsidRPr="00FD7587">
              <w:rPr>
                <w:rStyle w:val="Hyperlink"/>
                <w:rFonts w:ascii="Times New Roman" w:hAnsi="Times New Roman" w:cs="Times New Roman"/>
                <w:b/>
                <w:noProof/>
              </w:rPr>
              <w:t>4.</w:t>
            </w:r>
            <w:r>
              <w:rPr>
                <w:rFonts w:eastAsiaTheme="minorEastAsia"/>
                <w:noProof/>
              </w:rPr>
              <w:tab/>
            </w:r>
            <w:r w:rsidRPr="00FD7587">
              <w:rPr>
                <w:rStyle w:val="Hyperlink"/>
                <w:rFonts w:ascii="Times New Roman" w:hAnsi="Times New Roman" w:cs="Times New Roman"/>
                <w:b/>
                <w:noProof/>
              </w:rPr>
              <w:t>An information service needs to incorporate information/data processing activities/functions of its own.</w:t>
            </w:r>
            <w:r>
              <w:rPr>
                <w:noProof/>
                <w:webHidden/>
              </w:rPr>
              <w:tab/>
            </w:r>
            <w:r>
              <w:rPr>
                <w:noProof/>
                <w:webHidden/>
              </w:rPr>
              <w:fldChar w:fldCharType="begin"/>
            </w:r>
            <w:r>
              <w:rPr>
                <w:noProof/>
                <w:webHidden/>
              </w:rPr>
              <w:instrText xml:space="preserve"> PAGEREF _Toc491889801 \h </w:instrText>
            </w:r>
            <w:r>
              <w:rPr>
                <w:noProof/>
                <w:webHidden/>
              </w:rPr>
            </w:r>
            <w:r>
              <w:rPr>
                <w:noProof/>
                <w:webHidden/>
              </w:rPr>
              <w:fldChar w:fldCharType="separate"/>
            </w:r>
            <w:r>
              <w:rPr>
                <w:noProof/>
                <w:webHidden/>
              </w:rPr>
              <w:t>14</w:t>
            </w:r>
            <w:r>
              <w:rPr>
                <w:noProof/>
                <w:webHidden/>
              </w:rPr>
              <w:fldChar w:fldCharType="end"/>
            </w:r>
          </w:hyperlink>
        </w:p>
        <w:p w14:paraId="0A1965F4" w14:textId="18B93FC1" w:rsidR="0023238B" w:rsidRDefault="0023238B">
          <w:pPr>
            <w:pStyle w:val="TOC3"/>
            <w:tabs>
              <w:tab w:val="left" w:pos="880"/>
              <w:tab w:val="right" w:leader="dot" w:pos="9350"/>
            </w:tabs>
            <w:rPr>
              <w:rFonts w:eastAsiaTheme="minorEastAsia"/>
              <w:noProof/>
            </w:rPr>
          </w:pPr>
          <w:hyperlink w:anchor="_Toc491889802" w:history="1">
            <w:r w:rsidRPr="00FD7587">
              <w:rPr>
                <w:rStyle w:val="Hyperlink"/>
                <w:rFonts w:ascii="Times New Roman" w:hAnsi="Times New Roman" w:cs="Times New Roman"/>
                <w:b/>
                <w:noProof/>
              </w:rPr>
              <w:t>5.</w:t>
            </w:r>
            <w:r>
              <w:rPr>
                <w:rFonts w:eastAsiaTheme="minorEastAsia"/>
                <w:noProof/>
              </w:rPr>
              <w:tab/>
            </w:r>
            <w:r w:rsidRPr="00FD7587">
              <w:rPr>
                <w:rStyle w:val="Hyperlink"/>
                <w:rFonts w:ascii="Times New Roman" w:hAnsi="Times New Roman" w:cs="Times New Roman"/>
                <w:b/>
                <w:noProof/>
              </w:rPr>
              <w:t>The information/data processing functions included by ISPs in the product offered to subscribers do not turn BIAS into a single, integrated information service.</w:t>
            </w:r>
            <w:r>
              <w:rPr>
                <w:noProof/>
                <w:webHidden/>
              </w:rPr>
              <w:tab/>
            </w:r>
            <w:r>
              <w:rPr>
                <w:noProof/>
                <w:webHidden/>
              </w:rPr>
              <w:fldChar w:fldCharType="begin"/>
            </w:r>
            <w:r>
              <w:rPr>
                <w:noProof/>
                <w:webHidden/>
              </w:rPr>
              <w:instrText xml:space="preserve"> PAGEREF _Toc491889802 \h </w:instrText>
            </w:r>
            <w:r>
              <w:rPr>
                <w:noProof/>
                <w:webHidden/>
              </w:rPr>
            </w:r>
            <w:r>
              <w:rPr>
                <w:noProof/>
                <w:webHidden/>
              </w:rPr>
              <w:fldChar w:fldCharType="separate"/>
            </w:r>
            <w:r>
              <w:rPr>
                <w:noProof/>
                <w:webHidden/>
              </w:rPr>
              <w:t>20</w:t>
            </w:r>
            <w:r>
              <w:rPr>
                <w:noProof/>
                <w:webHidden/>
              </w:rPr>
              <w:fldChar w:fldCharType="end"/>
            </w:r>
          </w:hyperlink>
        </w:p>
        <w:p w14:paraId="0B69060E" w14:textId="03D1FDFF" w:rsidR="0023238B" w:rsidRDefault="0023238B">
          <w:pPr>
            <w:pStyle w:val="TOC3"/>
            <w:tabs>
              <w:tab w:val="left" w:pos="880"/>
              <w:tab w:val="right" w:leader="dot" w:pos="9350"/>
            </w:tabs>
            <w:rPr>
              <w:rFonts w:eastAsiaTheme="minorEastAsia"/>
              <w:noProof/>
            </w:rPr>
          </w:pPr>
          <w:hyperlink w:anchor="_Toc491889803" w:history="1">
            <w:r w:rsidRPr="00FD7587">
              <w:rPr>
                <w:rStyle w:val="Hyperlink"/>
                <w:rFonts w:ascii="Times New Roman" w:hAnsi="Times New Roman" w:cs="Times New Roman"/>
                <w:b/>
                <w:noProof/>
              </w:rPr>
              <w:t>6.</w:t>
            </w:r>
            <w:r>
              <w:rPr>
                <w:rFonts w:eastAsiaTheme="minorEastAsia"/>
                <w:noProof/>
              </w:rPr>
              <w:tab/>
            </w:r>
            <w:r w:rsidRPr="00FD7587">
              <w:rPr>
                <w:rStyle w:val="Hyperlink"/>
                <w:rFonts w:ascii="Times New Roman" w:hAnsi="Times New Roman" w:cs="Times New Roman"/>
                <w:b/>
                <w:noProof/>
              </w:rPr>
              <w:t>The inclusion of applications with the product does not turn BIAS into a single, integrated information service.</w:t>
            </w:r>
            <w:r>
              <w:rPr>
                <w:noProof/>
                <w:webHidden/>
              </w:rPr>
              <w:tab/>
            </w:r>
            <w:r>
              <w:rPr>
                <w:noProof/>
                <w:webHidden/>
              </w:rPr>
              <w:fldChar w:fldCharType="begin"/>
            </w:r>
            <w:r>
              <w:rPr>
                <w:noProof/>
                <w:webHidden/>
              </w:rPr>
              <w:instrText xml:space="preserve"> PAGEREF _Toc491889803 \h </w:instrText>
            </w:r>
            <w:r>
              <w:rPr>
                <w:noProof/>
                <w:webHidden/>
              </w:rPr>
            </w:r>
            <w:r>
              <w:rPr>
                <w:noProof/>
                <w:webHidden/>
              </w:rPr>
              <w:fldChar w:fldCharType="separate"/>
            </w:r>
            <w:r>
              <w:rPr>
                <w:noProof/>
                <w:webHidden/>
              </w:rPr>
              <w:t>23</w:t>
            </w:r>
            <w:r>
              <w:rPr>
                <w:noProof/>
                <w:webHidden/>
              </w:rPr>
              <w:fldChar w:fldCharType="end"/>
            </w:r>
          </w:hyperlink>
        </w:p>
        <w:p w14:paraId="5719F457" w14:textId="1BE8D582" w:rsidR="0023238B" w:rsidRDefault="0023238B">
          <w:pPr>
            <w:pStyle w:val="TOC3"/>
            <w:tabs>
              <w:tab w:val="left" w:pos="880"/>
              <w:tab w:val="right" w:leader="dot" w:pos="9350"/>
            </w:tabs>
            <w:rPr>
              <w:rFonts w:eastAsiaTheme="minorEastAsia"/>
              <w:noProof/>
            </w:rPr>
          </w:pPr>
          <w:hyperlink w:anchor="_Toc491889804" w:history="1">
            <w:r w:rsidRPr="00FD7587">
              <w:rPr>
                <w:rStyle w:val="Hyperlink"/>
                <w:rFonts w:ascii="Times New Roman" w:hAnsi="Times New Roman" w:cs="Times New Roman"/>
                <w:b/>
                <w:noProof/>
              </w:rPr>
              <w:t>7.</w:t>
            </w:r>
            <w:r>
              <w:rPr>
                <w:rFonts w:eastAsiaTheme="minorEastAsia"/>
                <w:noProof/>
              </w:rPr>
              <w:tab/>
            </w:r>
            <w:r w:rsidRPr="00FD7587">
              <w:rPr>
                <w:rStyle w:val="Hyperlink"/>
                <w:rFonts w:ascii="Times New Roman" w:hAnsi="Times New Roman" w:cs="Times New Roman"/>
                <w:b/>
                <w:noProof/>
              </w:rPr>
              <w:t>The data processing activities performed as part of IP data transport do not turn BIAS into a single, integrated information service.</w:t>
            </w:r>
            <w:r>
              <w:rPr>
                <w:noProof/>
                <w:webHidden/>
              </w:rPr>
              <w:tab/>
            </w:r>
            <w:r>
              <w:rPr>
                <w:noProof/>
                <w:webHidden/>
              </w:rPr>
              <w:fldChar w:fldCharType="begin"/>
            </w:r>
            <w:r>
              <w:rPr>
                <w:noProof/>
                <w:webHidden/>
              </w:rPr>
              <w:instrText xml:space="preserve"> PAGEREF _Toc491889804 \h </w:instrText>
            </w:r>
            <w:r>
              <w:rPr>
                <w:noProof/>
                <w:webHidden/>
              </w:rPr>
            </w:r>
            <w:r>
              <w:rPr>
                <w:noProof/>
                <w:webHidden/>
              </w:rPr>
              <w:fldChar w:fldCharType="separate"/>
            </w:r>
            <w:r>
              <w:rPr>
                <w:noProof/>
                <w:webHidden/>
              </w:rPr>
              <w:t>28</w:t>
            </w:r>
            <w:r>
              <w:rPr>
                <w:noProof/>
                <w:webHidden/>
              </w:rPr>
              <w:fldChar w:fldCharType="end"/>
            </w:r>
          </w:hyperlink>
        </w:p>
        <w:p w14:paraId="19BFA2B9" w14:textId="2FCEAC3C" w:rsidR="0023238B" w:rsidRDefault="0023238B">
          <w:pPr>
            <w:pStyle w:val="TOC3"/>
            <w:tabs>
              <w:tab w:val="left" w:pos="880"/>
              <w:tab w:val="right" w:leader="dot" w:pos="9350"/>
            </w:tabs>
            <w:rPr>
              <w:rFonts w:eastAsiaTheme="minorEastAsia"/>
              <w:noProof/>
            </w:rPr>
          </w:pPr>
          <w:hyperlink w:anchor="_Toc491889805" w:history="1">
            <w:r w:rsidRPr="00FD7587">
              <w:rPr>
                <w:rStyle w:val="Hyperlink"/>
                <w:rFonts w:ascii="Times New Roman" w:hAnsi="Times New Roman" w:cs="Times New Roman"/>
                <w:b/>
                <w:noProof/>
              </w:rPr>
              <w:t>8.</w:t>
            </w:r>
            <w:r>
              <w:rPr>
                <w:rFonts w:eastAsiaTheme="minorEastAsia"/>
                <w:noProof/>
              </w:rPr>
              <w:tab/>
            </w:r>
            <w:r w:rsidRPr="00FD7587">
              <w:rPr>
                <w:rStyle w:val="Hyperlink"/>
                <w:rFonts w:ascii="Times New Roman" w:hAnsi="Times New Roman" w:cs="Times New Roman"/>
                <w:b/>
                <w:noProof/>
              </w:rPr>
              <w:t>The offering of DNS by ISPs does not turn BIAS into a single, integrated information service.</w:t>
            </w:r>
            <w:r>
              <w:rPr>
                <w:noProof/>
                <w:webHidden/>
              </w:rPr>
              <w:tab/>
            </w:r>
            <w:r>
              <w:rPr>
                <w:noProof/>
                <w:webHidden/>
              </w:rPr>
              <w:fldChar w:fldCharType="begin"/>
            </w:r>
            <w:r>
              <w:rPr>
                <w:noProof/>
                <w:webHidden/>
              </w:rPr>
              <w:instrText xml:space="preserve"> PAGEREF _Toc491889805 \h </w:instrText>
            </w:r>
            <w:r>
              <w:rPr>
                <w:noProof/>
                <w:webHidden/>
              </w:rPr>
            </w:r>
            <w:r>
              <w:rPr>
                <w:noProof/>
                <w:webHidden/>
              </w:rPr>
              <w:fldChar w:fldCharType="separate"/>
            </w:r>
            <w:r>
              <w:rPr>
                <w:noProof/>
                <w:webHidden/>
              </w:rPr>
              <w:t>31</w:t>
            </w:r>
            <w:r>
              <w:rPr>
                <w:noProof/>
                <w:webHidden/>
              </w:rPr>
              <w:fldChar w:fldCharType="end"/>
            </w:r>
          </w:hyperlink>
        </w:p>
        <w:p w14:paraId="67D24302" w14:textId="7F8DF62F" w:rsidR="0023238B" w:rsidRDefault="0023238B">
          <w:pPr>
            <w:pStyle w:val="TOC3"/>
            <w:tabs>
              <w:tab w:val="left" w:pos="880"/>
              <w:tab w:val="right" w:leader="dot" w:pos="9350"/>
            </w:tabs>
            <w:rPr>
              <w:rFonts w:eastAsiaTheme="minorEastAsia"/>
              <w:noProof/>
            </w:rPr>
          </w:pPr>
          <w:hyperlink w:anchor="_Toc491889806" w:history="1">
            <w:r w:rsidRPr="00FD7587">
              <w:rPr>
                <w:rStyle w:val="Hyperlink"/>
                <w:rFonts w:ascii="Times New Roman" w:hAnsi="Times New Roman" w:cs="Times New Roman"/>
                <w:b/>
                <w:noProof/>
              </w:rPr>
              <w:t>9.</w:t>
            </w:r>
            <w:r>
              <w:rPr>
                <w:rFonts w:eastAsiaTheme="minorEastAsia"/>
                <w:noProof/>
              </w:rPr>
              <w:tab/>
            </w:r>
            <w:r w:rsidRPr="00FD7587">
              <w:rPr>
                <w:rStyle w:val="Hyperlink"/>
                <w:rFonts w:ascii="Times New Roman" w:hAnsi="Times New Roman" w:cs="Times New Roman"/>
                <w:b/>
                <w:noProof/>
              </w:rPr>
              <w:t>The offering of caching by ISPs does not turn BIAS into a single, integrated information service</w:t>
            </w:r>
            <w:r>
              <w:rPr>
                <w:noProof/>
                <w:webHidden/>
              </w:rPr>
              <w:tab/>
            </w:r>
            <w:r>
              <w:rPr>
                <w:noProof/>
                <w:webHidden/>
              </w:rPr>
              <w:fldChar w:fldCharType="begin"/>
            </w:r>
            <w:r>
              <w:rPr>
                <w:noProof/>
                <w:webHidden/>
              </w:rPr>
              <w:instrText xml:space="preserve"> PAGEREF _Toc491889806 \h </w:instrText>
            </w:r>
            <w:r>
              <w:rPr>
                <w:noProof/>
                <w:webHidden/>
              </w:rPr>
            </w:r>
            <w:r>
              <w:rPr>
                <w:noProof/>
                <w:webHidden/>
              </w:rPr>
              <w:fldChar w:fldCharType="separate"/>
            </w:r>
            <w:r>
              <w:rPr>
                <w:noProof/>
                <w:webHidden/>
              </w:rPr>
              <w:t>38</w:t>
            </w:r>
            <w:r>
              <w:rPr>
                <w:noProof/>
                <w:webHidden/>
              </w:rPr>
              <w:fldChar w:fldCharType="end"/>
            </w:r>
          </w:hyperlink>
        </w:p>
        <w:p w14:paraId="08619F96" w14:textId="6F77269B" w:rsidR="0023238B" w:rsidRDefault="0023238B">
          <w:pPr>
            <w:pStyle w:val="TOC2"/>
            <w:tabs>
              <w:tab w:val="left" w:pos="880"/>
              <w:tab w:val="right" w:leader="dot" w:pos="9350"/>
            </w:tabs>
            <w:rPr>
              <w:rFonts w:eastAsiaTheme="minorEastAsia"/>
              <w:noProof/>
            </w:rPr>
          </w:pPr>
          <w:hyperlink w:anchor="_Toc491889807" w:history="1">
            <w:r w:rsidRPr="00FD7587">
              <w:rPr>
                <w:rStyle w:val="Hyperlink"/>
                <w:rFonts w:ascii="Times New Roman" w:hAnsi="Times New Roman" w:cs="Times New Roman"/>
                <w:b/>
                <w:caps/>
                <w:noProof/>
              </w:rPr>
              <w:t>III.</w:t>
            </w:r>
            <w:r>
              <w:rPr>
                <w:rFonts w:eastAsiaTheme="minorEastAsia"/>
                <w:noProof/>
              </w:rPr>
              <w:tab/>
            </w:r>
            <w:r w:rsidRPr="00FD7587">
              <w:rPr>
                <w:rStyle w:val="Hyperlink"/>
                <w:rFonts w:ascii="Times New Roman" w:hAnsi="Times New Roman" w:cs="Times New Roman"/>
                <w:b/>
                <w:caps/>
                <w:noProof/>
              </w:rPr>
              <w:t>BIAS includes a distinct telecommunications service.</w:t>
            </w:r>
            <w:r>
              <w:rPr>
                <w:noProof/>
                <w:webHidden/>
              </w:rPr>
              <w:tab/>
            </w:r>
            <w:r>
              <w:rPr>
                <w:noProof/>
                <w:webHidden/>
              </w:rPr>
              <w:fldChar w:fldCharType="begin"/>
            </w:r>
            <w:r>
              <w:rPr>
                <w:noProof/>
                <w:webHidden/>
              </w:rPr>
              <w:instrText xml:space="preserve"> PAGEREF _Toc491889807 \h </w:instrText>
            </w:r>
            <w:r>
              <w:rPr>
                <w:noProof/>
                <w:webHidden/>
              </w:rPr>
            </w:r>
            <w:r>
              <w:rPr>
                <w:noProof/>
                <w:webHidden/>
              </w:rPr>
              <w:fldChar w:fldCharType="separate"/>
            </w:r>
            <w:r>
              <w:rPr>
                <w:noProof/>
                <w:webHidden/>
              </w:rPr>
              <w:t>42</w:t>
            </w:r>
            <w:r>
              <w:rPr>
                <w:noProof/>
                <w:webHidden/>
              </w:rPr>
              <w:fldChar w:fldCharType="end"/>
            </w:r>
          </w:hyperlink>
        </w:p>
        <w:p w14:paraId="622476D6" w14:textId="27807866" w:rsidR="00FE3444" w:rsidRPr="00443A71" w:rsidRDefault="00FE3444" w:rsidP="00376CE7">
          <w:pPr>
            <w:rPr>
              <w:rFonts w:ascii="Times New Roman" w:hAnsi="Times New Roman" w:cs="Times New Roman"/>
              <w:sz w:val="24"/>
              <w:szCs w:val="24"/>
            </w:rPr>
          </w:pPr>
          <w:r w:rsidRPr="00443A71">
            <w:rPr>
              <w:rFonts w:ascii="Times New Roman" w:hAnsi="Times New Roman" w:cs="Times New Roman"/>
              <w:b/>
              <w:bCs/>
              <w:noProof/>
              <w:sz w:val="24"/>
              <w:szCs w:val="24"/>
            </w:rPr>
            <w:fldChar w:fldCharType="end"/>
          </w:r>
        </w:p>
      </w:sdtContent>
    </w:sdt>
    <w:p w14:paraId="0A9647D1" w14:textId="0CB05351" w:rsidR="005D225F" w:rsidRPr="00443A71" w:rsidRDefault="005D225F" w:rsidP="00376CE7">
      <w:pPr>
        <w:rPr>
          <w:rFonts w:ascii="Times New Roman" w:eastAsia="Times New Roman" w:hAnsi="Times New Roman" w:cs="Times New Roman"/>
          <w:b/>
          <w:caps/>
          <w:snapToGrid w:val="0"/>
          <w:spacing w:val="-2"/>
          <w:kern w:val="28"/>
          <w:sz w:val="24"/>
          <w:szCs w:val="24"/>
        </w:rPr>
      </w:pPr>
      <w:r w:rsidRPr="00443A71">
        <w:rPr>
          <w:rFonts w:ascii="Times New Roman" w:eastAsia="Times New Roman" w:hAnsi="Times New Roman" w:cs="Times New Roman"/>
          <w:b/>
          <w:caps/>
          <w:snapToGrid w:val="0"/>
          <w:spacing w:val="-2"/>
          <w:kern w:val="28"/>
          <w:sz w:val="24"/>
          <w:szCs w:val="24"/>
        </w:rPr>
        <w:br w:type="page"/>
      </w:r>
    </w:p>
    <w:p w14:paraId="0A6354B1" w14:textId="569DF61D" w:rsidR="00A20803" w:rsidRPr="00443A71" w:rsidRDefault="005331EC" w:rsidP="00A20803">
      <w:pPr>
        <w:pStyle w:val="Heading2"/>
        <w:numPr>
          <w:ilvl w:val="0"/>
          <w:numId w:val="5"/>
        </w:numPr>
        <w:rPr>
          <w:rFonts w:ascii="Times New Roman" w:hAnsi="Times New Roman" w:cs="Times New Roman"/>
          <w:b/>
          <w:color w:val="auto"/>
          <w:sz w:val="24"/>
          <w:szCs w:val="24"/>
        </w:rPr>
      </w:pPr>
      <w:bookmarkStart w:id="1" w:name="_Toc491889796"/>
      <w:r w:rsidRPr="00443A71">
        <w:rPr>
          <w:rFonts w:ascii="Times New Roman" w:hAnsi="Times New Roman" w:cs="Times New Roman"/>
          <w:b/>
          <w:color w:val="auto"/>
          <w:sz w:val="24"/>
          <w:szCs w:val="24"/>
        </w:rPr>
        <w:lastRenderedPageBreak/>
        <w:t>BIAS INCLUDES DISTINCT INFORMATION SERVICES AS WELL AS A TELECOMMUNICATIONS SERVICE.</w:t>
      </w:r>
      <w:bookmarkEnd w:id="1"/>
      <w:r w:rsidR="00FD4177" w:rsidRPr="00443A71">
        <w:rPr>
          <w:rFonts w:ascii="Times New Roman" w:hAnsi="Times New Roman" w:cs="Times New Roman"/>
          <w:b/>
          <w:color w:val="auto"/>
          <w:sz w:val="24"/>
          <w:szCs w:val="24"/>
        </w:rPr>
        <w:br/>
      </w:r>
    </w:p>
    <w:p w14:paraId="1FB4D2E9" w14:textId="0364AE1E" w:rsidR="00A20803" w:rsidRPr="00443A71" w:rsidRDefault="00A20803" w:rsidP="00FD4177">
      <w:pPr>
        <w:pStyle w:val="Heading3"/>
        <w:numPr>
          <w:ilvl w:val="0"/>
          <w:numId w:val="6"/>
        </w:numPr>
        <w:spacing w:line="480" w:lineRule="auto"/>
        <w:jc w:val="both"/>
        <w:rPr>
          <w:rFonts w:ascii="Times New Roman" w:hAnsi="Times New Roman" w:cs="Times New Roman"/>
          <w:b/>
          <w:color w:val="auto"/>
        </w:rPr>
      </w:pPr>
      <w:bookmarkStart w:id="2" w:name="_Toc491889797"/>
      <w:r w:rsidRPr="00443A71">
        <w:rPr>
          <w:rFonts w:ascii="Times New Roman" w:hAnsi="Times New Roman" w:cs="Times New Roman"/>
          <w:b/>
          <w:color w:val="auto"/>
        </w:rPr>
        <w:t>BIAS includes telecommunications.</w:t>
      </w:r>
      <w:bookmarkEnd w:id="2"/>
    </w:p>
    <w:p w14:paraId="487870C4" w14:textId="77777777" w:rsidR="00FD4177" w:rsidRPr="00443A71" w:rsidRDefault="00FD4177" w:rsidP="00FD4177">
      <w:pPr>
        <w:rPr>
          <w:rFonts w:ascii="Times New Roman" w:hAnsi="Times New Roman" w:cs="Times New Roman"/>
          <w:sz w:val="24"/>
          <w:szCs w:val="24"/>
        </w:rPr>
      </w:pPr>
    </w:p>
    <w:p w14:paraId="770BE87E" w14:textId="713FCB2A"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Broadband Internet access service allows subscribers to send and receive IP data packets to and from any computer attached to the Internet. This transmission services constitutes “telecommunications.” The Communications Act defines “telecommunications” as “transmission, between or among points specified by the user, of information of the user’s choosing, without change in the form or content of the information as sent and received.”</w:t>
      </w:r>
    </w:p>
    <w:p w14:paraId="37620CB5" w14:textId="77777777" w:rsidR="00FD4177" w:rsidRPr="00443A71" w:rsidRDefault="00FD4177" w:rsidP="00A20803">
      <w:pPr>
        <w:spacing w:line="480" w:lineRule="auto"/>
        <w:rPr>
          <w:rFonts w:ascii="Times New Roman" w:hAnsi="Times New Roman" w:cs="Times New Roman"/>
          <w:sz w:val="24"/>
          <w:szCs w:val="24"/>
        </w:rPr>
      </w:pPr>
    </w:p>
    <w:p w14:paraId="1EE31E4A" w14:textId="50F67320" w:rsidR="00A20803" w:rsidRPr="00443A71" w:rsidRDefault="00A20803" w:rsidP="00FD4177">
      <w:pPr>
        <w:pStyle w:val="Heading3"/>
        <w:numPr>
          <w:ilvl w:val="0"/>
          <w:numId w:val="6"/>
        </w:numPr>
        <w:spacing w:line="480" w:lineRule="auto"/>
        <w:jc w:val="both"/>
        <w:rPr>
          <w:rFonts w:ascii="Times New Roman" w:hAnsi="Times New Roman" w:cs="Times New Roman"/>
          <w:b/>
          <w:color w:val="auto"/>
        </w:rPr>
      </w:pPr>
      <w:bookmarkStart w:id="3" w:name="_Toc491889798"/>
      <w:r w:rsidRPr="00443A71">
        <w:rPr>
          <w:rFonts w:ascii="Times New Roman" w:hAnsi="Times New Roman" w:cs="Times New Roman"/>
          <w:b/>
          <w:color w:val="auto"/>
        </w:rPr>
        <w:t>BIAS transmits information of the user’s choosing between or among points specified by the user.</w:t>
      </w:r>
      <w:bookmarkEnd w:id="3"/>
      <w:r w:rsidRPr="00443A71">
        <w:rPr>
          <w:rFonts w:ascii="Times New Roman" w:hAnsi="Times New Roman" w:cs="Times New Roman"/>
          <w:b/>
          <w:color w:val="auto"/>
        </w:rPr>
        <w:t xml:space="preserve"> </w:t>
      </w:r>
    </w:p>
    <w:p w14:paraId="19AB7096" w14:textId="77777777" w:rsidR="00FD4177" w:rsidRPr="00443A71" w:rsidRDefault="00FD4177" w:rsidP="00FD4177">
      <w:pPr>
        <w:rPr>
          <w:rFonts w:ascii="Times New Roman" w:hAnsi="Times New Roman" w:cs="Times New Roman"/>
          <w:sz w:val="24"/>
          <w:szCs w:val="24"/>
        </w:rPr>
      </w:pPr>
    </w:p>
    <w:p w14:paraId="0A0DC1BF"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Broadband Internet access service transmits IP data packets between the subscriber’s devices and other computers attached to the Internet. The IP data packet is handed to the ISP by the Internet Protocol software running on the subscriber’s computer for delivery to another computer attached to the Internet, and is </w:t>
      </w:r>
      <w:proofErr w:type="gramStart"/>
      <w:r w:rsidRPr="00443A71">
        <w:rPr>
          <w:rFonts w:ascii="Times New Roman" w:hAnsi="Times New Roman" w:cs="Times New Roman"/>
          <w:sz w:val="24"/>
          <w:szCs w:val="24"/>
        </w:rPr>
        <w:t>thus</w:t>
      </w:r>
      <w:proofErr w:type="gramEnd"/>
      <w:r w:rsidRPr="00443A71">
        <w:rPr>
          <w:rFonts w:ascii="Times New Roman" w:hAnsi="Times New Roman" w:cs="Times New Roman"/>
          <w:sz w:val="24"/>
          <w:szCs w:val="24"/>
        </w:rPr>
        <w:t xml:space="preserve"> “information of the user’s choosing.” The IP data packet handed to the ISP specifies the IP address of the receiving computer. The ISP then cooperates with other networks that are part of the Internet to deliver the IP data packet to its intended destination. Thus, the ISP transmits IP data packets “between or among points of the user’s choosing.” </w:t>
      </w:r>
    </w:p>
    <w:p w14:paraId="4CCE6D17"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To explain this in more detail, subscribers use broadband Internet access service to connect one or more devices (e.g., laptops, personal computers, smart phones) to the Internet. When a </w:t>
      </w:r>
      <w:r w:rsidRPr="00443A71">
        <w:rPr>
          <w:rFonts w:ascii="Times New Roman" w:hAnsi="Times New Roman" w:cs="Times New Roman"/>
          <w:sz w:val="24"/>
          <w:szCs w:val="24"/>
        </w:rPr>
        <w:lastRenderedPageBreak/>
        <w:t>subscriber of broadband Internet access accesses or uses Internet content, applications, or services (short: “applications”) available online using its broadband Internet access service, application software installed on the subscriber’s computer communicates with software that’s part of that application and that is installed on another computer attached to the Internet. The subscriber’s software and the software installed on the other computer communicate by exchanging messages with each other. For example, the subscriber’s web browser might exchange messages with a web server operated by the Wall Street Journal using the Hypertext Transfer Protocol (HTTP).</w:t>
      </w:r>
    </w:p>
    <w:p w14:paraId="263BE7BE"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The Internet </w:t>
      </w:r>
      <w:proofErr w:type="gramStart"/>
      <w:r w:rsidRPr="00443A71">
        <w:rPr>
          <w:rFonts w:ascii="Times New Roman" w:hAnsi="Times New Roman" w:cs="Times New Roman"/>
          <w:sz w:val="24"/>
          <w:szCs w:val="24"/>
        </w:rPr>
        <w:t>was designed</w:t>
      </w:r>
      <w:proofErr w:type="gramEnd"/>
      <w:r w:rsidRPr="00443A71">
        <w:rPr>
          <w:rFonts w:ascii="Times New Roman" w:hAnsi="Times New Roman" w:cs="Times New Roman"/>
          <w:sz w:val="24"/>
          <w:szCs w:val="24"/>
        </w:rPr>
        <w:t xml:space="preserve"> according to the layering principle. This principle guarantees that designers of application-layer protocols (e.g., the designers of HTTP) do not have to worry about how to get their messages from one instance of the protocol (e.g., the subscriber’s web browser) to another (e.g., the web server of the Wall Street Journal). To do so, they use the services of lower layer protocols. As is required by the layering principle, lower layers </w:t>
      </w:r>
      <w:proofErr w:type="gramStart"/>
      <w:r w:rsidRPr="00443A71">
        <w:rPr>
          <w:rFonts w:ascii="Times New Roman" w:hAnsi="Times New Roman" w:cs="Times New Roman"/>
          <w:sz w:val="24"/>
          <w:szCs w:val="24"/>
        </w:rPr>
        <w:t>are designed</w:t>
      </w:r>
      <w:proofErr w:type="gramEnd"/>
      <w:r w:rsidRPr="00443A71">
        <w:rPr>
          <w:rFonts w:ascii="Times New Roman" w:hAnsi="Times New Roman" w:cs="Times New Roman"/>
          <w:sz w:val="24"/>
          <w:szCs w:val="24"/>
        </w:rPr>
        <w:t xml:space="preserve"> to be independent from higher layers. They </w:t>
      </w:r>
      <w:proofErr w:type="gramStart"/>
      <w:r w:rsidRPr="00443A71">
        <w:rPr>
          <w:rFonts w:ascii="Times New Roman" w:hAnsi="Times New Roman" w:cs="Times New Roman"/>
          <w:sz w:val="24"/>
          <w:szCs w:val="24"/>
        </w:rPr>
        <w:t>are not allowed</w:t>
      </w:r>
      <w:proofErr w:type="gramEnd"/>
      <w:r w:rsidRPr="00443A71">
        <w:rPr>
          <w:rFonts w:ascii="Times New Roman" w:hAnsi="Times New Roman" w:cs="Times New Roman"/>
          <w:sz w:val="24"/>
          <w:szCs w:val="24"/>
        </w:rPr>
        <w:t xml:space="preserve"> to use a higher-layer protocol, and they are not allowed to make any assumptions about the content or the meaning of the message passed to it by a higher layer protocol. In line with the layering principle, the protocols involved in the Internet </w:t>
      </w:r>
      <w:proofErr w:type="gramStart"/>
      <w:r w:rsidRPr="00443A71">
        <w:rPr>
          <w:rFonts w:ascii="Times New Roman" w:hAnsi="Times New Roman" w:cs="Times New Roman"/>
          <w:sz w:val="24"/>
          <w:szCs w:val="24"/>
        </w:rPr>
        <w:t>are designed</w:t>
      </w:r>
      <w:proofErr w:type="gramEnd"/>
      <w:r w:rsidRPr="00443A71">
        <w:rPr>
          <w:rFonts w:ascii="Times New Roman" w:hAnsi="Times New Roman" w:cs="Times New Roman"/>
          <w:sz w:val="24"/>
          <w:szCs w:val="24"/>
        </w:rPr>
        <w:t xml:space="preserve"> so that a protocol at a specific layer at a receiver receives exactly the same object sent by its protocol peer at the source. Thus, protocol designers working on the HTTP protocol can assume that when a browser sends an HTTP message to a web server, the lower-layer protocol used by HTTP to send the message to the web server delivers exactly the message that the browser sent.</w:t>
      </w:r>
    </w:p>
    <w:p w14:paraId="63363C70"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An application-layer program at the sender (in our example, the browser) therefore hands its message to a transport-layer protocol (software that is usually part of the device’s operating </w:t>
      </w:r>
      <w:r w:rsidRPr="00443A71">
        <w:rPr>
          <w:rFonts w:ascii="Times New Roman" w:hAnsi="Times New Roman" w:cs="Times New Roman"/>
          <w:sz w:val="24"/>
          <w:szCs w:val="24"/>
        </w:rPr>
        <w:lastRenderedPageBreak/>
        <w:t>system) for delivery to its peer. That transport layer protocol on the sending computer, in turn, communicates with a transport-layer protocol at the receiving computer (i.e. the computer hosting the application) to provide its service. The transport layer protocol, in turn, uses the services of the Internet Protocol, which is part of the Internet layer, to send its message to the transport protocol on the receiving computer. To do so, the transport layer protocol on the sending computer hands over the transport layer message it would like the Internet layer to deliver to the Internet Protocol software running on the computer, along with the IP address of the receiving computer.</w:t>
      </w:r>
    </w:p>
    <w:p w14:paraId="32B97B6A"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This is where broadband Internet access service comes in. Unless they offer applications of their own, ISPs are not involved in the communication between transport-layer protocols or application-layer protocols on the sending and receiving computer. By contrast, Internet Protocol implementations run on the sending and receiving computers that are the original source and ultimate destination of data (e.g., on the subscriber’s computer and on the computer hosting the website of the Wall Street Journal) as well as on computers called routers in the core of the network. To implement the service provided by the Internet Protocol, these instances of the Internet Protocol cooperate with each other to deliver IP data packets across the Internet to the end host identified by the destination IP address on the data packet. </w:t>
      </w:r>
    </w:p>
    <w:p w14:paraId="10C06C79"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To sum up, whenever software installed on one of the subscriber’s devices wants to communicate with software on another computer attached to the Internet, it uses the subscriber’s broadband Internet access service to exchange messages with its counterpart on that computer. To do so, an Internet Protocol implementation on the subscriber’s device (usually part of the device’s operating system) takes the message the subscriber’s software wants delivered and puts it into an IP data packet. This IP data packet includes both the message that the subscriber wants </w:t>
      </w:r>
      <w:r w:rsidRPr="00443A71">
        <w:rPr>
          <w:rFonts w:ascii="Times New Roman" w:hAnsi="Times New Roman" w:cs="Times New Roman"/>
          <w:sz w:val="24"/>
          <w:szCs w:val="24"/>
        </w:rPr>
        <w:lastRenderedPageBreak/>
        <w:t xml:space="preserve">to transmit to the receiving computer and some control information. In particular, the IP data packet handed over to the ISP specifies the IP address of the receiving computer. </w:t>
      </w:r>
    </w:p>
    <w:p w14:paraId="410E2510" w14:textId="77777777" w:rsidR="00A20803" w:rsidRPr="00443A71" w:rsidRDefault="00A20803" w:rsidP="00A20803">
      <w:pPr>
        <w:spacing w:line="480" w:lineRule="auto"/>
        <w:rPr>
          <w:rFonts w:ascii="Times New Roman" w:hAnsi="Times New Roman" w:cs="Times New Roman"/>
          <w:sz w:val="24"/>
          <w:szCs w:val="24"/>
        </w:rPr>
      </w:pPr>
      <w:proofErr w:type="gramStart"/>
      <w:r w:rsidRPr="00443A71">
        <w:rPr>
          <w:rFonts w:ascii="Times New Roman" w:hAnsi="Times New Roman" w:cs="Times New Roman"/>
          <w:sz w:val="24"/>
          <w:szCs w:val="24"/>
        </w:rPr>
        <w:t>The NPRM and ISPs argue that broadband Internet access service does not transport information “between or among points of the user’s choosing” because subscribers do not know how their IP data packets are routed across the Internet,</w:t>
      </w:r>
      <w:r w:rsidRPr="00443A71">
        <w:rPr>
          <w:rStyle w:val="FootnoteReference"/>
          <w:rFonts w:ascii="Times New Roman" w:hAnsi="Times New Roman" w:cs="Times New Roman"/>
          <w:sz w:val="24"/>
          <w:szCs w:val="24"/>
        </w:rPr>
        <w:footnoteReference w:id="3"/>
      </w:r>
      <w:r w:rsidRPr="00443A71">
        <w:rPr>
          <w:rFonts w:ascii="Times New Roman" w:hAnsi="Times New Roman" w:cs="Times New Roman"/>
          <w:sz w:val="24"/>
          <w:szCs w:val="24"/>
        </w:rPr>
        <w:t xml:space="preserve"> because they do not know where the computer that they are sending the IP data packet to is geographically located,</w:t>
      </w:r>
      <w:r w:rsidRPr="00443A71">
        <w:rPr>
          <w:rStyle w:val="FootnoteReference"/>
          <w:rFonts w:ascii="Times New Roman" w:hAnsi="Times New Roman" w:cs="Times New Roman"/>
          <w:sz w:val="24"/>
          <w:szCs w:val="24"/>
        </w:rPr>
        <w:footnoteReference w:id="4"/>
      </w:r>
      <w:r w:rsidRPr="00443A71">
        <w:rPr>
          <w:rFonts w:ascii="Times New Roman" w:hAnsi="Times New Roman" w:cs="Times New Roman"/>
          <w:sz w:val="24"/>
          <w:szCs w:val="24"/>
        </w:rPr>
        <w:t xml:space="preserve"> and because subscribers use a service called Domain Name System to find the IP address of the computer they want to communicate with.</w:t>
      </w:r>
      <w:proofErr w:type="gramEnd"/>
    </w:p>
    <w:p w14:paraId="56B0BF1D"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All of these arguments are incorrect. </w:t>
      </w:r>
    </w:p>
    <w:p w14:paraId="55A08F61"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First, the definition of telecommunications requires users to choose the “points” it wants its data transmitted to; it does </w:t>
      </w:r>
      <w:proofErr w:type="gramStart"/>
      <w:r w:rsidRPr="00443A71">
        <w:rPr>
          <w:rFonts w:ascii="Times New Roman" w:hAnsi="Times New Roman" w:cs="Times New Roman"/>
          <w:sz w:val="24"/>
          <w:szCs w:val="24"/>
        </w:rPr>
        <w:t>make any reference</w:t>
      </w:r>
      <w:proofErr w:type="gramEnd"/>
      <w:r w:rsidRPr="00443A71">
        <w:rPr>
          <w:rFonts w:ascii="Times New Roman" w:hAnsi="Times New Roman" w:cs="Times New Roman"/>
          <w:sz w:val="24"/>
          <w:szCs w:val="24"/>
        </w:rPr>
        <w:t xml:space="preserve"> to how the data gets there. That is not surprising. Users of telephony services – the quintessential telecommunications service – do not know how their calls </w:t>
      </w:r>
      <w:proofErr w:type="gramStart"/>
      <w:r w:rsidRPr="00443A71">
        <w:rPr>
          <w:rFonts w:ascii="Times New Roman" w:hAnsi="Times New Roman" w:cs="Times New Roman"/>
          <w:sz w:val="24"/>
          <w:szCs w:val="24"/>
        </w:rPr>
        <w:t>are routed</w:t>
      </w:r>
      <w:proofErr w:type="gramEnd"/>
      <w:r w:rsidRPr="00443A71">
        <w:rPr>
          <w:rFonts w:ascii="Times New Roman" w:hAnsi="Times New Roman" w:cs="Times New Roman"/>
          <w:sz w:val="24"/>
          <w:szCs w:val="24"/>
        </w:rPr>
        <w:t xml:space="preserve"> over the telephone network. Thus, knowledge of how the information </w:t>
      </w:r>
      <w:proofErr w:type="gramStart"/>
      <w:r w:rsidRPr="00443A71">
        <w:rPr>
          <w:rFonts w:ascii="Times New Roman" w:hAnsi="Times New Roman" w:cs="Times New Roman"/>
          <w:sz w:val="24"/>
          <w:szCs w:val="24"/>
        </w:rPr>
        <w:t>is routed</w:t>
      </w:r>
      <w:proofErr w:type="gramEnd"/>
      <w:r w:rsidRPr="00443A71">
        <w:rPr>
          <w:rFonts w:ascii="Times New Roman" w:hAnsi="Times New Roman" w:cs="Times New Roman"/>
          <w:sz w:val="24"/>
          <w:szCs w:val="24"/>
        </w:rPr>
        <w:t xml:space="preserve"> is not and has never been required. Changing the interpretation of “points” so that it requires knowledge about routing would remove telephony services from the telecommunications service category – an absurd result. </w:t>
      </w:r>
    </w:p>
    <w:p w14:paraId="0BA95FE5"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Second, it is irrelevant that subscribers do not know where the computer they are sending an IP data packet to is physically located. When placing a call, users specify the destination of the call (“the point of the user’s choosing”) by specifying the phone number they want to call, but the user does not necessarily know where the phone associated with that phone number is located. </w:t>
      </w:r>
      <w:r w:rsidRPr="00443A71">
        <w:rPr>
          <w:rFonts w:ascii="Times New Roman" w:hAnsi="Times New Roman" w:cs="Times New Roman"/>
          <w:sz w:val="24"/>
          <w:szCs w:val="24"/>
        </w:rPr>
        <w:lastRenderedPageBreak/>
        <w:t xml:space="preserve">This is particularly true for mobile phone numbers, but also for other types of calls. For example, if two people exchange phone numbers at a party without any additional information and one of them calls the other, the caller most likely does not necessarily know where the phone is located. Thus, the term “points” </w:t>
      </w:r>
      <w:proofErr w:type="gramStart"/>
      <w:r w:rsidRPr="00443A71">
        <w:rPr>
          <w:rFonts w:ascii="Times New Roman" w:hAnsi="Times New Roman" w:cs="Times New Roman"/>
          <w:sz w:val="24"/>
          <w:szCs w:val="24"/>
        </w:rPr>
        <w:t>has always been interpreted</w:t>
      </w:r>
      <w:proofErr w:type="gramEnd"/>
      <w:r w:rsidRPr="00443A71">
        <w:rPr>
          <w:rFonts w:ascii="Times New Roman" w:hAnsi="Times New Roman" w:cs="Times New Roman"/>
          <w:sz w:val="24"/>
          <w:szCs w:val="24"/>
        </w:rPr>
        <w:t xml:space="preserve"> as being identified by a numerical address – for telephony, numbers complying with the North American Numbering Plan. IP addresses comply with the numbering scheme used to identify devices attached to the Internet and are no different in kind. Requiring knowledge about the physical location of the device associated with the numerical address specified by the user would be a departure from the FCC’s longstanding interpretation and would remove telephony service from the definition of telecommunications service as well. </w:t>
      </w:r>
    </w:p>
    <w:p w14:paraId="7BD09DFE"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Third, the NPRM and ISP commenters argue that broadband internet access service does not transmit information between points of the user’s choosing because users generally do not know the IP address of the computer they want to communicate </w:t>
      </w:r>
      <w:proofErr w:type="gramStart"/>
      <w:r w:rsidRPr="00443A71">
        <w:rPr>
          <w:rFonts w:ascii="Times New Roman" w:hAnsi="Times New Roman" w:cs="Times New Roman"/>
          <w:sz w:val="24"/>
          <w:szCs w:val="24"/>
        </w:rPr>
        <w:t>with</w:t>
      </w:r>
      <w:proofErr w:type="gramEnd"/>
      <w:r w:rsidRPr="00443A71">
        <w:rPr>
          <w:rFonts w:ascii="Times New Roman" w:hAnsi="Times New Roman" w:cs="Times New Roman"/>
          <w:sz w:val="24"/>
          <w:szCs w:val="24"/>
        </w:rPr>
        <w:t>.</w:t>
      </w:r>
      <w:r w:rsidRPr="00443A71">
        <w:rPr>
          <w:rStyle w:val="FootnoteReference"/>
          <w:rFonts w:ascii="Times New Roman" w:hAnsi="Times New Roman" w:cs="Times New Roman"/>
          <w:sz w:val="24"/>
          <w:szCs w:val="24"/>
        </w:rPr>
        <w:footnoteReference w:id="5"/>
      </w:r>
      <w:r w:rsidRPr="00443A71">
        <w:rPr>
          <w:rFonts w:ascii="Times New Roman" w:hAnsi="Times New Roman" w:cs="Times New Roman"/>
          <w:sz w:val="24"/>
          <w:szCs w:val="24"/>
        </w:rPr>
        <w:t xml:space="preserve"> Instead, users often use so-called host names (e.g. </w:t>
      </w:r>
      <w:hyperlink r:id="rId8" w:history="1">
        <w:r w:rsidRPr="00443A71">
          <w:rPr>
            <w:rStyle w:val="Hyperlink"/>
            <w:rFonts w:ascii="Times New Roman" w:hAnsi="Times New Roman" w:cs="Times New Roman"/>
            <w:sz w:val="24"/>
            <w:szCs w:val="24"/>
          </w:rPr>
          <w:t>www.wsj.com</w:t>
        </w:r>
      </w:hyperlink>
      <w:r w:rsidRPr="00443A71">
        <w:rPr>
          <w:rFonts w:ascii="Times New Roman" w:hAnsi="Times New Roman" w:cs="Times New Roman"/>
          <w:sz w:val="24"/>
          <w:szCs w:val="24"/>
        </w:rPr>
        <w:t xml:space="preserve">) to specify destinations on the World Wide Web. However, </w:t>
      </w:r>
      <w:proofErr w:type="gramStart"/>
      <w:r w:rsidRPr="00443A71">
        <w:rPr>
          <w:rFonts w:ascii="Times New Roman" w:hAnsi="Times New Roman" w:cs="Times New Roman"/>
          <w:sz w:val="24"/>
          <w:szCs w:val="24"/>
        </w:rPr>
        <w:t>the Internet Protocol software does not understand host names</w:t>
      </w:r>
      <w:proofErr w:type="gramEnd"/>
      <w:r w:rsidRPr="00443A71">
        <w:rPr>
          <w:rFonts w:ascii="Times New Roman" w:hAnsi="Times New Roman" w:cs="Times New Roman"/>
          <w:sz w:val="24"/>
          <w:szCs w:val="24"/>
        </w:rPr>
        <w:t xml:space="preserve">, </w:t>
      </w:r>
      <w:proofErr w:type="gramStart"/>
      <w:r w:rsidRPr="00443A71">
        <w:rPr>
          <w:rFonts w:ascii="Times New Roman" w:hAnsi="Times New Roman" w:cs="Times New Roman"/>
          <w:sz w:val="24"/>
          <w:szCs w:val="24"/>
        </w:rPr>
        <w:t>it only understands IP addresses</w:t>
      </w:r>
      <w:proofErr w:type="gramEnd"/>
      <w:r w:rsidRPr="00443A71">
        <w:rPr>
          <w:rFonts w:ascii="Times New Roman" w:hAnsi="Times New Roman" w:cs="Times New Roman"/>
          <w:sz w:val="24"/>
          <w:szCs w:val="24"/>
        </w:rPr>
        <w:t xml:space="preserve">. Thus, before an application can send an IP data packet on behalf of the user using the broadband Internet access service, it needs to find the IP address of the computer it wants broadband Internet access service to deliver the packet </w:t>
      </w:r>
      <w:proofErr w:type="gramStart"/>
      <w:r w:rsidRPr="00443A71">
        <w:rPr>
          <w:rFonts w:ascii="Times New Roman" w:hAnsi="Times New Roman" w:cs="Times New Roman"/>
          <w:sz w:val="24"/>
          <w:szCs w:val="24"/>
        </w:rPr>
        <w:t>to</w:t>
      </w:r>
      <w:proofErr w:type="gramEnd"/>
      <w:r w:rsidRPr="00443A71">
        <w:rPr>
          <w:rFonts w:ascii="Times New Roman" w:hAnsi="Times New Roman" w:cs="Times New Roman"/>
          <w:sz w:val="24"/>
          <w:szCs w:val="24"/>
        </w:rPr>
        <w:t>. To do that, the application uses the help of an Internet directory service, the Domain Name System, to look up the IP address for the destination computer.</w:t>
      </w:r>
    </w:p>
    <w:p w14:paraId="0D4A1642"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lastRenderedPageBreak/>
        <w:t xml:space="preserve">For example, a browser who would like to access the website of the Wall Street Journal needs to identify the IP address associated with </w:t>
      </w:r>
      <w:hyperlink r:id="rId9" w:history="1">
        <w:r w:rsidRPr="00443A71">
          <w:rPr>
            <w:rStyle w:val="Hyperlink"/>
            <w:rFonts w:ascii="Times New Roman" w:hAnsi="Times New Roman" w:cs="Times New Roman"/>
            <w:sz w:val="24"/>
            <w:szCs w:val="24"/>
          </w:rPr>
          <w:t>www.wsj.com</w:t>
        </w:r>
      </w:hyperlink>
      <w:r w:rsidRPr="00443A71">
        <w:rPr>
          <w:rFonts w:ascii="Times New Roman" w:hAnsi="Times New Roman" w:cs="Times New Roman"/>
          <w:sz w:val="24"/>
          <w:szCs w:val="24"/>
        </w:rPr>
        <w:t xml:space="preserve">. To solve this problem, the Internet offers a directory service called the Domain Name System (DNS). The application (here, the browser) calls on program installed on the user’s device called “DNS client”, asking for the IP address associated with the host name (here: </w:t>
      </w:r>
      <w:hyperlink r:id="rId10" w:history="1">
        <w:r w:rsidRPr="00443A71">
          <w:rPr>
            <w:rStyle w:val="Hyperlink"/>
            <w:rFonts w:ascii="Times New Roman" w:hAnsi="Times New Roman" w:cs="Times New Roman"/>
            <w:sz w:val="24"/>
            <w:szCs w:val="24"/>
          </w:rPr>
          <w:t>www.wsj.com</w:t>
        </w:r>
      </w:hyperlink>
      <w:r w:rsidRPr="00443A71">
        <w:rPr>
          <w:rFonts w:ascii="Times New Roman" w:hAnsi="Times New Roman" w:cs="Times New Roman"/>
          <w:sz w:val="24"/>
          <w:szCs w:val="24"/>
        </w:rPr>
        <w:t>) of the computer the application wants to send data to.</w:t>
      </w:r>
      <w:r w:rsidRPr="00443A71">
        <w:rPr>
          <w:rStyle w:val="FootnoteReference"/>
          <w:rFonts w:ascii="Times New Roman" w:hAnsi="Times New Roman" w:cs="Times New Roman"/>
          <w:sz w:val="24"/>
          <w:szCs w:val="24"/>
        </w:rPr>
        <w:footnoteReference w:id="6"/>
      </w:r>
      <w:r w:rsidRPr="00443A71">
        <w:rPr>
          <w:rFonts w:ascii="Times New Roman" w:hAnsi="Times New Roman" w:cs="Times New Roman"/>
          <w:sz w:val="24"/>
          <w:szCs w:val="24"/>
        </w:rPr>
        <w:t xml:space="preserve"> The DNS client uses the broadband Internet access service to send a query to a Domain Name Server. Once the DNS client receives a reply with the IP address for the host name from the Domain Name Server, it passes the IP address back to the application. </w:t>
      </w:r>
      <w:proofErr w:type="gramStart"/>
      <w:r w:rsidRPr="00443A71">
        <w:rPr>
          <w:rFonts w:ascii="Times New Roman" w:hAnsi="Times New Roman" w:cs="Times New Roman"/>
          <w:sz w:val="24"/>
          <w:szCs w:val="24"/>
        </w:rPr>
        <w:t>The application (here, the browser) now has all of the information it needs to start communicating with the application on the other computer (here, the web server of the Wall Street Journal) and passes two pieces of information to the Internet Protocol software on the user’s device: the message it wants to send to that application (here: an HTTP message) and the IP address of the computer on which that application is located.</w:t>
      </w:r>
      <w:r w:rsidRPr="00443A71">
        <w:rPr>
          <w:rStyle w:val="FootnoteReference"/>
          <w:rFonts w:ascii="Times New Roman" w:hAnsi="Times New Roman" w:cs="Times New Roman"/>
          <w:sz w:val="24"/>
          <w:szCs w:val="24"/>
        </w:rPr>
        <w:footnoteReference w:id="7"/>
      </w:r>
      <w:proofErr w:type="gramEnd"/>
      <w:r w:rsidRPr="00443A71">
        <w:rPr>
          <w:rFonts w:ascii="Times New Roman" w:hAnsi="Times New Roman" w:cs="Times New Roman"/>
          <w:sz w:val="24"/>
          <w:szCs w:val="24"/>
        </w:rPr>
        <w:t xml:space="preserve"> The Internet Protocol software then uses this information to construct an IP data packet and sends it to the ISP for delivery to the desired destination. Thus, when a user’s computer sends an IP data packet to the broadband Internet access service for transmission, that IP data packet includes the IP address of the desired destination that </w:t>
      </w:r>
      <w:proofErr w:type="gramStart"/>
      <w:r w:rsidRPr="00443A71">
        <w:rPr>
          <w:rFonts w:ascii="Times New Roman" w:hAnsi="Times New Roman" w:cs="Times New Roman"/>
          <w:sz w:val="24"/>
          <w:szCs w:val="24"/>
        </w:rPr>
        <w:t>was specified</w:t>
      </w:r>
      <w:proofErr w:type="gramEnd"/>
      <w:r w:rsidRPr="00443A71">
        <w:rPr>
          <w:rFonts w:ascii="Times New Roman" w:hAnsi="Times New Roman" w:cs="Times New Roman"/>
          <w:sz w:val="24"/>
          <w:szCs w:val="24"/>
        </w:rPr>
        <w:t xml:space="preserve"> by the user’s application that is sending the data. Thus, the user’s device asks the broadband Internet access to transmit the IP data packet to a “point of the user’s choosing.”</w:t>
      </w:r>
    </w:p>
    <w:p w14:paraId="6E44948D"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lastRenderedPageBreak/>
        <w:t xml:space="preserve">However, the definition of telecommunications does not constrain how the user identifies the numerical identifier of the device it wants the provider to transmit information to and from. In the context of telephony service, it </w:t>
      </w:r>
      <w:proofErr w:type="gramStart"/>
      <w:r w:rsidRPr="00443A71">
        <w:rPr>
          <w:rFonts w:ascii="Times New Roman" w:hAnsi="Times New Roman" w:cs="Times New Roman"/>
          <w:sz w:val="24"/>
          <w:szCs w:val="24"/>
        </w:rPr>
        <w:t>doesn’t</w:t>
      </w:r>
      <w:proofErr w:type="gramEnd"/>
      <w:r w:rsidRPr="00443A71">
        <w:rPr>
          <w:rFonts w:ascii="Times New Roman" w:hAnsi="Times New Roman" w:cs="Times New Roman"/>
          <w:sz w:val="24"/>
          <w:szCs w:val="24"/>
        </w:rPr>
        <w:t xml:space="preserve"> matter whether a user receives a phone number orally from a friend, takes it from a signature block in an email, or looks it up in an electronic directory service. All that matters is that a user specifies the phone number it wants to reach when it places the call, and that makes this phone number “a point of the user’s choosing.” </w:t>
      </w:r>
    </w:p>
    <w:p w14:paraId="5803D65D"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Similarly, it does not matter how a user identifies the IP address of the device it wants to exchange data </w:t>
      </w:r>
      <w:proofErr w:type="gramStart"/>
      <w:r w:rsidRPr="00443A71">
        <w:rPr>
          <w:rFonts w:ascii="Times New Roman" w:hAnsi="Times New Roman" w:cs="Times New Roman"/>
          <w:sz w:val="24"/>
          <w:szCs w:val="24"/>
        </w:rPr>
        <w:t>with</w:t>
      </w:r>
      <w:proofErr w:type="gramEnd"/>
      <w:r w:rsidRPr="00443A71">
        <w:rPr>
          <w:rFonts w:ascii="Times New Roman" w:hAnsi="Times New Roman" w:cs="Times New Roman"/>
          <w:sz w:val="24"/>
          <w:szCs w:val="24"/>
        </w:rPr>
        <w:t xml:space="preserve">. </w:t>
      </w:r>
      <w:proofErr w:type="gramStart"/>
      <w:r w:rsidRPr="00443A71">
        <w:rPr>
          <w:rFonts w:ascii="Times New Roman" w:hAnsi="Times New Roman" w:cs="Times New Roman"/>
          <w:sz w:val="24"/>
          <w:szCs w:val="24"/>
        </w:rPr>
        <w:t>An application might use the help of a directory service to identify the IP address of the host it wants to communicate with, but it’s still the application (on behalf of the user) which specifies the IP address of the host it wants its message to be delivered to, and the user’s Internet Protocol software puts that IP address on the IP data packet before it is send into the network.</w:t>
      </w:r>
      <w:proofErr w:type="gramEnd"/>
      <w:r w:rsidRPr="00443A71">
        <w:rPr>
          <w:rFonts w:ascii="Times New Roman" w:hAnsi="Times New Roman" w:cs="Times New Roman"/>
          <w:sz w:val="24"/>
          <w:szCs w:val="24"/>
        </w:rPr>
        <w:t xml:space="preserve"> Thus, independent of how the application got the IP address, any IP data packet that the user’s device sends into the network specifies the IP address of the desired destination that has been chosen by the user’s application, making the destination a “point of the user’s choosing.”</w:t>
      </w:r>
    </w:p>
    <w:p w14:paraId="2643926A"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Some commenters put weight on the fact that a specific host name </w:t>
      </w:r>
      <w:proofErr w:type="gramStart"/>
      <w:r w:rsidRPr="00443A71">
        <w:rPr>
          <w:rFonts w:ascii="Times New Roman" w:hAnsi="Times New Roman" w:cs="Times New Roman"/>
          <w:sz w:val="24"/>
          <w:szCs w:val="24"/>
        </w:rPr>
        <w:t>might be linked</w:t>
      </w:r>
      <w:proofErr w:type="gramEnd"/>
      <w:r w:rsidRPr="00443A71">
        <w:rPr>
          <w:rFonts w:ascii="Times New Roman" w:hAnsi="Times New Roman" w:cs="Times New Roman"/>
          <w:sz w:val="24"/>
          <w:szCs w:val="24"/>
        </w:rPr>
        <w:t xml:space="preserve"> to a number of IP addresses.</w:t>
      </w:r>
      <w:r w:rsidRPr="00443A71">
        <w:rPr>
          <w:rStyle w:val="FootnoteReference"/>
          <w:rFonts w:ascii="Times New Roman" w:hAnsi="Times New Roman" w:cs="Times New Roman"/>
          <w:sz w:val="24"/>
          <w:szCs w:val="24"/>
        </w:rPr>
        <w:footnoteReference w:id="8"/>
      </w:r>
      <w:r w:rsidRPr="00443A71">
        <w:rPr>
          <w:rFonts w:ascii="Times New Roman" w:hAnsi="Times New Roman" w:cs="Times New Roman"/>
          <w:sz w:val="24"/>
          <w:szCs w:val="24"/>
        </w:rPr>
        <w:t xml:space="preserve"> For example, when a website </w:t>
      </w:r>
      <w:proofErr w:type="gramStart"/>
      <w:r w:rsidRPr="00443A71">
        <w:rPr>
          <w:rFonts w:ascii="Times New Roman" w:hAnsi="Times New Roman" w:cs="Times New Roman"/>
          <w:sz w:val="24"/>
          <w:szCs w:val="24"/>
        </w:rPr>
        <w:t>is hosted</w:t>
      </w:r>
      <w:proofErr w:type="gramEnd"/>
      <w:r w:rsidRPr="00443A71">
        <w:rPr>
          <w:rFonts w:ascii="Times New Roman" w:hAnsi="Times New Roman" w:cs="Times New Roman"/>
          <w:sz w:val="24"/>
          <w:szCs w:val="24"/>
        </w:rPr>
        <w:t xml:space="preserve"> on a content delivery network, the content delivery network has copies of the website on various servers around the country. However, this does not change anything regarding the classification of the transmission. First, the user does not care where the website is physically located, and the location of the website does not matter. Second, if a website </w:t>
      </w:r>
      <w:proofErr w:type="gramStart"/>
      <w:r w:rsidRPr="00443A71">
        <w:rPr>
          <w:rFonts w:ascii="Times New Roman" w:hAnsi="Times New Roman" w:cs="Times New Roman"/>
          <w:sz w:val="24"/>
          <w:szCs w:val="24"/>
        </w:rPr>
        <w:t>is hosted</w:t>
      </w:r>
      <w:proofErr w:type="gramEnd"/>
      <w:r w:rsidRPr="00443A71">
        <w:rPr>
          <w:rFonts w:ascii="Times New Roman" w:hAnsi="Times New Roman" w:cs="Times New Roman"/>
          <w:sz w:val="24"/>
          <w:szCs w:val="24"/>
        </w:rPr>
        <w:t xml:space="preserve"> on a content delivery network, the Domain Name </w:t>
      </w:r>
      <w:r w:rsidRPr="00443A71">
        <w:rPr>
          <w:rFonts w:ascii="Times New Roman" w:hAnsi="Times New Roman" w:cs="Times New Roman"/>
          <w:sz w:val="24"/>
          <w:szCs w:val="24"/>
        </w:rPr>
        <w:lastRenderedPageBreak/>
        <w:t xml:space="preserve">System still replies to the user’s DNS client with a specific IP address. The subscriber’s application than specifies that IP address as the intended destination for its messages. Thus, when the resulting IP data packet to the computer hosting the web page </w:t>
      </w:r>
      <w:proofErr w:type="gramStart"/>
      <w:r w:rsidRPr="00443A71">
        <w:rPr>
          <w:rFonts w:ascii="Times New Roman" w:hAnsi="Times New Roman" w:cs="Times New Roman"/>
          <w:sz w:val="24"/>
          <w:szCs w:val="24"/>
        </w:rPr>
        <w:t>is sent</w:t>
      </w:r>
      <w:proofErr w:type="gramEnd"/>
      <w:r w:rsidRPr="00443A71">
        <w:rPr>
          <w:rFonts w:ascii="Times New Roman" w:hAnsi="Times New Roman" w:cs="Times New Roman"/>
          <w:sz w:val="24"/>
          <w:szCs w:val="24"/>
        </w:rPr>
        <w:t xml:space="preserve"> into the network for delivery, it clearly specifies the intended destination of the packet. Some commenters suggest that because the DNS is involved in the selection of the IP address that </w:t>
      </w:r>
      <w:proofErr w:type="gramStart"/>
      <w:r w:rsidRPr="00443A71">
        <w:rPr>
          <w:rFonts w:ascii="Times New Roman" w:hAnsi="Times New Roman" w:cs="Times New Roman"/>
          <w:sz w:val="24"/>
          <w:szCs w:val="24"/>
        </w:rPr>
        <w:t>is ultimately sent</w:t>
      </w:r>
      <w:proofErr w:type="gramEnd"/>
      <w:r w:rsidRPr="00443A71">
        <w:rPr>
          <w:rFonts w:ascii="Times New Roman" w:hAnsi="Times New Roman" w:cs="Times New Roman"/>
          <w:sz w:val="24"/>
          <w:szCs w:val="24"/>
        </w:rPr>
        <w:t xml:space="preserve"> to the subscriber’s DNS client and subscribers often use DNS servers operated by their ISPs, this means that the ISP ultimately selects the destination of the data, not the subscriber. This argument </w:t>
      </w:r>
      <w:proofErr w:type="gramStart"/>
      <w:r w:rsidRPr="00443A71">
        <w:rPr>
          <w:rFonts w:ascii="Times New Roman" w:hAnsi="Times New Roman" w:cs="Times New Roman"/>
          <w:sz w:val="24"/>
          <w:szCs w:val="24"/>
        </w:rPr>
        <w:t>is based</w:t>
      </w:r>
      <w:proofErr w:type="gramEnd"/>
      <w:r w:rsidRPr="00443A71">
        <w:rPr>
          <w:rFonts w:ascii="Times New Roman" w:hAnsi="Times New Roman" w:cs="Times New Roman"/>
          <w:sz w:val="24"/>
          <w:szCs w:val="24"/>
        </w:rPr>
        <w:t xml:space="preserve"> on a misunderstanding of the operation of the Domain Name System. The Domain Name System is a large, distributed database. The ISP’s domain name server does not determine which of several possible IP addresses to provide back to the subscriber’s DNS client. Instead, </w:t>
      </w:r>
      <w:proofErr w:type="gramStart"/>
      <w:r w:rsidRPr="00443A71">
        <w:rPr>
          <w:rFonts w:ascii="Times New Roman" w:hAnsi="Times New Roman" w:cs="Times New Roman"/>
          <w:sz w:val="24"/>
          <w:szCs w:val="24"/>
        </w:rPr>
        <w:t>this choice is made by the Content Delivery Network based on its agreement with the provider of the website</w:t>
      </w:r>
      <w:proofErr w:type="gramEnd"/>
      <w:r w:rsidRPr="00443A71">
        <w:rPr>
          <w:rFonts w:ascii="Times New Roman" w:hAnsi="Times New Roman" w:cs="Times New Roman"/>
          <w:sz w:val="24"/>
          <w:szCs w:val="24"/>
        </w:rPr>
        <w:t xml:space="preserve">. In essence, </w:t>
      </w:r>
      <w:proofErr w:type="gramStart"/>
      <w:r w:rsidRPr="00443A71">
        <w:rPr>
          <w:rFonts w:ascii="Times New Roman" w:hAnsi="Times New Roman" w:cs="Times New Roman"/>
          <w:sz w:val="24"/>
          <w:szCs w:val="24"/>
        </w:rPr>
        <w:t>it’s</w:t>
      </w:r>
      <w:proofErr w:type="gramEnd"/>
      <w:r w:rsidRPr="00443A71">
        <w:rPr>
          <w:rFonts w:ascii="Times New Roman" w:hAnsi="Times New Roman" w:cs="Times New Roman"/>
          <w:sz w:val="24"/>
          <w:szCs w:val="24"/>
        </w:rPr>
        <w:t xml:space="preserve"> as if the electronic directory service for the telephone network would call the person the user wants to call and ask which number it would like to be called at.</w:t>
      </w:r>
      <w:r w:rsidRPr="00443A71">
        <w:rPr>
          <w:rStyle w:val="FootnoteReference"/>
          <w:rFonts w:ascii="Times New Roman" w:hAnsi="Times New Roman" w:cs="Times New Roman"/>
          <w:sz w:val="24"/>
          <w:szCs w:val="24"/>
        </w:rPr>
        <w:footnoteReference w:id="9"/>
      </w:r>
      <w:r w:rsidRPr="00443A71">
        <w:rPr>
          <w:rFonts w:ascii="Times New Roman" w:hAnsi="Times New Roman" w:cs="Times New Roman"/>
          <w:sz w:val="24"/>
          <w:szCs w:val="24"/>
        </w:rPr>
        <w:t xml:space="preserve"> Thus, even though it is the Domain Name Server that the user contacted (which may or </w:t>
      </w:r>
      <w:proofErr w:type="gramStart"/>
      <w:r w:rsidRPr="00443A71">
        <w:rPr>
          <w:rFonts w:ascii="Times New Roman" w:hAnsi="Times New Roman" w:cs="Times New Roman"/>
          <w:sz w:val="24"/>
          <w:szCs w:val="24"/>
        </w:rPr>
        <w:t>may not be operated</w:t>
      </w:r>
      <w:proofErr w:type="gramEnd"/>
      <w:r w:rsidRPr="00443A71">
        <w:rPr>
          <w:rFonts w:ascii="Times New Roman" w:hAnsi="Times New Roman" w:cs="Times New Roman"/>
          <w:sz w:val="24"/>
          <w:szCs w:val="24"/>
        </w:rPr>
        <w:t xml:space="preserve"> by the user’s ISP) that delivers the destination IP address to the user’s DNS client, it is only the messenger. </w:t>
      </w:r>
    </w:p>
    <w:p w14:paraId="0954C42D"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Finally, some commenters suggest that ISPs do not transmit data between or among points of the user’s choosing because a website consists of many different objects that, unbeknownst to the user, might be located on many different servers.</w:t>
      </w:r>
      <w:r w:rsidRPr="00443A71">
        <w:rPr>
          <w:rStyle w:val="FootnoteReference"/>
          <w:rFonts w:ascii="Times New Roman" w:hAnsi="Times New Roman" w:cs="Times New Roman"/>
          <w:sz w:val="24"/>
          <w:szCs w:val="24"/>
        </w:rPr>
        <w:footnoteReference w:id="10"/>
      </w:r>
      <w:r w:rsidRPr="00443A71">
        <w:rPr>
          <w:rFonts w:ascii="Times New Roman" w:hAnsi="Times New Roman" w:cs="Times New Roman"/>
          <w:sz w:val="24"/>
          <w:szCs w:val="24"/>
        </w:rPr>
        <w:t xml:space="preserve"> Again, this argument </w:t>
      </w:r>
      <w:proofErr w:type="gramStart"/>
      <w:r w:rsidRPr="00443A71">
        <w:rPr>
          <w:rFonts w:ascii="Times New Roman" w:hAnsi="Times New Roman" w:cs="Times New Roman"/>
          <w:sz w:val="24"/>
          <w:szCs w:val="24"/>
        </w:rPr>
        <w:t>is based</w:t>
      </w:r>
      <w:proofErr w:type="gramEnd"/>
      <w:r w:rsidRPr="00443A71">
        <w:rPr>
          <w:rFonts w:ascii="Times New Roman" w:hAnsi="Times New Roman" w:cs="Times New Roman"/>
          <w:sz w:val="24"/>
          <w:szCs w:val="24"/>
        </w:rPr>
        <w:t xml:space="preserve"> on a misunderstanding of how HTTP works.</w:t>
      </w:r>
      <w:r w:rsidRPr="00443A71">
        <w:rPr>
          <w:rStyle w:val="FootnoteReference"/>
          <w:rFonts w:ascii="Times New Roman" w:hAnsi="Times New Roman" w:cs="Times New Roman"/>
          <w:sz w:val="24"/>
          <w:szCs w:val="24"/>
        </w:rPr>
        <w:footnoteReference w:id="11"/>
      </w:r>
      <w:r w:rsidRPr="00443A71">
        <w:rPr>
          <w:rFonts w:ascii="Times New Roman" w:hAnsi="Times New Roman" w:cs="Times New Roman"/>
          <w:sz w:val="24"/>
          <w:szCs w:val="24"/>
        </w:rPr>
        <w:t xml:space="preserve"> When a browser requests a website, the web server contacted by the browser sends back messages that include all of the objects that are part of the </w:t>
      </w:r>
      <w:r w:rsidRPr="00443A71">
        <w:rPr>
          <w:rFonts w:ascii="Times New Roman" w:hAnsi="Times New Roman" w:cs="Times New Roman"/>
          <w:sz w:val="24"/>
          <w:szCs w:val="24"/>
        </w:rPr>
        <w:lastRenderedPageBreak/>
        <w:t xml:space="preserve">website with their URLs. The user’s browser then requests all of these objects. For each object, it identifies the IP address where the object is located using the Domain Name System, and then uses the Internet Protocol on the user’s computer to exchange messages with its counterpart on that computer to deliver that message. Any IP packet that </w:t>
      </w:r>
      <w:proofErr w:type="gramStart"/>
      <w:r w:rsidRPr="00443A71">
        <w:rPr>
          <w:rFonts w:ascii="Times New Roman" w:hAnsi="Times New Roman" w:cs="Times New Roman"/>
          <w:sz w:val="24"/>
          <w:szCs w:val="24"/>
        </w:rPr>
        <w:t>is sent</w:t>
      </w:r>
      <w:proofErr w:type="gramEnd"/>
      <w:r w:rsidRPr="00443A71">
        <w:rPr>
          <w:rFonts w:ascii="Times New Roman" w:hAnsi="Times New Roman" w:cs="Times New Roman"/>
          <w:sz w:val="24"/>
          <w:szCs w:val="24"/>
        </w:rPr>
        <w:t xml:space="preserve"> on behalf of the user’s browser by the user’s Internet Protocol, includes the IP address of the receiving computer as specified by the browser. Thus, every IP data packet sent as part of that process </w:t>
      </w:r>
      <w:proofErr w:type="gramStart"/>
      <w:r w:rsidRPr="00443A71">
        <w:rPr>
          <w:rFonts w:ascii="Times New Roman" w:hAnsi="Times New Roman" w:cs="Times New Roman"/>
          <w:sz w:val="24"/>
          <w:szCs w:val="24"/>
        </w:rPr>
        <w:t>is sent</w:t>
      </w:r>
      <w:proofErr w:type="gramEnd"/>
      <w:r w:rsidRPr="00443A71">
        <w:rPr>
          <w:rFonts w:ascii="Times New Roman" w:hAnsi="Times New Roman" w:cs="Times New Roman"/>
          <w:sz w:val="24"/>
          <w:szCs w:val="24"/>
        </w:rPr>
        <w:t xml:space="preserve"> to a point of the user’s choosing, even if the parts of a website might in fact be located on different computers. </w:t>
      </w:r>
    </w:p>
    <w:p w14:paraId="13F6B9C2" w14:textId="744ABD52"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Finally, the fact that some elements included in the website might be less desirable to the user (AT&amp;T’s comments mention the ad content)</w:t>
      </w:r>
      <w:r w:rsidRPr="00443A71">
        <w:rPr>
          <w:rStyle w:val="FootnoteReference"/>
          <w:rFonts w:ascii="Times New Roman" w:hAnsi="Times New Roman" w:cs="Times New Roman"/>
          <w:sz w:val="24"/>
          <w:szCs w:val="24"/>
        </w:rPr>
        <w:footnoteReference w:id="12"/>
      </w:r>
      <w:r w:rsidRPr="00443A71">
        <w:rPr>
          <w:rFonts w:ascii="Times New Roman" w:hAnsi="Times New Roman" w:cs="Times New Roman"/>
          <w:sz w:val="24"/>
          <w:szCs w:val="24"/>
        </w:rPr>
        <w:t xml:space="preserve"> does not change the fact that the user’s browser requests the ad content included in the website as part of the overall process. Ultimately, this is no different from telephony. Even though users are not always happy with what the person they called says on a phone call, the phone company still transmits information between points of the user’s </w:t>
      </w:r>
      <w:proofErr w:type="spellStart"/>
      <w:r w:rsidRPr="00443A71">
        <w:rPr>
          <w:rFonts w:ascii="Times New Roman" w:hAnsi="Times New Roman" w:cs="Times New Roman"/>
          <w:sz w:val="24"/>
          <w:szCs w:val="24"/>
        </w:rPr>
        <w:t>chosing</w:t>
      </w:r>
      <w:proofErr w:type="spellEnd"/>
      <w:r w:rsidRPr="00443A71">
        <w:rPr>
          <w:rFonts w:ascii="Times New Roman" w:hAnsi="Times New Roman" w:cs="Times New Roman"/>
          <w:sz w:val="24"/>
          <w:szCs w:val="24"/>
        </w:rPr>
        <w:t>.</w:t>
      </w:r>
    </w:p>
    <w:p w14:paraId="724DEC18" w14:textId="77777777" w:rsidR="00FD4177" w:rsidRPr="00443A71" w:rsidRDefault="00FD4177" w:rsidP="00A20803">
      <w:pPr>
        <w:spacing w:line="480" w:lineRule="auto"/>
        <w:rPr>
          <w:rFonts w:ascii="Times New Roman" w:hAnsi="Times New Roman" w:cs="Times New Roman"/>
          <w:sz w:val="24"/>
          <w:szCs w:val="24"/>
        </w:rPr>
      </w:pPr>
    </w:p>
    <w:p w14:paraId="7B40FEEC" w14:textId="14B5960E" w:rsidR="00A20803" w:rsidRPr="00443A71" w:rsidRDefault="00A20803" w:rsidP="00FD4177">
      <w:pPr>
        <w:pStyle w:val="Heading3"/>
        <w:numPr>
          <w:ilvl w:val="0"/>
          <w:numId w:val="6"/>
        </w:numPr>
        <w:spacing w:line="480" w:lineRule="auto"/>
        <w:jc w:val="both"/>
        <w:rPr>
          <w:rFonts w:ascii="Times New Roman" w:hAnsi="Times New Roman" w:cs="Times New Roman"/>
          <w:b/>
          <w:color w:val="auto"/>
        </w:rPr>
      </w:pPr>
      <w:bookmarkStart w:id="4" w:name="_Toc491889799"/>
      <w:r w:rsidRPr="00443A71">
        <w:rPr>
          <w:rFonts w:ascii="Times New Roman" w:hAnsi="Times New Roman" w:cs="Times New Roman"/>
          <w:b/>
          <w:color w:val="auto"/>
        </w:rPr>
        <w:t>BIAS transmits this information without change in the form or content of the information as sent and received.</w:t>
      </w:r>
      <w:bookmarkEnd w:id="4"/>
    </w:p>
    <w:p w14:paraId="154A647D" w14:textId="77777777" w:rsidR="00FD4177" w:rsidRPr="00443A71" w:rsidRDefault="00FD4177" w:rsidP="00FD4177">
      <w:pPr>
        <w:rPr>
          <w:rFonts w:ascii="Times New Roman" w:hAnsi="Times New Roman" w:cs="Times New Roman"/>
          <w:sz w:val="24"/>
          <w:szCs w:val="24"/>
        </w:rPr>
      </w:pPr>
    </w:p>
    <w:p w14:paraId="07808D76"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Finally, the ISP commenters make various arguments suggesting that various forms of protocol processing happening as part of the transmission of IP data packets result in a “form or content of the message as sent and received.”</w:t>
      </w:r>
      <w:r w:rsidRPr="00443A71">
        <w:rPr>
          <w:rStyle w:val="FootnoteReference"/>
          <w:rFonts w:ascii="Times New Roman" w:hAnsi="Times New Roman" w:cs="Times New Roman"/>
          <w:sz w:val="24"/>
          <w:szCs w:val="24"/>
        </w:rPr>
        <w:footnoteReference w:id="13"/>
      </w:r>
      <w:r w:rsidRPr="00443A71">
        <w:rPr>
          <w:rFonts w:ascii="Times New Roman" w:hAnsi="Times New Roman" w:cs="Times New Roman"/>
          <w:sz w:val="24"/>
          <w:szCs w:val="24"/>
        </w:rPr>
        <w:t xml:space="preserve"> For example, Comcast mentions blocking of data packets </w:t>
      </w:r>
      <w:r w:rsidRPr="00443A71">
        <w:rPr>
          <w:rFonts w:ascii="Times New Roman" w:hAnsi="Times New Roman" w:cs="Times New Roman"/>
          <w:sz w:val="24"/>
          <w:szCs w:val="24"/>
        </w:rPr>
        <w:lastRenderedPageBreak/>
        <w:t>as part of firewalls, protocol processing to “interweave IPv4 with IPv6 packets”, and that “the nature of Internet transmissions necessarily entails a ‘change in the content’ of the information.”</w:t>
      </w:r>
    </w:p>
    <w:p w14:paraId="69BFA6BB"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First, in line with the layering principle, the Internet layer does not change the message given to it by the higher layer protocols on the sending computer (i.e. the payload of the IP data packet). In general, the Internet protocol does not change the header of the data packet (which includes information that instances of the IP protocol need to communicate and cooperate with each other) as the data packet travels across the network. </w:t>
      </w:r>
    </w:p>
    <w:p w14:paraId="786C3CFB"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More generally, these arguments ignore the FCC’s longstanding, nuanced approach towards protocol processing. While certain forms of protocol processing, particular certain forms of protocol conversions, </w:t>
      </w:r>
      <w:proofErr w:type="gramStart"/>
      <w:r w:rsidRPr="00443A71">
        <w:rPr>
          <w:rFonts w:ascii="Times New Roman" w:hAnsi="Times New Roman" w:cs="Times New Roman"/>
          <w:sz w:val="24"/>
          <w:szCs w:val="24"/>
        </w:rPr>
        <w:t>were classified</w:t>
      </w:r>
      <w:proofErr w:type="gramEnd"/>
      <w:r w:rsidRPr="00443A71">
        <w:rPr>
          <w:rFonts w:ascii="Times New Roman" w:hAnsi="Times New Roman" w:cs="Times New Roman"/>
          <w:sz w:val="24"/>
          <w:szCs w:val="24"/>
        </w:rPr>
        <w:t xml:space="preserve"> as enhanced services under the framework developed by the Computer Inquiries, the FCC deliberately excluded protocol processing as part of the basic transmission services that transmitted data end-to-end with no net protocol conversion from the enhanced services definition. Thus, data transport over packet-switched networks using the X.25 protocol, the Frame Relay protocol, or the Internet Protocol </w:t>
      </w:r>
      <w:proofErr w:type="gramStart"/>
      <w:r w:rsidRPr="00443A71">
        <w:rPr>
          <w:rFonts w:ascii="Times New Roman" w:hAnsi="Times New Roman" w:cs="Times New Roman"/>
          <w:sz w:val="24"/>
          <w:szCs w:val="24"/>
        </w:rPr>
        <w:t>were classified</w:t>
      </w:r>
      <w:proofErr w:type="gramEnd"/>
      <w:r w:rsidRPr="00443A71">
        <w:rPr>
          <w:rFonts w:ascii="Times New Roman" w:hAnsi="Times New Roman" w:cs="Times New Roman"/>
          <w:sz w:val="24"/>
          <w:szCs w:val="24"/>
        </w:rPr>
        <w:t xml:space="preserve"> as basic services.</w:t>
      </w:r>
      <w:r w:rsidRPr="00443A71">
        <w:rPr>
          <w:rStyle w:val="FootnoteReference"/>
          <w:rFonts w:ascii="Times New Roman" w:hAnsi="Times New Roman" w:cs="Times New Roman"/>
          <w:sz w:val="24"/>
          <w:szCs w:val="24"/>
        </w:rPr>
        <w:footnoteReference w:id="14"/>
      </w:r>
      <w:r w:rsidRPr="00443A71">
        <w:rPr>
          <w:rFonts w:ascii="Times New Roman" w:hAnsi="Times New Roman" w:cs="Times New Roman"/>
          <w:sz w:val="24"/>
          <w:szCs w:val="24"/>
        </w:rPr>
        <w:t xml:space="preserve"> Broadband Internet access service receives IP data packets from the user’s computer and delivers IP data packets to its destination. Thus, there is no net protocol conversion, so protocol processing as part of the transmission of the IP data packets does not constitute a change in the form or content of information. </w:t>
      </w:r>
    </w:p>
    <w:p w14:paraId="6B6C5C59" w14:textId="77777777" w:rsidR="00A20803" w:rsidRPr="00443A71" w:rsidRDefault="00A20803" w:rsidP="00A20803">
      <w:pPr>
        <w:spacing w:line="480" w:lineRule="auto"/>
        <w:rPr>
          <w:rFonts w:ascii="Times New Roman" w:hAnsi="Times New Roman" w:cs="Times New Roman"/>
          <w:sz w:val="24"/>
          <w:szCs w:val="24"/>
        </w:rPr>
      </w:pPr>
      <w:proofErr w:type="gramStart"/>
      <w:r w:rsidRPr="00443A71">
        <w:rPr>
          <w:rFonts w:ascii="Times New Roman" w:hAnsi="Times New Roman" w:cs="Times New Roman"/>
          <w:sz w:val="24"/>
          <w:szCs w:val="24"/>
        </w:rPr>
        <w:t xml:space="preserve">As part of these orders, the FCC also explicitly rejected the arguments that changes made to a packet header that occur during network transmission happening as part of the general operation </w:t>
      </w:r>
      <w:r w:rsidRPr="00443A71">
        <w:rPr>
          <w:rFonts w:ascii="Times New Roman" w:hAnsi="Times New Roman" w:cs="Times New Roman"/>
          <w:sz w:val="24"/>
          <w:szCs w:val="24"/>
        </w:rPr>
        <w:lastRenderedPageBreak/>
        <w:t>of the transmission service, are part of the basic transmission service and, “without more, fail to alter the customer’s data in manner that results in the delivery of “different” data to the termination point.”</w:t>
      </w:r>
      <w:r w:rsidRPr="00443A71">
        <w:rPr>
          <w:rStyle w:val="FootnoteReference"/>
          <w:rFonts w:ascii="Times New Roman" w:hAnsi="Times New Roman" w:cs="Times New Roman"/>
          <w:sz w:val="24"/>
          <w:szCs w:val="24"/>
        </w:rPr>
        <w:footnoteReference w:id="15"/>
      </w:r>
      <w:proofErr w:type="gramEnd"/>
    </w:p>
    <w:p w14:paraId="371FA337"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Moreover, the FCC adopted certain exceptions to its general rule that net protocol conversions constitute enhanced services. One of them applied to cases in which the network infrastructure was transitioning from one technology to the other, and the net protocol conversion was necessary to allow the old and the new technology to continue to talk with each other, which is exactly what protocol conversion between IPv4 and IPv6 </w:t>
      </w:r>
      <w:proofErr w:type="gramStart"/>
      <w:r w:rsidRPr="00443A71">
        <w:rPr>
          <w:rFonts w:ascii="Times New Roman" w:hAnsi="Times New Roman" w:cs="Times New Roman"/>
          <w:sz w:val="24"/>
          <w:szCs w:val="24"/>
        </w:rPr>
        <w:t>is meant</w:t>
      </w:r>
      <w:proofErr w:type="gramEnd"/>
      <w:r w:rsidRPr="00443A71">
        <w:rPr>
          <w:rFonts w:ascii="Times New Roman" w:hAnsi="Times New Roman" w:cs="Times New Roman"/>
          <w:sz w:val="24"/>
          <w:szCs w:val="24"/>
        </w:rPr>
        <w:t xml:space="preserve"> to achieve. </w:t>
      </w:r>
    </w:p>
    <w:p w14:paraId="53C54993"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As to firewalls, </w:t>
      </w:r>
      <w:proofErr w:type="gramStart"/>
      <w:r w:rsidRPr="00443A71">
        <w:rPr>
          <w:rFonts w:ascii="Times New Roman" w:hAnsi="Times New Roman" w:cs="Times New Roman"/>
          <w:sz w:val="24"/>
          <w:szCs w:val="24"/>
        </w:rPr>
        <w:t>firewalls do not change the format or content of the information</w:t>
      </w:r>
      <w:proofErr w:type="gramEnd"/>
      <w:r w:rsidRPr="00443A71">
        <w:rPr>
          <w:rFonts w:ascii="Times New Roman" w:hAnsi="Times New Roman" w:cs="Times New Roman"/>
          <w:sz w:val="24"/>
          <w:szCs w:val="24"/>
        </w:rPr>
        <w:t xml:space="preserve">, </w:t>
      </w:r>
      <w:proofErr w:type="gramStart"/>
      <w:r w:rsidRPr="00443A71">
        <w:rPr>
          <w:rFonts w:ascii="Times New Roman" w:hAnsi="Times New Roman" w:cs="Times New Roman"/>
          <w:sz w:val="24"/>
          <w:szCs w:val="24"/>
        </w:rPr>
        <w:t>they just drop certain packets</w:t>
      </w:r>
      <w:proofErr w:type="gramEnd"/>
      <w:r w:rsidRPr="00443A71">
        <w:rPr>
          <w:rFonts w:ascii="Times New Roman" w:hAnsi="Times New Roman" w:cs="Times New Roman"/>
          <w:sz w:val="24"/>
          <w:szCs w:val="24"/>
        </w:rPr>
        <w:t xml:space="preserve">. Prior order explicitly discussed the use of choke techniques to avoid excessive calls basic service as part of the basic service, or the dropping of packets when a user was sending too much traffic into the </w:t>
      </w:r>
      <w:proofErr w:type="gramStart"/>
      <w:r w:rsidRPr="00443A71">
        <w:rPr>
          <w:rFonts w:ascii="Times New Roman" w:hAnsi="Times New Roman" w:cs="Times New Roman"/>
          <w:sz w:val="24"/>
          <w:szCs w:val="24"/>
        </w:rPr>
        <w:t>network which</w:t>
      </w:r>
      <w:proofErr w:type="gramEnd"/>
      <w:r w:rsidRPr="00443A71">
        <w:rPr>
          <w:rFonts w:ascii="Times New Roman" w:hAnsi="Times New Roman" w:cs="Times New Roman"/>
          <w:sz w:val="24"/>
          <w:szCs w:val="24"/>
        </w:rPr>
        <w:t xml:space="preserve"> also did not change the nature of the basic service.</w:t>
      </w:r>
      <w:r w:rsidRPr="00443A71">
        <w:rPr>
          <w:rStyle w:val="FootnoteReference"/>
          <w:rFonts w:ascii="Times New Roman" w:hAnsi="Times New Roman" w:cs="Times New Roman"/>
          <w:sz w:val="24"/>
          <w:szCs w:val="24"/>
        </w:rPr>
        <w:footnoteReference w:id="16"/>
      </w:r>
      <w:r w:rsidRPr="00443A71">
        <w:rPr>
          <w:rFonts w:ascii="Times New Roman" w:hAnsi="Times New Roman" w:cs="Times New Roman"/>
          <w:sz w:val="24"/>
          <w:szCs w:val="24"/>
        </w:rPr>
        <w:t xml:space="preserve"> </w:t>
      </w:r>
    </w:p>
    <w:p w14:paraId="52A46903"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After the adoption of the 1996 Act, the FCC explicitly stated that these earlier interpretations and exceptions under the Computer Inquiries Framework carried over to its interpretation of the 1996 Telecommunications Act.</w:t>
      </w:r>
      <w:r w:rsidRPr="00443A71">
        <w:rPr>
          <w:rStyle w:val="FootnoteReference"/>
          <w:rFonts w:ascii="Times New Roman" w:hAnsi="Times New Roman" w:cs="Times New Roman"/>
          <w:sz w:val="24"/>
          <w:szCs w:val="24"/>
        </w:rPr>
        <w:footnoteReference w:id="17"/>
      </w:r>
      <w:r w:rsidRPr="00443A71">
        <w:rPr>
          <w:rFonts w:ascii="Times New Roman" w:hAnsi="Times New Roman" w:cs="Times New Roman"/>
          <w:sz w:val="24"/>
          <w:szCs w:val="24"/>
        </w:rPr>
        <w:t xml:space="preserve"> </w:t>
      </w:r>
    </w:p>
    <w:p w14:paraId="085D856A"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t xml:space="preserve">Finally, changing this interpretation would not only constitute a radical departure from long-standing precedents, but would also be unreasonable under Chevron Step 2, because it would remove traditional wireline and mobile telephony from the scope of Title II as these networks transition towards using the Internet Protocol to offer traditional telephony services. </w:t>
      </w:r>
    </w:p>
    <w:p w14:paraId="06D3E783"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lastRenderedPageBreak/>
        <w:t>In sum, broadband Internet access service includes “telecommunications”, since the service transmits information of the user’s choosing without change in the content and meaning of the information as sent and received by transmitting IP data packets on behalf of the user’s applications to and from computers attached to the Internet.</w:t>
      </w:r>
    </w:p>
    <w:p w14:paraId="0A654251" w14:textId="77777777" w:rsidR="00A20803" w:rsidRPr="00443A71" w:rsidRDefault="00A20803" w:rsidP="00A20803">
      <w:pPr>
        <w:spacing w:line="480" w:lineRule="auto"/>
        <w:rPr>
          <w:rFonts w:ascii="Times New Roman" w:hAnsi="Times New Roman" w:cs="Times New Roman"/>
          <w:sz w:val="24"/>
          <w:szCs w:val="24"/>
        </w:rPr>
      </w:pPr>
    </w:p>
    <w:p w14:paraId="69ADD9F7" w14:textId="77777777" w:rsidR="00A20803" w:rsidRPr="00443A71" w:rsidRDefault="00A20803" w:rsidP="00A20803">
      <w:pPr>
        <w:spacing w:line="480" w:lineRule="auto"/>
        <w:rPr>
          <w:rFonts w:ascii="Times New Roman" w:hAnsi="Times New Roman" w:cs="Times New Roman"/>
          <w:sz w:val="24"/>
          <w:szCs w:val="24"/>
        </w:rPr>
      </w:pPr>
      <w:r w:rsidRPr="00443A71">
        <w:rPr>
          <w:rFonts w:ascii="Times New Roman" w:hAnsi="Times New Roman" w:cs="Times New Roman"/>
          <w:sz w:val="24"/>
          <w:szCs w:val="24"/>
        </w:rPr>
        <w:fldChar w:fldCharType="begin"/>
      </w:r>
      <w:r w:rsidRPr="00443A71">
        <w:rPr>
          <w:rFonts w:ascii="Times New Roman" w:hAnsi="Times New Roman" w:cs="Times New Roman"/>
          <w:sz w:val="24"/>
          <w:szCs w:val="24"/>
        </w:rPr>
        <w:instrText xml:space="preserve"> ADDIN EN.REFLIST </w:instrText>
      </w:r>
      <w:r w:rsidRPr="00443A71">
        <w:rPr>
          <w:rFonts w:ascii="Times New Roman" w:hAnsi="Times New Roman" w:cs="Times New Roman"/>
          <w:sz w:val="24"/>
          <w:szCs w:val="24"/>
        </w:rPr>
        <w:fldChar w:fldCharType="end"/>
      </w:r>
    </w:p>
    <w:p w14:paraId="7A656DDB" w14:textId="77777777" w:rsidR="00181DAF" w:rsidRPr="00443A71" w:rsidRDefault="00181DAF" w:rsidP="00181DAF">
      <w:pPr>
        <w:rPr>
          <w:rFonts w:ascii="Times New Roman" w:hAnsi="Times New Roman" w:cs="Times New Roman"/>
          <w:b/>
          <w:sz w:val="24"/>
          <w:szCs w:val="24"/>
        </w:rPr>
      </w:pPr>
    </w:p>
    <w:p w14:paraId="025177D8" w14:textId="77777777" w:rsidR="00181DAF" w:rsidRPr="00443A71" w:rsidRDefault="00181DAF">
      <w:pPr>
        <w:rPr>
          <w:rFonts w:ascii="Times New Roman" w:eastAsiaTheme="majorEastAsia" w:hAnsi="Times New Roman" w:cs="Times New Roman"/>
          <w:b/>
          <w:sz w:val="24"/>
          <w:szCs w:val="24"/>
        </w:rPr>
      </w:pPr>
    </w:p>
    <w:p w14:paraId="1040B866" w14:textId="124B6913" w:rsidR="003A5FFF" w:rsidRPr="00443A71" w:rsidRDefault="003A5FFF" w:rsidP="00376CE7">
      <w:pPr>
        <w:pStyle w:val="Heading2"/>
        <w:numPr>
          <w:ilvl w:val="0"/>
          <w:numId w:val="5"/>
        </w:numPr>
        <w:rPr>
          <w:rFonts w:ascii="Times New Roman" w:hAnsi="Times New Roman" w:cs="Times New Roman"/>
          <w:b/>
          <w:color w:val="auto"/>
          <w:sz w:val="24"/>
          <w:szCs w:val="24"/>
        </w:rPr>
      </w:pPr>
      <w:bookmarkStart w:id="5" w:name="_Toc491889800"/>
      <w:r w:rsidRPr="00443A71">
        <w:rPr>
          <w:rFonts w:ascii="Times New Roman" w:hAnsi="Times New Roman" w:cs="Times New Roman"/>
          <w:b/>
          <w:color w:val="auto"/>
          <w:sz w:val="24"/>
          <w:szCs w:val="24"/>
        </w:rPr>
        <w:t>BIAS IS NOT A SINGLE, INTEGRATED INFORMATION SERVICE</w:t>
      </w:r>
      <w:bookmarkEnd w:id="5"/>
      <w:r w:rsidR="009B512B" w:rsidRPr="00443A71">
        <w:rPr>
          <w:rFonts w:ascii="Times New Roman" w:hAnsi="Times New Roman" w:cs="Times New Roman"/>
          <w:b/>
          <w:color w:val="auto"/>
          <w:sz w:val="24"/>
          <w:szCs w:val="24"/>
        </w:rPr>
        <w:br/>
      </w:r>
    </w:p>
    <w:p w14:paraId="25118DBC" w14:textId="0EE82BBA" w:rsidR="00B73FFF" w:rsidRPr="00443A71" w:rsidRDefault="00B73FFF" w:rsidP="00F40915">
      <w:pPr>
        <w:pStyle w:val="Heading3"/>
        <w:numPr>
          <w:ilvl w:val="0"/>
          <w:numId w:val="6"/>
        </w:numPr>
        <w:spacing w:line="480" w:lineRule="auto"/>
        <w:jc w:val="both"/>
        <w:rPr>
          <w:rFonts w:ascii="Times New Roman" w:hAnsi="Times New Roman" w:cs="Times New Roman"/>
          <w:b/>
          <w:color w:val="auto"/>
        </w:rPr>
      </w:pPr>
      <w:bookmarkStart w:id="6" w:name="_Toc491889801"/>
      <w:r w:rsidRPr="00443A71">
        <w:rPr>
          <w:rFonts w:ascii="Times New Roman" w:hAnsi="Times New Roman" w:cs="Times New Roman"/>
          <w:b/>
          <w:color w:val="auto"/>
        </w:rPr>
        <w:t>An information service needs to incorporate information/data processing activities/functions of its own.</w:t>
      </w:r>
      <w:bookmarkEnd w:id="6"/>
    </w:p>
    <w:p w14:paraId="2D771E18" w14:textId="77777777" w:rsidR="00B73FFF" w:rsidRPr="00443A71" w:rsidRDefault="00B73FFF" w:rsidP="00376CE7">
      <w:pPr>
        <w:rPr>
          <w:rFonts w:ascii="Times New Roman" w:hAnsi="Times New Roman" w:cs="Times New Roman"/>
          <w:sz w:val="24"/>
          <w:szCs w:val="24"/>
        </w:rPr>
      </w:pPr>
    </w:p>
    <w:p w14:paraId="4DCA4C6B"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According to the NRPM and ISP commenters, Broadband Internet Access Service is an information service because it enables subscribers to access and use Internet applications, content, and services offered by third parties. </w:t>
      </w:r>
    </w:p>
    <w:p w14:paraId="64E28C92" w14:textId="0E9F012A"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The Act defines “information service” as “the offering of a capability for generating, acquiring, storing, transforming, processing, retrieving, utilizing, or making available information via telecommunications, and includes electronic publishing, but does not include any use of any such capability for the management, control, or operation of a telecommunications system or the management of a telecommunications service.”</w:t>
      </w:r>
      <w:r w:rsidRPr="00443A71">
        <w:rPr>
          <w:rStyle w:val="FootnoteReference"/>
          <w:rFonts w:ascii="Times New Roman" w:hAnsi="Times New Roman" w:cs="Times New Roman"/>
          <w:sz w:val="24"/>
          <w:szCs w:val="24"/>
        </w:rPr>
        <w:footnoteReference w:id="18"/>
      </w:r>
      <w:r w:rsidRPr="00443A71">
        <w:rPr>
          <w:rFonts w:ascii="Times New Roman" w:hAnsi="Times New Roman" w:cs="Times New Roman"/>
          <w:sz w:val="24"/>
          <w:szCs w:val="24"/>
        </w:rPr>
        <w:t xml:space="preserve"> </w:t>
      </w:r>
    </w:p>
    <w:p w14:paraId="6237A5DD" w14:textId="04FC663A"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The NPRM and ISP commenters argue that Broadband Internet Access Service “offers a </w:t>
      </w:r>
      <w:r w:rsidRPr="00443A71">
        <w:rPr>
          <w:rFonts w:ascii="Times New Roman" w:hAnsi="Times New Roman" w:cs="Times New Roman"/>
          <w:i/>
          <w:sz w:val="24"/>
          <w:szCs w:val="24"/>
        </w:rPr>
        <w:t>capability</w:t>
      </w:r>
      <w:r w:rsidRPr="00443A71">
        <w:rPr>
          <w:rFonts w:ascii="Times New Roman" w:hAnsi="Times New Roman" w:cs="Times New Roman"/>
          <w:sz w:val="24"/>
          <w:szCs w:val="24"/>
        </w:rPr>
        <w:t xml:space="preserve"> for generating, acquiring, storing, transforming, processing, retrieving, utilizing, or making available information”</w:t>
      </w:r>
      <w:r w:rsidRPr="00443A71">
        <w:rPr>
          <w:rStyle w:val="FootnoteReference"/>
          <w:rFonts w:ascii="Times New Roman" w:hAnsi="Times New Roman" w:cs="Times New Roman"/>
          <w:sz w:val="24"/>
          <w:szCs w:val="24"/>
        </w:rPr>
        <w:footnoteReference w:id="19"/>
      </w:r>
      <w:r w:rsidRPr="00443A71">
        <w:rPr>
          <w:rFonts w:ascii="Times New Roman" w:hAnsi="Times New Roman" w:cs="Times New Roman"/>
          <w:sz w:val="24"/>
          <w:szCs w:val="24"/>
        </w:rPr>
        <w:t xml:space="preserve"> (emphasis added) simply because it enables its subscribers to access and use third-party services providing these functionalities, regardless of whether Broadband Internet Access Service incorporates any of these data-processing functionalities itself.</w:t>
      </w:r>
      <w:r w:rsidRPr="00443A71">
        <w:rPr>
          <w:rStyle w:val="FootnoteReference"/>
          <w:rFonts w:ascii="Times New Roman" w:hAnsi="Times New Roman" w:cs="Times New Roman"/>
          <w:sz w:val="24"/>
          <w:szCs w:val="24"/>
        </w:rPr>
        <w:footnoteReference w:id="20"/>
      </w:r>
      <w:r w:rsidRPr="00443A71">
        <w:rPr>
          <w:rFonts w:ascii="Times New Roman" w:hAnsi="Times New Roman" w:cs="Times New Roman"/>
          <w:sz w:val="24"/>
          <w:szCs w:val="24"/>
        </w:rPr>
        <w:t xml:space="preserve"> </w:t>
      </w:r>
    </w:p>
    <w:p w14:paraId="0BE2ED8C"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lastRenderedPageBreak/>
        <w:t xml:space="preserve">Under this interpretation, an information service does not need to include any information processing functionalities of its own, as long as it enables subscribers to use third-party services that do so. This would be a fundamental departure from how FCC has understood the term, both under the 1996 Telecommunications Act and under its predecessors. Under the FCC’s longstanding interpretation of the relevant terms, the service itself needs to provide at least one of the information processing functionalities listed in the definition to qualify as an information service. </w:t>
      </w:r>
    </w:p>
    <w:p w14:paraId="1BBFDAAB" w14:textId="77777777" w:rsidR="00B73FFF" w:rsidRPr="00443A71" w:rsidRDefault="00B73FFF"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Pre-1996 Frameworks</w:t>
      </w:r>
    </w:p>
    <w:p w14:paraId="3FB34530"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In its comments, AT&amp;T </w:t>
      </w:r>
      <w:proofErr w:type="gramStart"/>
      <w:r w:rsidRPr="00443A71">
        <w:rPr>
          <w:rFonts w:ascii="Times New Roman" w:hAnsi="Times New Roman" w:cs="Times New Roman"/>
          <w:sz w:val="24"/>
          <w:szCs w:val="24"/>
        </w:rPr>
        <w:t>claims that</w:t>
      </w:r>
      <w:proofErr w:type="gramEnd"/>
      <w:r w:rsidRPr="00443A71">
        <w:rPr>
          <w:rFonts w:ascii="Times New Roman" w:hAnsi="Times New Roman" w:cs="Times New Roman"/>
          <w:sz w:val="24"/>
          <w:szCs w:val="24"/>
        </w:rPr>
        <w:t xml:space="preserve"> “the direct antecedents of today’s Internet access services, with the same salient features, were uniformly considered “information services” (or “enhanced services”) rather than “telecommunications services” (or “basic services”).”</w:t>
      </w:r>
      <w:r w:rsidRPr="00443A71">
        <w:rPr>
          <w:rStyle w:val="FootnoteReference"/>
          <w:rFonts w:ascii="Times New Roman" w:hAnsi="Times New Roman" w:cs="Times New Roman"/>
          <w:sz w:val="24"/>
          <w:szCs w:val="24"/>
        </w:rPr>
        <w:footnoteReference w:id="21"/>
      </w:r>
      <w:r w:rsidRPr="00443A71">
        <w:rPr>
          <w:rFonts w:ascii="Times New Roman" w:hAnsi="Times New Roman" w:cs="Times New Roman"/>
          <w:sz w:val="24"/>
          <w:szCs w:val="24"/>
        </w:rPr>
        <w:t xml:space="preserve"> </w:t>
      </w:r>
    </w:p>
    <w:p w14:paraId="5B722498"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However, the precedents cited by AT&amp;T are not relevant to the classification of today’s broadband Internet access services. They do not stand for the proposition that the providers of data transmission services </w:t>
      </w:r>
      <w:proofErr w:type="gramStart"/>
      <w:r w:rsidRPr="00443A71">
        <w:rPr>
          <w:rFonts w:ascii="Times New Roman" w:hAnsi="Times New Roman" w:cs="Times New Roman"/>
          <w:sz w:val="24"/>
          <w:szCs w:val="24"/>
        </w:rPr>
        <w:t>were classified</w:t>
      </w:r>
      <w:proofErr w:type="gramEnd"/>
      <w:r w:rsidRPr="00443A71">
        <w:rPr>
          <w:rFonts w:ascii="Times New Roman" w:hAnsi="Times New Roman" w:cs="Times New Roman"/>
          <w:sz w:val="24"/>
          <w:szCs w:val="24"/>
        </w:rPr>
        <w:t xml:space="preserve"> as “information services” or “enhanced services” under the pre-1996 frameworks simply because they transmitted data from information services generated by others or offered access to third-party databases. Instead, the services discussed in the precedents </w:t>
      </w:r>
      <w:proofErr w:type="gramStart"/>
      <w:r w:rsidRPr="00443A71">
        <w:rPr>
          <w:rFonts w:ascii="Times New Roman" w:hAnsi="Times New Roman" w:cs="Times New Roman"/>
          <w:sz w:val="24"/>
          <w:szCs w:val="24"/>
        </w:rPr>
        <w:t>were classified</w:t>
      </w:r>
      <w:proofErr w:type="gramEnd"/>
      <w:r w:rsidRPr="00443A71">
        <w:rPr>
          <w:rFonts w:ascii="Times New Roman" w:hAnsi="Times New Roman" w:cs="Times New Roman"/>
          <w:sz w:val="24"/>
          <w:szCs w:val="24"/>
        </w:rPr>
        <w:t xml:space="preserve"> as “information services” or “enhanced services” because they incorporated data-processing or data-storage functions as part of their own service that met the definition of “information service” or “enhanced service.” These functions, however, are absent from today’s broadband Internet access services.</w:t>
      </w:r>
    </w:p>
    <w:p w14:paraId="44F2B31C" w14:textId="77777777" w:rsidR="00B73FFF" w:rsidRPr="00443A71" w:rsidRDefault="00B73FFF"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lastRenderedPageBreak/>
        <w:t>Computer Inquiries</w:t>
      </w:r>
    </w:p>
    <w:p w14:paraId="2DCE157C" w14:textId="7777777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sz w:val="24"/>
          <w:szCs w:val="24"/>
        </w:rPr>
        <w:t>The framework established by the Computer Inquiries established two categories of service: “basic services,” which were regulated under Title II of the Communications Act, and “enhanced services,” which were regulated under the FCC’s ancillary authority. Under the Computer II framework, “basic service” was the offering of a “pure transmission capability over a communications path that is virtually transparent in terms of its interaction with customer supplied information.”</w:t>
      </w:r>
      <w:r w:rsidRPr="00443A71">
        <w:rPr>
          <w:rStyle w:val="FootnoteReference"/>
          <w:rFonts w:ascii="Times New Roman" w:hAnsi="Times New Roman" w:cs="Times New Roman"/>
          <w:sz w:val="24"/>
          <w:szCs w:val="24"/>
        </w:rPr>
        <w:footnoteReference w:id="22"/>
      </w:r>
      <w:r w:rsidRPr="00443A71">
        <w:rPr>
          <w:rFonts w:ascii="Times New Roman" w:hAnsi="Times New Roman" w:cs="Times New Roman"/>
          <w:sz w:val="24"/>
          <w:szCs w:val="24"/>
        </w:rPr>
        <w:t xml:space="preserve"> “Enhanced services” </w:t>
      </w:r>
      <w:proofErr w:type="gramStart"/>
      <w:r w:rsidRPr="00443A71">
        <w:rPr>
          <w:rFonts w:ascii="Times New Roman" w:hAnsi="Times New Roman" w:cs="Times New Roman"/>
          <w:sz w:val="24"/>
          <w:szCs w:val="24"/>
        </w:rPr>
        <w:t>were defined</w:t>
      </w:r>
      <w:proofErr w:type="gramEnd"/>
      <w:r w:rsidRPr="00443A71">
        <w:rPr>
          <w:rFonts w:ascii="Times New Roman" w:hAnsi="Times New Roman" w:cs="Times New Roman"/>
          <w:sz w:val="24"/>
          <w:szCs w:val="24"/>
        </w:rPr>
        <w:t xml:space="preserve"> as “services, offered over common carrier transmission facilities used in interstate communications, which employ computer processing applications that act on the format, content, code protocol, or similar aspects of the subscriber’s transmitted information; provide the subscriber additional, different, or restructured information; or involve subscriber interaction with stored information.</w:t>
      </w:r>
      <w:r w:rsidRPr="00443A71">
        <w:rPr>
          <w:rFonts w:ascii="Times New Roman" w:hAnsi="Times New Roman" w:cs="Times New Roman"/>
          <w:color w:val="000000"/>
          <w:sz w:val="24"/>
          <w:szCs w:val="24"/>
        </w:rPr>
        <w:t>”</w:t>
      </w:r>
      <w:r w:rsidRPr="00443A71">
        <w:rPr>
          <w:rStyle w:val="FootnoteReference"/>
          <w:rFonts w:ascii="Times New Roman" w:hAnsi="Times New Roman" w:cs="Times New Roman"/>
          <w:color w:val="000000"/>
          <w:sz w:val="24"/>
          <w:szCs w:val="24"/>
        </w:rPr>
        <w:footnoteReference w:id="23"/>
      </w:r>
    </w:p>
    <w:p w14:paraId="561B077E"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AT&amp;T’s comments suggest that under this framework, “any ‘gateway’ functionality designed to give end users access to third-party databases,” a functionality AT&amp;T describes as comparable to today’s Internet access, </w:t>
      </w:r>
      <w:proofErr w:type="gramStart"/>
      <w:r w:rsidRPr="00443A71">
        <w:rPr>
          <w:rFonts w:ascii="Times New Roman" w:hAnsi="Times New Roman" w:cs="Times New Roman"/>
          <w:sz w:val="24"/>
          <w:szCs w:val="24"/>
        </w:rPr>
        <w:t>was classified</w:t>
      </w:r>
      <w:proofErr w:type="gramEnd"/>
      <w:r w:rsidRPr="00443A71">
        <w:rPr>
          <w:rFonts w:ascii="Times New Roman" w:hAnsi="Times New Roman" w:cs="Times New Roman"/>
          <w:sz w:val="24"/>
          <w:szCs w:val="24"/>
        </w:rPr>
        <w:t xml:space="preserve"> as an “enhanced service”: </w:t>
      </w:r>
    </w:p>
    <w:p w14:paraId="65FB579F" w14:textId="77777777" w:rsidR="00B73FFF" w:rsidRPr="00443A71" w:rsidRDefault="00B73FFF" w:rsidP="00376CE7">
      <w:pPr>
        <w:ind w:left="806" w:right="806"/>
        <w:rPr>
          <w:rFonts w:ascii="Times New Roman" w:hAnsi="Times New Roman" w:cs="Times New Roman"/>
          <w:sz w:val="24"/>
          <w:szCs w:val="24"/>
        </w:rPr>
      </w:pPr>
      <w:r w:rsidRPr="00443A71">
        <w:rPr>
          <w:rFonts w:ascii="Times New Roman" w:hAnsi="Times New Roman" w:cs="Times New Roman"/>
          <w:sz w:val="24"/>
          <w:szCs w:val="24"/>
        </w:rPr>
        <w:t xml:space="preserve">Any offering was an “enhanced service” if it “involve[d] subscriber interaction with stored information.” </w:t>
      </w:r>
      <w:proofErr w:type="gramStart"/>
      <w:r w:rsidRPr="00443A71">
        <w:rPr>
          <w:rFonts w:ascii="Times New Roman" w:hAnsi="Times New Roman" w:cs="Times New Roman"/>
          <w:sz w:val="24"/>
          <w:szCs w:val="24"/>
        </w:rPr>
        <w:t>47</w:t>
      </w:r>
      <w:proofErr w:type="gramEnd"/>
      <w:r w:rsidRPr="00443A71">
        <w:rPr>
          <w:rFonts w:ascii="Times New Roman" w:hAnsi="Times New Roman" w:cs="Times New Roman"/>
          <w:sz w:val="24"/>
          <w:szCs w:val="24"/>
        </w:rPr>
        <w:t xml:space="preserve"> C.F.R. § 64.702(a). Thus, any “gateway” functionality designed to give end users access to third-party databases </w:t>
      </w:r>
      <w:proofErr w:type="gramStart"/>
      <w:r w:rsidRPr="00443A71">
        <w:rPr>
          <w:rFonts w:ascii="Times New Roman" w:hAnsi="Times New Roman" w:cs="Times New Roman"/>
          <w:sz w:val="24"/>
          <w:szCs w:val="24"/>
        </w:rPr>
        <w:t>was deemed</w:t>
      </w:r>
      <w:proofErr w:type="gramEnd"/>
      <w:r w:rsidRPr="00443A71">
        <w:rPr>
          <w:rFonts w:ascii="Times New Roman" w:hAnsi="Times New Roman" w:cs="Times New Roman"/>
          <w:sz w:val="24"/>
          <w:szCs w:val="24"/>
        </w:rPr>
        <w:t xml:space="preserve"> an “enhanced service,” with a narrow “adjunct-to-basic” exception for computerized functionalities designed merely to facilitate the completion of voice telephone calls. In the Commission’s words, “[a]n offering of access to a data base for the purpose of obtaining telephone numbers may be offered as an adjunct to basic telephone service; </w:t>
      </w:r>
      <w:r w:rsidRPr="00443A71">
        <w:rPr>
          <w:rFonts w:ascii="Times New Roman" w:hAnsi="Times New Roman" w:cs="Times New Roman"/>
          <w:i/>
          <w:sz w:val="24"/>
          <w:szCs w:val="24"/>
        </w:rPr>
        <w:t>an offering of access to a data base for most other purposes is the offering of an enhanced service.</w:t>
      </w:r>
      <w:r w:rsidRPr="00443A71">
        <w:rPr>
          <w:rFonts w:ascii="Times New Roman" w:hAnsi="Times New Roman" w:cs="Times New Roman"/>
          <w:sz w:val="24"/>
          <w:szCs w:val="24"/>
        </w:rPr>
        <w:t>”</w:t>
      </w:r>
      <w:r w:rsidRPr="00443A71">
        <w:rPr>
          <w:rStyle w:val="FootnoteReference"/>
          <w:rFonts w:ascii="Times New Roman" w:hAnsi="Times New Roman" w:cs="Times New Roman"/>
          <w:sz w:val="24"/>
          <w:szCs w:val="24"/>
        </w:rPr>
        <w:footnoteReference w:id="24"/>
      </w:r>
      <w:r w:rsidRPr="00443A71">
        <w:rPr>
          <w:rFonts w:ascii="Times New Roman" w:hAnsi="Times New Roman" w:cs="Times New Roman"/>
          <w:sz w:val="24"/>
          <w:szCs w:val="24"/>
        </w:rPr>
        <w:t xml:space="preserve"> (</w:t>
      </w:r>
      <w:proofErr w:type="gramStart"/>
      <w:r w:rsidRPr="00443A71">
        <w:rPr>
          <w:rFonts w:ascii="Times New Roman" w:hAnsi="Times New Roman" w:cs="Times New Roman"/>
          <w:sz w:val="24"/>
          <w:szCs w:val="24"/>
        </w:rPr>
        <w:t>emphasis</w:t>
      </w:r>
      <w:proofErr w:type="gramEnd"/>
      <w:r w:rsidRPr="00443A71">
        <w:rPr>
          <w:rFonts w:ascii="Times New Roman" w:hAnsi="Times New Roman" w:cs="Times New Roman"/>
          <w:sz w:val="24"/>
          <w:szCs w:val="24"/>
        </w:rPr>
        <w:t xml:space="preserve"> added by AT&amp;T, footnotes omitted)</w:t>
      </w:r>
    </w:p>
    <w:p w14:paraId="765D4959"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This description of the FCC’s classification of gateway services under the Computer Inquiries is highly misleading. </w:t>
      </w:r>
    </w:p>
    <w:p w14:paraId="73D3CC52"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First, AT&amp;T’s description seems to imply that under the Computer II Framework, providing access to third-party databases meets the definition of an enhanced service simply because it “involves subscriber information with stored information” offered by a third party. This seems to suggest that a service does not need to include information-processing functionalities of its own to qualify as an enhanced service, as long as it provides access to third-party services providing these functionalities. However, this interpretation directly contradicts the language and structure of the enhanced services definition, and the FCC’s precedents do not support this proposition. </w:t>
      </w:r>
    </w:p>
    <w:p w14:paraId="1F5262B2"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lastRenderedPageBreak/>
        <w:t>Under the Computer II Framework, the FCC has defined “enhanced services” as</w:t>
      </w:r>
    </w:p>
    <w:p w14:paraId="36A118B6" w14:textId="77777777" w:rsidR="00B73FFF" w:rsidRPr="00443A71" w:rsidRDefault="00B73FFF" w:rsidP="00376CE7">
      <w:pPr>
        <w:widowControl w:val="0"/>
        <w:autoSpaceDE w:val="0"/>
        <w:autoSpaceDN w:val="0"/>
        <w:adjustRightInd w:val="0"/>
        <w:spacing w:before="50" w:after="50" w:line="240" w:lineRule="auto"/>
        <w:ind w:left="800" w:right="800"/>
        <w:jc w:val="both"/>
        <w:rPr>
          <w:rFonts w:ascii="Times New Roman" w:hAnsi="Times New Roman" w:cs="Times New Roman"/>
          <w:color w:val="000000"/>
          <w:sz w:val="24"/>
          <w:szCs w:val="24"/>
        </w:rPr>
      </w:pPr>
      <w:r w:rsidRPr="00443A71">
        <w:rPr>
          <w:rFonts w:ascii="Times New Roman" w:hAnsi="Times New Roman" w:cs="Times New Roman"/>
          <w:color w:val="000000"/>
          <w:sz w:val="24"/>
          <w:szCs w:val="24"/>
        </w:rPr>
        <w:t>[S]</w:t>
      </w:r>
      <w:proofErr w:type="spellStart"/>
      <w:r w:rsidRPr="00443A71">
        <w:rPr>
          <w:rFonts w:ascii="Times New Roman" w:hAnsi="Times New Roman" w:cs="Times New Roman"/>
          <w:color w:val="000000"/>
          <w:sz w:val="24"/>
          <w:szCs w:val="24"/>
        </w:rPr>
        <w:t>ervices</w:t>
      </w:r>
      <w:proofErr w:type="spellEnd"/>
      <w:r w:rsidRPr="00443A71">
        <w:rPr>
          <w:rFonts w:ascii="Times New Roman" w:hAnsi="Times New Roman" w:cs="Times New Roman"/>
          <w:color w:val="000000"/>
          <w:sz w:val="24"/>
          <w:szCs w:val="24"/>
        </w:rPr>
        <w:t xml:space="preserve">, offered over common carrier transmission facilities used in interstate communications, which </w:t>
      </w:r>
      <w:r w:rsidRPr="00443A71">
        <w:rPr>
          <w:rFonts w:ascii="Times New Roman" w:hAnsi="Times New Roman" w:cs="Times New Roman"/>
          <w:i/>
          <w:color w:val="000000"/>
          <w:sz w:val="24"/>
          <w:szCs w:val="24"/>
        </w:rPr>
        <w:t xml:space="preserve">employ </w:t>
      </w:r>
      <w:proofErr w:type="gramStart"/>
      <w:r w:rsidRPr="00443A71">
        <w:rPr>
          <w:rFonts w:ascii="Times New Roman" w:hAnsi="Times New Roman" w:cs="Times New Roman"/>
          <w:i/>
          <w:color w:val="000000"/>
          <w:sz w:val="24"/>
          <w:szCs w:val="24"/>
        </w:rPr>
        <w:t>computer processing</w:t>
      </w:r>
      <w:proofErr w:type="gramEnd"/>
      <w:r w:rsidRPr="00443A71">
        <w:rPr>
          <w:rFonts w:ascii="Times New Roman" w:hAnsi="Times New Roman" w:cs="Times New Roman"/>
          <w:i/>
          <w:color w:val="000000"/>
          <w:sz w:val="24"/>
          <w:szCs w:val="24"/>
        </w:rPr>
        <w:t xml:space="preserve"> applications</w:t>
      </w:r>
      <w:r w:rsidRPr="00443A71">
        <w:rPr>
          <w:rFonts w:ascii="Times New Roman" w:hAnsi="Times New Roman" w:cs="Times New Roman"/>
          <w:color w:val="000000"/>
          <w:sz w:val="24"/>
          <w:szCs w:val="24"/>
        </w:rPr>
        <w:t xml:space="preserve"> that act on the format, content, code protocol, or similar aspects of the subscriber’s transmitted information; </w:t>
      </w:r>
      <w:r w:rsidRPr="00443A71">
        <w:rPr>
          <w:rFonts w:ascii="Times New Roman" w:hAnsi="Times New Roman" w:cs="Times New Roman"/>
          <w:i/>
          <w:color w:val="000000"/>
          <w:sz w:val="24"/>
          <w:szCs w:val="24"/>
        </w:rPr>
        <w:t>provide the subscriber additional, different, or restructured information</w:t>
      </w:r>
      <w:r w:rsidRPr="00443A71">
        <w:rPr>
          <w:rFonts w:ascii="Times New Roman" w:hAnsi="Times New Roman" w:cs="Times New Roman"/>
          <w:color w:val="000000"/>
          <w:sz w:val="24"/>
          <w:szCs w:val="24"/>
        </w:rPr>
        <w:t xml:space="preserve">; or </w:t>
      </w:r>
      <w:r w:rsidRPr="00443A71">
        <w:rPr>
          <w:rFonts w:ascii="Times New Roman" w:hAnsi="Times New Roman" w:cs="Times New Roman"/>
          <w:i/>
          <w:color w:val="000000"/>
          <w:sz w:val="24"/>
          <w:szCs w:val="24"/>
        </w:rPr>
        <w:t>involve subscriber interaction with stored information</w:t>
      </w:r>
      <w:r w:rsidRPr="00443A71">
        <w:rPr>
          <w:rFonts w:ascii="Times New Roman" w:hAnsi="Times New Roman" w:cs="Times New Roman"/>
          <w:color w:val="000000"/>
          <w:sz w:val="24"/>
          <w:szCs w:val="24"/>
        </w:rPr>
        <w:t xml:space="preserve">. Enhanced services </w:t>
      </w:r>
      <w:proofErr w:type="gramStart"/>
      <w:r w:rsidRPr="00443A71">
        <w:rPr>
          <w:rFonts w:ascii="Times New Roman" w:hAnsi="Times New Roman" w:cs="Times New Roman"/>
          <w:color w:val="000000"/>
          <w:sz w:val="24"/>
          <w:szCs w:val="24"/>
        </w:rPr>
        <w:t>are not regulated</w:t>
      </w:r>
      <w:proofErr w:type="gramEnd"/>
      <w:r w:rsidRPr="00443A71">
        <w:rPr>
          <w:rFonts w:ascii="Times New Roman" w:hAnsi="Times New Roman" w:cs="Times New Roman"/>
          <w:color w:val="000000"/>
          <w:sz w:val="24"/>
          <w:szCs w:val="24"/>
        </w:rPr>
        <w:t xml:space="preserve"> under Title II of the Act. (</w:t>
      </w:r>
      <w:proofErr w:type="gramStart"/>
      <w:r w:rsidRPr="00443A71">
        <w:rPr>
          <w:rFonts w:ascii="Times New Roman" w:hAnsi="Times New Roman" w:cs="Times New Roman"/>
          <w:color w:val="000000"/>
          <w:sz w:val="24"/>
          <w:szCs w:val="24"/>
        </w:rPr>
        <w:t>emphasis</w:t>
      </w:r>
      <w:proofErr w:type="gramEnd"/>
      <w:r w:rsidRPr="00443A71">
        <w:rPr>
          <w:rFonts w:ascii="Times New Roman" w:hAnsi="Times New Roman" w:cs="Times New Roman"/>
          <w:color w:val="000000"/>
          <w:sz w:val="24"/>
          <w:szCs w:val="24"/>
        </w:rPr>
        <w:t xml:space="preserve"> added)</w:t>
      </w:r>
      <w:r w:rsidRPr="00443A71">
        <w:rPr>
          <w:rStyle w:val="FootnoteReference"/>
          <w:rFonts w:ascii="Times New Roman" w:hAnsi="Times New Roman" w:cs="Times New Roman"/>
          <w:color w:val="000000"/>
          <w:sz w:val="24"/>
          <w:szCs w:val="24"/>
        </w:rPr>
        <w:footnoteReference w:id="25"/>
      </w:r>
    </w:p>
    <w:p w14:paraId="5D3DD3FC"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br/>
        <w:t xml:space="preserve">This phrasing suggests that the enhanced service itself had to “employ,” “provide,” or “involve” the listed functionalities. This interpretation </w:t>
      </w:r>
      <w:proofErr w:type="gramStart"/>
      <w:r w:rsidRPr="00443A71">
        <w:rPr>
          <w:rFonts w:ascii="Times New Roman" w:hAnsi="Times New Roman" w:cs="Times New Roman"/>
          <w:sz w:val="24"/>
          <w:szCs w:val="24"/>
        </w:rPr>
        <w:t>is supported</w:t>
      </w:r>
      <w:proofErr w:type="gramEnd"/>
      <w:r w:rsidRPr="00443A71">
        <w:rPr>
          <w:rFonts w:ascii="Times New Roman" w:hAnsi="Times New Roman" w:cs="Times New Roman"/>
          <w:sz w:val="24"/>
          <w:szCs w:val="24"/>
        </w:rPr>
        <w:t xml:space="preserve"> by the FCC’s description of the category in its Computer II Final Decision: </w:t>
      </w:r>
    </w:p>
    <w:p w14:paraId="27FA4A88" w14:textId="77777777" w:rsidR="00B73FFF" w:rsidRPr="00443A71" w:rsidRDefault="00B73FFF" w:rsidP="00376CE7">
      <w:pPr>
        <w:ind w:left="806" w:right="806"/>
        <w:rPr>
          <w:rFonts w:ascii="Times New Roman" w:hAnsi="Times New Roman" w:cs="Times New Roman"/>
          <w:sz w:val="24"/>
          <w:szCs w:val="24"/>
        </w:rPr>
      </w:pPr>
      <w:r w:rsidRPr="00443A71">
        <w:rPr>
          <w:rFonts w:ascii="Times New Roman" w:hAnsi="Times New Roman" w:cs="Times New Roman"/>
          <w:color w:val="000000"/>
          <w:sz w:val="24"/>
          <w:szCs w:val="24"/>
        </w:rPr>
        <w:t xml:space="preserve">Under this scenario, the regulatory demarcation between basic and enhanced services becomes relatively clear-cut. An enhanced service is any offering over the telecommunications </w:t>
      </w:r>
      <w:proofErr w:type="gramStart"/>
      <w:r w:rsidRPr="00443A71">
        <w:rPr>
          <w:rFonts w:ascii="Times New Roman" w:hAnsi="Times New Roman" w:cs="Times New Roman"/>
          <w:color w:val="000000"/>
          <w:sz w:val="24"/>
          <w:szCs w:val="24"/>
        </w:rPr>
        <w:t>network which</w:t>
      </w:r>
      <w:proofErr w:type="gramEnd"/>
      <w:r w:rsidRPr="00443A71">
        <w:rPr>
          <w:rFonts w:ascii="Times New Roman" w:hAnsi="Times New Roman" w:cs="Times New Roman"/>
          <w:color w:val="000000"/>
          <w:sz w:val="24"/>
          <w:szCs w:val="24"/>
        </w:rPr>
        <w:t xml:space="preserve"> is more than a basic transmission service. </w:t>
      </w:r>
      <w:r w:rsidRPr="00443A71">
        <w:rPr>
          <w:rFonts w:ascii="Times New Roman" w:hAnsi="Times New Roman" w:cs="Times New Roman"/>
          <w:i/>
          <w:color w:val="000000"/>
          <w:sz w:val="24"/>
          <w:szCs w:val="24"/>
        </w:rPr>
        <w:t>In an enhanced service</w:t>
      </w:r>
      <w:r w:rsidRPr="00443A71">
        <w:rPr>
          <w:rFonts w:ascii="Times New Roman" w:hAnsi="Times New Roman" w:cs="Times New Roman"/>
          <w:color w:val="000000"/>
          <w:sz w:val="24"/>
          <w:szCs w:val="24"/>
        </w:rPr>
        <w:t xml:space="preserve">, for example, </w:t>
      </w:r>
      <w:proofErr w:type="gramStart"/>
      <w:r w:rsidRPr="00443A71">
        <w:rPr>
          <w:rFonts w:ascii="Times New Roman" w:hAnsi="Times New Roman" w:cs="Times New Roman"/>
          <w:i/>
          <w:color w:val="000000"/>
          <w:sz w:val="24"/>
          <w:szCs w:val="24"/>
        </w:rPr>
        <w:t>computer processing</w:t>
      </w:r>
      <w:proofErr w:type="gramEnd"/>
      <w:r w:rsidRPr="00443A71">
        <w:rPr>
          <w:rFonts w:ascii="Times New Roman" w:hAnsi="Times New Roman" w:cs="Times New Roman"/>
          <w:i/>
          <w:color w:val="000000"/>
          <w:sz w:val="24"/>
          <w:szCs w:val="24"/>
        </w:rPr>
        <w:t xml:space="preserve"> applications are used to act on the content, code, protocol, and other aspects of the subscriber’s information</w:t>
      </w:r>
      <w:r w:rsidRPr="00443A71">
        <w:rPr>
          <w:rFonts w:ascii="Times New Roman" w:hAnsi="Times New Roman" w:cs="Times New Roman"/>
          <w:color w:val="000000"/>
          <w:sz w:val="24"/>
          <w:szCs w:val="24"/>
        </w:rPr>
        <w:t>.</w:t>
      </w:r>
      <w:hyperlink w:anchor="co_tablefootnoteblock_33_1" w:history="1">
        <w:r w:rsidRPr="00443A71">
          <w:rPr>
            <w:rFonts w:ascii="Times New Roman" w:hAnsi="Times New Roman" w:cs="Times New Roman"/>
            <w:color w:val="0000FF"/>
            <w:sz w:val="24"/>
            <w:szCs w:val="24"/>
            <w:vertAlign w:val="superscript"/>
          </w:rPr>
          <w:t>33</w:t>
        </w:r>
      </w:hyperlink>
      <w:r w:rsidRPr="00443A71">
        <w:rPr>
          <w:rFonts w:ascii="Times New Roman" w:hAnsi="Times New Roman" w:cs="Times New Roman"/>
          <w:color w:val="000000"/>
          <w:sz w:val="24"/>
          <w:szCs w:val="24"/>
        </w:rPr>
        <w:t xml:space="preserve"> </w:t>
      </w:r>
      <w:r w:rsidRPr="00443A71">
        <w:rPr>
          <w:rFonts w:ascii="Times New Roman" w:hAnsi="Times New Roman" w:cs="Times New Roman"/>
          <w:i/>
          <w:color w:val="000000"/>
          <w:sz w:val="24"/>
          <w:szCs w:val="24"/>
        </w:rPr>
        <w:t>In these services</w:t>
      </w:r>
      <w:r w:rsidRPr="00443A71">
        <w:rPr>
          <w:rFonts w:ascii="Times New Roman" w:hAnsi="Times New Roman" w:cs="Times New Roman"/>
          <w:color w:val="000000"/>
          <w:sz w:val="24"/>
          <w:szCs w:val="24"/>
        </w:rPr>
        <w:t xml:space="preserve"> </w:t>
      </w:r>
      <w:r w:rsidRPr="00443A71">
        <w:rPr>
          <w:rFonts w:ascii="Times New Roman" w:hAnsi="Times New Roman" w:cs="Times New Roman"/>
          <w:i/>
          <w:color w:val="000000"/>
          <w:sz w:val="24"/>
          <w:szCs w:val="24"/>
        </w:rPr>
        <w:t>additional, different, or restructured information may be provided the subscriber through various processing applications performed on the transmitted information</w:t>
      </w:r>
      <w:r w:rsidRPr="00443A71">
        <w:rPr>
          <w:rFonts w:ascii="Times New Roman" w:hAnsi="Times New Roman" w:cs="Times New Roman"/>
          <w:color w:val="000000"/>
          <w:sz w:val="24"/>
          <w:szCs w:val="24"/>
        </w:rPr>
        <w:t xml:space="preserve">, or </w:t>
      </w:r>
      <w:r w:rsidRPr="00443A71">
        <w:rPr>
          <w:rFonts w:ascii="Times New Roman" w:hAnsi="Times New Roman" w:cs="Times New Roman"/>
          <w:i/>
          <w:color w:val="000000"/>
          <w:sz w:val="24"/>
          <w:szCs w:val="24"/>
        </w:rPr>
        <w:t xml:space="preserve">other actions can be taken by </w:t>
      </w:r>
      <w:proofErr w:type="gramStart"/>
      <w:r w:rsidRPr="00443A71">
        <w:rPr>
          <w:rFonts w:ascii="Times New Roman" w:hAnsi="Times New Roman" w:cs="Times New Roman"/>
          <w:i/>
          <w:color w:val="000000"/>
          <w:sz w:val="24"/>
          <w:szCs w:val="24"/>
        </w:rPr>
        <w:t>either the</w:t>
      </w:r>
      <w:proofErr w:type="gramEnd"/>
      <w:r w:rsidRPr="00443A71">
        <w:rPr>
          <w:rFonts w:ascii="Times New Roman" w:hAnsi="Times New Roman" w:cs="Times New Roman"/>
          <w:i/>
          <w:color w:val="000000"/>
          <w:sz w:val="24"/>
          <w:szCs w:val="24"/>
        </w:rPr>
        <w:t xml:space="preserve"> vendor or the subscriber based on the content of the information transmitted through editing, formatting, etc</w:t>
      </w:r>
      <w:r w:rsidRPr="00443A71">
        <w:rPr>
          <w:rFonts w:ascii="Times New Roman" w:hAnsi="Times New Roman" w:cs="Times New Roman"/>
          <w:color w:val="000000"/>
          <w:sz w:val="24"/>
          <w:szCs w:val="24"/>
        </w:rPr>
        <w:t xml:space="preserve">. Moreover, </w:t>
      </w:r>
      <w:r w:rsidRPr="00443A71">
        <w:rPr>
          <w:rFonts w:ascii="Times New Roman" w:hAnsi="Times New Roman" w:cs="Times New Roman"/>
          <w:i/>
          <w:color w:val="000000"/>
          <w:sz w:val="24"/>
          <w:szCs w:val="24"/>
        </w:rPr>
        <w:t xml:space="preserve">in an enhanced service the content of the information </w:t>
      </w:r>
      <w:proofErr w:type="gramStart"/>
      <w:r w:rsidRPr="00443A71">
        <w:rPr>
          <w:rFonts w:ascii="Times New Roman" w:hAnsi="Times New Roman" w:cs="Times New Roman"/>
          <w:i/>
          <w:color w:val="000000"/>
          <w:sz w:val="24"/>
          <w:szCs w:val="24"/>
        </w:rPr>
        <w:t>need not be changed</w:t>
      </w:r>
      <w:proofErr w:type="gramEnd"/>
      <w:r w:rsidRPr="00443A71">
        <w:rPr>
          <w:rFonts w:ascii="Times New Roman" w:hAnsi="Times New Roman" w:cs="Times New Roman"/>
          <w:i/>
          <w:color w:val="000000"/>
          <w:sz w:val="24"/>
          <w:szCs w:val="24"/>
        </w:rPr>
        <w:t xml:space="preserve"> and may simply involve subscriber interaction with stored information</w:t>
      </w:r>
      <w:r w:rsidRPr="00443A71">
        <w:rPr>
          <w:rFonts w:ascii="Times New Roman" w:hAnsi="Times New Roman" w:cs="Times New Roman"/>
          <w:color w:val="000000"/>
          <w:sz w:val="24"/>
          <w:szCs w:val="24"/>
        </w:rPr>
        <w:t>.</w:t>
      </w:r>
      <w:r w:rsidRPr="00443A71">
        <w:rPr>
          <w:rStyle w:val="FootnoteReference"/>
          <w:rFonts w:ascii="Times New Roman" w:hAnsi="Times New Roman" w:cs="Times New Roman"/>
          <w:sz w:val="24"/>
          <w:szCs w:val="24"/>
        </w:rPr>
        <w:footnoteReference w:id="26"/>
      </w:r>
      <w:r w:rsidRPr="00443A71">
        <w:rPr>
          <w:rFonts w:ascii="Times New Roman" w:hAnsi="Times New Roman" w:cs="Times New Roman"/>
          <w:color w:val="000000"/>
          <w:sz w:val="24"/>
          <w:szCs w:val="24"/>
        </w:rPr>
        <w:t xml:space="preserve"> (</w:t>
      </w:r>
      <w:proofErr w:type="gramStart"/>
      <w:r w:rsidRPr="00443A71">
        <w:rPr>
          <w:rFonts w:ascii="Times New Roman" w:hAnsi="Times New Roman" w:cs="Times New Roman"/>
          <w:color w:val="000000"/>
          <w:sz w:val="24"/>
          <w:szCs w:val="24"/>
        </w:rPr>
        <w:t>emphasis</w:t>
      </w:r>
      <w:proofErr w:type="gramEnd"/>
      <w:r w:rsidRPr="00443A71">
        <w:rPr>
          <w:rFonts w:ascii="Times New Roman" w:hAnsi="Times New Roman" w:cs="Times New Roman"/>
          <w:color w:val="000000"/>
          <w:sz w:val="24"/>
          <w:szCs w:val="24"/>
        </w:rPr>
        <w:t xml:space="preserve"> added)</w:t>
      </w:r>
    </w:p>
    <w:p w14:paraId="480A1108"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Second, “the Commission’s own words” cited by AT&amp;T are taken out of context and unrelated to the provision of access to third-party databases by services that do not include information-processing or information-storage functionality of their own. Contrary to AT&amp;T’s suggestion, they do not stand for the general proposition that offering access to a third-party database for purposes other than obtaining phone numbers </w:t>
      </w:r>
      <w:proofErr w:type="gramStart"/>
      <w:r w:rsidRPr="00443A71">
        <w:rPr>
          <w:rFonts w:ascii="Times New Roman" w:hAnsi="Times New Roman" w:cs="Times New Roman"/>
          <w:sz w:val="24"/>
          <w:szCs w:val="24"/>
        </w:rPr>
        <w:t>was classified</w:t>
      </w:r>
      <w:proofErr w:type="gramEnd"/>
      <w:r w:rsidRPr="00443A71">
        <w:rPr>
          <w:rFonts w:ascii="Times New Roman" w:hAnsi="Times New Roman" w:cs="Times New Roman"/>
          <w:sz w:val="24"/>
          <w:szCs w:val="24"/>
        </w:rPr>
        <w:t xml:space="preserve"> as an “enhanced service” under the FCC’s Computer II approach. As the sentences surrounding the quote in the FCC’s Order make clear, the FCC’s quote cited by AT&amp;T summarizes the likely scope of the adjunct-to-basic category when a telephone company offering “basic” telephony service also provides access to a database </w:t>
      </w:r>
      <w:r w:rsidRPr="00443A71">
        <w:rPr>
          <w:rFonts w:ascii="Times New Roman" w:hAnsi="Times New Roman" w:cs="Times New Roman"/>
          <w:i/>
          <w:sz w:val="24"/>
          <w:szCs w:val="24"/>
        </w:rPr>
        <w:t>of its own</w:t>
      </w:r>
      <w:r w:rsidRPr="00443A71">
        <w:rPr>
          <w:rFonts w:ascii="Times New Roman" w:hAnsi="Times New Roman" w:cs="Times New Roman"/>
          <w:sz w:val="24"/>
          <w:szCs w:val="24"/>
        </w:rPr>
        <w:t>.</w:t>
      </w:r>
      <w:r w:rsidRPr="00443A71">
        <w:rPr>
          <w:rStyle w:val="FootnoteReference"/>
          <w:rFonts w:ascii="Times New Roman" w:hAnsi="Times New Roman" w:cs="Times New Roman"/>
          <w:sz w:val="24"/>
          <w:szCs w:val="24"/>
        </w:rPr>
        <w:footnoteReference w:id="27"/>
      </w:r>
      <w:r w:rsidRPr="00443A71">
        <w:rPr>
          <w:rFonts w:ascii="Times New Roman" w:hAnsi="Times New Roman" w:cs="Times New Roman"/>
          <w:sz w:val="24"/>
          <w:szCs w:val="24"/>
        </w:rPr>
        <w:t xml:space="preserve"> It does not describe cases in which a telephone company provides access to </w:t>
      </w:r>
      <w:r w:rsidRPr="00443A71">
        <w:rPr>
          <w:rFonts w:ascii="Times New Roman" w:hAnsi="Times New Roman" w:cs="Times New Roman"/>
          <w:sz w:val="24"/>
          <w:szCs w:val="24"/>
        </w:rPr>
        <w:lastRenderedPageBreak/>
        <w:t>a third-party database, nor does it describe the scope of the adjunct-to-basic category when the provider provides a different basic service such as basic packet-switching services.</w:t>
      </w:r>
      <w:r w:rsidRPr="00443A71">
        <w:rPr>
          <w:rStyle w:val="FootnoteReference"/>
          <w:rFonts w:ascii="Times New Roman" w:hAnsi="Times New Roman" w:cs="Times New Roman"/>
          <w:sz w:val="24"/>
          <w:szCs w:val="24"/>
        </w:rPr>
        <w:footnoteReference w:id="28"/>
      </w:r>
    </w:p>
    <w:p w14:paraId="453C40A4" w14:textId="77777777" w:rsidR="00B73FFF" w:rsidRPr="00443A71" w:rsidRDefault="00B73FFF" w:rsidP="00376CE7">
      <w:pPr>
        <w:rPr>
          <w:rFonts w:ascii="Times New Roman" w:hAnsi="Times New Roman" w:cs="Times New Roman"/>
          <w:sz w:val="24"/>
          <w:szCs w:val="24"/>
        </w:rPr>
      </w:pPr>
      <w:proofErr w:type="gramStart"/>
      <w:r w:rsidRPr="00443A71">
        <w:rPr>
          <w:rFonts w:ascii="Times New Roman" w:hAnsi="Times New Roman" w:cs="Times New Roman"/>
          <w:sz w:val="24"/>
          <w:szCs w:val="24"/>
        </w:rPr>
        <w:t>Third, the “gateway” services offered by AT&amp;T or local telephone companies that allowed customers to reach specific enhanced service providers were not classified as “enhanced services” on the grounds that they transmitted information to and from third-party providers of enhanced services, but because they included information-processing or information-storage functionalities of their own that met the definition of an enhanced service – functions that today’s Broadband Internet Access does not include.</w:t>
      </w:r>
      <w:proofErr w:type="gramEnd"/>
    </w:p>
    <w:p w14:paraId="33889A29" w14:textId="77777777" w:rsidR="00B73FFF" w:rsidRPr="00443A71" w:rsidRDefault="00B73FFF" w:rsidP="00376CE7">
      <w:pPr>
        <w:rPr>
          <w:rFonts w:ascii="Times New Roman" w:hAnsi="Times New Roman" w:cs="Times New Roman"/>
          <w:sz w:val="24"/>
          <w:szCs w:val="24"/>
        </w:rPr>
      </w:pPr>
      <w:proofErr w:type="gramStart"/>
      <w:r w:rsidRPr="00443A71">
        <w:rPr>
          <w:rFonts w:ascii="Times New Roman" w:hAnsi="Times New Roman" w:cs="Times New Roman"/>
          <w:sz w:val="24"/>
          <w:szCs w:val="24"/>
        </w:rPr>
        <w:t>AT&amp;T discusses the classification of a “gateway” service planned by Bell Atlantic as “one example” of the FCC’s alleged policies that “an offering of access to a data base for most other purposes [i.e. other than for the purpose of obtaining telephone numbers] is the offering of an enhanced service” and that “any ‘gateway’ functionality designed to give end users access to third party databases was deemed an ‘enhanced service’” because providing access to a third-party database “involve[d] subscriber interaction with stored information.”</w:t>
      </w:r>
      <w:r w:rsidRPr="00443A71">
        <w:rPr>
          <w:rStyle w:val="FootnoteReference"/>
          <w:rFonts w:ascii="Times New Roman" w:hAnsi="Times New Roman" w:cs="Times New Roman"/>
          <w:sz w:val="24"/>
          <w:szCs w:val="24"/>
        </w:rPr>
        <w:footnoteReference w:id="29"/>
      </w:r>
      <w:proofErr w:type="gramEnd"/>
      <w:r w:rsidRPr="00443A71">
        <w:rPr>
          <w:rFonts w:ascii="Times New Roman" w:hAnsi="Times New Roman" w:cs="Times New Roman"/>
          <w:sz w:val="24"/>
          <w:szCs w:val="24"/>
        </w:rPr>
        <w:t xml:space="preserve"> However, the classification decision does not mention either of these arguments.</w:t>
      </w:r>
      <w:r w:rsidRPr="00443A71">
        <w:rPr>
          <w:rStyle w:val="FootnoteReference"/>
          <w:rFonts w:ascii="Times New Roman" w:hAnsi="Times New Roman" w:cs="Times New Roman"/>
          <w:sz w:val="24"/>
          <w:szCs w:val="24"/>
        </w:rPr>
        <w:footnoteReference w:id="30"/>
      </w:r>
    </w:p>
    <w:p w14:paraId="1A8EF4C8" w14:textId="77777777" w:rsidR="00B73FFF" w:rsidRPr="00443A71" w:rsidRDefault="00B73FFF" w:rsidP="00376CE7">
      <w:pPr>
        <w:rPr>
          <w:rFonts w:ascii="Times New Roman" w:hAnsi="Times New Roman" w:cs="Times New Roman"/>
          <w:sz w:val="24"/>
          <w:szCs w:val="24"/>
        </w:rPr>
      </w:pPr>
      <w:r w:rsidRPr="00443A71">
        <w:rPr>
          <w:rFonts w:ascii="Times New Roman" w:hAnsi="Times New Roman" w:cs="Times New Roman"/>
          <w:sz w:val="24"/>
          <w:szCs w:val="24"/>
        </w:rPr>
        <w:t xml:space="preserve">Instead, the classification decision </w:t>
      </w:r>
      <w:proofErr w:type="gramStart"/>
      <w:r w:rsidRPr="00443A71">
        <w:rPr>
          <w:rFonts w:ascii="Times New Roman" w:hAnsi="Times New Roman" w:cs="Times New Roman"/>
          <w:sz w:val="24"/>
          <w:szCs w:val="24"/>
        </w:rPr>
        <w:t>is based</w:t>
      </w:r>
      <w:proofErr w:type="gramEnd"/>
      <w:r w:rsidRPr="00443A71">
        <w:rPr>
          <w:rFonts w:ascii="Times New Roman" w:hAnsi="Times New Roman" w:cs="Times New Roman"/>
          <w:sz w:val="24"/>
          <w:szCs w:val="24"/>
        </w:rPr>
        <w:t xml:space="preserve"> on three aspects of the “gateway” service itself: protocol conversion between the consumer’s device and the enhanced service providers that are available through the gateway service; the provision of information about the providers included in the service; and a way to search the database of providers available through the gateway service using key words. As the FCC explains in the Order, each of these aspects include </w:t>
      </w:r>
      <w:proofErr w:type="gramStart"/>
      <w:r w:rsidRPr="00443A71">
        <w:rPr>
          <w:rFonts w:ascii="Times New Roman" w:hAnsi="Times New Roman" w:cs="Times New Roman"/>
          <w:sz w:val="24"/>
          <w:szCs w:val="24"/>
        </w:rPr>
        <w:t>information-processing</w:t>
      </w:r>
      <w:proofErr w:type="gramEnd"/>
      <w:r w:rsidRPr="00443A71">
        <w:rPr>
          <w:rFonts w:ascii="Times New Roman" w:hAnsi="Times New Roman" w:cs="Times New Roman"/>
          <w:sz w:val="24"/>
          <w:szCs w:val="24"/>
        </w:rPr>
        <w:t xml:space="preserve"> and information-storage functionalities of their own that meet the definition of an “enhanced service.” </w:t>
      </w:r>
    </w:p>
    <w:p w14:paraId="795166FB" w14:textId="7777777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According to the FCC’s Order, the “gateway service [proposed by Bell Atlantic] will allow a customer with a personal computer and a communications capability to reach an array of enhanced services.”</w:t>
      </w:r>
      <w:r w:rsidRPr="00443A71">
        <w:rPr>
          <w:rStyle w:val="FootnoteReference"/>
          <w:rFonts w:ascii="Times New Roman" w:hAnsi="Times New Roman" w:cs="Times New Roman"/>
          <w:color w:val="000000"/>
          <w:sz w:val="24"/>
          <w:szCs w:val="24"/>
        </w:rPr>
        <w:footnoteReference w:id="31"/>
      </w:r>
      <w:r w:rsidRPr="00443A71">
        <w:rPr>
          <w:rFonts w:ascii="Times New Roman" w:hAnsi="Times New Roman" w:cs="Times New Roman"/>
          <w:color w:val="000000"/>
          <w:sz w:val="24"/>
          <w:szCs w:val="24"/>
        </w:rPr>
        <w:t xml:space="preserve"> </w:t>
      </w:r>
    </w:p>
    <w:p w14:paraId="728CD8F6" w14:textId="0A6BC36E" w:rsidR="00AE0516" w:rsidRPr="00443A71" w:rsidRDefault="00376CE7"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Protocol Conversion</w:t>
      </w:r>
    </w:p>
    <w:p w14:paraId="42E8B294" w14:textId="2510049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b/>
          <w:i/>
          <w:color w:val="000000"/>
          <w:sz w:val="24"/>
          <w:szCs w:val="24"/>
        </w:rPr>
        <w:t xml:space="preserve"> </w:t>
      </w:r>
      <w:r w:rsidRPr="00443A71">
        <w:rPr>
          <w:rFonts w:ascii="Times New Roman" w:hAnsi="Times New Roman" w:cs="Times New Roman"/>
          <w:color w:val="000000"/>
          <w:sz w:val="24"/>
          <w:szCs w:val="24"/>
        </w:rPr>
        <w:t xml:space="preserve">At the time, packet-switched networks that transmitted data to and from enhanced </w:t>
      </w:r>
      <w:proofErr w:type="gramStart"/>
      <w:r w:rsidRPr="00443A71">
        <w:rPr>
          <w:rFonts w:ascii="Times New Roman" w:hAnsi="Times New Roman" w:cs="Times New Roman"/>
          <w:color w:val="000000"/>
          <w:sz w:val="24"/>
          <w:szCs w:val="24"/>
        </w:rPr>
        <w:t>service</w:t>
      </w:r>
      <w:proofErr w:type="gramEnd"/>
      <w:r w:rsidRPr="00443A71">
        <w:rPr>
          <w:rFonts w:ascii="Times New Roman" w:hAnsi="Times New Roman" w:cs="Times New Roman"/>
          <w:color w:val="000000"/>
          <w:sz w:val="24"/>
          <w:szCs w:val="24"/>
        </w:rPr>
        <w:t xml:space="preserve"> providers used a protocol called X.25. The computers hosting the enhanced service provider’s service attached to the networks used this protocol as well. However, many customers’ computers did not support the X.25 protocol. Instead, they used asynchronous protocols to send and receive data over ordinary phone lines. Thus, to allow customers of the gateway service to communicate with the enhanced service available through the service, someone needed to </w:t>
      </w:r>
      <w:r w:rsidRPr="00443A71">
        <w:rPr>
          <w:rFonts w:ascii="Times New Roman" w:hAnsi="Times New Roman" w:cs="Times New Roman"/>
          <w:color w:val="000000"/>
          <w:sz w:val="24"/>
          <w:szCs w:val="24"/>
        </w:rPr>
        <w:lastRenderedPageBreak/>
        <w:t>convert the data from the asynchronous protocols to X.25 and vice versa, a service called “protocol conversion.”</w:t>
      </w:r>
      <w:r w:rsidRPr="00443A71">
        <w:rPr>
          <w:rStyle w:val="FootnoteReference"/>
          <w:rFonts w:ascii="Times New Roman" w:hAnsi="Times New Roman" w:cs="Times New Roman"/>
          <w:color w:val="000000"/>
          <w:sz w:val="24"/>
          <w:szCs w:val="24"/>
        </w:rPr>
        <w:footnoteReference w:id="32"/>
      </w:r>
      <w:r w:rsidRPr="00443A71">
        <w:rPr>
          <w:rFonts w:ascii="Times New Roman" w:hAnsi="Times New Roman" w:cs="Times New Roman"/>
          <w:color w:val="000000"/>
          <w:sz w:val="24"/>
          <w:szCs w:val="24"/>
        </w:rPr>
        <w:t xml:space="preserve"> In other words, because the devices of enhanced service providers and of the customers interested in these enhanced services did not speak the same language, someone needed to serve as a translator. In a gateway service, this functionality </w:t>
      </w:r>
      <w:proofErr w:type="gramStart"/>
      <w:r w:rsidRPr="00443A71">
        <w:rPr>
          <w:rFonts w:ascii="Times New Roman" w:hAnsi="Times New Roman" w:cs="Times New Roman"/>
          <w:color w:val="000000"/>
          <w:sz w:val="24"/>
          <w:szCs w:val="24"/>
        </w:rPr>
        <w:t>was offered</w:t>
      </w:r>
      <w:proofErr w:type="gramEnd"/>
      <w:r w:rsidRPr="00443A71">
        <w:rPr>
          <w:rFonts w:ascii="Times New Roman" w:hAnsi="Times New Roman" w:cs="Times New Roman"/>
          <w:color w:val="000000"/>
          <w:sz w:val="24"/>
          <w:szCs w:val="24"/>
        </w:rPr>
        <w:t xml:space="preserve"> by the gateway service itself.</w:t>
      </w:r>
      <w:r w:rsidRPr="00443A71">
        <w:rPr>
          <w:rStyle w:val="FootnoteReference"/>
          <w:rFonts w:ascii="Times New Roman" w:hAnsi="Times New Roman" w:cs="Times New Roman"/>
          <w:color w:val="000000"/>
          <w:sz w:val="24"/>
          <w:szCs w:val="24"/>
        </w:rPr>
        <w:footnoteReference w:id="33"/>
      </w:r>
      <w:r w:rsidRPr="00443A71">
        <w:rPr>
          <w:rFonts w:ascii="Times New Roman" w:hAnsi="Times New Roman" w:cs="Times New Roman"/>
          <w:color w:val="000000"/>
          <w:sz w:val="24"/>
          <w:szCs w:val="24"/>
        </w:rPr>
        <w:t xml:space="preserve"> Under the Computer Inquiries, however, the performance of this specific form of protocol conversion </w:t>
      </w:r>
      <w:proofErr w:type="gramStart"/>
      <w:r w:rsidRPr="00443A71">
        <w:rPr>
          <w:rFonts w:ascii="Times New Roman" w:hAnsi="Times New Roman" w:cs="Times New Roman"/>
          <w:color w:val="000000"/>
          <w:sz w:val="24"/>
          <w:szCs w:val="24"/>
        </w:rPr>
        <w:t>was classified</w:t>
      </w:r>
      <w:proofErr w:type="gramEnd"/>
      <w:r w:rsidRPr="00443A71">
        <w:rPr>
          <w:rFonts w:ascii="Times New Roman" w:hAnsi="Times New Roman" w:cs="Times New Roman"/>
          <w:color w:val="000000"/>
          <w:sz w:val="24"/>
          <w:szCs w:val="24"/>
        </w:rPr>
        <w:t xml:space="preserve"> as an “enhanced service.”</w:t>
      </w:r>
      <w:r w:rsidRPr="00443A71">
        <w:rPr>
          <w:rStyle w:val="FootnoteReference"/>
          <w:rFonts w:ascii="Times New Roman" w:hAnsi="Times New Roman" w:cs="Times New Roman"/>
          <w:color w:val="000000"/>
          <w:sz w:val="24"/>
          <w:szCs w:val="24"/>
        </w:rPr>
        <w:footnoteReference w:id="34"/>
      </w:r>
      <w:r w:rsidRPr="00443A71">
        <w:rPr>
          <w:rFonts w:ascii="Times New Roman" w:hAnsi="Times New Roman" w:cs="Times New Roman"/>
          <w:color w:val="000000"/>
          <w:sz w:val="24"/>
          <w:szCs w:val="24"/>
        </w:rPr>
        <w:t xml:space="preserve"> </w:t>
      </w:r>
      <w:proofErr w:type="gramStart"/>
      <w:r w:rsidRPr="00443A71">
        <w:rPr>
          <w:rFonts w:ascii="Times New Roman" w:hAnsi="Times New Roman" w:cs="Times New Roman"/>
          <w:color w:val="000000"/>
          <w:sz w:val="24"/>
          <w:szCs w:val="24"/>
        </w:rPr>
        <w:t>By contrast, if the gateway provider had merely been transporting X.25 data packets between customers and enhanced service providers or if it had been converting the asynchronous data received from the customer to X.25, transporting the data packets over X.25 packet-switched networks, and converting them back from X.25 to the asynchronous protocol before delivering them to the enhanced service provider, that service would have been classified as a basic service.</w:t>
      </w:r>
      <w:r w:rsidRPr="00443A71">
        <w:rPr>
          <w:rStyle w:val="FootnoteReference"/>
          <w:rFonts w:ascii="Times New Roman" w:hAnsi="Times New Roman" w:cs="Times New Roman"/>
          <w:color w:val="000000"/>
          <w:sz w:val="24"/>
          <w:szCs w:val="24"/>
        </w:rPr>
        <w:footnoteReference w:id="35"/>
      </w:r>
      <w:proofErr w:type="gramEnd"/>
      <w:r w:rsidRPr="00443A71">
        <w:rPr>
          <w:rFonts w:ascii="Times New Roman" w:hAnsi="Times New Roman" w:cs="Times New Roman"/>
          <w:color w:val="000000"/>
          <w:sz w:val="24"/>
          <w:szCs w:val="24"/>
        </w:rPr>
        <w:t xml:space="preserve"> </w:t>
      </w:r>
    </w:p>
    <w:p w14:paraId="7417BA4B" w14:textId="7777777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 xml:space="preserve">Today’s Broadband Internet Access services do not include the kind of protocol conversion offered by the gateway service because all computers attached to the Internet use the same protocol – the Internet Protocol (IP) – to communicate with each other, so the problem Bell Atlantic’s gateway service was addressing no longer exists. In other words, when everybody speaks the same language, there is no need for a translator. The functionality offered by today’s ISPs – the transparent transmission of data packets that enter and exit the network in the same protocol – </w:t>
      </w:r>
      <w:proofErr w:type="gramStart"/>
      <w:r w:rsidRPr="00443A71">
        <w:rPr>
          <w:rFonts w:ascii="Times New Roman" w:hAnsi="Times New Roman" w:cs="Times New Roman"/>
          <w:color w:val="000000"/>
          <w:sz w:val="24"/>
          <w:szCs w:val="24"/>
        </w:rPr>
        <w:t>has been consistently classified</w:t>
      </w:r>
      <w:proofErr w:type="gramEnd"/>
      <w:r w:rsidRPr="00443A71">
        <w:rPr>
          <w:rFonts w:ascii="Times New Roman" w:hAnsi="Times New Roman" w:cs="Times New Roman"/>
          <w:color w:val="000000"/>
          <w:sz w:val="24"/>
          <w:szCs w:val="24"/>
        </w:rPr>
        <w:t xml:space="preserve"> as a “basic service” (and, after the adoption of the 1996 Telecommunications Act, as a “telecommunications service”).</w:t>
      </w:r>
    </w:p>
    <w:p w14:paraId="05266B0E" w14:textId="16D165B8" w:rsidR="00376CE7" w:rsidRPr="00443A71" w:rsidRDefault="00B73FFF"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 xml:space="preserve">List of providers available </w:t>
      </w:r>
      <w:r w:rsidR="00376CE7" w:rsidRPr="00443A71">
        <w:rPr>
          <w:rFonts w:ascii="Times New Roman" w:hAnsi="Times New Roman" w:cs="Times New Roman"/>
          <w:b/>
          <w:color w:val="auto"/>
          <w:sz w:val="24"/>
          <w:szCs w:val="24"/>
        </w:rPr>
        <w:t>through the gateway</w:t>
      </w:r>
      <w:r w:rsidRPr="00443A71">
        <w:rPr>
          <w:rFonts w:ascii="Times New Roman" w:hAnsi="Times New Roman" w:cs="Times New Roman"/>
          <w:b/>
          <w:color w:val="auto"/>
          <w:sz w:val="24"/>
          <w:szCs w:val="24"/>
        </w:rPr>
        <w:t xml:space="preserve"> </w:t>
      </w:r>
    </w:p>
    <w:p w14:paraId="4D52C9FA" w14:textId="0DEE2C4E"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Bell Atlantic’s proposed gateway service connected customers dialing into the gateway service to a computer operated by the provider of the gateway service that “provides a menu that lists enhanced service providers available through the gateway. […] From the menu, the customer may view a description of the [enhanced] provider’s service and pricing structure.”</w:t>
      </w:r>
      <w:r w:rsidRPr="00443A71">
        <w:rPr>
          <w:rStyle w:val="FootnoteReference"/>
          <w:rFonts w:ascii="Times New Roman" w:hAnsi="Times New Roman" w:cs="Times New Roman"/>
          <w:color w:val="000000"/>
          <w:sz w:val="24"/>
          <w:szCs w:val="24"/>
        </w:rPr>
        <w:footnoteReference w:id="36"/>
      </w:r>
      <w:r w:rsidRPr="00443A71">
        <w:rPr>
          <w:rFonts w:ascii="Times New Roman" w:hAnsi="Times New Roman" w:cs="Times New Roman"/>
          <w:color w:val="000000"/>
          <w:sz w:val="24"/>
          <w:szCs w:val="24"/>
        </w:rPr>
        <w:t xml:space="preserve"> According to the FCC’s classification of the service, this functionality “involve[s] interaction with stored </w:t>
      </w:r>
      <w:r w:rsidRPr="00443A71">
        <w:rPr>
          <w:rFonts w:ascii="Times New Roman" w:hAnsi="Times New Roman" w:cs="Times New Roman"/>
          <w:color w:val="000000"/>
          <w:sz w:val="24"/>
          <w:szCs w:val="24"/>
        </w:rPr>
        <w:lastRenderedPageBreak/>
        <w:t>information” and “provide[s]</w:t>
      </w:r>
      <w:r w:rsidRPr="00443A71">
        <w:rPr>
          <w:rFonts w:ascii="Times New Roman" w:hAnsi="Times New Roman" w:cs="Times New Roman"/>
          <w:i/>
          <w:color w:val="000000"/>
          <w:sz w:val="24"/>
          <w:szCs w:val="24"/>
        </w:rPr>
        <w:t xml:space="preserve"> </w:t>
      </w:r>
      <w:r w:rsidRPr="00443A71">
        <w:rPr>
          <w:rFonts w:ascii="Times New Roman" w:hAnsi="Times New Roman" w:cs="Times New Roman"/>
          <w:color w:val="000000"/>
          <w:sz w:val="24"/>
          <w:szCs w:val="24"/>
        </w:rPr>
        <w:t>the subscriber additional, different, or restructured information” as required by the definition of an enhanced service.</w:t>
      </w:r>
      <w:r w:rsidRPr="00443A71">
        <w:rPr>
          <w:rStyle w:val="FootnoteReference"/>
          <w:rFonts w:ascii="Times New Roman" w:hAnsi="Times New Roman" w:cs="Times New Roman"/>
          <w:color w:val="000000"/>
          <w:sz w:val="24"/>
          <w:szCs w:val="24"/>
        </w:rPr>
        <w:footnoteReference w:id="37"/>
      </w:r>
      <w:r w:rsidRPr="00443A71">
        <w:rPr>
          <w:rFonts w:ascii="Times New Roman" w:hAnsi="Times New Roman" w:cs="Times New Roman"/>
          <w:color w:val="000000"/>
          <w:sz w:val="24"/>
          <w:szCs w:val="24"/>
        </w:rPr>
        <w:t xml:space="preserve"> </w:t>
      </w:r>
    </w:p>
    <w:p w14:paraId="7C1B6A09" w14:textId="7777777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 xml:space="preserve">This functionality is not part of today’s Broadband Internet Access services. Today’s Internet service providers do not offer a comprehensive list of all of the Internet applications, content, and services accessible through their Internet access service. Instead, they provide access to the full Internet, allowing subscribers to send and receive IP data packets to and from any computer attached to the Internet. ISP subscribers independently identify the applications, content, and services they want to use, and simply use broadband Internet access service to communicate with these services. </w:t>
      </w:r>
    </w:p>
    <w:p w14:paraId="0529F9E5" w14:textId="70BFED16" w:rsidR="00376CE7" w:rsidRPr="00443A71" w:rsidRDefault="00B73FFF" w:rsidP="00376CE7">
      <w:pPr>
        <w:rPr>
          <w:rFonts w:ascii="Times New Roman" w:hAnsi="Times New Roman" w:cs="Times New Roman"/>
          <w:b/>
          <w:color w:val="000000"/>
          <w:sz w:val="24"/>
          <w:szCs w:val="24"/>
        </w:rPr>
      </w:pPr>
      <w:r w:rsidRPr="00443A71">
        <w:rPr>
          <w:rFonts w:ascii="Times New Roman" w:hAnsi="Times New Roman" w:cs="Times New Roman"/>
          <w:b/>
          <w:color w:val="000000"/>
          <w:sz w:val="24"/>
          <w:szCs w:val="24"/>
        </w:rPr>
        <w:t>Keyword search of list</w:t>
      </w:r>
      <w:r w:rsidR="00376CE7" w:rsidRPr="00443A71">
        <w:rPr>
          <w:rFonts w:ascii="Times New Roman" w:hAnsi="Times New Roman" w:cs="Times New Roman"/>
          <w:b/>
          <w:color w:val="000000"/>
          <w:sz w:val="24"/>
          <w:szCs w:val="24"/>
        </w:rPr>
        <w:t>ings for services</w:t>
      </w:r>
      <w:r w:rsidRPr="00443A71">
        <w:rPr>
          <w:rFonts w:ascii="Times New Roman" w:hAnsi="Times New Roman" w:cs="Times New Roman"/>
          <w:b/>
          <w:color w:val="000000"/>
          <w:sz w:val="24"/>
          <w:szCs w:val="24"/>
        </w:rPr>
        <w:t xml:space="preserve"> </w:t>
      </w:r>
      <w:r w:rsidR="00376CE7" w:rsidRPr="00443A71">
        <w:rPr>
          <w:rFonts w:ascii="Times New Roman" w:hAnsi="Times New Roman" w:cs="Times New Roman"/>
          <w:b/>
          <w:color w:val="000000"/>
          <w:sz w:val="24"/>
          <w:szCs w:val="24"/>
        </w:rPr>
        <w:t>available through the gateway</w:t>
      </w:r>
      <w:r w:rsidRPr="00443A71">
        <w:rPr>
          <w:rFonts w:ascii="Times New Roman" w:hAnsi="Times New Roman" w:cs="Times New Roman"/>
          <w:b/>
          <w:color w:val="000000"/>
          <w:sz w:val="24"/>
          <w:szCs w:val="24"/>
        </w:rPr>
        <w:t xml:space="preserve"> </w:t>
      </w:r>
    </w:p>
    <w:p w14:paraId="42BFE2E4" w14:textId="78AC4D9A"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When it connected customers dialing into the gateway service to a computer operated by the provider of the gateway service, that computer also provided customers with a key word index – an alternative way to view the enhanced service providers available through the gateway. From the key word index, the customer could view the subset of enhanced service providers associated with a specific key word. According to the FCC, this “involve[s] subscriber interaction with stored information and content restructuring under the [enhanced services] definition.”</w:t>
      </w:r>
      <w:r w:rsidRPr="00443A71">
        <w:rPr>
          <w:rStyle w:val="FootnoteReference"/>
          <w:rFonts w:ascii="Times New Roman" w:hAnsi="Times New Roman" w:cs="Times New Roman"/>
          <w:color w:val="000000"/>
          <w:sz w:val="24"/>
          <w:szCs w:val="24"/>
        </w:rPr>
        <w:footnoteReference w:id="38"/>
      </w:r>
    </w:p>
    <w:p w14:paraId="567015F9" w14:textId="77777777"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According to AT&amp;T, this key word search functionality is comparable to today’s DNS service, an argument we reject below.</w:t>
      </w:r>
    </w:p>
    <w:p w14:paraId="6AB0156B" w14:textId="007A1649" w:rsidR="00B73FFF" w:rsidRPr="00443A71" w:rsidRDefault="00B73FFF" w:rsidP="00376CE7">
      <w:pPr>
        <w:rPr>
          <w:rFonts w:ascii="Times New Roman" w:hAnsi="Times New Roman" w:cs="Times New Roman"/>
          <w:color w:val="000000"/>
          <w:sz w:val="24"/>
          <w:szCs w:val="24"/>
        </w:rPr>
      </w:pPr>
      <w:r w:rsidRPr="00443A71">
        <w:rPr>
          <w:rFonts w:ascii="Times New Roman" w:hAnsi="Times New Roman" w:cs="Times New Roman"/>
          <w:color w:val="000000"/>
          <w:sz w:val="24"/>
          <w:szCs w:val="24"/>
        </w:rPr>
        <w:t xml:space="preserve">In sum, Bell Atlantic’s gateway service </w:t>
      </w:r>
      <w:proofErr w:type="gramStart"/>
      <w:r w:rsidRPr="00443A71">
        <w:rPr>
          <w:rFonts w:ascii="Times New Roman" w:hAnsi="Times New Roman" w:cs="Times New Roman"/>
          <w:color w:val="000000"/>
          <w:sz w:val="24"/>
          <w:szCs w:val="24"/>
        </w:rPr>
        <w:t>was classified</w:t>
      </w:r>
      <w:proofErr w:type="gramEnd"/>
      <w:r w:rsidRPr="00443A71">
        <w:rPr>
          <w:rFonts w:ascii="Times New Roman" w:hAnsi="Times New Roman" w:cs="Times New Roman"/>
          <w:color w:val="000000"/>
          <w:sz w:val="24"/>
          <w:szCs w:val="24"/>
        </w:rPr>
        <w:t xml:space="preserve"> as an enhanced service because it provided information-processing and information-storage functionalities of its own, not simply because it involved subscriber interaction with third-party databases or provided access to third-party enhanced services. Today’s broadband Internet access does not include equivalent functionality. Thus, the classification of Bell Atlantic’s gateway service is not instructive for the classification of today’s broadband Internet access services.</w:t>
      </w:r>
    </w:p>
    <w:p w14:paraId="6378F967" w14:textId="77777777" w:rsidR="00FE3444" w:rsidRPr="00443A71" w:rsidRDefault="00FE3444" w:rsidP="00376CE7">
      <w:pPr>
        <w:widowControl w:val="0"/>
        <w:spacing w:before="240" w:after="240" w:line="240" w:lineRule="auto"/>
        <w:jc w:val="center"/>
        <w:rPr>
          <w:rFonts w:ascii="Times New Roman" w:eastAsia="Times New Roman" w:hAnsi="Times New Roman" w:cs="Times New Roman"/>
          <w:b/>
          <w:caps/>
          <w:snapToGrid w:val="0"/>
          <w:spacing w:val="-2"/>
          <w:kern w:val="28"/>
          <w:sz w:val="24"/>
          <w:szCs w:val="24"/>
        </w:rPr>
      </w:pPr>
    </w:p>
    <w:p w14:paraId="42464C55" w14:textId="77777777" w:rsidR="00CA044C" w:rsidRPr="00443A71" w:rsidRDefault="00CA044C" w:rsidP="00376CE7">
      <w:pPr>
        <w:rPr>
          <w:rFonts w:ascii="Times New Roman" w:hAnsi="Times New Roman" w:cs="Times New Roman"/>
          <w:sz w:val="24"/>
          <w:szCs w:val="24"/>
        </w:rPr>
      </w:pPr>
    </w:p>
    <w:p w14:paraId="482A01E8" w14:textId="77777777" w:rsidR="00BC58AA" w:rsidRPr="00443A71" w:rsidRDefault="00BC58AA" w:rsidP="00376CE7">
      <w:pPr>
        <w:rPr>
          <w:rFonts w:ascii="Times New Roman" w:hAnsi="Times New Roman" w:cs="Times New Roman"/>
          <w:sz w:val="24"/>
          <w:szCs w:val="24"/>
        </w:rPr>
      </w:pPr>
    </w:p>
    <w:p w14:paraId="7D6C2777" w14:textId="571FF330" w:rsidR="00980CF7" w:rsidRPr="00443A71" w:rsidRDefault="00980CF7" w:rsidP="003705A9">
      <w:pPr>
        <w:pStyle w:val="Heading3"/>
        <w:numPr>
          <w:ilvl w:val="0"/>
          <w:numId w:val="6"/>
        </w:numPr>
        <w:spacing w:line="480" w:lineRule="auto"/>
        <w:jc w:val="both"/>
        <w:rPr>
          <w:rFonts w:ascii="Times New Roman" w:hAnsi="Times New Roman" w:cs="Times New Roman"/>
          <w:b/>
          <w:color w:val="auto"/>
        </w:rPr>
      </w:pPr>
      <w:bookmarkStart w:id="8" w:name="_Toc491889802"/>
      <w:r w:rsidRPr="00443A71">
        <w:rPr>
          <w:rFonts w:ascii="Times New Roman" w:hAnsi="Times New Roman" w:cs="Times New Roman"/>
          <w:b/>
          <w:color w:val="auto"/>
        </w:rPr>
        <w:t>The information/data processing functions included by ISPs in the product offered to subscribers do not turn BIAS into a single, integrated information service.</w:t>
      </w:r>
      <w:bookmarkEnd w:id="8"/>
    </w:p>
    <w:p w14:paraId="393309BA" w14:textId="77777777" w:rsidR="00CC0746" w:rsidRPr="00443A71" w:rsidRDefault="00CC0746" w:rsidP="00376CE7">
      <w:pPr>
        <w:spacing w:line="480" w:lineRule="auto"/>
        <w:jc w:val="both"/>
        <w:rPr>
          <w:rFonts w:ascii="Times New Roman" w:hAnsi="Times New Roman" w:cs="Times New Roman"/>
          <w:sz w:val="24"/>
          <w:szCs w:val="24"/>
        </w:rPr>
      </w:pPr>
    </w:p>
    <w:p w14:paraId="7608E408" w14:textId="2D02CABB" w:rsidR="004D34C6" w:rsidRPr="00443A71" w:rsidRDefault="002616C5"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lastRenderedPageBreak/>
        <w:t>O</w:t>
      </w:r>
      <w:r w:rsidR="00EC6FD2" w:rsidRPr="00443A71">
        <w:rPr>
          <w:rFonts w:ascii="Times New Roman" w:hAnsi="Times New Roman" w:cs="Times New Roman"/>
          <w:sz w:val="24"/>
          <w:szCs w:val="24"/>
        </w:rPr>
        <w:t xml:space="preserve">pponents of </w:t>
      </w:r>
      <w:r w:rsidR="004D34C6" w:rsidRPr="00443A71">
        <w:rPr>
          <w:rFonts w:ascii="Times New Roman" w:hAnsi="Times New Roman" w:cs="Times New Roman"/>
          <w:sz w:val="24"/>
          <w:szCs w:val="24"/>
        </w:rPr>
        <w:t xml:space="preserve">Title II </w:t>
      </w:r>
      <w:r w:rsidR="00EC6FD2" w:rsidRPr="00443A71">
        <w:rPr>
          <w:rFonts w:ascii="Times New Roman" w:hAnsi="Times New Roman" w:cs="Times New Roman"/>
          <w:sz w:val="24"/>
          <w:szCs w:val="24"/>
        </w:rPr>
        <w:t xml:space="preserve">classification </w:t>
      </w:r>
      <w:r w:rsidR="00A643EF" w:rsidRPr="00443A71">
        <w:rPr>
          <w:rFonts w:ascii="Times New Roman" w:hAnsi="Times New Roman" w:cs="Times New Roman"/>
          <w:sz w:val="24"/>
          <w:szCs w:val="24"/>
        </w:rPr>
        <w:t>emphasize that</w:t>
      </w:r>
      <w:r w:rsidR="00CC0746" w:rsidRPr="00443A71">
        <w:rPr>
          <w:rFonts w:ascii="Times New Roman" w:hAnsi="Times New Roman" w:cs="Times New Roman"/>
          <w:sz w:val="24"/>
          <w:szCs w:val="24"/>
        </w:rPr>
        <w:t xml:space="preserve"> </w:t>
      </w:r>
      <w:r w:rsidR="00D36DBC" w:rsidRPr="00443A71">
        <w:rPr>
          <w:rFonts w:ascii="Times New Roman" w:hAnsi="Times New Roman" w:cs="Times New Roman"/>
          <w:sz w:val="24"/>
          <w:szCs w:val="24"/>
        </w:rPr>
        <w:t xml:space="preserve">Bias offerings include a </w:t>
      </w:r>
      <w:r w:rsidR="004D34C6" w:rsidRPr="00443A71">
        <w:rPr>
          <w:rFonts w:ascii="Times New Roman" w:hAnsi="Times New Roman" w:cs="Times New Roman"/>
          <w:sz w:val="24"/>
          <w:szCs w:val="24"/>
        </w:rPr>
        <w:t xml:space="preserve">variety of data processing </w:t>
      </w:r>
      <w:r w:rsidR="00381DC6" w:rsidRPr="00443A71">
        <w:rPr>
          <w:rFonts w:ascii="Times New Roman" w:hAnsi="Times New Roman" w:cs="Times New Roman"/>
          <w:sz w:val="24"/>
          <w:szCs w:val="24"/>
        </w:rPr>
        <w:t>functions</w:t>
      </w:r>
      <w:r w:rsidR="00EC6FD2" w:rsidRPr="00443A71">
        <w:rPr>
          <w:rFonts w:ascii="Times New Roman" w:hAnsi="Times New Roman" w:cs="Times New Roman"/>
          <w:sz w:val="24"/>
          <w:szCs w:val="24"/>
        </w:rPr>
        <w:t xml:space="preserve">. </w:t>
      </w:r>
      <w:r w:rsidR="001604DF" w:rsidRPr="00443A71">
        <w:rPr>
          <w:rFonts w:ascii="Times New Roman" w:hAnsi="Times New Roman" w:cs="Times New Roman"/>
          <w:sz w:val="24"/>
          <w:szCs w:val="24"/>
        </w:rPr>
        <w:t>Firstly, t</w:t>
      </w:r>
      <w:r w:rsidR="00EC6FD2" w:rsidRPr="00443A71">
        <w:rPr>
          <w:rFonts w:ascii="Times New Roman" w:hAnsi="Times New Roman" w:cs="Times New Roman"/>
          <w:sz w:val="24"/>
          <w:szCs w:val="24"/>
        </w:rPr>
        <w:t xml:space="preserve">hese include </w:t>
      </w:r>
      <w:r w:rsidR="00A643EF" w:rsidRPr="00443A71">
        <w:rPr>
          <w:rFonts w:ascii="Times New Roman" w:hAnsi="Times New Roman" w:cs="Times New Roman"/>
          <w:sz w:val="24"/>
          <w:szCs w:val="24"/>
        </w:rPr>
        <w:t xml:space="preserve">consumer-facing </w:t>
      </w:r>
      <w:r w:rsidR="00EC6FD2" w:rsidRPr="00443A71">
        <w:rPr>
          <w:rFonts w:ascii="Times New Roman" w:hAnsi="Times New Roman" w:cs="Times New Roman"/>
          <w:sz w:val="24"/>
          <w:szCs w:val="24"/>
        </w:rPr>
        <w:t xml:space="preserve">applications such as “email, data storage, parental controls, unique programming content, spam protection, pop-up </w:t>
      </w:r>
      <w:proofErr w:type="gramStart"/>
      <w:r w:rsidR="00EC6FD2" w:rsidRPr="00443A71">
        <w:rPr>
          <w:rFonts w:ascii="Times New Roman" w:hAnsi="Times New Roman" w:cs="Times New Roman"/>
          <w:sz w:val="24"/>
          <w:szCs w:val="24"/>
        </w:rPr>
        <w:t>blockers ,</w:t>
      </w:r>
      <w:proofErr w:type="gramEnd"/>
      <w:r w:rsidR="00EC6FD2" w:rsidRPr="00443A71">
        <w:rPr>
          <w:rFonts w:ascii="Times New Roman" w:hAnsi="Times New Roman" w:cs="Times New Roman"/>
          <w:sz w:val="24"/>
          <w:szCs w:val="24"/>
        </w:rPr>
        <w:t xml:space="preserve"> instant messaging services, on-the-go-</w:t>
      </w:r>
      <w:r w:rsidR="00787C0E" w:rsidRPr="00443A71">
        <w:rPr>
          <w:rFonts w:ascii="Times New Roman" w:hAnsi="Times New Roman" w:cs="Times New Roman"/>
          <w:sz w:val="24"/>
          <w:szCs w:val="24"/>
        </w:rPr>
        <w:t xml:space="preserve">access to </w:t>
      </w:r>
      <w:proofErr w:type="spellStart"/>
      <w:r w:rsidR="00787C0E" w:rsidRPr="00443A71">
        <w:rPr>
          <w:rFonts w:ascii="Times New Roman" w:hAnsi="Times New Roman" w:cs="Times New Roman"/>
          <w:sz w:val="24"/>
          <w:szCs w:val="24"/>
        </w:rPr>
        <w:t>WiFi</w:t>
      </w:r>
      <w:proofErr w:type="spellEnd"/>
      <w:r w:rsidR="00787C0E" w:rsidRPr="00443A71">
        <w:rPr>
          <w:rFonts w:ascii="Times New Roman" w:hAnsi="Times New Roman" w:cs="Times New Roman"/>
          <w:sz w:val="24"/>
          <w:szCs w:val="24"/>
        </w:rPr>
        <w:t xml:space="preserve"> hotspots </w:t>
      </w:r>
      <w:r w:rsidR="00EC6FD2" w:rsidRPr="00443A71">
        <w:rPr>
          <w:rFonts w:ascii="Times New Roman" w:hAnsi="Times New Roman" w:cs="Times New Roman"/>
          <w:sz w:val="24"/>
          <w:szCs w:val="24"/>
        </w:rPr>
        <w:t>and various widgets, toolbars and application”.</w:t>
      </w:r>
      <w:r w:rsidR="00EC6FD2" w:rsidRPr="00443A71">
        <w:rPr>
          <w:rStyle w:val="FootnoteReference"/>
          <w:rFonts w:ascii="Times New Roman" w:hAnsi="Times New Roman" w:cs="Times New Roman"/>
          <w:sz w:val="24"/>
          <w:szCs w:val="24"/>
        </w:rPr>
        <w:footnoteReference w:id="39"/>
      </w:r>
      <w:r w:rsidR="00EC6FD2" w:rsidRPr="00443A71">
        <w:rPr>
          <w:rFonts w:ascii="Times New Roman" w:hAnsi="Times New Roman" w:cs="Times New Roman"/>
          <w:sz w:val="24"/>
          <w:szCs w:val="24"/>
        </w:rPr>
        <w:t xml:space="preserve"> </w:t>
      </w:r>
      <w:r w:rsidR="001604DF" w:rsidRPr="00443A71">
        <w:rPr>
          <w:rFonts w:ascii="Times New Roman" w:hAnsi="Times New Roman" w:cs="Times New Roman"/>
          <w:sz w:val="24"/>
          <w:szCs w:val="24"/>
        </w:rPr>
        <w:t xml:space="preserve">Secondly, they </w:t>
      </w:r>
      <w:r w:rsidR="00EC6FD2" w:rsidRPr="00443A71">
        <w:rPr>
          <w:rFonts w:ascii="Times New Roman" w:hAnsi="Times New Roman" w:cs="Times New Roman"/>
          <w:sz w:val="24"/>
          <w:szCs w:val="24"/>
        </w:rPr>
        <w:t>also include data processing functions within the network</w:t>
      </w:r>
      <w:r w:rsidR="00260C35" w:rsidRPr="00443A71">
        <w:rPr>
          <w:rFonts w:ascii="Times New Roman" w:hAnsi="Times New Roman" w:cs="Times New Roman"/>
          <w:sz w:val="24"/>
          <w:szCs w:val="24"/>
        </w:rPr>
        <w:t xml:space="preserve">. Finally, </w:t>
      </w:r>
      <w:r w:rsidR="00EC6FD2" w:rsidRPr="00443A71">
        <w:rPr>
          <w:rFonts w:ascii="Times New Roman" w:hAnsi="Times New Roman" w:cs="Times New Roman"/>
          <w:sz w:val="24"/>
          <w:szCs w:val="24"/>
        </w:rPr>
        <w:t>DNS and caching</w:t>
      </w:r>
      <w:r w:rsidR="00260C35" w:rsidRPr="00443A71">
        <w:rPr>
          <w:rFonts w:ascii="Times New Roman" w:hAnsi="Times New Roman" w:cs="Times New Roman"/>
          <w:sz w:val="24"/>
          <w:szCs w:val="24"/>
        </w:rPr>
        <w:t xml:space="preserve"> receive particular attention</w:t>
      </w:r>
      <w:r w:rsidR="00EC6FD2" w:rsidRPr="00443A71">
        <w:rPr>
          <w:rFonts w:ascii="Times New Roman" w:hAnsi="Times New Roman" w:cs="Times New Roman"/>
          <w:sz w:val="24"/>
          <w:szCs w:val="24"/>
        </w:rPr>
        <w:t>.</w:t>
      </w:r>
      <w:r w:rsidR="00EC6FD2" w:rsidRPr="00443A71">
        <w:rPr>
          <w:rStyle w:val="FootnoteReference"/>
          <w:rFonts w:ascii="Times New Roman" w:hAnsi="Times New Roman" w:cs="Times New Roman"/>
          <w:sz w:val="24"/>
          <w:szCs w:val="24"/>
        </w:rPr>
        <w:footnoteReference w:id="40"/>
      </w:r>
      <w:r w:rsidRPr="00443A71">
        <w:rPr>
          <w:rFonts w:ascii="Times New Roman" w:hAnsi="Times New Roman" w:cs="Times New Roman"/>
          <w:sz w:val="24"/>
          <w:szCs w:val="24"/>
        </w:rPr>
        <w:t xml:space="preserve"> </w:t>
      </w:r>
    </w:p>
    <w:p w14:paraId="4E210157" w14:textId="5CAA6DC9" w:rsidR="00F756FA" w:rsidRPr="00443A71" w:rsidRDefault="00062E66"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By suggesting that the </w:t>
      </w:r>
      <w:r w:rsidR="004B2D41" w:rsidRPr="00443A71">
        <w:rPr>
          <w:rFonts w:ascii="Times New Roman" w:hAnsi="Times New Roman" w:cs="Times New Roman"/>
          <w:sz w:val="24"/>
          <w:szCs w:val="24"/>
        </w:rPr>
        <w:t xml:space="preserve">data processing functionalities associated with BIAS transform the entire </w:t>
      </w:r>
      <w:r w:rsidRPr="00443A71">
        <w:rPr>
          <w:rFonts w:ascii="Times New Roman" w:hAnsi="Times New Roman" w:cs="Times New Roman"/>
          <w:sz w:val="24"/>
          <w:szCs w:val="24"/>
        </w:rPr>
        <w:t xml:space="preserve">product </w:t>
      </w:r>
      <w:r w:rsidR="004B2D41" w:rsidRPr="00443A71">
        <w:rPr>
          <w:rFonts w:ascii="Times New Roman" w:hAnsi="Times New Roman" w:cs="Times New Roman"/>
          <w:sz w:val="24"/>
          <w:szCs w:val="24"/>
        </w:rPr>
        <w:t>into an information service</w:t>
      </w:r>
      <w:r w:rsidRPr="00443A71">
        <w:rPr>
          <w:rFonts w:ascii="Times New Roman" w:hAnsi="Times New Roman" w:cs="Times New Roman"/>
          <w:sz w:val="24"/>
          <w:szCs w:val="24"/>
        </w:rPr>
        <w:t xml:space="preserve">, these comments </w:t>
      </w:r>
      <w:r w:rsidR="001F7B86" w:rsidRPr="00443A71">
        <w:rPr>
          <w:rFonts w:ascii="Times New Roman" w:hAnsi="Times New Roman" w:cs="Times New Roman"/>
          <w:sz w:val="24"/>
          <w:szCs w:val="24"/>
        </w:rPr>
        <w:t xml:space="preserve">misrepresents </w:t>
      </w:r>
      <w:r w:rsidR="00C42355" w:rsidRPr="00443A71">
        <w:rPr>
          <w:rFonts w:ascii="Times New Roman" w:hAnsi="Times New Roman" w:cs="Times New Roman"/>
          <w:sz w:val="24"/>
          <w:szCs w:val="24"/>
        </w:rPr>
        <w:t>the</w:t>
      </w:r>
      <w:r w:rsidR="00396671" w:rsidRPr="00443A71">
        <w:rPr>
          <w:rFonts w:ascii="Times New Roman" w:hAnsi="Times New Roman" w:cs="Times New Roman"/>
          <w:sz w:val="24"/>
          <w:szCs w:val="24"/>
        </w:rPr>
        <w:t xml:space="preserve"> </w:t>
      </w:r>
      <w:r w:rsidR="00C42355" w:rsidRPr="00443A71">
        <w:rPr>
          <w:rFonts w:ascii="Times New Roman" w:hAnsi="Times New Roman" w:cs="Times New Roman"/>
          <w:sz w:val="24"/>
          <w:szCs w:val="24"/>
        </w:rPr>
        <w:t xml:space="preserve">classification framework </w:t>
      </w:r>
      <w:r w:rsidRPr="00443A71">
        <w:rPr>
          <w:rFonts w:ascii="Times New Roman" w:hAnsi="Times New Roman" w:cs="Times New Roman"/>
          <w:sz w:val="24"/>
          <w:szCs w:val="24"/>
        </w:rPr>
        <w:t xml:space="preserve">applicable under </w:t>
      </w:r>
      <w:r w:rsidR="00396671" w:rsidRPr="00443A71">
        <w:rPr>
          <w:rFonts w:ascii="Times New Roman" w:hAnsi="Times New Roman" w:cs="Times New Roman"/>
          <w:sz w:val="24"/>
          <w:szCs w:val="24"/>
        </w:rPr>
        <w:t xml:space="preserve">the </w:t>
      </w:r>
      <w:r w:rsidR="009C122B" w:rsidRPr="00443A71">
        <w:rPr>
          <w:rFonts w:ascii="Times New Roman" w:hAnsi="Times New Roman" w:cs="Times New Roman"/>
          <w:sz w:val="24"/>
          <w:szCs w:val="24"/>
        </w:rPr>
        <w:t>Telec</w:t>
      </w:r>
      <w:r w:rsidR="00396671" w:rsidRPr="00443A71">
        <w:rPr>
          <w:rFonts w:ascii="Times New Roman" w:hAnsi="Times New Roman" w:cs="Times New Roman"/>
          <w:sz w:val="24"/>
          <w:szCs w:val="24"/>
        </w:rPr>
        <w:t>ommunications Act</w:t>
      </w:r>
      <w:r w:rsidRPr="00443A71">
        <w:rPr>
          <w:rFonts w:ascii="Times New Roman" w:hAnsi="Times New Roman" w:cs="Times New Roman"/>
          <w:sz w:val="24"/>
          <w:szCs w:val="24"/>
        </w:rPr>
        <w:t xml:space="preserve">. This framework </w:t>
      </w:r>
      <w:r w:rsidR="008F3F8F" w:rsidRPr="00443A71">
        <w:rPr>
          <w:rFonts w:ascii="Times New Roman" w:hAnsi="Times New Roman" w:cs="Times New Roman"/>
          <w:sz w:val="24"/>
          <w:szCs w:val="24"/>
        </w:rPr>
        <w:t>distinguish</w:t>
      </w:r>
      <w:r w:rsidRPr="00443A71">
        <w:rPr>
          <w:rFonts w:ascii="Times New Roman" w:hAnsi="Times New Roman" w:cs="Times New Roman"/>
          <w:sz w:val="24"/>
          <w:szCs w:val="24"/>
        </w:rPr>
        <w:t>es</w:t>
      </w:r>
      <w:r w:rsidR="008F3F8F" w:rsidRPr="00443A71">
        <w:rPr>
          <w:rFonts w:ascii="Times New Roman" w:hAnsi="Times New Roman" w:cs="Times New Roman"/>
          <w:sz w:val="24"/>
          <w:szCs w:val="24"/>
        </w:rPr>
        <w:t xml:space="preserve"> between </w:t>
      </w:r>
      <w:r w:rsidR="008F3F8F" w:rsidRPr="00443A71">
        <w:rPr>
          <w:rFonts w:ascii="Times New Roman" w:hAnsi="Times New Roman" w:cs="Times New Roman"/>
          <w:i/>
          <w:sz w:val="24"/>
          <w:szCs w:val="24"/>
        </w:rPr>
        <w:t xml:space="preserve">three </w:t>
      </w:r>
      <w:r w:rsidR="008F3F8F" w:rsidRPr="00443A71">
        <w:rPr>
          <w:rFonts w:ascii="Times New Roman" w:hAnsi="Times New Roman" w:cs="Times New Roman"/>
          <w:sz w:val="24"/>
          <w:szCs w:val="24"/>
        </w:rPr>
        <w:t>possible classification outcomes</w:t>
      </w:r>
      <w:r w:rsidR="00AD6714" w:rsidRPr="00443A71">
        <w:rPr>
          <w:rFonts w:ascii="Times New Roman" w:hAnsi="Times New Roman" w:cs="Times New Roman"/>
          <w:sz w:val="24"/>
          <w:szCs w:val="24"/>
        </w:rPr>
        <w:t xml:space="preserve">: Firstly, one might conclude that relevant data processing functions qualify as network management services, such that the </w:t>
      </w:r>
      <w:r w:rsidR="0064318F" w:rsidRPr="00443A71">
        <w:rPr>
          <w:rFonts w:ascii="Times New Roman" w:hAnsi="Times New Roman" w:cs="Times New Roman"/>
          <w:sz w:val="24"/>
          <w:szCs w:val="24"/>
        </w:rPr>
        <w:t xml:space="preserve">product </w:t>
      </w:r>
      <w:r w:rsidR="00AD6714" w:rsidRPr="00443A71">
        <w:rPr>
          <w:rFonts w:ascii="Times New Roman" w:hAnsi="Times New Roman" w:cs="Times New Roman"/>
          <w:sz w:val="24"/>
          <w:szCs w:val="24"/>
        </w:rPr>
        <w:t xml:space="preserve">is solely a telecommunications service. Secondly, </w:t>
      </w:r>
      <w:r w:rsidR="00E863B2" w:rsidRPr="00443A71">
        <w:rPr>
          <w:rFonts w:ascii="Times New Roman" w:hAnsi="Times New Roman" w:cs="Times New Roman"/>
          <w:sz w:val="24"/>
          <w:szCs w:val="24"/>
        </w:rPr>
        <w:t>as opponents of Title II would have it</w:t>
      </w:r>
      <w:r w:rsidR="00AD6714" w:rsidRPr="00443A71">
        <w:rPr>
          <w:rFonts w:ascii="Times New Roman" w:hAnsi="Times New Roman" w:cs="Times New Roman"/>
          <w:sz w:val="24"/>
          <w:szCs w:val="24"/>
        </w:rPr>
        <w:t xml:space="preserve">, one might conclude that the </w:t>
      </w:r>
      <w:r w:rsidR="00A72B8C" w:rsidRPr="00443A71">
        <w:rPr>
          <w:rFonts w:ascii="Times New Roman" w:hAnsi="Times New Roman" w:cs="Times New Roman"/>
          <w:sz w:val="24"/>
          <w:szCs w:val="24"/>
        </w:rPr>
        <w:t xml:space="preserve">telecommunications component is not </w:t>
      </w:r>
      <w:r w:rsidR="00BA0932" w:rsidRPr="00443A71">
        <w:rPr>
          <w:rFonts w:ascii="Times New Roman" w:hAnsi="Times New Roman" w:cs="Times New Roman"/>
          <w:sz w:val="24"/>
          <w:szCs w:val="24"/>
        </w:rPr>
        <w:t>“</w:t>
      </w:r>
      <w:r w:rsidR="00DF4D3C" w:rsidRPr="00443A71">
        <w:rPr>
          <w:rFonts w:ascii="Times New Roman" w:hAnsi="Times New Roman" w:cs="Times New Roman"/>
          <w:sz w:val="24"/>
          <w:szCs w:val="24"/>
        </w:rPr>
        <w:t>o</w:t>
      </w:r>
      <w:r w:rsidR="00550845" w:rsidRPr="00443A71">
        <w:rPr>
          <w:rFonts w:ascii="Times New Roman" w:hAnsi="Times New Roman" w:cs="Times New Roman"/>
          <w:sz w:val="24"/>
          <w:szCs w:val="24"/>
        </w:rPr>
        <w:t>ffered</w:t>
      </w:r>
      <w:r w:rsidR="00BA0932" w:rsidRPr="00443A71">
        <w:rPr>
          <w:rFonts w:ascii="Times New Roman" w:hAnsi="Times New Roman" w:cs="Times New Roman"/>
          <w:sz w:val="24"/>
          <w:szCs w:val="24"/>
        </w:rPr>
        <w:t>”</w:t>
      </w:r>
      <w:r w:rsidR="00550845" w:rsidRPr="00443A71">
        <w:rPr>
          <w:rFonts w:ascii="Times New Roman" w:hAnsi="Times New Roman" w:cs="Times New Roman"/>
          <w:sz w:val="24"/>
          <w:szCs w:val="24"/>
        </w:rPr>
        <w:t xml:space="preserve"> </w:t>
      </w:r>
      <w:r w:rsidR="00DF4D3C" w:rsidRPr="00443A71">
        <w:rPr>
          <w:rFonts w:ascii="Times New Roman" w:hAnsi="Times New Roman" w:cs="Times New Roman"/>
          <w:sz w:val="24"/>
          <w:szCs w:val="24"/>
        </w:rPr>
        <w:t xml:space="preserve">as a separate service </w:t>
      </w:r>
      <w:r w:rsidR="00FF047F" w:rsidRPr="00443A71">
        <w:rPr>
          <w:rFonts w:ascii="Times New Roman" w:hAnsi="Times New Roman" w:cs="Times New Roman"/>
          <w:sz w:val="24"/>
          <w:szCs w:val="24"/>
        </w:rPr>
        <w:t xml:space="preserve">but instead is </w:t>
      </w:r>
      <w:r w:rsidR="00BA0932" w:rsidRPr="00443A71">
        <w:rPr>
          <w:rFonts w:ascii="Times New Roman" w:hAnsi="Times New Roman" w:cs="Times New Roman"/>
          <w:sz w:val="24"/>
          <w:szCs w:val="24"/>
        </w:rPr>
        <w:t>“</w:t>
      </w:r>
      <w:r w:rsidR="00AD6714" w:rsidRPr="00443A71">
        <w:rPr>
          <w:rFonts w:ascii="Times New Roman" w:hAnsi="Times New Roman" w:cs="Times New Roman"/>
          <w:sz w:val="24"/>
          <w:szCs w:val="24"/>
        </w:rPr>
        <w:t>part and parcel</w:t>
      </w:r>
      <w:r w:rsidR="00BA0932" w:rsidRPr="00443A71">
        <w:rPr>
          <w:rFonts w:ascii="Times New Roman" w:hAnsi="Times New Roman" w:cs="Times New Roman"/>
          <w:sz w:val="24"/>
          <w:szCs w:val="24"/>
        </w:rPr>
        <w:t>”</w:t>
      </w:r>
      <w:r w:rsidR="00AD6714" w:rsidRPr="00443A71">
        <w:rPr>
          <w:rFonts w:ascii="Times New Roman" w:hAnsi="Times New Roman" w:cs="Times New Roman"/>
          <w:sz w:val="24"/>
          <w:szCs w:val="24"/>
        </w:rPr>
        <w:t xml:space="preserve"> </w:t>
      </w:r>
      <w:r w:rsidR="00550845" w:rsidRPr="00443A71">
        <w:rPr>
          <w:rFonts w:ascii="Times New Roman" w:hAnsi="Times New Roman" w:cs="Times New Roman"/>
          <w:sz w:val="24"/>
          <w:szCs w:val="24"/>
        </w:rPr>
        <w:t xml:space="preserve">of a single, integrated </w:t>
      </w:r>
      <w:r w:rsidR="0071545C" w:rsidRPr="00443A71">
        <w:rPr>
          <w:rFonts w:ascii="Times New Roman" w:hAnsi="Times New Roman" w:cs="Times New Roman"/>
          <w:sz w:val="24"/>
          <w:szCs w:val="24"/>
        </w:rPr>
        <w:t>information service</w:t>
      </w:r>
      <w:r w:rsidR="00AC00C7" w:rsidRPr="00443A71">
        <w:rPr>
          <w:rFonts w:ascii="Times New Roman" w:hAnsi="Times New Roman" w:cs="Times New Roman"/>
          <w:sz w:val="24"/>
          <w:szCs w:val="24"/>
        </w:rPr>
        <w:t>.</w:t>
      </w:r>
      <w:r w:rsidR="00AC00C7" w:rsidRPr="00443A71">
        <w:rPr>
          <w:rStyle w:val="FootnoteReference"/>
          <w:rFonts w:ascii="Times New Roman" w:hAnsi="Times New Roman" w:cs="Times New Roman"/>
          <w:sz w:val="24"/>
          <w:szCs w:val="24"/>
        </w:rPr>
        <w:footnoteReference w:id="41"/>
      </w:r>
      <w:r w:rsidR="00AC00C7" w:rsidRPr="00443A71">
        <w:rPr>
          <w:rFonts w:ascii="Times New Roman" w:hAnsi="Times New Roman" w:cs="Times New Roman"/>
          <w:sz w:val="24"/>
          <w:szCs w:val="24"/>
        </w:rPr>
        <w:t xml:space="preserve"> </w:t>
      </w:r>
      <w:proofErr w:type="gramStart"/>
      <w:r w:rsidR="00AC00C7" w:rsidRPr="00443A71">
        <w:rPr>
          <w:rFonts w:ascii="Times New Roman" w:hAnsi="Times New Roman" w:cs="Times New Roman"/>
          <w:sz w:val="24"/>
          <w:szCs w:val="24"/>
        </w:rPr>
        <w:t>There</w:t>
      </w:r>
      <w:r w:rsidR="003F4DBF" w:rsidRPr="00443A71">
        <w:rPr>
          <w:rFonts w:ascii="Times New Roman" w:hAnsi="Times New Roman" w:cs="Times New Roman"/>
          <w:sz w:val="24"/>
          <w:szCs w:val="24"/>
        </w:rPr>
        <w:t xml:space="preserve"> is a third possibility, however</w:t>
      </w:r>
      <w:r w:rsidR="0071545C" w:rsidRPr="00443A71">
        <w:rPr>
          <w:rFonts w:ascii="Times New Roman" w:hAnsi="Times New Roman" w:cs="Times New Roman"/>
          <w:sz w:val="24"/>
          <w:szCs w:val="24"/>
        </w:rPr>
        <w:t xml:space="preserve">: the product </w:t>
      </w:r>
      <w:r w:rsidR="007936D0" w:rsidRPr="00443A71">
        <w:rPr>
          <w:rFonts w:ascii="Times New Roman" w:hAnsi="Times New Roman" w:cs="Times New Roman"/>
          <w:sz w:val="24"/>
          <w:szCs w:val="24"/>
        </w:rPr>
        <w:t xml:space="preserve">may simply be </w:t>
      </w:r>
      <w:r w:rsidR="0071545C" w:rsidRPr="00443A71">
        <w:rPr>
          <w:rFonts w:ascii="Times New Roman" w:hAnsi="Times New Roman" w:cs="Times New Roman"/>
          <w:sz w:val="24"/>
          <w:szCs w:val="24"/>
        </w:rPr>
        <w:t xml:space="preserve">bundled offering </w:t>
      </w:r>
      <w:r w:rsidR="007936D0" w:rsidRPr="00443A71">
        <w:rPr>
          <w:rFonts w:ascii="Times New Roman" w:hAnsi="Times New Roman" w:cs="Times New Roman"/>
          <w:sz w:val="24"/>
          <w:szCs w:val="24"/>
        </w:rPr>
        <w:t xml:space="preserve">comprised </w:t>
      </w:r>
      <w:r w:rsidR="0071545C" w:rsidRPr="00443A71">
        <w:rPr>
          <w:rFonts w:ascii="Times New Roman" w:hAnsi="Times New Roman" w:cs="Times New Roman"/>
          <w:sz w:val="24"/>
          <w:szCs w:val="24"/>
        </w:rPr>
        <w:t xml:space="preserve">of separate, distinct information </w:t>
      </w:r>
      <w:r w:rsidR="00584F54" w:rsidRPr="00443A71">
        <w:rPr>
          <w:rFonts w:ascii="Times New Roman" w:hAnsi="Times New Roman" w:cs="Times New Roman"/>
          <w:sz w:val="24"/>
          <w:szCs w:val="24"/>
        </w:rPr>
        <w:t xml:space="preserve">and telecommunication services  </w:t>
      </w:r>
      <w:r w:rsidR="007936D0" w:rsidRPr="00443A71">
        <w:rPr>
          <w:rFonts w:ascii="Times New Roman" w:hAnsi="Times New Roman" w:cs="Times New Roman"/>
          <w:sz w:val="24"/>
          <w:szCs w:val="24"/>
        </w:rPr>
        <w:t>As recog</w:t>
      </w:r>
      <w:r w:rsidR="00BA0932" w:rsidRPr="00443A71">
        <w:rPr>
          <w:rFonts w:ascii="Times New Roman" w:hAnsi="Times New Roman" w:cs="Times New Roman"/>
          <w:sz w:val="24"/>
          <w:szCs w:val="24"/>
        </w:rPr>
        <w:t>nized by the FCC in the Stevens</w:t>
      </w:r>
      <w:r w:rsidR="007936D0" w:rsidRPr="00443A71">
        <w:rPr>
          <w:rFonts w:ascii="Times New Roman" w:hAnsi="Times New Roman" w:cs="Times New Roman"/>
          <w:sz w:val="24"/>
          <w:szCs w:val="24"/>
        </w:rPr>
        <w:t xml:space="preserve"> Report, </w:t>
      </w:r>
      <w:r w:rsidR="003B5ED0" w:rsidRPr="00443A71">
        <w:rPr>
          <w:rFonts w:ascii="Times New Roman" w:hAnsi="Times New Roman" w:cs="Times New Roman"/>
          <w:sz w:val="24"/>
          <w:szCs w:val="24"/>
        </w:rPr>
        <w:t xml:space="preserve">distinguishing between the second and third </w:t>
      </w:r>
      <w:r w:rsidR="004E5F90" w:rsidRPr="00443A71">
        <w:rPr>
          <w:rFonts w:ascii="Times New Roman" w:hAnsi="Times New Roman" w:cs="Times New Roman"/>
          <w:sz w:val="24"/>
          <w:szCs w:val="24"/>
        </w:rPr>
        <w:t xml:space="preserve">outcomes </w:t>
      </w:r>
      <w:r w:rsidR="007936D0" w:rsidRPr="00443A71">
        <w:rPr>
          <w:rFonts w:ascii="Times New Roman" w:hAnsi="Times New Roman" w:cs="Times New Roman"/>
          <w:sz w:val="24"/>
          <w:szCs w:val="24"/>
        </w:rPr>
        <w:t>turns on the question “whether, on the one hand, an entity is providing a single information service with communications and computing components, or, on the other hand, is providing two distinct services, one of which is a telecommunications service.”</w:t>
      </w:r>
      <w:r w:rsidR="00DC21F9" w:rsidRPr="00443A71">
        <w:rPr>
          <w:rStyle w:val="FootnoteReference"/>
          <w:rFonts w:ascii="Times New Roman" w:hAnsi="Times New Roman" w:cs="Times New Roman"/>
          <w:sz w:val="24"/>
          <w:szCs w:val="24"/>
        </w:rPr>
        <w:footnoteReference w:id="42"/>
      </w:r>
      <w:proofErr w:type="gramEnd"/>
      <w:r w:rsidR="00F756FA" w:rsidRPr="00443A71">
        <w:rPr>
          <w:rFonts w:ascii="Times New Roman" w:hAnsi="Times New Roman" w:cs="Times New Roman"/>
          <w:sz w:val="24"/>
          <w:szCs w:val="24"/>
        </w:rPr>
        <w:t xml:space="preserve"> It is this final question that the industry comments fail to address, and which ultimately precludes </w:t>
      </w:r>
      <w:r w:rsidR="00F756FA" w:rsidRPr="00443A71">
        <w:rPr>
          <w:rFonts w:ascii="Times New Roman" w:hAnsi="Times New Roman" w:cs="Times New Roman"/>
          <w:sz w:val="24"/>
          <w:szCs w:val="24"/>
        </w:rPr>
        <w:lastRenderedPageBreak/>
        <w:t xml:space="preserve">the aforementioned data processing functions from transforming BIAS into a single, </w:t>
      </w:r>
      <w:r w:rsidR="00685F4D" w:rsidRPr="00443A71">
        <w:rPr>
          <w:rFonts w:ascii="Times New Roman" w:hAnsi="Times New Roman" w:cs="Times New Roman"/>
          <w:sz w:val="24"/>
          <w:szCs w:val="24"/>
        </w:rPr>
        <w:t xml:space="preserve">functionally </w:t>
      </w:r>
      <w:r w:rsidR="00F756FA" w:rsidRPr="00443A71">
        <w:rPr>
          <w:rFonts w:ascii="Times New Roman" w:hAnsi="Times New Roman" w:cs="Times New Roman"/>
          <w:sz w:val="24"/>
          <w:szCs w:val="24"/>
        </w:rPr>
        <w:t>integrated information service</w:t>
      </w:r>
      <w:r w:rsidR="005D2934" w:rsidRPr="00443A71">
        <w:rPr>
          <w:rFonts w:ascii="Times New Roman" w:hAnsi="Times New Roman" w:cs="Times New Roman"/>
          <w:sz w:val="24"/>
          <w:szCs w:val="24"/>
        </w:rPr>
        <w:t xml:space="preserve">. </w:t>
      </w:r>
    </w:p>
    <w:p w14:paraId="633D38F3" w14:textId="36CD015F" w:rsidR="00702684" w:rsidRPr="00443A71" w:rsidRDefault="00DD2244"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T</w:t>
      </w:r>
      <w:r w:rsidR="007936D0" w:rsidRPr="00443A71">
        <w:rPr>
          <w:rFonts w:ascii="Times New Roman" w:hAnsi="Times New Roman" w:cs="Times New Roman"/>
          <w:sz w:val="24"/>
          <w:szCs w:val="24"/>
        </w:rPr>
        <w:t xml:space="preserve">he Court in </w:t>
      </w:r>
      <w:r w:rsidR="007936D0" w:rsidRPr="00443A71">
        <w:rPr>
          <w:rFonts w:ascii="Times New Roman" w:hAnsi="Times New Roman" w:cs="Times New Roman"/>
          <w:i/>
          <w:sz w:val="24"/>
          <w:szCs w:val="24"/>
        </w:rPr>
        <w:t>Brand X</w:t>
      </w:r>
      <w:r w:rsidR="007936D0" w:rsidRPr="00443A71">
        <w:rPr>
          <w:rFonts w:ascii="Times New Roman" w:hAnsi="Times New Roman" w:cs="Times New Roman"/>
          <w:sz w:val="24"/>
          <w:szCs w:val="24"/>
        </w:rPr>
        <w:t xml:space="preserve"> </w:t>
      </w:r>
      <w:r w:rsidR="00DF5CDF" w:rsidRPr="00443A71">
        <w:rPr>
          <w:rFonts w:ascii="Times New Roman" w:hAnsi="Times New Roman" w:cs="Times New Roman"/>
          <w:sz w:val="24"/>
          <w:szCs w:val="24"/>
        </w:rPr>
        <w:t xml:space="preserve">offers important guidance on how to distinguish between </w:t>
      </w:r>
      <w:r w:rsidR="00AF5374" w:rsidRPr="00443A71">
        <w:rPr>
          <w:rFonts w:ascii="Times New Roman" w:hAnsi="Times New Roman" w:cs="Times New Roman"/>
          <w:sz w:val="24"/>
          <w:szCs w:val="24"/>
        </w:rPr>
        <w:t xml:space="preserve">these two cases: </w:t>
      </w:r>
      <w:r w:rsidR="004B2D41" w:rsidRPr="00443A71">
        <w:rPr>
          <w:rFonts w:ascii="Times New Roman" w:hAnsi="Times New Roman" w:cs="Times New Roman"/>
          <w:sz w:val="24"/>
          <w:szCs w:val="24"/>
        </w:rPr>
        <w:t xml:space="preserve">“The </w:t>
      </w:r>
      <w:r w:rsidR="00DF5CDF" w:rsidRPr="00443A71">
        <w:rPr>
          <w:rFonts w:ascii="Times New Roman" w:hAnsi="Times New Roman" w:cs="Times New Roman"/>
          <w:sz w:val="24"/>
          <w:szCs w:val="24"/>
        </w:rPr>
        <w:t xml:space="preserve">entire question is whether the products here are functionally integrated </w:t>
      </w:r>
      <w:r w:rsidR="00491F1D" w:rsidRPr="00443A71">
        <w:rPr>
          <w:rFonts w:ascii="Times New Roman" w:hAnsi="Times New Roman" w:cs="Times New Roman"/>
          <w:sz w:val="24"/>
          <w:szCs w:val="24"/>
        </w:rPr>
        <w:t xml:space="preserve">(like the </w:t>
      </w:r>
      <w:r w:rsidR="00DF5CDF" w:rsidRPr="00443A71">
        <w:rPr>
          <w:rFonts w:ascii="Times New Roman" w:hAnsi="Times New Roman" w:cs="Times New Roman"/>
          <w:sz w:val="24"/>
          <w:szCs w:val="24"/>
        </w:rPr>
        <w:t>components of a car) or functionally separate (like pets and leashes).</w:t>
      </w:r>
      <w:r w:rsidR="004B2D41" w:rsidRPr="00443A71">
        <w:rPr>
          <w:rFonts w:ascii="Times New Roman" w:hAnsi="Times New Roman" w:cs="Times New Roman"/>
          <w:sz w:val="24"/>
          <w:szCs w:val="24"/>
        </w:rPr>
        <w:t>”</w:t>
      </w:r>
      <w:r w:rsidR="00D673DE" w:rsidRPr="00443A71">
        <w:rPr>
          <w:rStyle w:val="FootnoteReference"/>
          <w:rFonts w:ascii="Times New Roman" w:hAnsi="Times New Roman" w:cs="Times New Roman"/>
          <w:sz w:val="24"/>
          <w:szCs w:val="24"/>
        </w:rPr>
        <w:footnoteReference w:id="43"/>
      </w:r>
      <w:r w:rsidR="00DF5CDF" w:rsidRPr="00443A71">
        <w:rPr>
          <w:rFonts w:ascii="Times New Roman" w:hAnsi="Times New Roman" w:cs="Times New Roman"/>
          <w:sz w:val="24"/>
          <w:szCs w:val="24"/>
        </w:rPr>
        <w:t xml:space="preserve"> </w:t>
      </w:r>
      <w:r w:rsidR="00AF5374" w:rsidRPr="00443A71">
        <w:rPr>
          <w:rFonts w:ascii="Times New Roman" w:hAnsi="Times New Roman" w:cs="Times New Roman"/>
          <w:sz w:val="24"/>
          <w:szCs w:val="24"/>
        </w:rPr>
        <w:t xml:space="preserve">“That question”, the </w:t>
      </w:r>
      <w:proofErr w:type="gramStart"/>
      <w:r w:rsidR="00AF5374" w:rsidRPr="00443A71">
        <w:rPr>
          <w:rFonts w:ascii="Times New Roman" w:hAnsi="Times New Roman" w:cs="Times New Roman"/>
          <w:sz w:val="24"/>
          <w:szCs w:val="24"/>
        </w:rPr>
        <w:t>Court</w:t>
      </w:r>
      <w:proofErr w:type="gramEnd"/>
      <w:r w:rsidR="00AF5374" w:rsidRPr="00443A71">
        <w:rPr>
          <w:rFonts w:ascii="Times New Roman" w:hAnsi="Times New Roman" w:cs="Times New Roman"/>
          <w:sz w:val="24"/>
          <w:szCs w:val="24"/>
        </w:rPr>
        <w:t xml:space="preserve"> explains “turns not on the la</w:t>
      </w:r>
      <w:r w:rsidR="00AC00C7" w:rsidRPr="00443A71">
        <w:rPr>
          <w:rFonts w:ascii="Times New Roman" w:hAnsi="Times New Roman" w:cs="Times New Roman"/>
          <w:sz w:val="24"/>
          <w:szCs w:val="24"/>
        </w:rPr>
        <w:t>nguage of the Act, but on the fa</w:t>
      </w:r>
      <w:r w:rsidR="00AF5374" w:rsidRPr="00443A71">
        <w:rPr>
          <w:rFonts w:ascii="Times New Roman" w:hAnsi="Times New Roman" w:cs="Times New Roman"/>
          <w:sz w:val="24"/>
          <w:szCs w:val="24"/>
        </w:rPr>
        <w:t>ctual particulars of how Internet technology works</w:t>
      </w:r>
      <w:r w:rsidR="002944D2" w:rsidRPr="00443A71">
        <w:rPr>
          <w:rFonts w:ascii="Times New Roman" w:hAnsi="Times New Roman" w:cs="Times New Roman"/>
          <w:sz w:val="24"/>
          <w:szCs w:val="24"/>
        </w:rPr>
        <w:t>.”</w:t>
      </w:r>
      <w:r w:rsidR="002944D2" w:rsidRPr="00443A71">
        <w:rPr>
          <w:rStyle w:val="FootnoteReference"/>
          <w:rFonts w:ascii="Times New Roman" w:hAnsi="Times New Roman" w:cs="Times New Roman"/>
          <w:sz w:val="24"/>
          <w:szCs w:val="24"/>
        </w:rPr>
        <w:footnoteReference w:id="44"/>
      </w:r>
      <w:r w:rsidR="00151BFA" w:rsidRPr="00443A71">
        <w:rPr>
          <w:rFonts w:ascii="Times New Roman" w:hAnsi="Times New Roman" w:cs="Times New Roman"/>
          <w:sz w:val="24"/>
          <w:szCs w:val="24"/>
        </w:rPr>
        <w:t xml:space="preserve"> </w:t>
      </w:r>
      <w:proofErr w:type="gramStart"/>
      <w:r w:rsidR="00B11DEA" w:rsidRPr="00443A71">
        <w:rPr>
          <w:rFonts w:ascii="Times New Roman" w:hAnsi="Times New Roman" w:cs="Times New Roman"/>
          <w:sz w:val="24"/>
          <w:szCs w:val="24"/>
        </w:rPr>
        <w:t>Further on, the Court specifies that this</w:t>
      </w:r>
      <w:r w:rsidR="00C33636" w:rsidRPr="00443A71">
        <w:rPr>
          <w:rFonts w:ascii="Times New Roman" w:hAnsi="Times New Roman" w:cs="Times New Roman"/>
          <w:sz w:val="24"/>
          <w:szCs w:val="24"/>
        </w:rPr>
        <w:t xml:space="preserve"> question of</w:t>
      </w:r>
      <w:r w:rsidR="00B11DEA" w:rsidRPr="00443A71">
        <w:rPr>
          <w:rFonts w:ascii="Times New Roman" w:hAnsi="Times New Roman" w:cs="Times New Roman"/>
          <w:sz w:val="24"/>
          <w:szCs w:val="24"/>
        </w:rPr>
        <w:t xml:space="preserve"> </w:t>
      </w:r>
      <w:r w:rsidR="00C33636" w:rsidRPr="00443A71">
        <w:rPr>
          <w:rFonts w:ascii="Times New Roman" w:hAnsi="Times New Roman" w:cs="Times New Roman"/>
          <w:sz w:val="24"/>
          <w:szCs w:val="24"/>
        </w:rPr>
        <w:t>“</w:t>
      </w:r>
      <w:r w:rsidR="00B11DEA" w:rsidRPr="00443A71">
        <w:rPr>
          <w:rFonts w:ascii="Times New Roman" w:hAnsi="Times New Roman" w:cs="Times New Roman"/>
          <w:sz w:val="24"/>
          <w:szCs w:val="24"/>
        </w:rPr>
        <w:t>functional integration</w:t>
      </w:r>
      <w:r w:rsidR="00C33636" w:rsidRPr="00443A71">
        <w:rPr>
          <w:rFonts w:ascii="Times New Roman" w:hAnsi="Times New Roman" w:cs="Times New Roman"/>
          <w:sz w:val="24"/>
          <w:szCs w:val="24"/>
        </w:rPr>
        <w:t>”</w:t>
      </w:r>
      <w:r w:rsidR="00B11DEA" w:rsidRPr="00443A71">
        <w:rPr>
          <w:rFonts w:ascii="Times New Roman" w:hAnsi="Times New Roman" w:cs="Times New Roman"/>
          <w:sz w:val="24"/>
          <w:szCs w:val="24"/>
        </w:rPr>
        <w:t xml:space="preserve"> turns on whether the telecommunications component retains an independent </w:t>
      </w:r>
      <w:r w:rsidR="004D3053" w:rsidRPr="00443A71">
        <w:rPr>
          <w:rFonts w:ascii="Times New Roman" w:hAnsi="Times New Roman" w:cs="Times New Roman"/>
          <w:sz w:val="24"/>
          <w:szCs w:val="24"/>
        </w:rPr>
        <w:t xml:space="preserve">function </w:t>
      </w:r>
      <w:r w:rsidR="00B11DEA" w:rsidRPr="00443A71">
        <w:rPr>
          <w:rFonts w:ascii="Times New Roman" w:hAnsi="Times New Roman" w:cs="Times New Roman"/>
          <w:sz w:val="24"/>
          <w:szCs w:val="24"/>
        </w:rPr>
        <w:t xml:space="preserve">besides the transmission of the bundled information service, noting that “the high-speed transmission used to provide cable modem service is a functionally integrated component of that service because it transmits data </w:t>
      </w:r>
      <w:r w:rsidR="00B11DEA" w:rsidRPr="00443A71">
        <w:rPr>
          <w:rFonts w:ascii="Times New Roman" w:hAnsi="Times New Roman" w:cs="Times New Roman"/>
          <w:i/>
          <w:sz w:val="24"/>
          <w:szCs w:val="24"/>
        </w:rPr>
        <w:t>only in connection</w:t>
      </w:r>
      <w:r w:rsidR="00B11DEA" w:rsidRPr="00443A71">
        <w:rPr>
          <w:rFonts w:ascii="Times New Roman" w:hAnsi="Times New Roman" w:cs="Times New Roman"/>
          <w:sz w:val="24"/>
          <w:szCs w:val="24"/>
        </w:rPr>
        <w:t xml:space="preserve"> </w:t>
      </w:r>
      <w:r w:rsidR="00B11DEA" w:rsidRPr="00443A71">
        <w:rPr>
          <w:rFonts w:ascii="Times New Roman" w:hAnsi="Times New Roman" w:cs="Times New Roman"/>
          <w:i/>
          <w:sz w:val="24"/>
          <w:szCs w:val="24"/>
        </w:rPr>
        <w:t>with</w:t>
      </w:r>
      <w:r w:rsidR="00B11DEA" w:rsidRPr="00443A71">
        <w:rPr>
          <w:rFonts w:ascii="Times New Roman" w:hAnsi="Times New Roman" w:cs="Times New Roman"/>
          <w:sz w:val="24"/>
          <w:szCs w:val="24"/>
        </w:rPr>
        <w:t xml:space="preserve"> the further processing of information and is necessary for Internet service.”</w:t>
      </w:r>
      <w:r w:rsidR="004E222D" w:rsidRPr="00443A71">
        <w:rPr>
          <w:rStyle w:val="FootnoteReference"/>
          <w:rFonts w:ascii="Times New Roman" w:hAnsi="Times New Roman" w:cs="Times New Roman"/>
          <w:sz w:val="24"/>
          <w:szCs w:val="24"/>
        </w:rPr>
        <w:footnoteReference w:id="45"/>
      </w:r>
      <w:proofErr w:type="gramEnd"/>
      <w:r w:rsidR="00316CB3" w:rsidRPr="00443A71">
        <w:rPr>
          <w:rFonts w:ascii="Times New Roman" w:hAnsi="Times New Roman" w:cs="Times New Roman"/>
          <w:sz w:val="24"/>
          <w:szCs w:val="24"/>
        </w:rPr>
        <w:t xml:space="preserve"> In short, therefore, a telecommunications component is </w:t>
      </w:r>
      <w:r w:rsidR="00140F08" w:rsidRPr="00443A71">
        <w:rPr>
          <w:rFonts w:ascii="Times New Roman" w:hAnsi="Times New Roman" w:cs="Times New Roman"/>
          <w:sz w:val="24"/>
          <w:szCs w:val="24"/>
        </w:rPr>
        <w:t>becomes part of a single, integrated information service</w:t>
      </w:r>
      <w:r w:rsidR="00316CB3" w:rsidRPr="00443A71">
        <w:rPr>
          <w:rFonts w:ascii="Times New Roman" w:hAnsi="Times New Roman" w:cs="Times New Roman"/>
          <w:sz w:val="24"/>
          <w:szCs w:val="24"/>
        </w:rPr>
        <w:t xml:space="preserve"> if it </w:t>
      </w:r>
      <w:proofErr w:type="gramStart"/>
      <w:r w:rsidR="00316CB3" w:rsidRPr="00443A71">
        <w:rPr>
          <w:rFonts w:ascii="Times New Roman" w:hAnsi="Times New Roman" w:cs="Times New Roman"/>
          <w:sz w:val="24"/>
          <w:szCs w:val="24"/>
        </w:rPr>
        <w:t>can be used</w:t>
      </w:r>
      <w:proofErr w:type="gramEnd"/>
      <w:r w:rsidR="00316CB3" w:rsidRPr="00443A71">
        <w:rPr>
          <w:rFonts w:ascii="Times New Roman" w:hAnsi="Times New Roman" w:cs="Times New Roman"/>
          <w:sz w:val="24"/>
          <w:szCs w:val="24"/>
        </w:rPr>
        <w:t xml:space="preserve"> exclusively to make use of </w:t>
      </w:r>
      <w:r w:rsidR="00140F08" w:rsidRPr="00443A71">
        <w:rPr>
          <w:rFonts w:ascii="Times New Roman" w:hAnsi="Times New Roman" w:cs="Times New Roman"/>
          <w:sz w:val="24"/>
          <w:szCs w:val="24"/>
        </w:rPr>
        <w:t xml:space="preserve">said </w:t>
      </w:r>
      <w:r w:rsidR="0049491A" w:rsidRPr="00443A71">
        <w:rPr>
          <w:rFonts w:ascii="Times New Roman" w:hAnsi="Times New Roman" w:cs="Times New Roman"/>
          <w:sz w:val="24"/>
          <w:szCs w:val="24"/>
        </w:rPr>
        <w:t>information service</w:t>
      </w:r>
      <w:r w:rsidR="005D2461" w:rsidRPr="00443A71">
        <w:rPr>
          <w:rFonts w:ascii="Times New Roman" w:hAnsi="Times New Roman" w:cs="Times New Roman"/>
          <w:sz w:val="24"/>
          <w:szCs w:val="24"/>
        </w:rPr>
        <w:t xml:space="preserve">. Conversely, it is </w:t>
      </w:r>
      <w:r w:rsidR="00316CB3" w:rsidRPr="00443A71">
        <w:rPr>
          <w:rFonts w:ascii="Times New Roman" w:hAnsi="Times New Roman" w:cs="Times New Roman"/>
          <w:sz w:val="24"/>
          <w:szCs w:val="24"/>
        </w:rPr>
        <w:t xml:space="preserve">functionally </w:t>
      </w:r>
      <w:r w:rsidR="005D2461" w:rsidRPr="00443A71">
        <w:rPr>
          <w:rFonts w:ascii="Times New Roman" w:hAnsi="Times New Roman" w:cs="Times New Roman"/>
          <w:sz w:val="24"/>
          <w:szCs w:val="24"/>
        </w:rPr>
        <w:t xml:space="preserve">separate </w:t>
      </w:r>
      <w:r w:rsidR="00316CB3" w:rsidRPr="00443A71">
        <w:rPr>
          <w:rFonts w:ascii="Times New Roman" w:hAnsi="Times New Roman" w:cs="Times New Roman"/>
          <w:sz w:val="24"/>
          <w:szCs w:val="24"/>
        </w:rPr>
        <w:t xml:space="preserve">when it can also be </w:t>
      </w:r>
      <w:r w:rsidR="007E2347" w:rsidRPr="00443A71">
        <w:rPr>
          <w:rFonts w:ascii="Times New Roman" w:hAnsi="Times New Roman" w:cs="Times New Roman"/>
          <w:sz w:val="24"/>
          <w:szCs w:val="24"/>
        </w:rPr>
        <w:t xml:space="preserve">without those </w:t>
      </w:r>
      <w:r w:rsidR="00316CB3" w:rsidRPr="00443A71">
        <w:rPr>
          <w:rFonts w:ascii="Times New Roman" w:hAnsi="Times New Roman" w:cs="Times New Roman"/>
          <w:sz w:val="24"/>
          <w:szCs w:val="24"/>
        </w:rPr>
        <w:t>service</w:t>
      </w:r>
      <w:r w:rsidR="008C1AFD" w:rsidRPr="00443A71">
        <w:rPr>
          <w:rFonts w:ascii="Times New Roman" w:hAnsi="Times New Roman" w:cs="Times New Roman"/>
          <w:sz w:val="24"/>
          <w:szCs w:val="24"/>
        </w:rPr>
        <w:t>s</w:t>
      </w:r>
      <w:r w:rsidR="00316CB3" w:rsidRPr="00443A71">
        <w:rPr>
          <w:rFonts w:ascii="Times New Roman" w:hAnsi="Times New Roman" w:cs="Times New Roman"/>
          <w:sz w:val="24"/>
          <w:szCs w:val="24"/>
        </w:rPr>
        <w:t>.</w:t>
      </w:r>
      <w:r w:rsidR="005225A4" w:rsidRPr="00443A71">
        <w:rPr>
          <w:rStyle w:val="FootnoteReference"/>
          <w:rFonts w:ascii="Times New Roman" w:hAnsi="Times New Roman" w:cs="Times New Roman"/>
          <w:sz w:val="24"/>
          <w:szCs w:val="24"/>
        </w:rPr>
        <w:footnoteReference w:id="46"/>
      </w:r>
      <w:r w:rsidR="00316CB3" w:rsidRPr="00443A71">
        <w:rPr>
          <w:rFonts w:ascii="Times New Roman" w:hAnsi="Times New Roman" w:cs="Times New Roman"/>
          <w:sz w:val="24"/>
          <w:szCs w:val="24"/>
        </w:rPr>
        <w:t xml:space="preserve"> </w:t>
      </w:r>
      <w:r w:rsidR="00151BFA" w:rsidRPr="00443A71">
        <w:rPr>
          <w:rFonts w:ascii="Times New Roman" w:hAnsi="Times New Roman" w:cs="Times New Roman"/>
          <w:sz w:val="24"/>
          <w:szCs w:val="24"/>
        </w:rPr>
        <w:t xml:space="preserve">As will be addressed below, BIAS </w:t>
      </w:r>
      <w:proofErr w:type="gramStart"/>
      <w:r w:rsidR="00151BFA" w:rsidRPr="00443A71">
        <w:rPr>
          <w:rFonts w:ascii="Times New Roman" w:hAnsi="Times New Roman" w:cs="Times New Roman"/>
          <w:sz w:val="24"/>
          <w:szCs w:val="24"/>
        </w:rPr>
        <w:t xml:space="preserve">is </w:t>
      </w:r>
      <w:r w:rsidR="00944B13" w:rsidRPr="00443A71">
        <w:rPr>
          <w:rFonts w:ascii="Times New Roman" w:hAnsi="Times New Roman" w:cs="Times New Roman"/>
          <w:sz w:val="24"/>
          <w:szCs w:val="24"/>
        </w:rPr>
        <w:t xml:space="preserve">not </w:t>
      </w:r>
      <w:r w:rsidR="00F13AE0" w:rsidRPr="00443A71">
        <w:rPr>
          <w:rFonts w:ascii="Times New Roman" w:hAnsi="Times New Roman" w:cs="Times New Roman"/>
          <w:sz w:val="24"/>
          <w:szCs w:val="24"/>
        </w:rPr>
        <w:t>functionally integrated</w:t>
      </w:r>
      <w:proofErr w:type="gramEnd"/>
      <w:r w:rsidR="00151BFA" w:rsidRPr="00443A71">
        <w:rPr>
          <w:rFonts w:ascii="Times New Roman" w:hAnsi="Times New Roman" w:cs="Times New Roman"/>
          <w:sz w:val="24"/>
          <w:szCs w:val="24"/>
        </w:rPr>
        <w:t xml:space="preserve"> with any of the information </w:t>
      </w:r>
      <w:r w:rsidR="00F27572" w:rsidRPr="00443A71">
        <w:rPr>
          <w:rFonts w:ascii="Times New Roman" w:hAnsi="Times New Roman" w:cs="Times New Roman"/>
          <w:sz w:val="24"/>
          <w:szCs w:val="24"/>
        </w:rPr>
        <w:t xml:space="preserve">services </w:t>
      </w:r>
      <w:r w:rsidR="00151BFA" w:rsidRPr="00443A71">
        <w:rPr>
          <w:rFonts w:ascii="Times New Roman" w:hAnsi="Times New Roman" w:cs="Times New Roman"/>
          <w:sz w:val="24"/>
          <w:szCs w:val="24"/>
        </w:rPr>
        <w:t xml:space="preserve">offered by ISPs, </w:t>
      </w:r>
      <w:r w:rsidR="00365EC7" w:rsidRPr="00443A71">
        <w:rPr>
          <w:rFonts w:ascii="Times New Roman" w:hAnsi="Times New Roman" w:cs="Times New Roman"/>
          <w:sz w:val="24"/>
          <w:szCs w:val="24"/>
        </w:rPr>
        <w:t xml:space="preserve">leading to the conclusion that BIAS is </w:t>
      </w:r>
      <w:r w:rsidR="007871CE" w:rsidRPr="00443A71">
        <w:rPr>
          <w:rFonts w:ascii="Times New Roman" w:hAnsi="Times New Roman" w:cs="Times New Roman"/>
          <w:sz w:val="24"/>
          <w:szCs w:val="24"/>
        </w:rPr>
        <w:t xml:space="preserve">a bundled offering of </w:t>
      </w:r>
      <w:r w:rsidR="002B6D89" w:rsidRPr="00443A71">
        <w:rPr>
          <w:rFonts w:ascii="Times New Roman" w:hAnsi="Times New Roman" w:cs="Times New Roman"/>
          <w:sz w:val="24"/>
          <w:szCs w:val="24"/>
        </w:rPr>
        <w:t xml:space="preserve">separate </w:t>
      </w:r>
      <w:r w:rsidR="007871CE" w:rsidRPr="00443A71">
        <w:rPr>
          <w:rFonts w:ascii="Times New Roman" w:hAnsi="Times New Roman" w:cs="Times New Roman"/>
          <w:sz w:val="24"/>
          <w:szCs w:val="24"/>
        </w:rPr>
        <w:t>telecommunications and information services.</w:t>
      </w:r>
    </w:p>
    <w:p w14:paraId="71BA705A" w14:textId="77777777" w:rsidR="00892EC7" w:rsidRPr="00443A71" w:rsidRDefault="00892EC7" w:rsidP="00376CE7">
      <w:pPr>
        <w:spacing w:line="480" w:lineRule="auto"/>
        <w:jc w:val="both"/>
        <w:rPr>
          <w:rFonts w:ascii="Times New Roman" w:hAnsi="Times New Roman" w:cs="Times New Roman"/>
          <w:sz w:val="24"/>
          <w:szCs w:val="24"/>
        </w:rPr>
      </w:pPr>
    </w:p>
    <w:p w14:paraId="3EBEB405" w14:textId="4D024B61" w:rsidR="00847DDB" w:rsidRPr="00443A71" w:rsidRDefault="00847DDB" w:rsidP="00F40915">
      <w:pPr>
        <w:pStyle w:val="Heading3"/>
        <w:numPr>
          <w:ilvl w:val="0"/>
          <w:numId w:val="6"/>
        </w:numPr>
        <w:spacing w:line="480" w:lineRule="auto"/>
        <w:jc w:val="both"/>
        <w:rPr>
          <w:rFonts w:ascii="Times New Roman" w:hAnsi="Times New Roman" w:cs="Times New Roman"/>
          <w:b/>
          <w:color w:val="auto"/>
        </w:rPr>
      </w:pPr>
      <w:bookmarkStart w:id="9" w:name="_Toc491889803"/>
      <w:r w:rsidRPr="00443A71">
        <w:rPr>
          <w:rFonts w:ascii="Times New Roman" w:hAnsi="Times New Roman" w:cs="Times New Roman"/>
          <w:b/>
          <w:color w:val="auto"/>
        </w:rPr>
        <w:lastRenderedPageBreak/>
        <w:t xml:space="preserve">The inclusion of applications </w:t>
      </w:r>
      <w:r w:rsidR="00A338D3" w:rsidRPr="00443A71">
        <w:rPr>
          <w:rFonts w:ascii="Times New Roman" w:hAnsi="Times New Roman" w:cs="Times New Roman"/>
          <w:b/>
          <w:color w:val="auto"/>
        </w:rPr>
        <w:t>with</w:t>
      </w:r>
      <w:r w:rsidRPr="00443A71">
        <w:rPr>
          <w:rFonts w:ascii="Times New Roman" w:hAnsi="Times New Roman" w:cs="Times New Roman"/>
          <w:b/>
          <w:color w:val="auto"/>
        </w:rPr>
        <w:t xml:space="preserve"> the product does not turn BIAS into a single, integrated information service.</w:t>
      </w:r>
      <w:bookmarkEnd w:id="9"/>
    </w:p>
    <w:p w14:paraId="350CF351" w14:textId="77777777" w:rsidR="00A338D3" w:rsidRPr="00443A71" w:rsidRDefault="00A338D3" w:rsidP="00376CE7">
      <w:pPr>
        <w:spacing w:line="480" w:lineRule="auto"/>
        <w:jc w:val="both"/>
        <w:rPr>
          <w:rFonts w:ascii="Times New Roman" w:hAnsi="Times New Roman" w:cs="Times New Roman"/>
          <w:sz w:val="24"/>
          <w:szCs w:val="24"/>
        </w:rPr>
      </w:pPr>
    </w:p>
    <w:p w14:paraId="4CDF398D" w14:textId="70185AC1" w:rsidR="009825BD" w:rsidRPr="00443A71" w:rsidRDefault="003D30CE"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ISPs offer</w:t>
      </w:r>
      <w:r w:rsidR="00847DDB" w:rsidRPr="00443A71">
        <w:rPr>
          <w:rFonts w:ascii="Times New Roman" w:hAnsi="Times New Roman" w:cs="Times New Roman"/>
          <w:sz w:val="24"/>
          <w:szCs w:val="24"/>
        </w:rPr>
        <w:t xml:space="preserve"> various applications in conjunction with their BIAS service, such as “email, data storage, parental controls, unique programming content, s</w:t>
      </w:r>
      <w:r w:rsidR="0041789D" w:rsidRPr="00443A71">
        <w:rPr>
          <w:rFonts w:ascii="Times New Roman" w:hAnsi="Times New Roman" w:cs="Times New Roman"/>
          <w:sz w:val="24"/>
          <w:szCs w:val="24"/>
        </w:rPr>
        <w:t>pam protection, pop-up blockers</w:t>
      </w:r>
      <w:r w:rsidR="00847DDB" w:rsidRPr="00443A71">
        <w:rPr>
          <w:rFonts w:ascii="Times New Roman" w:hAnsi="Times New Roman" w:cs="Times New Roman"/>
          <w:sz w:val="24"/>
          <w:szCs w:val="24"/>
        </w:rPr>
        <w:t>, instant messaging services, on-the-go- and various widgets, toolbars and application”.</w:t>
      </w:r>
      <w:r w:rsidR="00847DDB" w:rsidRPr="00443A71">
        <w:rPr>
          <w:rStyle w:val="FootnoteReference"/>
          <w:rFonts w:ascii="Times New Roman" w:hAnsi="Times New Roman" w:cs="Times New Roman"/>
          <w:sz w:val="24"/>
          <w:szCs w:val="24"/>
        </w:rPr>
        <w:footnoteReference w:id="47"/>
      </w:r>
      <w:r w:rsidR="00847DDB" w:rsidRPr="00443A71">
        <w:rPr>
          <w:rFonts w:ascii="Times New Roman" w:hAnsi="Times New Roman" w:cs="Times New Roman"/>
          <w:sz w:val="24"/>
          <w:szCs w:val="24"/>
        </w:rPr>
        <w:t xml:space="preserve"> These applications may qualify as information services, to the extent that they </w:t>
      </w:r>
      <w:r w:rsidR="00334CC7" w:rsidRPr="00443A71">
        <w:rPr>
          <w:rFonts w:ascii="Times New Roman" w:hAnsi="Times New Roman" w:cs="Times New Roman"/>
          <w:sz w:val="24"/>
          <w:szCs w:val="24"/>
        </w:rPr>
        <w:t>“</w:t>
      </w:r>
      <w:proofErr w:type="spellStart"/>
      <w:r w:rsidR="00334CC7" w:rsidRPr="00443A71">
        <w:rPr>
          <w:rFonts w:ascii="Times New Roman" w:hAnsi="Times New Roman" w:cs="Times New Roman"/>
          <w:sz w:val="24"/>
          <w:szCs w:val="24"/>
        </w:rPr>
        <w:t>offe</w:t>
      </w:r>
      <w:proofErr w:type="spellEnd"/>
      <w:r w:rsidR="00334CC7" w:rsidRPr="00443A71">
        <w:rPr>
          <w:rFonts w:ascii="Times New Roman" w:hAnsi="Times New Roman" w:cs="Times New Roman"/>
          <w:sz w:val="24"/>
          <w:szCs w:val="24"/>
        </w:rPr>
        <w:t>[r] a  capability  for  generating,  acquiring,  storing, transforming,   processing,   retrieving,  utilizing,   or   making available    information    via    telecommunications</w:t>
      </w:r>
      <w:r w:rsidR="00847DDB" w:rsidRPr="00443A71">
        <w:rPr>
          <w:rFonts w:ascii="Times New Roman" w:hAnsi="Times New Roman" w:cs="Times New Roman"/>
          <w:sz w:val="24"/>
          <w:szCs w:val="24"/>
        </w:rPr>
        <w:t>.</w:t>
      </w:r>
      <w:r w:rsidR="00334CC7" w:rsidRPr="00443A71">
        <w:rPr>
          <w:rFonts w:ascii="Times New Roman" w:hAnsi="Times New Roman" w:cs="Times New Roman"/>
          <w:sz w:val="24"/>
          <w:szCs w:val="24"/>
        </w:rPr>
        <w:t>”</w:t>
      </w:r>
      <w:r w:rsidR="00334CC7" w:rsidRPr="00443A71">
        <w:rPr>
          <w:rStyle w:val="FootnoteReference"/>
          <w:rFonts w:ascii="Times New Roman" w:hAnsi="Times New Roman" w:cs="Times New Roman"/>
          <w:sz w:val="24"/>
          <w:szCs w:val="24"/>
        </w:rPr>
        <w:footnoteReference w:id="48"/>
      </w:r>
      <w:r w:rsidR="00847DDB" w:rsidRPr="00443A71">
        <w:rPr>
          <w:rFonts w:ascii="Times New Roman" w:hAnsi="Times New Roman" w:cs="Times New Roman"/>
          <w:sz w:val="24"/>
          <w:szCs w:val="24"/>
        </w:rPr>
        <w:t xml:space="preserve"> However, these perks </w:t>
      </w:r>
      <w:r w:rsidRPr="00443A71">
        <w:rPr>
          <w:rFonts w:ascii="Times New Roman" w:hAnsi="Times New Roman" w:cs="Times New Roman"/>
          <w:sz w:val="24"/>
          <w:szCs w:val="24"/>
        </w:rPr>
        <w:t xml:space="preserve">are not </w:t>
      </w:r>
      <w:r w:rsidR="00BA0932" w:rsidRPr="00443A71">
        <w:rPr>
          <w:rFonts w:ascii="Times New Roman" w:hAnsi="Times New Roman" w:cs="Times New Roman"/>
          <w:sz w:val="24"/>
          <w:szCs w:val="24"/>
        </w:rPr>
        <w:t>“</w:t>
      </w:r>
      <w:r w:rsidR="00847DDB" w:rsidRPr="00443A71">
        <w:rPr>
          <w:rFonts w:ascii="Times New Roman" w:hAnsi="Times New Roman" w:cs="Times New Roman"/>
          <w:sz w:val="24"/>
          <w:szCs w:val="24"/>
        </w:rPr>
        <w:t>functionally integrated</w:t>
      </w:r>
      <w:r w:rsidR="00BA0932" w:rsidRPr="00443A71">
        <w:rPr>
          <w:rFonts w:ascii="Times New Roman" w:hAnsi="Times New Roman" w:cs="Times New Roman"/>
          <w:sz w:val="24"/>
          <w:szCs w:val="24"/>
        </w:rPr>
        <w:t>”</w:t>
      </w:r>
      <w:r w:rsidR="00847DDB" w:rsidRPr="00443A71">
        <w:rPr>
          <w:rFonts w:ascii="Times New Roman" w:hAnsi="Times New Roman" w:cs="Times New Roman"/>
          <w:sz w:val="24"/>
          <w:szCs w:val="24"/>
        </w:rPr>
        <w:t xml:space="preserve"> with the telecommunications component of </w:t>
      </w:r>
      <w:r w:rsidRPr="00443A71">
        <w:rPr>
          <w:rFonts w:ascii="Times New Roman" w:hAnsi="Times New Roman" w:cs="Times New Roman"/>
          <w:sz w:val="24"/>
          <w:szCs w:val="24"/>
        </w:rPr>
        <w:t>internet access</w:t>
      </w:r>
      <w:r w:rsidR="004459CE" w:rsidRPr="00443A71">
        <w:rPr>
          <w:rFonts w:ascii="Times New Roman" w:hAnsi="Times New Roman" w:cs="Times New Roman"/>
          <w:sz w:val="24"/>
          <w:szCs w:val="24"/>
        </w:rPr>
        <w:t>, since</w:t>
      </w:r>
      <w:r w:rsidRPr="00443A71">
        <w:rPr>
          <w:rFonts w:ascii="Times New Roman" w:hAnsi="Times New Roman" w:cs="Times New Roman"/>
          <w:sz w:val="24"/>
          <w:szCs w:val="24"/>
        </w:rPr>
        <w:t xml:space="preserve"> BIAS</w:t>
      </w:r>
      <w:r w:rsidR="00847DDB" w:rsidRPr="00443A71">
        <w:rPr>
          <w:rFonts w:ascii="Times New Roman" w:hAnsi="Times New Roman" w:cs="Times New Roman"/>
          <w:sz w:val="24"/>
          <w:szCs w:val="24"/>
        </w:rPr>
        <w:t xml:space="preserve"> users are able to use their connection for </w:t>
      </w:r>
      <w:r w:rsidR="00EE1EC5" w:rsidRPr="00443A71">
        <w:rPr>
          <w:rFonts w:ascii="Times New Roman" w:hAnsi="Times New Roman" w:cs="Times New Roman"/>
          <w:sz w:val="24"/>
          <w:szCs w:val="24"/>
        </w:rPr>
        <w:t>the purpose of third-party apps</w:t>
      </w:r>
      <w:r w:rsidR="009825BD" w:rsidRPr="00443A71">
        <w:rPr>
          <w:rFonts w:ascii="Times New Roman" w:hAnsi="Times New Roman" w:cs="Times New Roman"/>
          <w:sz w:val="24"/>
          <w:szCs w:val="24"/>
        </w:rPr>
        <w:t>,</w:t>
      </w:r>
      <w:r w:rsidR="00847DDB" w:rsidRPr="00443A71">
        <w:rPr>
          <w:rFonts w:ascii="Times New Roman" w:hAnsi="Times New Roman" w:cs="Times New Roman"/>
          <w:sz w:val="24"/>
          <w:szCs w:val="24"/>
        </w:rPr>
        <w:t xml:space="preserve"> and</w:t>
      </w:r>
      <w:r w:rsidR="00EE1EC5" w:rsidRPr="00443A71">
        <w:rPr>
          <w:rFonts w:ascii="Times New Roman" w:hAnsi="Times New Roman" w:cs="Times New Roman"/>
          <w:sz w:val="24"/>
          <w:szCs w:val="24"/>
        </w:rPr>
        <w:t xml:space="preserve"> </w:t>
      </w:r>
      <w:r w:rsidR="009825BD" w:rsidRPr="00443A71">
        <w:rPr>
          <w:rFonts w:ascii="Times New Roman" w:hAnsi="Times New Roman" w:cs="Times New Roman"/>
          <w:sz w:val="24"/>
          <w:szCs w:val="24"/>
        </w:rPr>
        <w:t>do so “without” using any</w:t>
      </w:r>
      <w:r w:rsidR="00847DDB" w:rsidRPr="00443A71">
        <w:rPr>
          <w:rFonts w:ascii="Times New Roman" w:hAnsi="Times New Roman" w:cs="Times New Roman"/>
          <w:sz w:val="24"/>
          <w:szCs w:val="24"/>
        </w:rPr>
        <w:t xml:space="preserve"> the</w:t>
      </w:r>
      <w:r w:rsidR="00047E40" w:rsidRPr="00443A71">
        <w:rPr>
          <w:rFonts w:ascii="Times New Roman" w:hAnsi="Times New Roman" w:cs="Times New Roman"/>
          <w:sz w:val="24"/>
          <w:szCs w:val="24"/>
        </w:rPr>
        <w:t>ir</w:t>
      </w:r>
      <w:r w:rsidR="00847DDB" w:rsidRPr="00443A71">
        <w:rPr>
          <w:rFonts w:ascii="Times New Roman" w:hAnsi="Times New Roman" w:cs="Times New Roman"/>
          <w:sz w:val="24"/>
          <w:szCs w:val="24"/>
        </w:rPr>
        <w:t xml:space="preserve"> ISPs</w:t>
      </w:r>
      <w:r w:rsidR="00047E40" w:rsidRPr="00443A71">
        <w:rPr>
          <w:rFonts w:ascii="Times New Roman" w:hAnsi="Times New Roman" w:cs="Times New Roman"/>
          <w:sz w:val="24"/>
          <w:szCs w:val="24"/>
        </w:rPr>
        <w:t>’ applications</w:t>
      </w:r>
      <w:r w:rsidR="00847DDB" w:rsidRPr="00443A71">
        <w:rPr>
          <w:rFonts w:ascii="Times New Roman" w:hAnsi="Times New Roman" w:cs="Times New Roman"/>
          <w:sz w:val="24"/>
          <w:szCs w:val="24"/>
        </w:rPr>
        <w:t>.</w:t>
      </w:r>
      <w:r w:rsidR="009825BD" w:rsidRPr="00443A71">
        <w:rPr>
          <w:rStyle w:val="FootnoteReference"/>
          <w:rFonts w:ascii="Times New Roman" w:hAnsi="Times New Roman" w:cs="Times New Roman"/>
          <w:sz w:val="24"/>
          <w:szCs w:val="24"/>
        </w:rPr>
        <w:footnoteReference w:id="49"/>
      </w:r>
      <w:r w:rsidR="00847DDB" w:rsidRPr="00443A71">
        <w:rPr>
          <w:rFonts w:ascii="Times New Roman" w:hAnsi="Times New Roman" w:cs="Times New Roman"/>
          <w:sz w:val="24"/>
          <w:szCs w:val="24"/>
        </w:rPr>
        <w:t xml:space="preserve"> </w:t>
      </w:r>
    </w:p>
    <w:p w14:paraId="2AAFA8DF" w14:textId="42D70587" w:rsidR="005A130E" w:rsidRPr="00443A71" w:rsidRDefault="00892EC7" w:rsidP="00376CE7">
      <w:pPr>
        <w:spacing w:line="480" w:lineRule="auto"/>
        <w:jc w:val="both"/>
        <w:rPr>
          <w:rFonts w:ascii="Times New Roman" w:hAnsi="Times New Roman" w:cs="Times New Roman"/>
          <w:sz w:val="24"/>
          <w:szCs w:val="24"/>
        </w:rPr>
      </w:pPr>
      <w:proofErr w:type="gramStart"/>
      <w:r w:rsidRPr="00443A71">
        <w:rPr>
          <w:rFonts w:ascii="Times New Roman" w:hAnsi="Times New Roman" w:cs="Times New Roman"/>
          <w:sz w:val="24"/>
          <w:szCs w:val="24"/>
        </w:rPr>
        <w:t>Opponents of Title II classification</w:t>
      </w:r>
      <w:r w:rsidR="00847DDB" w:rsidRPr="00443A71">
        <w:rPr>
          <w:rFonts w:ascii="Times New Roman" w:hAnsi="Times New Roman" w:cs="Times New Roman"/>
          <w:sz w:val="24"/>
          <w:szCs w:val="24"/>
        </w:rPr>
        <w:t xml:space="preserve"> </w:t>
      </w:r>
      <w:r w:rsidR="005A130E" w:rsidRPr="00443A71">
        <w:rPr>
          <w:rFonts w:ascii="Times New Roman" w:hAnsi="Times New Roman" w:cs="Times New Roman"/>
          <w:sz w:val="24"/>
          <w:szCs w:val="24"/>
        </w:rPr>
        <w:t xml:space="preserve">suggest </w:t>
      </w:r>
      <w:r w:rsidR="00847DDB" w:rsidRPr="00443A71">
        <w:rPr>
          <w:rFonts w:ascii="Times New Roman" w:hAnsi="Times New Roman" w:cs="Times New Roman"/>
          <w:sz w:val="24"/>
          <w:szCs w:val="24"/>
        </w:rPr>
        <w:t>that this element of user choice is irrelevant, citing</w:t>
      </w:r>
      <w:r w:rsidR="00EE1EC5" w:rsidRPr="00443A71">
        <w:rPr>
          <w:rFonts w:ascii="Times New Roman" w:hAnsi="Times New Roman" w:cs="Times New Roman"/>
          <w:sz w:val="24"/>
          <w:szCs w:val="24"/>
        </w:rPr>
        <w:t xml:space="preserve"> t</w:t>
      </w:r>
      <w:r w:rsidR="00B71C61" w:rsidRPr="00443A71">
        <w:rPr>
          <w:rFonts w:ascii="Times New Roman" w:hAnsi="Times New Roman" w:cs="Times New Roman"/>
          <w:sz w:val="24"/>
          <w:szCs w:val="24"/>
        </w:rPr>
        <w:t xml:space="preserve">he Cable Modem Order’s claim that cable modem service is an information service “regardless of whether subscribers use all of the functions provided as part of the service, such as e-mail or web-hosting, </w:t>
      </w:r>
      <w:r w:rsidR="007C691E" w:rsidRPr="00443A71">
        <w:rPr>
          <w:rFonts w:ascii="Times New Roman" w:hAnsi="Times New Roman" w:cs="Times New Roman"/>
          <w:sz w:val="24"/>
          <w:szCs w:val="24"/>
        </w:rPr>
        <w:t>and regardless of whether every cable modem service provider offers each function that could be included in the service</w:t>
      </w:r>
      <w:r w:rsidR="00EE1EC5" w:rsidRPr="00443A71">
        <w:rPr>
          <w:rFonts w:ascii="Times New Roman" w:hAnsi="Times New Roman" w:cs="Times New Roman"/>
          <w:sz w:val="24"/>
          <w:szCs w:val="24"/>
        </w:rPr>
        <w:t>.</w:t>
      </w:r>
      <w:r w:rsidR="00B71C61" w:rsidRPr="00443A71">
        <w:rPr>
          <w:rFonts w:ascii="Times New Roman" w:hAnsi="Times New Roman" w:cs="Times New Roman"/>
          <w:sz w:val="24"/>
          <w:szCs w:val="24"/>
        </w:rPr>
        <w:t>”</w:t>
      </w:r>
      <w:r w:rsidR="00C43069" w:rsidRPr="00443A71">
        <w:rPr>
          <w:rStyle w:val="FootnoteReference"/>
          <w:rFonts w:ascii="Times New Roman" w:hAnsi="Times New Roman" w:cs="Times New Roman"/>
          <w:sz w:val="24"/>
          <w:szCs w:val="24"/>
        </w:rPr>
        <w:footnoteReference w:id="50"/>
      </w:r>
      <w:proofErr w:type="gramEnd"/>
      <w:r w:rsidR="00B71C61" w:rsidRPr="00443A71">
        <w:rPr>
          <w:rFonts w:ascii="Times New Roman" w:hAnsi="Times New Roman" w:cs="Times New Roman"/>
          <w:sz w:val="24"/>
          <w:szCs w:val="24"/>
        </w:rPr>
        <w:t xml:space="preserve"> </w:t>
      </w:r>
      <w:r w:rsidR="00D302F7" w:rsidRPr="00443A71">
        <w:rPr>
          <w:rFonts w:ascii="Times New Roman" w:hAnsi="Times New Roman" w:cs="Times New Roman"/>
          <w:sz w:val="24"/>
          <w:szCs w:val="24"/>
        </w:rPr>
        <w:t>A similar vie</w:t>
      </w:r>
      <w:r w:rsidR="00324A3E" w:rsidRPr="00443A71">
        <w:rPr>
          <w:rFonts w:ascii="Times New Roman" w:hAnsi="Times New Roman" w:cs="Times New Roman"/>
          <w:sz w:val="24"/>
          <w:szCs w:val="24"/>
        </w:rPr>
        <w:t xml:space="preserve">w </w:t>
      </w:r>
      <w:proofErr w:type="gramStart"/>
      <w:r w:rsidR="00324A3E" w:rsidRPr="00443A71">
        <w:rPr>
          <w:rFonts w:ascii="Times New Roman" w:hAnsi="Times New Roman" w:cs="Times New Roman"/>
          <w:sz w:val="24"/>
          <w:szCs w:val="24"/>
        </w:rPr>
        <w:t>is also suggested</w:t>
      </w:r>
      <w:proofErr w:type="gramEnd"/>
      <w:r w:rsidR="00324A3E" w:rsidRPr="00443A71">
        <w:rPr>
          <w:rFonts w:ascii="Times New Roman" w:hAnsi="Times New Roman" w:cs="Times New Roman"/>
          <w:sz w:val="24"/>
          <w:szCs w:val="24"/>
        </w:rPr>
        <w:t xml:space="preserve"> in the NPRM.</w:t>
      </w:r>
      <w:r w:rsidR="00D302F7" w:rsidRPr="00443A71">
        <w:rPr>
          <w:rStyle w:val="FootnoteReference"/>
          <w:rFonts w:ascii="Times New Roman" w:hAnsi="Times New Roman" w:cs="Times New Roman"/>
          <w:sz w:val="24"/>
          <w:szCs w:val="24"/>
        </w:rPr>
        <w:footnoteReference w:id="51"/>
      </w:r>
      <w:r w:rsidR="00000EE0" w:rsidRPr="00443A71">
        <w:rPr>
          <w:rFonts w:ascii="Times New Roman" w:hAnsi="Times New Roman" w:cs="Times New Roman"/>
          <w:sz w:val="24"/>
          <w:szCs w:val="24"/>
        </w:rPr>
        <w:t xml:space="preserve"> </w:t>
      </w:r>
    </w:p>
    <w:p w14:paraId="2FEE33E7" w14:textId="7C12D405" w:rsidR="009825BD" w:rsidRPr="00443A71" w:rsidRDefault="005A130E"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However, this </w:t>
      </w:r>
      <w:r w:rsidR="007C691E" w:rsidRPr="00443A71">
        <w:rPr>
          <w:rFonts w:ascii="Times New Roman" w:hAnsi="Times New Roman" w:cs="Times New Roman"/>
          <w:sz w:val="24"/>
          <w:szCs w:val="24"/>
        </w:rPr>
        <w:t xml:space="preserve">construction </w:t>
      </w:r>
      <w:r w:rsidR="006D15A2" w:rsidRPr="00443A71">
        <w:rPr>
          <w:rFonts w:ascii="Times New Roman" w:hAnsi="Times New Roman" w:cs="Times New Roman"/>
          <w:sz w:val="24"/>
          <w:szCs w:val="24"/>
        </w:rPr>
        <w:t>misrepresents the Cable Modem Order</w:t>
      </w:r>
      <w:r w:rsidR="009C1586" w:rsidRPr="00443A71">
        <w:rPr>
          <w:rFonts w:ascii="Times New Roman" w:hAnsi="Times New Roman" w:cs="Times New Roman"/>
          <w:sz w:val="24"/>
          <w:szCs w:val="24"/>
        </w:rPr>
        <w:t xml:space="preserve">, </w:t>
      </w:r>
      <w:proofErr w:type="gramStart"/>
      <w:r w:rsidR="009C1586" w:rsidRPr="00443A71">
        <w:rPr>
          <w:rFonts w:ascii="Times New Roman" w:hAnsi="Times New Roman" w:cs="Times New Roman"/>
          <w:sz w:val="24"/>
          <w:szCs w:val="24"/>
        </w:rPr>
        <w:t>and also</w:t>
      </w:r>
      <w:proofErr w:type="gramEnd"/>
      <w:r w:rsidR="009C1586" w:rsidRPr="00443A71">
        <w:rPr>
          <w:rFonts w:ascii="Times New Roman" w:hAnsi="Times New Roman" w:cs="Times New Roman"/>
          <w:sz w:val="24"/>
          <w:szCs w:val="24"/>
        </w:rPr>
        <w:t xml:space="preserve"> defies </w:t>
      </w:r>
      <w:r w:rsidR="00F92E07" w:rsidRPr="00443A71">
        <w:rPr>
          <w:rFonts w:ascii="Times New Roman" w:hAnsi="Times New Roman" w:cs="Times New Roman"/>
          <w:sz w:val="24"/>
          <w:szCs w:val="24"/>
        </w:rPr>
        <w:t xml:space="preserve">the </w:t>
      </w:r>
      <w:r w:rsidR="007C691E" w:rsidRPr="00443A71">
        <w:rPr>
          <w:rFonts w:ascii="Times New Roman" w:hAnsi="Times New Roman" w:cs="Times New Roman"/>
          <w:sz w:val="24"/>
          <w:szCs w:val="24"/>
        </w:rPr>
        <w:t xml:space="preserve">FCC’s subsequent explanation </w:t>
      </w:r>
      <w:r w:rsidR="006D15A2" w:rsidRPr="00443A71">
        <w:rPr>
          <w:rFonts w:ascii="Times New Roman" w:hAnsi="Times New Roman" w:cs="Times New Roman"/>
          <w:sz w:val="24"/>
          <w:szCs w:val="24"/>
        </w:rPr>
        <w:t xml:space="preserve">of this </w:t>
      </w:r>
      <w:r w:rsidR="005D2BE2" w:rsidRPr="00443A71">
        <w:rPr>
          <w:rFonts w:ascii="Times New Roman" w:hAnsi="Times New Roman" w:cs="Times New Roman"/>
          <w:sz w:val="24"/>
          <w:szCs w:val="24"/>
        </w:rPr>
        <w:t>o</w:t>
      </w:r>
      <w:r w:rsidR="000D655A" w:rsidRPr="00443A71">
        <w:rPr>
          <w:rFonts w:ascii="Times New Roman" w:hAnsi="Times New Roman" w:cs="Times New Roman"/>
          <w:sz w:val="24"/>
          <w:szCs w:val="24"/>
        </w:rPr>
        <w:t xml:space="preserve">rder in </w:t>
      </w:r>
      <w:r w:rsidR="007C691E" w:rsidRPr="00443A71">
        <w:rPr>
          <w:rFonts w:ascii="Times New Roman" w:hAnsi="Times New Roman" w:cs="Times New Roman"/>
          <w:i/>
          <w:sz w:val="24"/>
          <w:szCs w:val="24"/>
        </w:rPr>
        <w:t>Brand X</w:t>
      </w:r>
      <w:r w:rsidR="009C1586" w:rsidRPr="00443A71">
        <w:rPr>
          <w:rFonts w:ascii="Times New Roman" w:hAnsi="Times New Roman" w:cs="Times New Roman"/>
          <w:sz w:val="24"/>
          <w:szCs w:val="24"/>
        </w:rPr>
        <w:t xml:space="preserve">, </w:t>
      </w:r>
      <w:r w:rsidR="0034599F" w:rsidRPr="00443A71">
        <w:rPr>
          <w:rFonts w:ascii="Times New Roman" w:hAnsi="Times New Roman" w:cs="Times New Roman"/>
          <w:sz w:val="24"/>
          <w:szCs w:val="24"/>
        </w:rPr>
        <w:t xml:space="preserve">and, ultimately, </w:t>
      </w:r>
      <w:r w:rsidR="00F230D3" w:rsidRPr="00443A71">
        <w:rPr>
          <w:rFonts w:ascii="Times New Roman" w:hAnsi="Times New Roman" w:cs="Times New Roman"/>
          <w:sz w:val="24"/>
          <w:szCs w:val="24"/>
        </w:rPr>
        <w:t xml:space="preserve">the </w:t>
      </w:r>
      <w:r w:rsidR="007C691E" w:rsidRPr="00443A71">
        <w:rPr>
          <w:rFonts w:ascii="Times New Roman" w:hAnsi="Times New Roman" w:cs="Times New Roman"/>
          <w:sz w:val="24"/>
          <w:szCs w:val="24"/>
        </w:rPr>
        <w:t xml:space="preserve">Supreme Court’s own </w:t>
      </w:r>
      <w:r w:rsidR="007C691E" w:rsidRPr="00443A71">
        <w:rPr>
          <w:rFonts w:ascii="Times New Roman" w:hAnsi="Times New Roman" w:cs="Times New Roman"/>
          <w:sz w:val="24"/>
          <w:szCs w:val="24"/>
        </w:rPr>
        <w:lastRenderedPageBreak/>
        <w:t xml:space="preserve">interpretation </w:t>
      </w:r>
      <w:r w:rsidR="000D655A" w:rsidRPr="00443A71">
        <w:rPr>
          <w:rFonts w:ascii="Times New Roman" w:hAnsi="Times New Roman" w:cs="Times New Roman"/>
          <w:sz w:val="24"/>
          <w:szCs w:val="24"/>
        </w:rPr>
        <w:t xml:space="preserve">of that Order </w:t>
      </w:r>
      <w:r w:rsidR="007C691E" w:rsidRPr="00443A71">
        <w:rPr>
          <w:rFonts w:ascii="Times New Roman" w:hAnsi="Times New Roman" w:cs="Times New Roman"/>
          <w:sz w:val="24"/>
          <w:szCs w:val="24"/>
        </w:rPr>
        <w:t xml:space="preserve">in </w:t>
      </w:r>
      <w:r w:rsidR="00F230D3" w:rsidRPr="00443A71">
        <w:rPr>
          <w:rFonts w:ascii="Times New Roman" w:hAnsi="Times New Roman" w:cs="Times New Roman"/>
          <w:sz w:val="24"/>
          <w:szCs w:val="24"/>
        </w:rPr>
        <w:t>that case</w:t>
      </w:r>
      <w:r w:rsidR="009A5DBF" w:rsidRPr="00443A71">
        <w:rPr>
          <w:rFonts w:ascii="Times New Roman" w:hAnsi="Times New Roman" w:cs="Times New Roman"/>
          <w:sz w:val="24"/>
          <w:szCs w:val="24"/>
        </w:rPr>
        <w:t>.</w:t>
      </w:r>
      <w:r w:rsidR="00526E92" w:rsidRPr="00443A71">
        <w:rPr>
          <w:rFonts w:ascii="Times New Roman" w:hAnsi="Times New Roman" w:cs="Times New Roman"/>
          <w:sz w:val="24"/>
          <w:szCs w:val="24"/>
        </w:rPr>
        <w:t xml:space="preserve"> </w:t>
      </w:r>
      <w:r w:rsidR="00AD17CF" w:rsidRPr="00443A71">
        <w:rPr>
          <w:rFonts w:ascii="Times New Roman" w:hAnsi="Times New Roman" w:cs="Times New Roman"/>
          <w:sz w:val="24"/>
          <w:szCs w:val="24"/>
        </w:rPr>
        <w:t xml:space="preserve">In each </w:t>
      </w:r>
      <w:r w:rsidR="00AF5426" w:rsidRPr="00443A71">
        <w:rPr>
          <w:rFonts w:ascii="Times New Roman" w:hAnsi="Times New Roman" w:cs="Times New Roman"/>
          <w:sz w:val="24"/>
          <w:szCs w:val="24"/>
        </w:rPr>
        <w:t>of these instances</w:t>
      </w:r>
      <w:r w:rsidR="005501A6" w:rsidRPr="00443A71">
        <w:rPr>
          <w:rFonts w:ascii="Times New Roman" w:hAnsi="Times New Roman" w:cs="Times New Roman"/>
          <w:sz w:val="24"/>
          <w:szCs w:val="24"/>
        </w:rPr>
        <w:t xml:space="preserve">, </w:t>
      </w:r>
      <w:r w:rsidR="00526E92" w:rsidRPr="00443A71">
        <w:rPr>
          <w:rFonts w:ascii="Times New Roman" w:hAnsi="Times New Roman" w:cs="Times New Roman"/>
          <w:sz w:val="24"/>
          <w:szCs w:val="24"/>
        </w:rPr>
        <w:t xml:space="preserve">the classification </w:t>
      </w:r>
      <w:r w:rsidR="00473AC7" w:rsidRPr="00443A71">
        <w:rPr>
          <w:rFonts w:ascii="Times New Roman" w:hAnsi="Times New Roman" w:cs="Times New Roman"/>
          <w:sz w:val="24"/>
          <w:szCs w:val="24"/>
        </w:rPr>
        <w:t xml:space="preserve">of BIAS </w:t>
      </w:r>
      <w:r w:rsidR="00526E92" w:rsidRPr="00443A71">
        <w:rPr>
          <w:rFonts w:ascii="Times New Roman" w:hAnsi="Times New Roman" w:cs="Times New Roman"/>
          <w:sz w:val="24"/>
          <w:szCs w:val="24"/>
        </w:rPr>
        <w:t xml:space="preserve">as an information service was ultimately premised on the </w:t>
      </w:r>
      <w:r w:rsidR="00FF1351" w:rsidRPr="00443A71">
        <w:rPr>
          <w:rFonts w:ascii="Times New Roman" w:hAnsi="Times New Roman" w:cs="Times New Roman"/>
          <w:sz w:val="24"/>
          <w:szCs w:val="24"/>
        </w:rPr>
        <w:t xml:space="preserve">finding </w:t>
      </w:r>
      <w:r w:rsidR="00526E92" w:rsidRPr="00443A71">
        <w:rPr>
          <w:rFonts w:ascii="Times New Roman" w:hAnsi="Times New Roman" w:cs="Times New Roman"/>
          <w:sz w:val="24"/>
          <w:szCs w:val="24"/>
        </w:rPr>
        <w:t xml:space="preserve">that </w:t>
      </w:r>
      <w:r w:rsidR="008E100B" w:rsidRPr="00443A71">
        <w:rPr>
          <w:rFonts w:ascii="Times New Roman" w:hAnsi="Times New Roman" w:cs="Times New Roman"/>
          <w:sz w:val="24"/>
          <w:szCs w:val="24"/>
        </w:rPr>
        <w:t xml:space="preserve">it </w:t>
      </w:r>
      <w:proofErr w:type="gramStart"/>
      <w:r w:rsidR="00CD1C90" w:rsidRPr="00443A71">
        <w:rPr>
          <w:rFonts w:ascii="Times New Roman" w:hAnsi="Times New Roman" w:cs="Times New Roman"/>
          <w:sz w:val="24"/>
          <w:szCs w:val="24"/>
        </w:rPr>
        <w:t>cannot</w:t>
      </w:r>
      <w:proofErr w:type="gramEnd"/>
      <w:r w:rsidR="00CD1C90" w:rsidRPr="00443A71">
        <w:rPr>
          <w:rFonts w:ascii="Times New Roman" w:hAnsi="Times New Roman" w:cs="Times New Roman"/>
          <w:sz w:val="24"/>
          <w:szCs w:val="24"/>
        </w:rPr>
        <w:t xml:space="preserve"> be used without an </w:t>
      </w:r>
      <w:r w:rsidR="009825BD" w:rsidRPr="00443A71">
        <w:rPr>
          <w:rFonts w:ascii="Times New Roman" w:hAnsi="Times New Roman" w:cs="Times New Roman"/>
          <w:sz w:val="24"/>
          <w:szCs w:val="24"/>
        </w:rPr>
        <w:t>information service</w:t>
      </w:r>
      <w:r w:rsidR="00CD1C90" w:rsidRPr="00443A71">
        <w:rPr>
          <w:rFonts w:ascii="Times New Roman" w:hAnsi="Times New Roman" w:cs="Times New Roman"/>
          <w:sz w:val="24"/>
          <w:szCs w:val="24"/>
        </w:rPr>
        <w:t xml:space="preserve"> provided by the ISP</w:t>
      </w:r>
      <w:r w:rsidR="009825BD" w:rsidRPr="00443A71">
        <w:rPr>
          <w:rFonts w:ascii="Times New Roman" w:hAnsi="Times New Roman" w:cs="Times New Roman"/>
          <w:sz w:val="24"/>
          <w:szCs w:val="24"/>
        </w:rPr>
        <w:t xml:space="preserve">, namely DNS. </w:t>
      </w:r>
      <w:r w:rsidR="007C691E" w:rsidRPr="00443A71">
        <w:rPr>
          <w:rFonts w:ascii="Times New Roman" w:hAnsi="Times New Roman" w:cs="Times New Roman"/>
          <w:sz w:val="24"/>
          <w:szCs w:val="24"/>
        </w:rPr>
        <w:t>This is evident in the language of the Cable Modem Order itself</w:t>
      </w:r>
      <w:r w:rsidR="009825BD" w:rsidRPr="00443A71">
        <w:rPr>
          <w:rFonts w:ascii="Times New Roman" w:hAnsi="Times New Roman" w:cs="Times New Roman"/>
          <w:sz w:val="24"/>
          <w:szCs w:val="24"/>
        </w:rPr>
        <w:t xml:space="preserve">, which </w:t>
      </w:r>
      <w:proofErr w:type="gramStart"/>
      <w:r w:rsidR="009825BD" w:rsidRPr="00443A71">
        <w:rPr>
          <w:rFonts w:ascii="Times New Roman" w:hAnsi="Times New Roman" w:cs="Times New Roman"/>
          <w:sz w:val="24"/>
          <w:szCs w:val="24"/>
        </w:rPr>
        <w:t>notes that</w:t>
      </w:r>
      <w:proofErr w:type="gramEnd"/>
      <w:r w:rsidR="009825BD" w:rsidRPr="00443A71">
        <w:rPr>
          <w:rFonts w:ascii="Times New Roman" w:hAnsi="Times New Roman" w:cs="Times New Roman"/>
          <w:sz w:val="24"/>
          <w:szCs w:val="24"/>
        </w:rPr>
        <w:t xml:space="preserve"> “some cable modem service users may choose not to use the e-mail or webhosting, for example, that is provided with their cable modem service” but, “nearly every cable modem service subscriber, however, accesses the DNS that is provided as part of the service.”</w:t>
      </w:r>
      <w:r w:rsidR="009825BD" w:rsidRPr="00443A71">
        <w:rPr>
          <w:rStyle w:val="FootnoteReference"/>
          <w:rFonts w:ascii="Times New Roman" w:hAnsi="Times New Roman" w:cs="Times New Roman"/>
          <w:sz w:val="24"/>
          <w:szCs w:val="24"/>
        </w:rPr>
        <w:footnoteReference w:id="52"/>
      </w:r>
      <w:r w:rsidR="008009AA" w:rsidRPr="00443A71">
        <w:rPr>
          <w:rFonts w:ascii="Times New Roman" w:hAnsi="Times New Roman" w:cs="Times New Roman"/>
          <w:sz w:val="24"/>
          <w:szCs w:val="24"/>
        </w:rPr>
        <w:t xml:space="preserve"> The FCC further clarified the meaning of this </w:t>
      </w:r>
      <w:r w:rsidR="003904E4" w:rsidRPr="00443A71">
        <w:rPr>
          <w:rFonts w:ascii="Times New Roman" w:hAnsi="Times New Roman" w:cs="Times New Roman"/>
          <w:sz w:val="24"/>
          <w:szCs w:val="24"/>
        </w:rPr>
        <w:t>passage</w:t>
      </w:r>
      <w:r w:rsidR="008009AA" w:rsidRPr="00443A71">
        <w:rPr>
          <w:rFonts w:ascii="Times New Roman" w:hAnsi="Times New Roman" w:cs="Times New Roman"/>
          <w:sz w:val="24"/>
          <w:szCs w:val="24"/>
        </w:rPr>
        <w:t xml:space="preserve"> in their brief for Brand X:</w:t>
      </w:r>
    </w:p>
    <w:p w14:paraId="6049E3EE" w14:textId="77777777" w:rsidR="00E60F1F" w:rsidRPr="00443A71" w:rsidRDefault="008009AA" w:rsidP="00376CE7">
      <w:pPr>
        <w:spacing w:line="480" w:lineRule="auto"/>
        <w:ind w:left="720"/>
        <w:jc w:val="both"/>
        <w:rPr>
          <w:rFonts w:ascii="Times New Roman" w:hAnsi="Times New Roman" w:cs="Times New Roman"/>
          <w:sz w:val="24"/>
          <w:szCs w:val="24"/>
        </w:rPr>
      </w:pPr>
      <w:r w:rsidRPr="00443A71">
        <w:rPr>
          <w:rFonts w:ascii="Times New Roman" w:hAnsi="Times New Roman" w:cs="Times New Roman"/>
          <w:sz w:val="24"/>
          <w:szCs w:val="24"/>
        </w:rPr>
        <w:t xml:space="preserve"> </w:t>
      </w:r>
      <w:r w:rsidR="00E60F1F" w:rsidRPr="00443A71">
        <w:rPr>
          <w:rFonts w:ascii="Times New Roman" w:hAnsi="Times New Roman" w:cs="Times New Roman"/>
          <w:sz w:val="24"/>
          <w:szCs w:val="24"/>
        </w:rPr>
        <w:t xml:space="preserve">“As provided to the end user,” the “telecommunications component” of cable modem </w:t>
      </w:r>
      <w:r w:rsidR="00010A88" w:rsidRPr="00443A71">
        <w:rPr>
          <w:rFonts w:ascii="Times New Roman" w:hAnsi="Times New Roman" w:cs="Times New Roman"/>
          <w:sz w:val="24"/>
          <w:szCs w:val="24"/>
        </w:rPr>
        <w:t>service is not offered “separate[</w:t>
      </w:r>
      <w:proofErr w:type="spellStart"/>
      <w:r w:rsidR="00010A88" w:rsidRPr="00443A71">
        <w:rPr>
          <w:rFonts w:ascii="Times New Roman" w:hAnsi="Times New Roman" w:cs="Times New Roman"/>
          <w:sz w:val="24"/>
          <w:szCs w:val="24"/>
        </w:rPr>
        <w:t>ly</w:t>
      </w:r>
      <w:proofErr w:type="spellEnd"/>
      <w:r w:rsidR="00010A88" w:rsidRPr="00443A71">
        <w:rPr>
          <w:rFonts w:ascii="Times New Roman" w:hAnsi="Times New Roman" w:cs="Times New Roman"/>
          <w:sz w:val="24"/>
          <w:szCs w:val="24"/>
        </w:rPr>
        <w:t>]</w:t>
      </w:r>
      <w:r w:rsidR="00E60F1F" w:rsidRPr="00443A71">
        <w:rPr>
          <w:rFonts w:ascii="Times New Roman" w:hAnsi="Times New Roman" w:cs="Times New Roman"/>
          <w:sz w:val="24"/>
          <w:szCs w:val="24"/>
        </w:rPr>
        <w:t xml:space="preserve"> from the data-processing capabilities of the service,” but “is part and parcel of” the service being offered</w:t>
      </w:r>
      <w:r w:rsidR="00010A88" w:rsidRPr="00443A71">
        <w:rPr>
          <w:rFonts w:ascii="Times New Roman" w:hAnsi="Times New Roman" w:cs="Times New Roman"/>
          <w:sz w:val="24"/>
          <w:szCs w:val="24"/>
        </w:rPr>
        <w:t xml:space="preserve">. </w:t>
      </w:r>
      <w:r w:rsidR="00E60F1F" w:rsidRPr="00443A71">
        <w:rPr>
          <w:rFonts w:ascii="Times New Roman" w:hAnsi="Times New Roman" w:cs="Times New Roman"/>
          <w:sz w:val="24"/>
          <w:szCs w:val="24"/>
        </w:rPr>
        <w:t xml:space="preserve">Thus, “the transmission of information to and from” the cable operator's “computers may constitute telecommunications,” as does the transmission of information in connection with a traditional ISP or other information service. </w:t>
      </w:r>
      <w:r w:rsidR="00E60F1F" w:rsidRPr="00443A71">
        <w:rPr>
          <w:rFonts w:ascii="Times New Roman" w:hAnsi="Times New Roman" w:cs="Times New Roman"/>
          <w:i/>
          <w:sz w:val="24"/>
          <w:szCs w:val="24"/>
        </w:rPr>
        <w:t>But, because the cable operator does not offer transparent transmission capacity in such a way that the subscriber can use it without a corresponding change in the form or content of the information transmitted</w:t>
      </w:r>
      <w:r w:rsidR="00E60F1F" w:rsidRPr="00443A71">
        <w:rPr>
          <w:rFonts w:ascii="Times New Roman" w:hAnsi="Times New Roman" w:cs="Times New Roman"/>
          <w:sz w:val="24"/>
          <w:szCs w:val="24"/>
        </w:rPr>
        <w:t xml:space="preserve">, </w:t>
      </w:r>
      <w:r w:rsidR="00E60F1F" w:rsidRPr="00443A71">
        <w:rPr>
          <w:rFonts w:ascii="Times New Roman" w:hAnsi="Times New Roman" w:cs="Times New Roman"/>
          <w:i/>
          <w:sz w:val="24"/>
          <w:szCs w:val="24"/>
        </w:rPr>
        <w:t>the cable operator is not providing a telecommunications service</w:t>
      </w:r>
      <w:r w:rsidR="00E60F1F" w:rsidRPr="00443A71">
        <w:rPr>
          <w:rFonts w:ascii="Times New Roman" w:hAnsi="Times New Roman" w:cs="Times New Roman"/>
          <w:sz w:val="24"/>
          <w:szCs w:val="24"/>
        </w:rPr>
        <w:t>.</w:t>
      </w:r>
      <w:r w:rsidR="00E60F1F" w:rsidRPr="00443A71">
        <w:rPr>
          <w:rStyle w:val="FootnoteReference"/>
          <w:rFonts w:ascii="Times New Roman" w:hAnsi="Times New Roman" w:cs="Times New Roman"/>
          <w:sz w:val="24"/>
          <w:szCs w:val="24"/>
        </w:rPr>
        <w:footnoteReference w:id="53"/>
      </w:r>
      <w:r w:rsidRPr="00443A71">
        <w:rPr>
          <w:rFonts w:ascii="Times New Roman" w:hAnsi="Times New Roman" w:cs="Times New Roman"/>
          <w:sz w:val="24"/>
          <w:szCs w:val="24"/>
        </w:rPr>
        <w:t xml:space="preserve"> (</w:t>
      </w:r>
      <w:proofErr w:type="gramStart"/>
      <w:r w:rsidRPr="00443A71">
        <w:rPr>
          <w:rFonts w:ascii="Times New Roman" w:hAnsi="Times New Roman" w:cs="Times New Roman"/>
          <w:sz w:val="24"/>
          <w:szCs w:val="24"/>
        </w:rPr>
        <w:t>emphasis</w:t>
      </w:r>
      <w:proofErr w:type="gramEnd"/>
      <w:r w:rsidRPr="00443A71">
        <w:rPr>
          <w:rFonts w:ascii="Times New Roman" w:hAnsi="Times New Roman" w:cs="Times New Roman"/>
          <w:sz w:val="24"/>
          <w:szCs w:val="24"/>
        </w:rPr>
        <w:t xml:space="preserve"> added)</w:t>
      </w:r>
    </w:p>
    <w:p w14:paraId="3748B856" w14:textId="737059A0" w:rsidR="00CA11DA" w:rsidRPr="00443A71" w:rsidRDefault="00647630" w:rsidP="00376CE7">
      <w:pPr>
        <w:spacing w:line="480" w:lineRule="auto"/>
        <w:jc w:val="both"/>
        <w:rPr>
          <w:rFonts w:ascii="Times New Roman" w:hAnsi="Times New Roman" w:cs="Times New Roman"/>
          <w:sz w:val="24"/>
          <w:szCs w:val="24"/>
        </w:rPr>
      </w:pPr>
      <w:proofErr w:type="gramStart"/>
      <w:r w:rsidRPr="00443A71">
        <w:rPr>
          <w:rFonts w:ascii="Times New Roman" w:hAnsi="Times New Roman" w:cs="Times New Roman"/>
          <w:sz w:val="24"/>
          <w:szCs w:val="24"/>
        </w:rPr>
        <w:t xml:space="preserve">The Supreme Court then </w:t>
      </w:r>
      <w:r w:rsidR="00131D95" w:rsidRPr="00443A71">
        <w:rPr>
          <w:rFonts w:ascii="Times New Roman" w:hAnsi="Times New Roman" w:cs="Times New Roman"/>
          <w:sz w:val="24"/>
          <w:szCs w:val="24"/>
        </w:rPr>
        <w:t xml:space="preserve">followed the same approach in </w:t>
      </w:r>
      <w:r w:rsidR="00131D95" w:rsidRPr="00443A71">
        <w:rPr>
          <w:rFonts w:ascii="Times New Roman" w:hAnsi="Times New Roman" w:cs="Times New Roman"/>
          <w:i/>
          <w:sz w:val="24"/>
          <w:szCs w:val="24"/>
        </w:rPr>
        <w:t>Brand X</w:t>
      </w:r>
      <w:r w:rsidRPr="00443A71">
        <w:rPr>
          <w:rFonts w:ascii="Times New Roman" w:hAnsi="Times New Roman" w:cs="Times New Roman"/>
          <w:sz w:val="24"/>
          <w:szCs w:val="24"/>
        </w:rPr>
        <w:t xml:space="preserve">, </w:t>
      </w:r>
      <w:r w:rsidR="00976766" w:rsidRPr="00443A71">
        <w:rPr>
          <w:rFonts w:ascii="Times New Roman" w:hAnsi="Times New Roman" w:cs="Times New Roman"/>
          <w:sz w:val="24"/>
          <w:szCs w:val="24"/>
        </w:rPr>
        <w:t xml:space="preserve">noting that “the high-speed transmission used to provide cable modem service is a functionally integrated component of that service because it transmits data </w:t>
      </w:r>
      <w:r w:rsidR="00976766" w:rsidRPr="00443A71">
        <w:rPr>
          <w:rFonts w:ascii="Times New Roman" w:hAnsi="Times New Roman" w:cs="Times New Roman"/>
          <w:i/>
          <w:sz w:val="24"/>
          <w:szCs w:val="24"/>
        </w:rPr>
        <w:t>only in connection</w:t>
      </w:r>
      <w:r w:rsidR="00976766" w:rsidRPr="00443A71">
        <w:rPr>
          <w:rFonts w:ascii="Times New Roman" w:hAnsi="Times New Roman" w:cs="Times New Roman"/>
          <w:sz w:val="24"/>
          <w:szCs w:val="24"/>
        </w:rPr>
        <w:t xml:space="preserve"> </w:t>
      </w:r>
      <w:r w:rsidR="00976766" w:rsidRPr="00443A71">
        <w:rPr>
          <w:rFonts w:ascii="Times New Roman" w:hAnsi="Times New Roman" w:cs="Times New Roman"/>
          <w:i/>
          <w:sz w:val="24"/>
          <w:szCs w:val="24"/>
        </w:rPr>
        <w:t>with</w:t>
      </w:r>
      <w:r w:rsidR="00976766" w:rsidRPr="00443A71">
        <w:rPr>
          <w:rFonts w:ascii="Times New Roman" w:hAnsi="Times New Roman" w:cs="Times New Roman"/>
          <w:sz w:val="24"/>
          <w:szCs w:val="24"/>
        </w:rPr>
        <w:t xml:space="preserve"> the further processing of information and </w:t>
      </w:r>
      <w:r w:rsidR="00976766" w:rsidRPr="00443A71">
        <w:rPr>
          <w:rFonts w:ascii="Times New Roman" w:hAnsi="Times New Roman" w:cs="Times New Roman"/>
          <w:sz w:val="24"/>
          <w:szCs w:val="24"/>
        </w:rPr>
        <w:lastRenderedPageBreak/>
        <w:t>is necessary for Internet service,” and therefore upholding the Commission’s classification since “[a] user cannot reach a third-party’s Web site without DNS.”</w:t>
      </w:r>
      <w:r w:rsidR="00976766" w:rsidRPr="00443A71">
        <w:rPr>
          <w:rStyle w:val="FootnoteReference"/>
          <w:rFonts w:ascii="Times New Roman" w:hAnsi="Times New Roman" w:cs="Times New Roman"/>
          <w:sz w:val="24"/>
          <w:szCs w:val="24"/>
        </w:rPr>
        <w:footnoteReference w:id="54"/>
      </w:r>
      <w:proofErr w:type="gramEnd"/>
      <w:r w:rsidR="0000353A" w:rsidRPr="00443A71">
        <w:rPr>
          <w:rFonts w:ascii="Times New Roman" w:hAnsi="Times New Roman" w:cs="Times New Roman"/>
          <w:sz w:val="24"/>
          <w:szCs w:val="24"/>
        </w:rPr>
        <w:t xml:space="preserve"> </w:t>
      </w:r>
    </w:p>
    <w:p w14:paraId="51CB246C" w14:textId="5885B3A4" w:rsidR="005F001F" w:rsidRPr="00443A71" w:rsidRDefault="00915C5F"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The centrality of DNS to the above precedents is </w:t>
      </w:r>
      <w:r w:rsidR="0000353A" w:rsidRPr="00443A71">
        <w:rPr>
          <w:rFonts w:ascii="Times New Roman" w:hAnsi="Times New Roman" w:cs="Times New Roman"/>
          <w:sz w:val="24"/>
          <w:szCs w:val="24"/>
        </w:rPr>
        <w:t>Prepa</w:t>
      </w:r>
      <w:r w:rsidR="005F001F" w:rsidRPr="00443A71">
        <w:rPr>
          <w:rFonts w:ascii="Times New Roman" w:hAnsi="Times New Roman" w:cs="Times New Roman"/>
          <w:sz w:val="24"/>
          <w:szCs w:val="24"/>
        </w:rPr>
        <w:t xml:space="preserve">id Calling Card Orders of 2005. </w:t>
      </w:r>
      <w:r w:rsidRPr="00443A71">
        <w:rPr>
          <w:rFonts w:ascii="Times New Roman" w:hAnsi="Times New Roman" w:cs="Times New Roman"/>
          <w:sz w:val="24"/>
          <w:szCs w:val="24"/>
        </w:rPr>
        <w:t xml:space="preserve">Here, the </w:t>
      </w:r>
      <w:proofErr w:type="spellStart"/>
      <w:r w:rsidR="005F001F" w:rsidRPr="00443A71">
        <w:rPr>
          <w:rFonts w:ascii="Times New Roman" w:hAnsi="Times New Roman" w:cs="Times New Roman"/>
          <w:sz w:val="24"/>
          <w:szCs w:val="24"/>
        </w:rPr>
        <w:t>the</w:t>
      </w:r>
      <w:proofErr w:type="spellEnd"/>
      <w:r w:rsidR="005F001F" w:rsidRPr="00443A71">
        <w:rPr>
          <w:rFonts w:ascii="Times New Roman" w:hAnsi="Times New Roman" w:cs="Times New Roman"/>
          <w:sz w:val="24"/>
          <w:szCs w:val="24"/>
        </w:rPr>
        <w:t xml:space="preserve"> FCC </w:t>
      </w:r>
      <w:r w:rsidR="00EF16D1" w:rsidRPr="00443A71">
        <w:rPr>
          <w:rFonts w:ascii="Times New Roman" w:hAnsi="Times New Roman" w:cs="Times New Roman"/>
          <w:sz w:val="24"/>
          <w:szCs w:val="24"/>
        </w:rPr>
        <w:t xml:space="preserve">further clarified its understanding of the Cable Modem Order, driving </w:t>
      </w:r>
      <w:r w:rsidR="005F001F" w:rsidRPr="00443A71">
        <w:rPr>
          <w:rFonts w:ascii="Times New Roman" w:hAnsi="Times New Roman" w:cs="Times New Roman"/>
          <w:sz w:val="24"/>
          <w:szCs w:val="24"/>
        </w:rPr>
        <w:t>home the point that telecommunications components are not functionally integrated with an information service so long as they can be used independently of said service:</w:t>
      </w:r>
    </w:p>
    <w:p w14:paraId="009CD486" w14:textId="7F378EA5" w:rsidR="005F001F" w:rsidRPr="00443A71" w:rsidRDefault="005F001F" w:rsidP="00376CE7">
      <w:pPr>
        <w:spacing w:line="480" w:lineRule="auto"/>
        <w:ind w:left="720"/>
        <w:jc w:val="both"/>
        <w:rPr>
          <w:rFonts w:ascii="Times New Roman" w:hAnsi="Times New Roman" w:cs="Times New Roman"/>
          <w:sz w:val="24"/>
          <w:szCs w:val="24"/>
        </w:rPr>
      </w:pPr>
      <w:r w:rsidRPr="00443A71">
        <w:rPr>
          <w:rFonts w:ascii="Times New Roman" w:hAnsi="Times New Roman" w:cs="Times New Roman"/>
          <w:sz w:val="24"/>
          <w:szCs w:val="24"/>
        </w:rPr>
        <w:t xml:space="preserve">We also disagree with AT&amp;T’s argument that our Cable Modem Ruling stands for the proposition that a service that makes information available </w:t>
      </w:r>
      <w:proofErr w:type="gramStart"/>
      <w:r w:rsidRPr="00443A71">
        <w:rPr>
          <w:rFonts w:ascii="Times New Roman" w:hAnsi="Times New Roman" w:cs="Times New Roman"/>
          <w:sz w:val="24"/>
          <w:szCs w:val="24"/>
        </w:rPr>
        <w:t>cannot be classified</w:t>
      </w:r>
      <w:proofErr w:type="gramEnd"/>
      <w:r w:rsidRPr="00443A71">
        <w:rPr>
          <w:rFonts w:ascii="Times New Roman" w:hAnsi="Times New Roman" w:cs="Times New Roman"/>
          <w:sz w:val="24"/>
          <w:szCs w:val="24"/>
        </w:rPr>
        <w:t xml:space="preserve"> as a telecommunications service, even if the information </w:t>
      </w:r>
      <w:r w:rsidR="00F71798" w:rsidRPr="00443A71">
        <w:rPr>
          <w:rFonts w:ascii="Times New Roman" w:hAnsi="Times New Roman" w:cs="Times New Roman"/>
          <w:sz w:val="24"/>
          <w:szCs w:val="24"/>
        </w:rPr>
        <w:t>capability</w:t>
      </w:r>
      <w:r w:rsidRPr="00443A71">
        <w:rPr>
          <w:rFonts w:ascii="Times New Roman" w:hAnsi="Times New Roman" w:cs="Times New Roman"/>
          <w:sz w:val="24"/>
          <w:szCs w:val="24"/>
        </w:rPr>
        <w:t xml:space="preserve"> is not used. In that case, the Commission stated that not all cable modem subscribers use e-mail or </w:t>
      </w:r>
      <w:proofErr w:type="gramStart"/>
      <w:r w:rsidRPr="00443A71">
        <w:rPr>
          <w:rFonts w:ascii="Times New Roman" w:hAnsi="Times New Roman" w:cs="Times New Roman"/>
          <w:sz w:val="24"/>
          <w:szCs w:val="24"/>
        </w:rPr>
        <w:t>web-hosting</w:t>
      </w:r>
      <w:proofErr w:type="gramEnd"/>
      <w:r w:rsidRPr="00443A71">
        <w:rPr>
          <w:rFonts w:ascii="Times New Roman" w:hAnsi="Times New Roman" w:cs="Times New Roman"/>
          <w:sz w:val="24"/>
          <w:szCs w:val="24"/>
        </w:rPr>
        <w:t xml:space="preserve"> that is provided with the service, but that nearly every subscriber uses the domain name system that is provided. Given the availability and use of these functions, the Commission found that cable modem service </w:t>
      </w:r>
      <w:proofErr w:type="gramStart"/>
      <w:r w:rsidRPr="00443A71">
        <w:rPr>
          <w:rFonts w:ascii="Times New Roman" w:hAnsi="Times New Roman" w:cs="Times New Roman"/>
          <w:sz w:val="24"/>
          <w:szCs w:val="24"/>
        </w:rPr>
        <w:t>is offered</w:t>
      </w:r>
      <w:proofErr w:type="gramEnd"/>
      <w:r w:rsidRPr="00443A71">
        <w:rPr>
          <w:rFonts w:ascii="Times New Roman" w:hAnsi="Times New Roman" w:cs="Times New Roman"/>
          <w:sz w:val="24"/>
          <w:szCs w:val="24"/>
        </w:rPr>
        <w:t xml:space="preserve"> to customers as a single, integrated information service, and that the underlying telecommunications cannot be separated from the data processing capabilities.</w:t>
      </w:r>
      <w:r w:rsidRPr="00443A71">
        <w:rPr>
          <w:rStyle w:val="FootnoteReference"/>
          <w:rFonts w:ascii="Times New Roman" w:hAnsi="Times New Roman" w:cs="Times New Roman"/>
          <w:sz w:val="24"/>
          <w:szCs w:val="24"/>
        </w:rPr>
        <w:footnoteReference w:id="55"/>
      </w:r>
    </w:p>
    <w:p w14:paraId="7BD49CCC" w14:textId="090EDC02" w:rsidR="0000353A" w:rsidRPr="00443A71" w:rsidRDefault="00CA2455"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Following this same logic, </w:t>
      </w:r>
      <w:r w:rsidR="00F71798" w:rsidRPr="00443A71">
        <w:rPr>
          <w:rFonts w:ascii="Times New Roman" w:hAnsi="Times New Roman" w:cs="Times New Roman"/>
          <w:sz w:val="24"/>
          <w:szCs w:val="24"/>
        </w:rPr>
        <w:t>the FCC conclude</w:t>
      </w:r>
      <w:r w:rsidRPr="00443A71">
        <w:rPr>
          <w:rFonts w:ascii="Times New Roman" w:hAnsi="Times New Roman" w:cs="Times New Roman"/>
          <w:sz w:val="24"/>
          <w:szCs w:val="24"/>
        </w:rPr>
        <w:t>d</w:t>
      </w:r>
      <w:r w:rsidR="00F71798" w:rsidRPr="00443A71">
        <w:rPr>
          <w:rFonts w:ascii="Times New Roman" w:hAnsi="Times New Roman" w:cs="Times New Roman"/>
          <w:sz w:val="24"/>
          <w:szCs w:val="24"/>
        </w:rPr>
        <w:t xml:space="preserve"> that calling cards, which offered users ordinary mobile telephony as well as the additional option to listen to carrier-supplied information services relating to e.g. current news and stocks, include a separate offering of telecommunications.</w:t>
      </w:r>
      <w:r w:rsidR="00F71798" w:rsidRPr="00443A71">
        <w:rPr>
          <w:rStyle w:val="FootnoteReference"/>
          <w:rFonts w:ascii="Times New Roman" w:hAnsi="Times New Roman" w:cs="Times New Roman"/>
          <w:sz w:val="24"/>
          <w:szCs w:val="24"/>
        </w:rPr>
        <w:footnoteReference w:id="56"/>
      </w:r>
      <w:r w:rsidR="00F71798" w:rsidRPr="00443A71">
        <w:rPr>
          <w:rFonts w:ascii="Times New Roman" w:hAnsi="Times New Roman" w:cs="Times New Roman"/>
          <w:sz w:val="24"/>
          <w:szCs w:val="24"/>
        </w:rPr>
        <w:t xml:space="preserve"> In the 2006 order, for instance,</w:t>
      </w:r>
      <w:r w:rsidR="0000353A" w:rsidRPr="00443A71">
        <w:rPr>
          <w:rFonts w:ascii="Times New Roman" w:hAnsi="Times New Roman" w:cs="Times New Roman"/>
          <w:sz w:val="24"/>
          <w:szCs w:val="24"/>
        </w:rPr>
        <w:t xml:space="preserve"> the FCC </w:t>
      </w:r>
      <w:r w:rsidR="00F71798" w:rsidRPr="00443A71">
        <w:rPr>
          <w:rFonts w:ascii="Times New Roman" w:hAnsi="Times New Roman" w:cs="Times New Roman"/>
          <w:sz w:val="24"/>
          <w:szCs w:val="24"/>
        </w:rPr>
        <w:t xml:space="preserve">observed </w:t>
      </w:r>
      <w:r w:rsidR="0000353A" w:rsidRPr="00443A71">
        <w:rPr>
          <w:rFonts w:ascii="Times New Roman" w:hAnsi="Times New Roman" w:cs="Times New Roman"/>
          <w:sz w:val="24"/>
          <w:szCs w:val="24"/>
        </w:rPr>
        <w:t xml:space="preserve">that “an individual may use [the </w:t>
      </w:r>
      <w:r w:rsidR="000D6421" w:rsidRPr="00443A71">
        <w:rPr>
          <w:rFonts w:ascii="Times New Roman" w:hAnsi="Times New Roman" w:cs="Times New Roman"/>
          <w:sz w:val="24"/>
          <w:szCs w:val="24"/>
        </w:rPr>
        <w:t xml:space="preserve">calling </w:t>
      </w:r>
      <w:r w:rsidR="0000353A" w:rsidRPr="00443A71">
        <w:rPr>
          <w:rFonts w:ascii="Times New Roman" w:hAnsi="Times New Roman" w:cs="Times New Roman"/>
          <w:sz w:val="24"/>
          <w:szCs w:val="24"/>
        </w:rPr>
        <w:t>card</w:t>
      </w:r>
      <w:r w:rsidR="00642E4A" w:rsidRPr="00443A71">
        <w:rPr>
          <w:rFonts w:ascii="Times New Roman" w:hAnsi="Times New Roman" w:cs="Times New Roman"/>
          <w:sz w:val="24"/>
          <w:szCs w:val="24"/>
        </w:rPr>
        <w:t xml:space="preserve"> service</w:t>
      </w:r>
      <w:r w:rsidR="0000353A" w:rsidRPr="00443A71">
        <w:rPr>
          <w:rFonts w:ascii="Times New Roman" w:hAnsi="Times New Roman" w:cs="Times New Roman"/>
          <w:sz w:val="24"/>
          <w:szCs w:val="24"/>
        </w:rPr>
        <w:t xml:space="preserve">] to make a long distance call </w:t>
      </w:r>
      <w:r w:rsidR="0000353A" w:rsidRPr="00443A71">
        <w:rPr>
          <w:rFonts w:ascii="Times New Roman" w:hAnsi="Times New Roman" w:cs="Times New Roman"/>
          <w:i/>
          <w:sz w:val="24"/>
          <w:szCs w:val="24"/>
        </w:rPr>
        <w:t xml:space="preserve">without </w:t>
      </w:r>
      <w:r w:rsidR="0000353A" w:rsidRPr="00443A71">
        <w:rPr>
          <w:rFonts w:ascii="Times New Roman" w:hAnsi="Times New Roman" w:cs="Times New Roman"/>
          <w:sz w:val="24"/>
          <w:szCs w:val="24"/>
        </w:rPr>
        <w:t xml:space="preserve">obtaining </w:t>
      </w:r>
      <w:r w:rsidR="00A960C9" w:rsidRPr="00443A71">
        <w:rPr>
          <w:rFonts w:ascii="Times New Roman" w:hAnsi="Times New Roman" w:cs="Times New Roman"/>
          <w:sz w:val="24"/>
          <w:szCs w:val="24"/>
        </w:rPr>
        <w:t xml:space="preserve">[information </w:t>
      </w:r>
      <w:r w:rsidR="000D6421" w:rsidRPr="00443A71">
        <w:rPr>
          <w:rFonts w:ascii="Times New Roman" w:hAnsi="Times New Roman" w:cs="Times New Roman"/>
          <w:sz w:val="24"/>
          <w:szCs w:val="24"/>
        </w:rPr>
        <w:t>services</w:t>
      </w:r>
      <w:r w:rsidR="00A960C9" w:rsidRPr="00443A71">
        <w:rPr>
          <w:rFonts w:ascii="Times New Roman" w:hAnsi="Times New Roman" w:cs="Times New Roman"/>
          <w:sz w:val="24"/>
          <w:szCs w:val="24"/>
        </w:rPr>
        <w:t xml:space="preserve">] or </w:t>
      </w:r>
      <w:r w:rsidR="0000353A" w:rsidRPr="00443A71">
        <w:rPr>
          <w:rFonts w:ascii="Times New Roman" w:hAnsi="Times New Roman" w:cs="Times New Roman"/>
          <w:sz w:val="24"/>
          <w:szCs w:val="24"/>
        </w:rPr>
        <w:t xml:space="preserve">otherwise </w:t>
      </w:r>
      <w:r w:rsidR="0000353A" w:rsidRPr="00443A71">
        <w:rPr>
          <w:rFonts w:ascii="Times New Roman" w:hAnsi="Times New Roman" w:cs="Times New Roman"/>
          <w:sz w:val="24"/>
          <w:szCs w:val="24"/>
        </w:rPr>
        <w:lastRenderedPageBreak/>
        <w:t xml:space="preserve">accessing the information made available with the card. That card and other menu-driven prepaid calling cards </w:t>
      </w:r>
      <w:proofErr w:type="gramStart"/>
      <w:r w:rsidR="0000353A" w:rsidRPr="00443A71">
        <w:rPr>
          <w:rFonts w:ascii="Times New Roman" w:hAnsi="Times New Roman" w:cs="Times New Roman"/>
          <w:sz w:val="24"/>
          <w:szCs w:val="24"/>
        </w:rPr>
        <w:t>are offered</w:t>
      </w:r>
      <w:proofErr w:type="gramEnd"/>
      <w:r w:rsidR="0000353A" w:rsidRPr="00443A71">
        <w:rPr>
          <w:rFonts w:ascii="Times New Roman" w:hAnsi="Times New Roman" w:cs="Times New Roman"/>
          <w:sz w:val="24"/>
          <w:szCs w:val="24"/>
        </w:rPr>
        <w:t xml:space="preserve"> to consumers, in large part, as separate and distinct telecommunications service that is packed with additional capabilities. But even if those additional capabilities are classified as an information service, the packaging of these multiple services does not itself transform the telecommunications component of these cards into an information service.”</w:t>
      </w:r>
      <w:r w:rsidR="0000353A" w:rsidRPr="00443A71">
        <w:rPr>
          <w:rStyle w:val="FootnoteReference"/>
          <w:rFonts w:ascii="Times New Roman" w:hAnsi="Times New Roman" w:cs="Times New Roman"/>
          <w:sz w:val="24"/>
          <w:szCs w:val="24"/>
        </w:rPr>
        <w:footnoteReference w:id="57"/>
      </w:r>
      <w:r w:rsidR="0000353A" w:rsidRPr="00443A71">
        <w:rPr>
          <w:rFonts w:ascii="Times New Roman" w:hAnsi="Times New Roman" w:cs="Times New Roman"/>
          <w:sz w:val="24"/>
          <w:szCs w:val="24"/>
        </w:rPr>
        <w:t xml:space="preserve"> (</w:t>
      </w:r>
      <w:proofErr w:type="gramStart"/>
      <w:r w:rsidR="0000353A" w:rsidRPr="00443A71">
        <w:rPr>
          <w:rFonts w:ascii="Times New Roman" w:hAnsi="Times New Roman" w:cs="Times New Roman"/>
          <w:sz w:val="24"/>
          <w:szCs w:val="24"/>
        </w:rPr>
        <w:t>emphasis</w:t>
      </w:r>
      <w:proofErr w:type="gramEnd"/>
      <w:r w:rsidR="0000353A" w:rsidRPr="00443A71">
        <w:rPr>
          <w:rFonts w:ascii="Times New Roman" w:hAnsi="Times New Roman" w:cs="Times New Roman"/>
          <w:sz w:val="24"/>
          <w:szCs w:val="24"/>
        </w:rPr>
        <w:t xml:space="preserve"> added)</w:t>
      </w:r>
      <w:r w:rsidR="00C11A27" w:rsidRPr="00443A71">
        <w:rPr>
          <w:rFonts w:ascii="Times New Roman" w:hAnsi="Times New Roman" w:cs="Times New Roman"/>
          <w:sz w:val="24"/>
          <w:szCs w:val="24"/>
        </w:rPr>
        <w:t xml:space="preserve">. </w:t>
      </w:r>
      <w:proofErr w:type="gramStart"/>
      <w:r w:rsidR="00E60F1F" w:rsidRPr="00443A71">
        <w:rPr>
          <w:rFonts w:ascii="Times New Roman" w:hAnsi="Times New Roman" w:cs="Times New Roman"/>
          <w:sz w:val="24"/>
          <w:szCs w:val="24"/>
        </w:rPr>
        <w:t xml:space="preserve">The same conclusion </w:t>
      </w:r>
      <w:r w:rsidR="00595715" w:rsidRPr="00443A71">
        <w:rPr>
          <w:rFonts w:ascii="Times New Roman" w:hAnsi="Times New Roman" w:cs="Times New Roman"/>
          <w:sz w:val="24"/>
          <w:szCs w:val="24"/>
        </w:rPr>
        <w:t xml:space="preserve">was </w:t>
      </w:r>
      <w:r w:rsidR="00E60F1F" w:rsidRPr="00443A71">
        <w:rPr>
          <w:rFonts w:ascii="Times New Roman" w:hAnsi="Times New Roman" w:cs="Times New Roman"/>
          <w:sz w:val="24"/>
          <w:szCs w:val="24"/>
        </w:rPr>
        <w:t xml:space="preserve">also reached </w:t>
      </w:r>
      <w:r w:rsidR="0000353A" w:rsidRPr="00443A71">
        <w:rPr>
          <w:rFonts w:ascii="Times New Roman" w:hAnsi="Times New Roman" w:cs="Times New Roman"/>
          <w:sz w:val="24"/>
          <w:szCs w:val="24"/>
        </w:rPr>
        <w:t xml:space="preserve">2008 </w:t>
      </w:r>
      <w:proofErr w:type="spellStart"/>
      <w:r w:rsidR="0000353A" w:rsidRPr="00443A71">
        <w:rPr>
          <w:rFonts w:ascii="Times New Roman" w:hAnsi="Times New Roman" w:cs="Times New Roman"/>
          <w:sz w:val="24"/>
          <w:szCs w:val="24"/>
        </w:rPr>
        <w:t>Intercall</w:t>
      </w:r>
      <w:proofErr w:type="spellEnd"/>
      <w:r w:rsidR="0000353A" w:rsidRPr="00443A71">
        <w:rPr>
          <w:rFonts w:ascii="Times New Roman" w:hAnsi="Times New Roman" w:cs="Times New Roman"/>
          <w:sz w:val="24"/>
          <w:szCs w:val="24"/>
        </w:rPr>
        <w:t xml:space="preserve"> Order, which concerned a joint offering of videoconferencing combining various call management features such as validation functions, collect billing and participant information: “Consistent with the decision in the </w:t>
      </w:r>
      <w:r w:rsidR="0000353A" w:rsidRPr="00443A71">
        <w:rPr>
          <w:rFonts w:ascii="Times New Roman" w:hAnsi="Times New Roman" w:cs="Times New Roman"/>
          <w:i/>
          <w:sz w:val="24"/>
          <w:szCs w:val="24"/>
        </w:rPr>
        <w:t>Prepaid Calling Card Order</w:t>
      </w:r>
      <w:r w:rsidR="0000353A" w:rsidRPr="00443A71">
        <w:rPr>
          <w:rFonts w:ascii="Times New Roman" w:hAnsi="Times New Roman" w:cs="Times New Roman"/>
          <w:sz w:val="24"/>
          <w:szCs w:val="24"/>
        </w:rPr>
        <w:t xml:space="preserve">, these separate capabilities are part of a package in which the customer can still conduct its conference call </w:t>
      </w:r>
      <w:r w:rsidR="0000353A" w:rsidRPr="00443A71">
        <w:rPr>
          <w:rFonts w:ascii="Times New Roman" w:hAnsi="Times New Roman" w:cs="Times New Roman"/>
          <w:i/>
          <w:sz w:val="24"/>
          <w:szCs w:val="24"/>
        </w:rPr>
        <w:t>with or without accessing these features</w:t>
      </w:r>
      <w:r w:rsidR="0000353A" w:rsidRPr="00443A71">
        <w:rPr>
          <w:rFonts w:ascii="Times New Roman" w:hAnsi="Times New Roman" w:cs="Times New Roman"/>
          <w:sz w:val="24"/>
          <w:szCs w:val="24"/>
        </w:rPr>
        <w:t>.</w:t>
      </w:r>
      <w:proofErr w:type="gramEnd"/>
      <w:r w:rsidR="0000353A" w:rsidRPr="00443A71">
        <w:rPr>
          <w:rFonts w:ascii="Times New Roman" w:hAnsi="Times New Roman" w:cs="Times New Roman"/>
          <w:sz w:val="24"/>
          <w:szCs w:val="24"/>
        </w:rPr>
        <w:t xml:space="preserve"> These features, therefore, are not sufficiently integrated into the offering to convert the offering into an information service.”</w:t>
      </w:r>
      <w:r w:rsidR="0000353A" w:rsidRPr="00443A71">
        <w:rPr>
          <w:rStyle w:val="FootnoteReference"/>
          <w:rFonts w:ascii="Times New Roman" w:hAnsi="Times New Roman" w:cs="Times New Roman"/>
          <w:sz w:val="24"/>
          <w:szCs w:val="24"/>
        </w:rPr>
        <w:footnoteReference w:id="58"/>
      </w:r>
      <w:r w:rsidR="0000353A" w:rsidRPr="00443A71">
        <w:rPr>
          <w:rFonts w:ascii="Times New Roman" w:hAnsi="Times New Roman" w:cs="Times New Roman"/>
          <w:sz w:val="24"/>
          <w:szCs w:val="24"/>
        </w:rPr>
        <w:t xml:space="preserve"> (</w:t>
      </w:r>
      <w:proofErr w:type="gramStart"/>
      <w:r w:rsidR="0000353A" w:rsidRPr="00443A71">
        <w:rPr>
          <w:rFonts w:ascii="Times New Roman" w:hAnsi="Times New Roman" w:cs="Times New Roman"/>
          <w:sz w:val="24"/>
          <w:szCs w:val="24"/>
        </w:rPr>
        <w:t>emphasis</w:t>
      </w:r>
      <w:proofErr w:type="gramEnd"/>
      <w:r w:rsidR="0000353A" w:rsidRPr="00443A71">
        <w:rPr>
          <w:rFonts w:ascii="Times New Roman" w:hAnsi="Times New Roman" w:cs="Times New Roman"/>
          <w:sz w:val="24"/>
          <w:szCs w:val="24"/>
        </w:rPr>
        <w:t xml:space="preserve"> added)</w:t>
      </w:r>
    </w:p>
    <w:p w14:paraId="26902AFB" w14:textId="271176DD" w:rsidR="0000353A" w:rsidRPr="00443A71" w:rsidRDefault="0000353A"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Finally, the above theory </w:t>
      </w:r>
      <w:proofErr w:type="gramStart"/>
      <w:r w:rsidRPr="00443A71">
        <w:rPr>
          <w:rFonts w:ascii="Times New Roman" w:hAnsi="Times New Roman" w:cs="Times New Roman"/>
          <w:sz w:val="24"/>
          <w:szCs w:val="24"/>
        </w:rPr>
        <w:t xml:space="preserve">was recently reaffirmed and elaborated on in the </w:t>
      </w:r>
      <w:r w:rsidRPr="00443A71">
        <w:rPr>
          <w:rFonts w:ascii="Times New Roman" w:hAnsi="Times New Roman" w:cs="Times New Roman"/>
          <w:i/>
          <w:sz w:val="24"/>
          <w:szCs w:val="24"/>
        </w:rPr>
        <w:t xml:space="preserve">Cisco </w:t>
      </w:r>
      <w:proofErr w:type="spellStart"/>
      <w:r w:rsidRPr="00443A71">
        <w:rPr>
          <w:rFonts w:ascii="Times New Roman" w:hAnsi="Times New Roman" w:cs="Times New Roman"/>
          <w:i/>
          <w:sz w:val="24"/>
          <w:szCs w:val="24"/>
        </w:rPr>
        <w:t>Webex</w:t>
      </w:r>
      <w:proofErr w:type="spellEnd"/>
      <w:r w:rsidRPr="00443A71">
        <w:rPr>
          <w:rFonts w:ascii="Times New Roman" w:hAnsi="Times New Roman" w:cs="Times New Roman"/>
          <w:i/>
          <w:sz w:val="24"/>
          <w:szCs w:val="24"/>
        </w:rPr>
        <w:t xml:space="preserve"> </w:t>
      </w:r>
      <w:r w:rsidR="00F76F7C" w:rsidRPr="00443A71">
        <w:rPr>
          <w:rFonts w:ascii="Times New Roman" w:hAnsi="Times New Roman" w:cs="Times New Roman"/>
          <w:i/>
          <w:sz w:val="24"/>
          <w:szCs w:val="24"/>
        </w:rPr>
        <w:t>Order</w:t>
      </w:r>
      <w:r w:rsidRPr="00443A71">
        <w:rPr>
          <w:rFonts w:ascii="Times New Roman" w:hAnsi="Times New Roman" w:cs="Times New Roman"/>
          <w:sz w:val="24"/>
          <w:szCs w:val="24"/>
        </w:rPr>
        <w:t xml:space="preserve">, which concerned a joint offering of over-the-top video </w:t>
      </w:r>
      <w:r w:rsidR="00F76F7C" w:rsidRPr="00443A71">
        <w:rPr>
          <w:rFonts w:ascii="Times New Roman" w:hAnsi="Times New Roman" w:cs="Times New Roman"/>
          <w:sz w:val="24"/>
          <w:szCs w:val="24"/>
        </w:rPr>
        <w:t xml:space="preserve">conferencing </w:t>
      </w:r>
      <w:r w:rsidRPr="00443A71">
        <w:rPr>
          <w:rFonts w:ascii="Times New Roman" w:hAnsi="Times New Roman" w:cs="Times New Roman"/>
          <w:sz w:val="24"/>
          <w:szCs w:val="24"/>
        </w:rPr>
        <w:t>featu</w:t>
      </w:r>
      <w:r w:rsidR="00BA0932" w:rsidRPr="00443A71">
        <w:rPr>
          <w:rFonts w:ascii="Times New Roman" w:hAnsi="Times New Roman" w:cs="Times New Roman"/>
          <w:sz w:val="24"/>
          <w:szCs w:val="24"/>
        </w:rPr>
        <w:t>res via a desktop application (“</w:t>
      </w:r>
      <w:r w:rsidRPr="00443A71">
        <w:rPr>
          <w:rFonts w:ascii="Times New Roman" w:hAnsi="Times New Roman" w:cs="Times New Roman"/>
          <w:sz w:val="24"/>
          <w:szCs w:val="24"/>
        </w:rPr>
        <w:t>the Desktop Application</w:t>
      </w:r>
      <w:r w:rsidR="00BA0932" w:rsidRPr="00443A71">
        <w:rPr>
          <w:rFonts w:ascii="Times New Roman" w:hAnsi="Times New Roman" w:cs="Times New Roman"/>
          <w:sz w:val="24"/>
          <w:szCs w:val="24"/>
        </w:rPr>
        <w:t>”</w:t>
      </w:r>
      <w:r w:rsidRPr="00443A71">
        <w:rPr>
          <w:rFonts w:ascii="Times New Roman" w:hAnsi="Times New Roman" w:cs="Times New Roman"/>
          <w:sz w:val="24"/>
          <w:szCs w:val="24"/>
        </w:rPr>
        <w:t>)</w:t>
      </w:r>
      <w:r w:rsidR="00BA0932" w:rsidRPr="00443A71">
        <w:rPr>
          <w:rFonts w:ascii="Times New Roman" w:hAnsi="Times New Roman" w:cs="Times New Roman"/>
          <w:sz w:val="24"/>
          <w:szCs w:val="24"/>
        </w:rPr>
        <w:t xml:space="preserve"> with a PSTN telephony feature (“PSTN Minutes”</w:t>
      </w:r>
      <w:r w:rsidRPr="00443A71">
        <w:rPr>
          <w:rFonts w:ascii="Times New Roman" w:hAnsi="Times New Roman" w:cs="Times New Roman"/>
          <w:sz w:val="24"/>
          <w:szCs w:val="24"/>
        </w:rPr>
        <w:t>)</w:t>
      </w:r>
      <w:proofErr w:type="gramEnd"/>
      <w:r w:rsidRPr="00443A71">
        <w:rPr>
          <w:rFonts w:ascii="Times New Roman" w:hAnsi="Times New Roman" w:cs="Times New Roman"/>
          <w:sz w:val="24"/>
          <w:szCs w:val="24"/>
        </w:rPr>
        <w:t>.</w:t>
      </w:r>
      <w:r w:rsidR="00A16EC0" w:rsidRPr="00443A71">
        <w:rPr>
          <w:rStyle w:val="FootnoteReference"/>
          <w:rFonts w:ascii="Times New Roman" w:hAnsi="Times New Roman" w:cs="Times New Roman"/>
          <w:sz w:val="24"/>
          <w:szCs w:val="24"/>
        </w:rPr>
        <w:footnoteReference w:id="59"/>
      </w:r>
      <w:r w:rsidRPr="00443A71">
        <w:rPr>
          <w:rFonts w:ascii="Times New Roman" w:hAnsi="Times New Roman" w:cs="Times New Roman"/>
          <w:sz w:val="24"/>
          <w:szCs w:val="24"/>
        </w:rPr>
        <w:t xml:space="preserve"> PSTN Minutes </w:t>
      </w:r>
      <w:proofErr w:type="gramStart"/>
      <w:r w:rsidRPr="00443A71">
        <w:rPr>
          <w:rFonts w:ascii="Times New Roman" w:hAnsi="Times New Roman" w:cs="Times New Roman"/>
          <w:sz w:val="24"/>
          <w:szCs w:val="24"/>
        </w:rPr>
        <w:t>could be used</w:t>
      </w:r>
      <w:proofErr w:type="gramEnd"/>
      <w:r w:rsidRPr="00443A71">
        <w:rPr>
          <w:rFonts w:ascii="Times New Roman" w:hAnsi="Times New Roman" w:cs="Times New Roman"/>
          <w:sz w:val="24"/>
          <w:szCs w:val="24"/>
        </w:rPr>
        <w:t xml:space="preserve"> independently of the Desktop Application</w:t>
      </w:r>
      <w:r w:rsidR="00467D71" w:rsidRPr="00443A71">
        <w:rPr>
          <w:rFonts w:ascii="Times New Roman" w:hAnsi="Times New Roman" w:cs="Times New Roman"/>
          <w:sz w:val="24"/>
          <w:szCs w:val="24"/>
        </w:rPr>
        <w:t xml:space="preserve"> to perform regular voice calls. Critically, the FCC concluded that Cisco’s PSTN telephony feature was a “telecommunications service” when used without the Desktop application (i.e. the information service).  The FCC concluded that the PSTN telephony component lost its independent identity as a distinct telecommunications service and became part of a single, integrated information service only insofar as it </w:t>
      </w:r>
      <w:proofErr w:type="gramStart"/>
      <w:r w:rsidR="00467D71" w:rsidRPr="00443A71">
        <w:rPr>
          <w:rFonts w:ascii="Times New Roman" w:hAnsi="Times New Roman" w:cs="Times New Roman"/>
          <w:sz w:val="24"/>
          <w:szCs w:val="24"/>
        </w:rPr>
        <w:t>is used</w:t>
      </w:r>
      <w:proofErr w:type="gramEnd"/>
      <w:r w:rsidR="00467D71" w:rsidRPr="00443A71">
        <w:rPr>
          <w:rFonts w:ascii="Times New Roman" w:hAnsi="Times New Roman" w:cs="Times New Roman"/>
          <w:sz w:val="24"/>
          <w:szCs w:val="24"/>
        </w:rPr>
        <w:t xml:space="preserve"> in conjunction with the Desktop Application. </w:t>
      </w:r>
      <w:proofErr w:type="gramStart"/>
      <w:r w:rsidRPr="00443A71">
        <w:rPr>
          <w:rFonts w:ascii="Times New Roman" w:hAnsi="Times New Roman" w:cs="Times New Roman"/>
          <w:sz w:val="24"/>
          <w:szCs w:val="24"/>
        </w:rPr>
        <w:t xml:space="preserve">Crucially, the FCC observed </w:t>
      </w:r>
      <w:r w:rsidRPr="00443A71">
        <w:rPr>
          <w:rFonts w:ascii="Times New Roman" w:hAnsi="Times New Roman" w:cs="Times New Roman"/>
          <w:sz w:val="24"/>
          <w:szCs w:val="24"/>
        </w:rPr>
        <w:lastRenderedPageBreak/>
        <w:t xml:space="preserve">that numerous features of the service were available </w:t>
      </w:r>
      <w:r w:rsidR="00467D71" w:rsidRPr="00443A71">
        <w:rPr>
          <w:rFonts w:ascii="Times New Roman" w:hAnsi="Times New Roman" w:cs="Times New Roman"/>
          <w:sz w:val="24"/>
          <w:szCs w:val="24"/>
        </w:rPr>
        <w:t xml:space="preserve">only </w:t>
      </w:r>
      <w:r w:rsidRPr="00443A71">
        <w:rPr>
          <w:rFonts w:ascii="Times New Roman" w:hAnsi="Times New Roman" w:cs="Times New Roman"/>
          <w:sz w:val="24"/>
          <w:szCs w:val="24"/>
        </w:rPr>
        <w:t>when both components were used in conjunction, since the Desktop Application interacts closely with the data stream provided though the PSTN Minutes calls</w:t>
      </w:r>
      <w:r w:rsidR="00FD3E74" w:rsidRPr="00443A71">
        <w:rPr>
          <w:rFonts w:ascii="Times New Roman" w:hAnsi="Times New Roman" w:cs="Times New Roman"/>
          <w:sz w:val="24"/>
          <w:szCs w:val="24"/>
        </w:rPr>
        <w:t xml:space="preserve">, enabling users to display “meeting participants, whose phone is muted, </w:t>
      </w:r>
      <w:r w:rsidRPr="00443A71">
        <w:rPr>
          <w:rFonts w:ascii="Times New Roman" w:hAnsi="Times New Roman" w:cs="Times New Roman"/>
          <w:sz w:val="24"/>
          <w:szCs w:val="24"/>
        </w:rPr>
        <w:t>the audio option each participant used to join the meeting, which participants are sharing video and which are actively speaking</w:t>
      </w:r>
      <w:r w:rsidR="00FD3E74" w:rsidRPr="00443A71">
        <w:rPr>
          <w:rFonts w:ascii="Times New Roman" w:hAnsi="Times New Roman" w:cs="Times New Roman"/>
          <w:sz w:val="24"/>
          <w:szCs w:val="24"/>
        </w:rPr>
        <w:t>,” and to “</w:t>
      </w:r>
      <w:r w:rsidRPr="00443A71">
        <w:rPr>
          <w:rFonts w:ascii="Times New Roman" w:hAnsi="Times New Roman" w:cs="Times New Roman"/>
          <w:sz w:val="24"/>
          <w:szCs w:val="24"/>
        </w:rPr>
        <w:t>mute, unmute, eject participants, grant and remove access to chat and sharing features, shift the focus of the video option, and transfer hos</w:t>
      </w:r>
      <w:r w:rsidR="00FD3E74" w:rsidRPr="00443A71">
        <w:rPr>
          <w:rFonts w:ascii="Times New Roman" w:hAnsi="Times New Roman" w:cs="Times New Roman"/>
          <w:sz w:val="24"/>
          <w:szCs w:val="24"/>
        </w:rPr>
        <w:t>t status to another participant.</w:t>
      </w:r>
      <w:r w:rsidRPr="00443A71">
        <w:rPr>
          <w:rFonts w:ascii="Times New Roman" w:hAnsi="Times New Roman" w:cs="Times New Roman"/>
          <w:sz w:val="24"/>
          <w:szCs w:val="24"/>
        </w:rPr>
        <w:t>”</w:t>
      </w:r>
      <w:r w:rsidRPr="00443A71">
        <w:rPr>
          <w:rFonts w:ascii="Times New Roman" w:hAnsi="Times New Roman" w:cs="Times New Roman"/>
          <w:sz w:val="24"/>
          <w:szCs w:val="24"/>
          <w:vertAlign w:val="superscript"/>
        </w:rPr>
        <w:footnoteReference w:id="60"/>
      </w:r>
      <w:proofErr w:type="gramEnd"/>
      <w:r w:rsidRPr="00443A71">
        <w:rPr>
          <w:rFonts w:ascii="Times New Roman" w:hAnsi="Times New Roman" w:cs="Times New Roman"/>
          <w:sz w:val="24"/>
          <w:szCs w:val="24"/>
        </w:rPr>
        <w:t xml:space="preserve"> In this light,</w:t>
      </w:r>
      <w:r w:rsidR="00B93F55" w:rsidRPr="00443A71">
        <w:rPr>
          <w:rFonts w:ascii="Times New Roman" w:hAnsi="Times New Roman" w:cs="Times New Roman"/>
          <w:sz w:val="24"/>
          <w:szCs w:val="24"/>
        </w:rPr>
        <w:t xml:space="preserve"> the</w:t>
      </w:r>
      <w:r w:rsidRPr="00443A71">
        <w:rPr>
          <w:rFonts w:ascii="Times New Roman" w:hAnsi="Times New Roman" w:cs="Times New Roman"/>
          <w:sz w:val="24"/>
          <w:szCs w:val="24"/>
        </w:rPr>
        <w:t xml:space="preserve"> FCC concluded that the PSTN Minutes </w:t>
      </w:r>
      <w:proofErr w:type="gramStart"/>
      <w:r w:rsidRPr="00443A71">
        <w:rPr>
          <w:rFonts w:ascii="Times New Roman" w:hAnsi="Times New Roman" w:cs="Times New Roman"/>
          <w:sz w:val="24"/>
          <w:szCs w:val="24"/>
        </w:rPr>
        <w:t>were functionally integrated</w:t>
      </w:r>
      <w:proofErr w:type="gramEnd"/>
      <w:r w:rsidRPr="00443A71">
        <w:rPr>
          <w:rFonts w:ascii="Times New Roman" w:hAnsi="Times New Roman" w:cs="Times New Roman"/>
          <w:sz w:val="24"/>
          <w:szCs w:val="24"/>
        </w:rPr>
        <w:t xml:space="preserve"> in the service </w:t>
      </w:r>
      <w:r w:rsidRPr="00443A71">
        <w:rPr>
          <w:rFonts w:ascii="Times New Roman" w:hAnsi="Times New Roman" w:cs="Times New Roman"/>
          <w:i/>
          <w:sz w:val="24"/>
          <w:szCs w:val="24"/>
        </w:rPr>
        <w:t>when used in conjunction with the Desktop Application</w:t>
      </w:r>
      <w:r w:rsidRPr="00443A71">
        <w:rPr>
          <w:rFonts w:ascii="Times New Roman" w:hAnsi="Times New Roman" w:cs="Times New Roman"/>
          <w:sz w:val="24"/>
          <w:szCs w:val="24"/>
        </w:rPr>
        <w:t xml:space="preserve">: </w:t>
      </w:r>
    </w:p>
    <w:p w14:paraId="03CDB62E" w14:textId="701FF826" w:rsidR="0000353A" w:rsidRPr="00443A71" w:rsidRDefault="0000353A" w:rsidP="00376CE7">
      <w:pPr>
        <w:spacing w:line="480" w:lineRule="auto"/>
        <w:ind w:left="720"/>
        <w:jc w:val="both"/>
        <w:rPr>
          <w:rFonts w:ascii="Times New Roman" w:hAnsi="Times New Roman" w:cs="Times New Roman"/>
          <w:sz w:val="24"/>
          <w:szCs w:val="24"/>
        </w:rPr>
      </w:pPr>
      <w:r w:rsidRPr="00443A71">
        <w:rPr>
          <w:rFonts w:ascii="Times New Roman" w:hAnsi="Times New Roman" w:cs="Times New Roman"/>
          <w:sz w:val="24"/>
          <w:szCs w:val="24"/>
        </w:rPr>
        <w:t xml:space="preserve">“[T]he only way to receive this fully integrated functionality is to buy and use the Desktop Application the Cisco PSTN Minutes, rather than some other audio option. Although it is possible to sue the Cisco PSTN Minutes without the collaboration service, we do not believe that this mere possibility diminishes the functional integration when the Desktop Application and the Cisco PSTN Minutes </w:t>
      </w:r>
      <w:proofErr w:type="gramStart"/>
      <w:r w:rsidRPr="00443A71">
        <w:rPr>
          <w:rFonts w:ascii="Times New Roman" w:hAnsi="Times New Roman" w:cs="Times New Roman"/>
          <w:sz w:val="24"/>
          <w:szCs w:val="24"/>
        </w:rPr>
        <w:t>are used</w:t>
      </w:r>
      <w:proofErr w:type="gramEnd"/>
      <w:r w:rsidRPr="00443A71">
        <w:rPr>
          <w:rFonts w:ascii="Times New Roman" w:hAnsi="Times New Roman" w:cs="Times New Roman"/>
          <w:sz w:val="24"/>
          <w:szCs w:val="24"/>
        </w:rPr>
        <w:t xml:space="preserve"> together. Unlike the services in the </w:t>
      </w:r>
      <w:r w:rsidRPr="00443A71">
        <w:rPr>
          <w:rFonts w:ascii="Times New Roman" w:hAnsi="Times New Roman" w:cs="Times New Roman"/>
          <w:i/>
          <w:sz w:val="24"/>
          <w:szCs w:val="24"/>
        </w:rPr>
        <w:t xml:space="preserve">Prepaid Calling Card Order </w:t>
      </w:r>
      <w:r w:rsidRPr="00443A71">
        <w:rPr>
          <w:rFonts w:ascii="Times New Roman" w:hAnsi="Times New Roman" w:cs="Times New Roman"/>
          <w:sz w:val="24"/>
          <w:szCs w:val="24"/>
        </w:rPr>
        <w:t xml:space="preserve">which were incapable of being used simultaneously, here the services are capable of – and are – used together and exhibit functional integration when they are so used. Rather, the Minutes </w:t>
      </w:r>
      <w:proofErr w:type="gramStart"/>
      <w:r w:rsidRPr="00443A71">
        <w:rPr>
          <w:rFonts w:ascii="Times New Roman" w:hAnsi="Times New Roman" w:cs="Times New Roman"/>
          <w:sz w:val="24"/>
          <w:szCs w:val="24"/>
        </w:rPr>
        <w:t>are integrated</w:t>
      </w:r>
      <w:proofErr w:type="gramEnd"/>
      <w:r w:rsidRPr="00443A71">
        <w:rPr>
          <w:rFonts w:ascii="Times New Roman" w:hAnsi="Times New Roman" w:cs="Times New Roman"/>
          <w:sz w:val="24"/>
          <w:szCs w:val="24"/>
        </w:rPr>
        <w:t xml:space="preserve"> into the Desktop Application in a way that provides WebEx users </w:t>
      </w:r>
      <w:r w:rsidRPr="00443A71">
        <w:rPr>
          <w:rFonts w:ascii="Times New Roman" w:hAnsi="Times New Roman" w:cs="Times New Roman"/>
          <w:i/>
          <w:sz w:val="24"/>
          <w:szCs w:val="24"/>
        </w:rPr>
        <w:t>with functionality that is not available to users who opt to use an audio solution other than the Cisco PSTN Minutes</w:t>
      </w:r>
      <w:r w:rsidRPr="00443A71">
        <w:rPr>
          <w:rFonts w:ascii="Times New Roman" w:hAnsi="Times New Roman" w:cs="Times New Roman"/>
          <w:sz w:val="24"/>
          <w:szCs w:val="24"/>
        </w:rPr>
        <w:t>.</w:t>
      </w:r>
      <w:r w:rsidRPr="00443A71">
        <w:rPr>
          <w:rFonts w:ascii="Times New Roman" w:hAnsi="Times New Roman" w:cs="Times New Roman"/>
          <w:sz w:val="24"/>
          <w:szCs w:val="24"/>
          <w:vertAlign w:val="superscript"/>
        </w:rPr>
        <w:footnoteReference w:id="61"/>
      </w:r>
      <w:r w:rsidRPr="00443A71">
        <w:rPr>
          <w:rFonts w:ascii="Times New Roman" w:hAnsi="Times New Roman" w:cs="Times New Roman"/>
          <w:sz w:val="24"/>
          <w:szCs w:val="24"/>
        </w:rPr>
        <w:t xml:space="preserve"> </w:t>
      </w:r>
    </w:p>
    <w:p w14:paraId="05D2B1C5" w14:textId="328554A5" w:rsidR="002B0516" w:rsidRPr="00443A71" w:rsidRDefault="002B0516" w:rsidP="00376CE7">
      <w:pPr>
        <w:spacing w:line="480" w:lineRule="auto"/>
        <w:jc w:val="both"/>
        <w:rPr>
          <w:rFonts w:ascii="Times New Roman" w:hAnsi="Times New Roman" w:cs="Times New Roman"/>
          <w:sz w:val="24"/>
          <w:szCs w:val="24"/>
        </w:rPr>
      </w:pPr>
      <w:proofErr w:type="gramStart"/>
      <w:r w:rsidRPr="00443A71">
        <w:rPr>
          <w:rFonts w:ascii="Times New Roman" w:hAnsi="Times New Roman" w:cs="Times New Roman"/>
          <w:sz w:val="24"/>
          <w:szCs w:val="24"/>
        </w:rPr>
        <w:t xml:space="preserve">The notion that the </w:t>
      </w:r>
      <w:r w:rsidR="00260A9D" w:rsidRPr="00443A71">
        <w:rPr>
          <w:rFonts w:ascii="Times New Roman" w:hAnsi="Times New Roman" w:cs="Times New Roman"/>
          <w:sz w:val="24"/>
          <w:szCs w:val="24"/>
        </w:rPr>
        <w:t xml:space="preserve">bundled offering information service applications </w:t>
      </w:r>
      <w:r w:rsidRPr="00443A71">
        <w:rPr>
          <w:rFonts w:ascii="Times New Roman" w:hAnsi="Times New Roman" w:cs="Times New Roman"/>
          <w:sz w:val="24"/>
          <w:szCs w:val="24"/>
        </w:rPr>
        <w:t>by ISPs transform BIAS into an integrated information service would not only be a radical departure from controlling precedent; it is also be plainly unreasonable</w:t>
      </w:r>
      <w:r w:rsidR="00674145" w:rsidRPr="00443A71">
        <w:rPr>
          <w:rFonts w:ascii="Times New Roman" w:hAnsi="Times New Roman" w:cs="Times New Roman"/>
          <w:sz w:val="24"/>
          <w:szCs w:val="24"/>
        </w:rPr>
        <w:t xml:space="preserve"> After all, such a construction of the Act would allow providers </w:t>
      </w:r>
      <w:r w:rsidR="00674145" w:rsidRPr="00443A71">
        <w:rPr>
          <w:rFonts w:ascii="Times New Roman" w:hAnsi="Times New Roman" w:cs="Times New Roman"/>
          <w:sz w:val="24"/>
          <w:szCs w:val="24"/>
        </w:rPr>
        <w:lastRenderedPageBreak/>
        <w:t>of telecommunications services to evade Title II regulation altogether simply by adding one or more extraneous information services to the overall package offered to their customers.</w:t>
      </w:r>
      <w:proofErr w:type="gramEnd"/>
      <w:r w:rsidR="00674145" w:rsidRPr="00443A71">
        <w:rPr>
          <w:rFonts w:ascii="Times New Roman" w:hAnsi="Times New Roman" w:cs="Times New Roman"/>
          <w:sz w:val="24"/>
          <w:szCs w:val="24"/>
        </w:rPr>
        <w:t xml:space="preserve"> Thus, effectively, </w:t>
      </w:r>
      <w:r w:rsidR="00F01DEF" w:rsidRPr="00443A71">
        <w:rPr>
          <w:rFonts w:ascii="Times New Roman" w:hAnsi="Times New Roman" w:cs="Times New Roman"/>
          <w:sz w:val="24"/>
          <w:szCs w:val="24"/>
        </w:rPr>
        <w:t xml:space="preserve">this reading would </w:t>
      </w:r>
      <w:r w:rsidR="00E33FA4" w:rsidRPr="00443A71">
        <w:rPr>
          <w:rFonts w:ascii="Times New Roman" w:hAnsi="Times New Roman" w:cs="Times New Roman"/>
          <w:sz w:val="24"/>
          <w:szCs w:val="24"/>
        </w:rPr>
        <w:t xml:space="preserve">therefore </w:t>
      </w:r>
      <w:r w:rsidR="00F01DEF" w:rsidRPr="00443A71">
        <w:rPr>
          <w:rFonts w:ascii="Times New Roman" w:hAnsi="Times New Roman" w:cs="Times New Roman"/>
          <w:sz w:val="24"/>
          <w:szCs w:val="24"/>
        </w:rPr>
        <w:t>allow service providers to evade regulation under Title II</w:t>
      </w:r>
      <w:r w:rsidR="003D5394" w:rsidRPr="00443A71">
        <w:rPr>
          <w:rFonts w:ascii="Times New Roman" w:hAnsi="Times New Roman" w:cs="Times New Roman"/>
          <w:sz w:val="24"/>
          <w:szCs w:val="24"/>
        </w:rPr>
        <w:t xml:space="preserve"> altogether</w:t>
      </w:r>
      <w:r w:rsidR="00F01DEF" w:rsidRPr="00443A71">
        <w:rPr>
          <w:rFonts w:ascii="Times New Roman" w:hAnsi="Times New Roman" w:cs="Times New Roman"/>
          <w:sz w:val="24"/>
          <w:szCs w:val="24"/>
        </w:rPr>
        <w:t xml:space="preserve">. </w:t>
      </w:r>
      <w:r w:rsidR="00B11782" w:rsidRPr="00443A71">
        <w:rPr>
          <w:rFonts w:ascii="Times New Roman" w:hAnsi="Times New Roman" w:cs="Times New Roman"/>
          <w:sz w:val="24"/>
          <w:szCs w:val="24"/>
        </w:rPr>
        <w:t>For instance</w:t>
      </w:r>
      <w:r w:rsidR="00E33FA4" w:rsidRPr="00443A71">
        <w:rPr>
          <w:rFonts w:ascii="Times New Roman" w:hAnsi="Times New Roman" w:cs="Times New Roman"/>
          <w:sz w:val="24"/>
          <w:szCs w:val="24"/>
        </w:rPr>
        <w:t xml:space="preserve">, </w:t>
      </w:r>
      <w:r w:rsidR="00B11782" w:rsidRPr="00443A71">
        <w:rPr>
          <w:rFonts w:ascii="Times New Roman" w:hAnsi="Times New Roman" w:cs="Times New Roman"/>
          <w:sz w:val="24"/>
          <w:szCs w:val="24"/>
        </w:rPr>
        <w:t xml:space="preserve">one </w:t>
      </w:r>
      <w:r w:rsidR="00E33FA4" w:rsidRPr="00443A71">
        <w:rPr>
          <w:rFonts w:ascii="Times New Roman" w:hAnsi="Times New Roman" w:cs="Times New Roman"/>
          <w:sz w:val="24"/>
          <w:szCs w:val="24"/>
        </w:rPr>
        <w:t xml:space="preserve">outcome of this logic is that telephony providers </w:t>
      </w:r>
      <w:r w:rsidR="001244BC" w:rsidRPr="00443A71">
        <w:rPr>
          <w:rFonts w:ascii="Times New Roman" w:hAnsi="Times New Roman" w:cs="Times New Roman"/>
          <w:sz w:val="24"/>
          <w:szCs w:val="24"/>
        </w:rPr>
        <w:t>c</w:t>
      </w:r>
      <w:r w:rsidR="00E33FA4" w:rsidRPr="00443A71">
        <w:rPr>
          <w:rFonts w:ascii="Times New Roman" w:hAnsi="Times New Roman" w:cs="Times New Roman"/>
          <w:sz w:val="24"/>
          <w:szCs w:val="24"/>
        </w:rPr>
        <w:t xml:space="preserve">ould qualify as integrated information services simply by </w:t>
      </w:r>
      <w:r w:rsidR="00966D37" w:rsidRPr="00443A71">
        <w:rPr>
          <w:rFonts w:ascii="Times New Roman" w:hAnsi="Times New Roman" w:cs="Times New Roman"/>
          <w:sz w:val="24"/>
          <w:szCs w:val="24"/>
        </w:rPr>
        <w:t>including</w:t>
      </w:r>
      <w:r w:rsidR="00330B7D" w:rsidRPr="00443A71">
        <w:rPr>
          <w:rFonts w:ascii="Times New Roman" w:hAnsi="Times New Roman" w:cs="Times New Roman"/>
          <w:sz w:val="24"/>
          <w:szCs w:val="24"/>
        </w:rPr>
        <w:t xml:space="preserve"> a bundled offer of voicemail service</w:t>
      </w:r>
      <w:r w:rsidR="00E33FA4" w:rsidRPr="00443A71">
        <w:rPr>
          <w:rFonts w:ascii="Times New Roman" w:hAnsi="Times New Roman" w:cs="Times New Roman"/>
          <w:sz w:val="24"/>
          <w:szCs w:val="24"/>
        </w:rPr>
        <w:t>, o</w:t>
      </w:r>
      <w:r w:rsidR="00BA0932" w:rsidRPr="00443A71">
        <w:rPr>
          <w:rFonts w:ascii="Times New Roman" w:hAnsi="Times New Roman" w:cs="Times New Roman"/>
          <w:sz w:val="24"/>
          <w:szCs w:val="24"/>
        </w:rPr>
        <w:t>r some other edge service that “</w:t>
      </w:r>
      <w:r w:rsidR="00E33FA4" w:rsidRPr="00443A71">
        <w:rPr>
          <w:rFonts w:ascii="Times New Roman" w:hAnsi="Times New Roman" w:cs="Times New Roman"/>
          <w:sz w:val="24"/>
          <w:szCs w:val="24"/>
        </w:rPr>
        <w:t xml:space="preserve">offer[s]  a  capability  for  generating,  acquiring,  storing, transforming,   processing,   retrieving,  utilizing,   or   making available    information    via    </w:t>
      </w:r>
      <w:r w:rsidR="00BA0932" w:rsidRPr="00443A71">
        <w:rPr>
          <w:rFonts w:ascii="Times New Roman" w:hAnsi="Times New Roman" w:cs="Times New Roman"/>
          <w:sz w:val="24"/>
          <w:szCs w:val="24"/>
        </w:rPr>
        <w:t>telecommunications.”</w:t>
      </w:r>
      <w:r w:rsidR="00F21AE3" w:rsidRPr="00443A71">
        <w:rPr>
          <w:rStyle w:val="FootnoteReference"/>
          <w:rFonts w:ascii="Times New Roman" w:hAnsi="Times New Roman" w:cs="Times New Roman"/>
          <w:sz w:val="24"/>
          <w:szCs w:val="24"/>
        </w:rPr>
        <w:footnoteReference w:id="62"/>
      </w:r>
      <w:r w:rsidR="00E33FA4" w:rsidRPr="00443A71">
        <w:rPr>
          <w:rFonts w:ascii="Times New Roman" w:hAnsi="Times New Roman" w:cs="Times New Roman"/>
          <w:sz w:val="24"/>
          <w:szCs w:val="24"/>
        </w:rPr>
        <w:t xml:space="preserve"> </w:t>
      </w:r>
      <w:r w:rsidR="00106D8C" w:rsidRPr="00443A71">
        <w:rPr>
          <w:rFonts w:ascii="Times New Roman" w:hAnsi="Times New Roman" w:cs="Times New Roman"/>
          <w:sz w:val="24"/>
          <w:szCs w:val="24"/>
        </w:rPr>
        <w:t>In sum, therefore, to ensure that Title II retains any meaning, the</w:t>
      </w:r>
      <w:r w:rsidR="00EC2BEB" w:rsidRPr="00443A71">
        <w:rPr>
          <w:rFonts w:ascii="Times New Roman" w:hAnsi="Times New Roman" w:cs="Times New Roman"/>
          <w:sz w:val="24"/>
          <w:szCs w:val="24"/>
        </w:rPr>
        <w:t xml:space="preserve"> Telecommunica</w:t>
      </w:r>
      <w:r w:rsidR="00106D8C" w:rsidRPr="00443A71">
        <w:rPr>
          <w:rFonts w:ascii="Times New Roman" w:hAnsi="Times New Roman" w:cs="Times New Roman"/>
          <w:sz w:val="24"/>
          <w:szCs w:val="24"/>
        </w:rPr>
        <w:t>t</w:t>
      </w:r>
      <w:r w:rsidR="00886945" w:rsidRPr="00443A71">
        <w:rPr>
          <w:rFonts w:ascii="Times New Roman" w:hAnsi="Times New Roman" w:cs="Times New Roman"/>
          <w:sz w:val="24"/>
          <w:szCs w:val="24"/>
        </w:rPr>
        <w:t>i</w:t>
      </w:r>
      <w:r w:rsidR="00106D8C" w:rsidRPr="00443A71">
        <w:rPr>
          <w:rFonts w:ascii="Times New Roman" w:hAnsi="Times New Roman" w:cs="Times New Roman"/>
          <w:sz w:val="24"/>
          <w:szCs w:val="24"/>
        </w:rPr>
        <w:t xml:space="preserve">ons Act </w:t>
      </w:r>
      <w:proofErr w:type="gramStart"/>
      <w:r w:rsidR="00106D8C" w:rsidRPr="00443A71">
        <w:rPr>
          <w:rFonts w:ascii="Times New Roman" w:hAnsi="Times New Roman" w:cs="Times New Roman"/>
          <w:sz w:val="24"/>
          <w:szCs w:val="24"/>
        </w:rPr>
        <w:t>must be interpreted</w:t>
      </w:r>
      <w:proofErr w:type="gramEnd"/>
      <w:r w:rsidR="00106D8C" w:rsidRPr="00443A71">
        <w:rPr>
          <w:rFonts w:ascii="Times New Roman" w:hAnsi="Times New Roman" w:cs="Times New Roman"/>
          <w:sz w:val="24"/>
          <w:szCs w:val="24"/>
        </w:rPr>
        <w:t xml:space="preserve"> such that a telecommunications component is </w:t>
      </w:r>
      <w:r w:rsidR="004027FA" w:rsidRPr="00443A71">
        <w:rPr>
          <w:rFonts w:ascii="Times New Roman" w:hAnsi="Times New Roman" w:cs="Times New Roman"/>
          <w:sz w:val="24"/>
          <w:szCs w:val="24"/>
        </w:rPr>
        <w:t xml:space="preserve">not </w:t>
      </w:r>
      <w:r w:rsidR="00E02B90" w:rsidRPr="00443A71">
        <w:rPr>
          <w:rFonts w:ascii="Times New Roman" w:hAnsi="Times New Roman" w:cs="Times New Roman"/>
          <w:sz w:val="24"/>
          <w:szCs w:val="24"/>
        </w:rPr>
        <w:t>consider</w:t>
      </w:r>
      <w:r w:rsidR="008518D9" w:rsidRPr="00443A71">
        <w:rPr>
          <w:rFonts w:ascii="Times New Roman" w:hAnsi="Times New Roman" w:cs="Times New Roman"/>
          <w:sz w:val="24"/>
          <w:szCs w:val="24"/>
        </w:rPr>
        <w:t>e</w:t>
      </w:r>
      <w:r w:rsidR="00E02B90" w:rsidRPr="00443A71">
        <w:rPr>
          <w:rFonts w:ascii="Times New Roman" w:hAnsi="Times New Roman" w:cs="Times New Roman"/>
          <w:sz w:val="24"/>
          <w:szCs w:val="24"/>
        </w:rPr>
        <w:t xml:space="preserve">d </w:t>
      </w:r>
      <w:r w:rsidR="00BA0932" w:rsidRPr="00443A71">
        <w:rPr>
          <w:rFonts w:ascii="Times New Roman" w:hAnsi="Times New Roman" w:cs="Times New Roman"/>
          <w:sz w:val="24"/>
          <w:szCs w:val="24"/>
        </w:rPr>
        <w:t>“part and parcel”</w:t>
      </w:r>
      <w:r w:rsidR="00106D8C" w:rsidRPr="00443A71">
        <w:rPr>
          <w:rFonts w:ascii="Times New Roman" w:hAnsi="Times New Roman" w:cs="Times New Roman"/>
          <w:sz w:val="24"/>
          <w:szCs w:val="24"/>
        </w:rPr>
        <w:t xml:space="preserve"> of a single integrated information service </w:t>
      </w:r>
      <w:r w:rsidR="004027FA" w:rsidRPr="00443A71">
        <w:rPr>
          <w:rFonts w:ascii="Times New Roman" w:hAnsi="Times New Roman" w:cs="Times New Roman"/>
          <w:sz w:val="24"/>
          <w:szCs w:val="24"/>
        </w:rPr>
        <w:t xml:space="preserve">merely because it is sold in conjunction to </w:t>
      </w:r>
      <w:r w:rsidR="007400EC" w:rsidRPr="00443A71">
        <w:rPr>
          <w:rFonts w:ascii="Times New Roman" w:hAnsi="Times New Roman" w:cs="Times New Roman"/>
          <w:sz w:val="24"/>
          <w:szCs w:val="24"/>
        </w:rPr>
        <w:t>complimentary applications that are sold in conjunction by the ISP</w:t>
      </w:r>
      <w:r w:rsidR="004027FA" w:rsidRPr="00443A71">
        <w:rPr>
          <w:rFonts w:ascii="Times New Roman" w:hAnsi="Times New Roman" w:cs="Times New Roman"/>
          <w:sz w:val="24"/>
          <w:szCs w:val="24"/>
        </w:rPr>
        <w:t xml:space="preserve">. </w:t>
      </w:r>
      <w:r w:rsidR="007400EC" w:rsidRPr="00443A71">
        <w:rPr>
          <w:rFonts w:ascii="Times New Roman" w:hAnsi="Times New Roman" w:cs="Times New Roman"/>
          <w:sz w:val="24"/>
          <w:szCs w:val="24"/>
        </w:rPr>
        <w:t>Instead, telecommunications service</w:t>
      </w:r>
      <w:r w:rsidR="009E0A20" w:rsidRPr="00443A71">
        <w:rPr>
          <w:rFonts w:ascii="Times New Roman" w:hAnsi="Times New Roman" w:cs="Times New Roman"/>
          <w:sz w:val="24"/>
          <w:szCs w:val="24"/>
        </w:rPr>
        <w:t xml:space="preserve">s can only be considered functionally integrated </w:t>
      </w:r>
      <w:proofErr w:type="gramStart"/>
      <w:r w:rsidR="009E0A20" w:rsidRPr="00443A71">
        <w:rPr>
          <w:rFonts w:ascii="Times New Roman" w:hAnsi="Times New Roman" w:cs="Times New Roman"/>
          <w:sz w:val="24"/>
          <w:szCs w:val="24"/>
        </w:rPr>
        <w:t>if and when</w:t>
      </w:r>
      <w:proofErr w:type="gramEnd"/>
      <w:r w:rsidR="009E0A20" w:rsidRPr="00443A71">
        <w:rPr>
          <w:rFonts w:ascii="Times New Roman" w:hAnsi="Times New Roman" w:cs="Times New Roman"/>
          <w:sz w:val="24"/>
          <w:szCs w:val="24"/>
        </w:rPr>
        <w:t xml:space="preserve"> they</w:t>
      </w:r>
      <w:r w:rsidR="007400EC" w:rsidRPr="00443A71">
        <w:rPr>
          <w:rFonts w:ascii="Times New Roman" w:hAnsi="Times New Roman" w:cs="Times New Roman"/>
          <w:sz w:val="24"/>
          <w:szCs w:val="24"/>
        </w:rPr>
        <w:t xml:space="preserve"> </w:t>
      </w:r>
      <w:r w:rsidR="00F55ABA" w:rsidRPr="00443A71">
        <w:rPr>
          <w:rFonts w:ascii="Times New Roman" w:hAnsi="Times New Roman" w:cs="Times New Roman"/>
          <w:sz w:val="24"/>
          <w:szCs w:val="24"/>
        </w:rPr>
        <w:t>“</w:t>
      </w:r>
      <w:proofErr w:type="spellStart"/>
      <w:r w:rsidR="006B79BF" w:rsidRPr="00443A71">
        <w:rPr>
          <w:rFonts w:ascii="Times New Roman" w:hAnsi="Times New Roman" w:cs="Times New Roman"/>
          <w:sz w:val="24"/>
          <w:szCs w:val="24"/>
        </w:rPr>
        <w:t>transmi</w:t>
      </w:r>
      <w:proofErr w:type="spellEnd"/>
      <w:r w:rsidR="003F5DB3" w:rsidRPr="00443A71">
        <w:rPr>
          <w:rFonts w:ascii="Times New Roman" w:hAnsi="Times New Roman" w:cs="Times New Roman"/>
          <w:sz w:val="24"/>
          <w:szCs w:val="24"/>
        </w:rPr>
        <w:t>[t]</w:t>
      </w:r>
      <w:r w:rsidR="00106D8C" w:rsidRPr="00443A71">
        <w:rPr>
          <w:rFonts w:ascii="Times New Roman" w:hAnsi="Times New Roman" w:cs="Times New Roman"/>
          <w:sz w:val="24"/>
          <w:szCs w:val="24"/>
        </w:rPr>
        <w:t xml:space="preserve"> data only in connection with</w:t>
      </w:r>
      <w:r w:rsidR="004027FA" w:rsidRPr="00443A71">
        <w:rPr>
          <w:rFonts w:ascii="Times New Roman" w:hAnsi="Times New Roman" w:cs="Times New Roman"/>
          <w:sz w:val="24"/>
          <w:szCs w:val="24"/>
        </w:rPr>
        <w:t xml:space="preserve"> the</w:t>
      </w:r>
      <w:r w:rsidR="00106D8C" w:rsidRPr="00443A71">
        <w:rPr>
          <w:rFonts w:ascii="Times New Roman" w:hAnsi="Times New Roman" w:cs="Times New Roman"/>
          <w:sz w:val="24"/>
          <w:szCs w:val="24"/>
        </w:rPr>
        <w:t xml:space="preserve"> further processing”</w:t>
      </w:r>
      <w:r w:rsidR="00FD6A5D" w:rsidRPr="00443A71">
        <w:rPr>
          <w:rFonts w:ascii="Times New Roman" w:hAnsi="Times New Roman" w:cs="Times New Roman"/>
          <w:sz w:val="24"/>
          <w:szCs w:val="24"/>
        </w:rPr>
        <w:t xml:space="preserve"> </w:t>
      </w:r>
      <w:r w:rsidR="009E0A20" w:rsidRPr="00443A71">
        <w:rPr>
          <w:rFonts w:ascii="Times New Roman" w:hAnsi="Times New Roman" w:cs="Times New Roman"/>
          <w:sz w:val="24"/>
          <w:szCs w:val="24"/>
        </w:rPr>
        <w:t xml:space="preserve">of bundled information </w:t>
      </w:r>
      <w:r w:rsidR="005D3AF6" w:rsidRPr="00443A71">
        <w:rPr>
          <w:rFonts w:ascii="Times New Roman" w:hAnsi="Times New Roman" w:cs="Times New Roman"/>
          <w:sz w:val="24"/>
          <w:szCs w:val="24"/>
        </w:rPr>
        <w:t>services</w:t>
      </w:r>
      <w:r w:rsidR="00674145" w:rsidRPr="00443A71">
        <w:rPr>
          <w:rFonts w:ascii="Times New Roman" w:hAnsi="Times New Roman" w:cs="Times New Roman"/>
          <w:sz w:val="24"/>
          <w:szCs w:val="24"/>
        </w:rPr>
        <w:t xml:space="preserve"> and are specifically integrated with that service</w:t>
      </w:r>
      <w:r w:rsidR="00106D8C" w:rsidRPr="00443A71">
        <w:rPr>
          <w:rFonts w:ascii="Times New Roman" w:hAnsi="Times New Roman" w:cs="Times New Roman"/>
          <w:sz w:val="24"/>
          <w:szCs w:val="24"/>
        </w:rPr>
        <w:t>.</w:t>
      </w:r>
      <w:r w:rsidR="00CF6E93" w:rsidRPr="00443A71">
        <w:rPr>
          <w:rStyle w:val="FootnoteReference"/>
          <w:rFonts w:ascii="Times New Roman" w:hAnsi="Times New Roman" w:cs="Times New Roman"/>
          <w:sz w:val="24"/>
          <w:szCs w:val="24"/>
        </w:rPr>
        <w:footnoteReference w:id="63"/>
      </w:r>
      <w:r w:rsidR="00106D8C" w:rsidRPr="00443A71">
        <w:rPr>
          <w:rFonts w:ascii="Times New Roman" w:hAnsi="Times New Roman" w:cs="Times New Roman"/>
          <w:sz w:val="24"/>
          <w:szCs w:val="24"/>
        </w:rPr>
        <w:t xml:space="preserve"> </w:t>
      </w:r>
    </w:p>
    <w:p w14:paraId="7EFA88BC" w14:textId="4DE03CC7" w:rsidR="00590FFA" w:rsidRPr="00443A71" w:rsidRDefault="00590FFA" w:rsidP="003705A9">
      <w:pPr>
        <w:pStyle w:val="Heading3"/>
        <w:numPr>
          <w:ilvl w:val="0"/>
          <w:numId w:val="6"/>
        </w:numPr>
        <w:spacing w:line="480" w:lineRule="auto"/>
        <w:jc w:val="both"/>
        <w:rPr>
          <w:rFonts w:ascii="Times New Roman" w:hAnsi="Times New Roman" w:cs="Times New Roman"/>
          <w:b/>
          <w:color w:val="auto"/>
        </w:rPr>
      </w:pPr>
      <w:bookmarkStart w:id="10" w:name="_Toc491889804"/>
      <w:r w:rsidRPr="00443A71">
        <w:rPr>
          <w:rFonts w:ascii="Times New Roman" w:hAnsi="Times New Roman" w:cs="Times New Roman"/>
          <w:b/>
          <w:color w:val="auto"/>
        </w:rPr>
        <w:t>The data processing activities performed as part of IP data transport do not turn BIAS into a single, integrated information service.</w:t>
      </w:r>
      <w:bookmarkEnd w:id="10"/>
    </w:p>
    <w:p w14:paraId="6C5CA103" w14:textId="77777777" w:rsidR="00E16B1A" w:rsidRPr="00443A71" w:rsidRDefault="00E16B1A"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br/>
        <w:t xml:space="preserve">Various comments claim that the data processing activities performed as part of IP data transport do not turn BIAS into a single, integrated information service. </w:t>
      </w:r>
      <w:proofErr w:type="gramStart"/>
      <w:r w:rsidR="002D039B" w:rsidRPr="00443A71">
        <w:rPr>
          <w:rFonts w:ascii="Times New Roman" w:hAnsi="Times New Roman" w:cs="Times New Roman"/>
          <w:sz w:val="24"/>
          <w:szCs w:val="24"/>
        </w:rPr>
        <w:t xml:space="preserve">Comcast </w:t>
      </w:r>
      <w:r w:rsidRPr="00443A71">
        <w:rPr>
          <w:rFonts w:ascii="Times New Roman" w:hAnsi="Times New Roman" w:cs="Times New Roman"/>
          <w:sz w:val="24"/>
          <w:szCs w:val="24"/>
        </w:rPr>
        <w:t>argues</w:t>
      </w:r>
      <w:r w:rsidR="002D039B" w:rsidRPr="00443A71">
        <w:rPr>
          <w:rFonts w:ascii="Times New Roman" w:hAnsi="Times New Roman" w:cs="Times New Roman"/>
          <w:sz w:val="24"/>
          <w:szCs w:val="24"/>
        </w:rPr>
        <w:t xml:space="preserve">, for instance </w:t>
      </w:r>
      <w:r w:rsidRPr="00443A71">
        <w:rPr>
          <w:rFonts w:ascii="Times New Roman" w:hAnsi="Times New Roman" w:cs="Times New Roman"/>
          <w:sz w:val="24"/>
          <w:szCs w:val="24"/>
        </w:rPr>
        <w:t xml:space="preserve">that </w:t>
      </w:r>
      <w:r w:rsidRPr="00443A71">
        <w:rPr>
          <w:rFonts w:ascii="Times New Roman" w:hAnsi="Times New Roman" w:cs="Times New Roman"/>
          <w:sz w:val="24"/>
          <w:szCs w:val="24"/>
        </w:rPr>
        <w:lastRenderedPageBreak/>
        <w:t>“</w:t>
      </w:r>
      <w:r w:rsidR="002D039B" w:rsidRPr="00443A71">
        <w:rPr>
          <w:rFonts w:ascii="Times New Roman" w:hAnsi="Times New Roman" w:cs="Times New Roman"/>
          <w:sz w:val="24"/>
          <w:szCs w:val="24"/>
        </w:rPr>
        <w:t>[t]</w:t>
      </w:r>
      <w:r w:rsidRPr="00443A71">
        <w:rPr>
          <w:rFonts w:ascii="Times New Roman" w:hAnsi="Times New Roman" w:cs="Times New Roman"/>
          <w:sz w:val="24"/>
          <w:szCs w:val="24"/>
        </w:rPr>
        <w:t>he acquisition and retrieval of information involved in the provision of BIAS also occurs at a deeper network level; for instance, Internet routers, which determine whether and how packets are to be processed, forwarded, or dropped, “</w:t>
      </w:r>
      <w:proofErr w:type="spellStart"/>
      <w:r w:rsidRPr="00443A71">
        <w:rPr>
          <w:rFonts w:ascii="Times New Roman" w:hAnsi="Times New Roman" w:cs="Times New Roman"/>
          <w:sz w:val="24"/>
          <w:szCs w:val="24"/>
        </w:rPr>
        <w:t>acquir</w:t>
      </w:r>
      <w:proofErr w:type="spellEnd"/>
      <w:r w:rsidRPr="00443A71">
        <w:rPr>
          <w:rFonts w:ascii="Times New Roman" w:hAnsi="Times New Roman" w:cs="Times New Roman"/>
          <w:sz w:val="24"/>
          <w:szCs w:val="24"/>
        </w:rPr>
        <w:t>[e]” information when they receive “packets, routing updates,</w:t>
      </w:r>
      <w:r w:rsidR="00CE7F71" w:rsidRPr="00443A71">
        <w:rPr>
          <w:rFonts w:ascii="Times New Roman" w:hAnsi="Times New Roman" w:cs="Times New Roman"/>
          <w:sz w:val="24"/>
          <w:szCs w:val="24"/>
        </w:rPr>
        <w:t xml:space="preserve"> </w:t>
      </w:r>
      <w:r w:rsidRPr="00443A71">
        <w:rPr>
          <w:rFonts w:ascii="Times New Roman" w:hAnsi="Times New Roman" w:cs="Times New Roman"/>
          <w:sz w:val="24"/>
          <w:szCs w:val="24"/>
        </w:rPr>
        <w:t>Quality of Service parameters, end-point location, and load balancing information,” and</w:t>
      </w:r>
      <w:r w:rsidR="00CE7F71" w:rsidRPr="00443A71">
        <w:rPr>
          <w:rFonts w:ascii="Times New Roman" w:hAnsi="Times New Roman" w:cs="Times New Roman"/>
          <w:sz w:val="24"/>
          <w:szCs w:val="24"/>
        </w:rPr>
        <w:t xml:space="preserve"> </w:t>
      </w:r>
      <w:r w:rsidRPr="00443A71">
        <w:rPr>
          <w:rFonts w:ascii="Times New Roman" w:hAnsi="Times New Roman" w:cs="Times New Roman"/>
          <w:sz w:val="24"/>
          <w:szCs w:val="24"/>
        </w:rPr>
        <w:t>“</w:t>
      </w:r>
      <w:proofErr w:type="spellStart"/>
      <w:r w:rsidRPr="00443A71">
        <w:rPr>
          <w:rFonts w:ascii="Times New Roman" w:hAnsi="Times New Roman" w:cs="Times New Roman"/>
          <w:sz w:val="24"/>
          <w:szCs w:val="24"/>
        </w:rPr>
        <w:t>retriev</w:t>
      </w:r>
      <w:proofErr w:type="spellEnd"/>
      <w:r w:rsidRPr="00443A71">
        <w:rPr>
          <w:rFonts w:ascii="Times New Roman" w:hAnsi="Times New Roman" w:cs="Times New Roman"/>
          <w:sz w:val="24"/>
          <w:szCs w:val="24"/>
        </w:rPr>
        <w:t>[e]” information such as “software updates,” “DNS updates,” and “n</w:t>
      </w:r>
      <w:r w:rsidR="00CE7F71" w:rsidRPr="00443A71">
        <w:rPr>
          <w:rFonts w:ascii="Times New Roman" w:hAnsi="Times New Roman" w:cs="Times New Roman"/>
          <w:sz w:val="24"/>
          <w:szCs w:val="24"/>
        </w:rPr>
        <w:t>etwork management</w:t>
      </w:r>
      <w:r w:rsidR="009F7481" w:rsidRPr="00443A71">
        <w:rPr>
          <w:rFonts w:ascii="Times New Roman" w:hAnsi="Times New Roman" w:cs="Times New Roman"/>
          <w:sz w:val="24"/>
          <w:szCs w:val="24"/>
        </w:rPr>
        <w:t xml:space="preserve"> </w:t>
      </w:r>
      <w:r w:rsidR="00CE7F71" w:rsidRPr="00443A71">
        <w:rPr>
          <w:rFonts w:ascii="Times New Roman" w:hAnsi="Times New Roman" w:cs="Times New Roman"/>
          <w:sz w:val="24"/>
          <w:szCs w:val="24"/>
        </w:rPr>
        <w:t>information.”</w:t>
      </w:r>
      <w:r w:rsidR="009F7481" w:rsidRPr="00443A71">
        <w:rPr>
          <w:rStyle w:val="FootnoteReference"/>
          <w:rFonts w:ascii="Times New Roman" w:hAnsi="Times New Roman" w:cs="Times New Roman"/>
          <w:sz w:val="24"/>
          <w:szCs w:val="24"/>
        </w:rPr>
        <w:footnoteReference w:id="64"/>
      </w:r>
      <w:proofErr w:type="gramEnd"/>
      <w:r w:rsidR="00FE60D7" w:rsidRPr="00443A71">
        <w:rPr>
          <w:rFonts w:ascii="Times New Roman" w:hAnsi="Times New Roman" w:cs="Times New Roman"/>
          <w:sz w:val="24"/>
          <w:szCs w:val="24"/>
        </w:rPr>
        <w:t xml:space="preserve"> </w:t>
      </w:r>
      <w:r w:rsidR="00EF0F7E" w:rsidRPr="00443A71">
        <w:rPr>
          <w:rFonts w:ascii="Times New Roman" w:hAnsi="Times New Roman" w:cs="Times New Roman"/>
          <w:sz w:val="24"/>
          <w:szCs w:val="24"/>
        </w:rPr>
        <w:t xml:space="preserve">However, ample FCC precedent confirms that such data processing does not affect the analysis of Title II classification. </w:t>
      </w:r>
    </w:p>
    <w:p w14:paraId="3899CEBA" w14:textId="39F5AEBD" w:rsidR="00CF4D33" w:rsidRPr="00443A71" w:rsidRDefault="00EF0F7E"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Under the pre-1996 framework, </w:t>
      </w:r>
      <w:r w:rsidR="00487D24" w:rsidRPr="00443A71">
        <w:rPr>
          <w:rFonts w:ascii="Times New Roman" w:hAnsi="Times New Roman" w:cs="Times New Roman"/>
          <w:sz w:val="24"/>
          <w:szCs w:val="24"/>
        </w:rPr>
        <w:t xml:space="preserve">the FCC has consistently treated </w:t>
      </w:r>
      <w:r w:rsidRPr="00443A71">
        <w:rPr>
          <w:rFonts w:ascii="Times New Roman" w:hAnsi="Times New Roman" w:cs="Times New Roman"/>
          <w:sz w:val="24"/>
          <w:szCs w:val="24"/>
        </w:rPr>
        <w:t>data processing features necessary for the operation o</w:t>
      </w:r>
      <w:r w:rsidR="00BA0932" w:rsidRPr="00443A71">
        <w:rPr>
          <w:rFonts w:ascii="Times New Roman" w:hAnsi="Times New Roman" w:cs="Times New Roman"/>
          <w:sz w:val="24"/>
          <w:szCs w:val="24"/>
        </w:rPr>
        <w:t xml:space="preserve">f a packet-switched network as “adjunct-to-basic” </w:t>
      </w:r>
      <w:r w:rsidR="00E524B6" w:rsidRPr="00443A71">
        <w:rPr>
          <w:rFonts w:ascii="Times New Roman" w:hAnsi="Times New Roman" w:cs="Times New Roman"/>
          <w:sz w:val="24"/>
          <w:szCs w:val="24"/>
        </w:rPr>
        <w:t>components</w:t>
      </w:r>
      <w:r w:rsidR="00487D24" w:rsidRPr="00443A71">
        <w:rPr>
          <w:rFonts w:ascii="Times New Roman" w:hAnsi="Times New Roman" w:cs="Times New Roman"/>
          <w:sz w:val="24"/>
          <w:szCs w:val="24"/>
        </w:rPr>
        <w:t>, which therefore do not affect the classification of basic services</w:t>
      </w:r>
      <w:r w:rsidR="00E524B6" w:rsidRPr="00443A71">
        <w:rPr>
          <w:rFonts w:ascii="Times New Roman" w:hAnsi="Times New Roman" w:cs="Times New Roman"/>
          <w:sz w:val="24"/>
          <w:szCs w:val="24"/>
        </w:rPr>
        <w:t>. Already</w:t>
      </w:r>
      <w:r w:rsidR="0043792F" w:rsidRPr="00443A71">
        <w:rPr>
          <w:rFonts w:ascii="Times New Roman" w:hAnsi="Times New Roman" w:cs="Times New Roman"/>
          <w:sz w:val="24"/>
          <w:szCs w:val="24"/>
        </w:rPr>
        <w:t xml:space="preserve"> in the Second Computer inquiry, </w:t>
      </w:r>
      <w:r w:rsidRPr="00443A71">
        <w:rPr>
          <w:rFonts w:ascii="Times New Roman" w:hAnsi="Times New Roman" w:cs="Times New Roman"/>
          <w:sz w:val="24"/>
          <w:szCs w:val="24"/>
        </w:rPr>
        <w:t xml:space="preserve">the Commission concluded </w:t>
      </w:r>
      <w:r w:rsidR="00E524B6" w:rsidRPr="00443A71">
        <w:rPr>
          <w:rFonts w:ascii="Times New Roman" w:hAnsi="Times New Roman" w:cs="Times New Roman"/>
          <w:sz w:val="24"/>
          <w:szCs w:val="24"/>
        </w:rPr>
        <w:t xml:space="preserve">in more general terms </w:t>
      </w:r>
      <w:r w:rsidRPr="00443A71">
        <w:rPr>
          <w:rFonts w:ascii="Times New Roman" w:hAnsi="Times New Roman" w:cs="Times New Roman"/>
          <w:sz w:val="24"/>
          <w:szCs w:val="24"/>
        </w:rPr>
        <w:t xml:space="preserve">that “[u]se internal to the carrier's facility of </w:t>
      </w:r>
      <w:proofErr w:type="spellStart"/>
      <w:r w:rsidRPr="00443A71">
        <w:rPr>
          <w:rFonts w:ascii="Times New Roman" w:hAnsi="Times New Roman" w:cs="Times New Roman"/>
          <w:sz w:val="24"/>
          <w:szCs w:val="24"/>
        </w:rPr>
        <w:t>companding</w:t>
      </w:r>
      <w:proofErr w:type="spellEnd"/>
      <w:r w:rsidRPr="00443A71">
        <w:rPr>
          <w:rFonts w:ascii="Times New Roman" w:hAnsi="Times New Roman" w:cs="Times New Roman"/>
          <w:sz w:val="24"/>
          <w:szCs w:val="24"/>
        </w:rPr>
        <w:t xml:space="preserve"> techniques, bandwidth compression techniques, circuit switching, message or packet switching, error control techniques, etc. that facilitate economical, reliable movement of information does not alter the nature of the basic</w:t>
      </w:r>
      <w:r w:rsidR="00752B71" w:rsidRPr="00443A71">
        <w:rPr>
          <w:rFonts w:ascii="Times New Roman" w:hAnsi="Times New Roman" w:cs="Times New Roman"/>
          <w:sz w:val="24"/>
          <w:szCs w:val="24"/>
        </w:rPr>
        <w:t xml:space="preserve"> service</w:t>
      </w:r>
      <w:r w:rsidRPr="00443A71">
        <w:rPr>
          <w:rFonts w:ascii="Times New Roman" w:hAnsi="Times New Roman" w:cs="Times New Roman"/>
          <w:sz w:val="24"/>
          <w:szCs w:val="24"/>
        </w:rPr>
        <w:t>.”</w:t>
      </w:r>
      <w:r w:rsidRPr="00443A71">
        <w:rPr>
          <w:rStyle w:val="FootnoteReference"/>
          <w:rFonts w:ascii="Times New Roman" w:hAnsi="Times New Roman" w:cs="Times New Roman"/>
          <w:sz w:val="24"/>
          <w:szCs w:val="24"/>
        </w:rPr>
        <w:footnoteReference w:id="65"/>
      </w:r>
      <w:r w:rsidR="0043792F" w:rsidRPr="00443A71">
        <w:rPr>
          <w:rFonts w:ascii="Times New Roman" w:hAnsi="Times New Roman" w:cs="Times New Roman"/>
          <w:sz w:val="24"/>
          <w:szCs w:val="24"/>
        </w:rPr>
        <w:t xml:space="preserve"> Accordingly, the 1982 Basic Packet Switching Order held that “[t]here is no question that Computer II permits AT&amp;T to offer a packet switching service such as BPSS in the network a</w:t>
      </w:r>
      <w:r w:rsidR="001A283D" w:rsidRPr="00443A71">
        <w:rPr>
          <w:rFonts w:ascii="Times New Roman" w:hAnsi="Times New Roman" w:cs="Times New Roman"/>
          <w:sz w:val="24"/>
          <w:szCs w:val="24"/>
        </w:rPr>
        <w:t>s a basic service</w:t>
      </w:r>
      <w:r w:rsidR="0043792F" w:rsidRPr="00443A71">
        <w:rPr>
          <w:rFonts w:ascii="Times New Roman" w:hAnsi="Times New Roman" w:cs="Times New Roman"/>
          <w:sz w:val="24"/>
          <w:szCs w:val="24"/>
        </w:rPr>
        <w:t>”</w:t>
      </w:r>
      <w:r w:rsidR="001A283D" w:rsidRPr="00443A71">
        <w:rPr>
          <w:rFonts w:ascii="Times New Roman" w:hAnsi="Times New Roman" w:cs="Times New Roman"/>
          <w:sz w:val="24"/>
          <w:szCs w:val="24"/>
        </w:rPr>
        <w:t xml:space="preserve">, </w:t>
      </w:r>
      <w:r w:rsidR="009B7964" w:rsidRPr="00443A71">
        <w:rPr>
          <w:rFonts w:ascii="Times New Roman" w:hAnsi="Times New Roman" w:cs="Times New Roman"/>
          <w:sz w:val="24"/>
          <w:szCs w:val="24"/>
        </w:rPr>
        <w:t>with the stated aim that the FCC</w:t>
      </w:r>
      <w:r w:rsidR="001A283D" w:rsidRPr="00443A71">
        <w:rPr>
          <w:rFonts w:ascii="Times New Roman" w:hAnsi="Times New Roman" w:cs="Times New Roman"/>
          <w:sz w:val="24"/>
          <w:szCs w:val="24"/>
        </w:rPr>
        <w:t xml:space="preserve"> “d</w:t>
      </w:r>
      <w:r w:rsidR="009B7964" w:rsidRPr="00443A71">
        <w:rPr>
          <w:rFonts w:ascii="Times New Roman" w:hAnsi="Times New Roman" w:cs="Times New Roman"/>
          <w:sz w:val="24"/>
          <w:szCs w:val="24"/>
        </w:rPr>
        <w:t>[id]</w:t>
      </w:r>
      <w:r w:rsidR="001A283D" w:rsidRPr="00443A71">
        <w:rPr>
          <w:rFonts w:ascii="Times New Roman" w:hAnsi="Times New Roman" w:cs="Times New Roman"/>
          <w:sz w:val="24"/>
          <w:szCs w:val="24"/>
        </w:rPr>
        <w:t xml:space="preserve"> not intend to discourage AT&amp;T from incorporating packet switching technologies in the network.”</w:t>
      </w:r>
      <w:r w:rsidR="001A283D" w:rsidRPr="00443A71">
        <w:rPr>
          <w:rStyle w:val="FootnoteReference"/>
          <w:rFonts w:ascii="Times New Roman" w:hAnsi="Times New Roman" w:cs="Times New Roman"/>
          <w:sz w:val="24"/>
          <w:szCs w:val="24"/>
        </w:rPr>
        <w:footnoteReference w:id="66"/>
      </w:r>
      <w:r w:rsidR="001A283D" w:rsidRPr="00443A71">
        <w:rPr>
          <w:rFonts w:ascii="Times New Roman" w:hAnsi="Times New Roman" w:cs="Times New Roman"/>
          <w:sz w:val="24"/>
          <w:szCs w:val="24"/>
        </w:rPr>
        <w:t xml:space="preserve"> </w:t>
      </w:r>
      <w:r w:rsidR="0058494A" w:rsidRPr="00443A71">
        <w:rPr>
          <w:rFonts w:ascii="Times New Roman" w:hAnsi="Times New Roman" w:cs="Times New Roman"/>
          <w:sz w:val="24"/>
          <w:szCs w:val="24"/>
        </w:rPr>
        <w:t xml:space="preserve">These findings were subsequently </w:t>
      </w:r>
      <w:r w:rsidR="00201E57" w:rsidRPr="00443A71">
        <w:rPr>
          <w:rFonts w:ascii="Times New Roman" w:hAnsi="Times New Roman" w:cs="Times New Roman"/>
          <w:sz w:val="24"/>
          <w:szCs w:val="24"/>
        </w:rPr>
        <w:t>reaffirmed in the Third Computer Inquiry, as well as the Frame Relay Order of 1995,</w:t>
      </w:r>
      <w:r w:rsidR="008173E9" w:rsidRPr="00443A71">
        <w:rPr>
          <w:rFonts w:ascii="Times New Roman" w:hAnsi="Times New Roman" w:cs="Times New Roman"/>
          <w:sz w:val="24"/>
          <w:szCs w:val="24"/>
        </w:rPr>
        <w:t xml:space="preserve"> with the latter holding that </w:t>
      </w:r>
      <w:r w:rsidR="00201E57" w:rsidRPr="00443A71">
        <w:rPr>
          <w:rFonts w:ascii="Times New Roman" w:hAnsi="Times New Roman" w:cs="Times New Roman"/>
          <w:sz w:val="24"/>
          <w:szCs w:val="24"/>
        </w:rPr>
        <w:t xml:space="preserve">held that “[t]he use of packet switching and error control techniques 'that facilitate the economical, reliable movement of [such] </w:t>
      </w:r>
      <w:r w:rsidR="00201E57" w:rsidRPr="00443A71">
        <w:rPr>
          <w:rFonts w:ascii="Times New Roman" w:hAnsi="Times New Roman" w:cs="Times New Roman"/>
          <w:sz w:val="24"/>
          <w:szCs w:val="24"/>
        </w:rPr>
        <w:lastRenderedPageBreak/>
        <w:t>information [do] not alter the nature of the basic service.”</w:t>
      </w:r>
      <w:r w:rsidR="00201E57" w:rsidRPr="00443A71">
        <w:rPr>
          <w:rStyle w:val="FootnoteReference"/>
          <w:rFonts w:ascii="Times New Roman" w:hAnsi="Times New Roman" w:cs="Times New Roman"/>
          <w:sz w:val="24"/>
          <w:szCs w:val="24"/>
        </w:rPr>
        <w:footnoteReference w:id="67"/>
      </w:r>
      <w:r w:rsidR="009644B6" w:rsidRPr="00443A71">
        <w:rPr>
          <w:rFonts w:ascii="Times New Roman" w:hAnsi="Times New Roman" w:cs="Times New Roman"/>
          <w:sz w:val="24"/>
          <w:szCs w:val="24"/>
        </w:rPr>
        <w:t xml:space="preserve"> </w:t>
      </w:r>
      <w:r w:rsidR="008173E9" w:rsidRPr="00443A71">
        <w:rPr>
          <w:rFonts w:ascii="Times New Roman" w:hAnsi="Times New Roman" w:cs="Times New Roman"/>
          <w:sz w:val="24"/>
          <w:szCs w:val="24"/>
        </w:rPr>
        <w:t>In sum, then, the available precedents regarding adjunct-to-basic classification illustrate that the information processing performed by routing equipment and other network hardware for purposes related to IP transport do not affect the classification of BIAS as a tel</w:t>
      </w:r>
      <w:r w:rsidR="00AF6285" w:rsidRPr="00443A71">
        <w:rPr>
          <w:rFonts w:ascii="Times New Roman" w:hAnsi="Times New Roman" w:cs="Times New Roman"/>
          <w:sz w:val="24"/>
          <w:szCs w:val="24"/>
        </w:rPr>
        <w:t>e</w:t>
      </w:r>
      <w:r w:rsidR="008173E9" w:rsidRPr="00443A71">
        <w:rPr>
          <w:rFonts w:ascii="Times New Roman" w:hAnsi="Times New Roman" w:cs="Times New Roman"/>
          <w:sz w:val="24"/>
          <w:szCs w:val="24"/>
        </w:rPr>
        <w:t xml:space="preserve">communications service.  </w:t>
      </w:r>
    </w:p>
    <w:p w14:paraId="7F9C78ED" w14:textId="77777777" w:rsidR="0099144F" w:rsidRPr="00443A71" w:rsidRDefault="00247636"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These same principles have continued to guide classifications under the Telecommunications Act of 1996</w:t>
      </w:r>
      <w:r w:rsidR="0099144F" w:rsidRPr="00443A71">
        <w:rPr>
          <w:rFonts w:ascii="Times New Roman" w:hAnsi="Times New Roman" w:cs="Times New Roman"/>
          <w:sz w:val="24"/>
          <w:szCs w:val="24"/>
        </w:rPr>
        <w:t>, and as applied to internet access service. For instance, the ADSL Order of 1998 noted that “[t]he Commission has repeatedly held that specific packet-switched services are "basic services”,</w:t>
      </w:r>
      <w:r w:rsidR="002D4A9B" w:rsidRPr="00443A71">
        <w:rPr>
          <w:rFonts w:ascii="Times New Roman" w:hAnsi="Times New Roman" w:cs="Times New Roman"/>
          <w:sz w:val="24"/>
          <w:szCs w:val="24"/>
        </w:rPr>
        <w:t xml:space="preserve"> that</w:t>
      </w:r>
      <w:r w:rsidR="0099144F" w:rsidRPr="00443A71">
        <w:rPr>
          <w:rFonts w:ascii="Times New Roman" w:hAnsi="Times New Roman" w:cs="Times New Roman"/>
          <w:sz w:val="24"/>
          <w:szCs w:val="24"/>
        </w:rPr>
        <w:t xml:space="preserve"> is to say, pure transmission services. </w:t>
      </w:r>
      <w:proofErr w:type="spellStart"/>
      <w:proofErr w:type="gramStart"/>
      <w:r w:rsidR="0099144F" w:rsidRPr="00443A71">
        <w:rPr>
          <w:rFonts w:ascii="Times New Roman" w:hAnsi="Times New Roman" w:cs="Times New Roman"/>
          <w:sz w:val="24"/>
          <w:szCs w:val="24"/>
        </w:rPr>
        <w:t>xDSL</w:t>
      </w:r>
      <w:proofErr w:type="spellEnd"/>
      <w:proofErr w:type="gramEnd"/>
      <w:r w:rsidR="0099144F" w:rsidRPr="00443A71">
        <w:rPr>
          <w:rFonts w:ascii="Times New Roman" w:hAnsi="Times New Roman" w:cs="Times New Roman"/>
          <w:sz w:val="24"/>
          <w:szCs w:val="24"/>
        </w:rPr>
        <w:t xml:space="preserve"> and packet switching are simply transmission technologies. To the extent that an advanced service does no more than transport information of the user's choosing between or among user-specified points, without change in the form or content of the information as sent and received, it is "telecommunications," as defined by the Act.”</w:t>
      </w:r>
      <w:r w:rsidR="0099144F" w:rsidRPr="00443A71">
        <w:rPr>
          <w:rStyle w:val="FootnoteReference"/>
          <w:rFonts w:ascii="Times New Roman" w:hAnsi="Times New Roman" w:cs="Times New Roman"/>
          <w:sz w:val="24"/>
          <w:szCs w:val="24"/>
        </w:rPr>
        <w:footnoteReference w:id="68"/>
      </w:r>
      <w:r w:rsidR="00257C4A" w:rsidRPr="00443A71">
        <w:rPr>
          <w:rFonts w:ascii="Times New Roman" w:hAnsi="Times New Roman" w:cs="Times New Roman"/>
          <w:sz w:val="24"/>
          <w:szCs w:val="24"/>
        </w:rPr>
        <w:t xml:space="preserve"> </w:t>
      </w:r>
    </w:p>
    <w:p w14:paraId="6F749443" w14:textId="628D9E96" w:rsidR="0065611C" w:rsidRPr="00443A71" w:rsidRDefault="000E59AC"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In light of the above, the data processing functions performed in connection with IP data transport fall </w:t>
      </w:r>
      <w:r w:rsidR="00BA0932" w:rsidRPr="00443A71">
        <w:rPr>
          <w:rFonts w:ascii="Times New Roman" w:hAnsi="Times New Roman" w:cs="Times New Roman"/>
          <w:sz w:val="24"/>
          <w:szCs w:val="24"/>
        </w:rPr>
        <w:t>squarely within the concept of “</w:t>
      </w:r>
      <w:r w:rsidRPr="00443A71">
        <w:rPr>
          <w:rFonts w:ascii="Times New Roman" w:hAnsi="Times New Roman" w:cs="Times New Roman"/>
          <w:sz w:val="24"/>
          <w:szCs w:val="24"/>
        </w:rPr>
        <w:t>telecommunications</w:t>
      </w:r>
      <w:r w:rsidR="00BA0932" w:rsidRPr="00443A71">
        <w:rPr>
          <w:rFonts w:ascii="Times New Roman" w:hAnsi="Times New Roman" w:cs="Times New Roman"/>
          <w:sz w:val="24"/>
          <w:szCs w:val="24"/>
        </w:rPr>
        <w:t>”</w:t>
      </w:r>
      <w:r w:rsidR="00AF6285" w:rsidRPr="00443A71">
        <w:rPr>
          <w:rFonts w:ascii="Times New Roman" w:hAnsi="Times New Roman" w:cs="Times New Roman"/>
          <w:sz w:val="24"/>
          <w:szCs w:val="24"/>
        </w:rPr>
        <w:t xml:space="preserve">, including </w:t>
      </w:r>
      <w:r w:rsidR="00343FA1" w:rsidRPr="00443A71">
        <w:rPr>
          <w:rFonts w:ascii="Times New Roman" w:hAnsi="Times New Roman" w:cs="Times New Roman"/>
          <w:sz w:val="24"/>
          <w:szCs w:val="24"/>
        </w:rPr>
        <w:t xml:space="preserve">those necessary for the routing function itself </w:t>
      </w:r>
      <w:r w:rsidR="00AF6285" w:rsidRPr="00443A71">
        <w:rPr>
          <w:rFonts w:ascii="Times New Roman" w:hAnsi="Times New Roman" w:cs="Times New Roman"/>
          <w:sz w:val="24"/>
          <w:szCs w:val="24"/>
        </w:rPr>
        <w:t xml:space="preserve">and the updates necessary to perform them, as well as supporting measures for purposes </w:t>
      </w:r>
      <w:r w:rsidR="00343FA1" w:rsidRPr="00443A71">
        <w:rPr>
          <w:rFonts w:ascii="Times New Roman" w:hAnsi="Times New Roman" w:cs="Times New Roman"/>
          <w:sz w:val="24"/>
          <w:szCs w:val="24"/>
        </w:rPr>
        <w:t xml:space="preserve">such as security and congestion management. </w:t>
      </w:r>
      <w:proofErr w:type="gramStart"/>
      <w:r w:rsidR="00257C4A" w:rsidRPr="00443A71">
        <w:rPr>
          <w:rFonts w:ascii="Times New Roman" w:hAnsi="Times New Roman" w:cs="Times New Roman"/>
          <w:sz w:val="24"/>
          <w:szCs w:val="24"/>
        </w:rPr>
        <w:t>Furthermore,</w:t>
      </w:r>
      <w:r w:rsidR="008171F8" w:rsidRPr="00443A71">
        <w:rPr>
          <w:rFonts w:ascii="Times New Roman" w:hAnsi="Times New Roman" w:cs="Times New Roman"/>
          <w:sz w:val="24"/>
          <w:szCs w:val="24"/>
        </w:rPr>
        <w:t xml:space="preserve"> in line with their prior classification as adjunct-to-basic,</w:t>
      </w:r>
      <w:r w:rsidR="00257C4A" w:rsidRPr="00443A71">
        <w:rPr>
          <w:rFonts w:ascii="Times New Roman" w:hAnsi="Times New Roman" w:cs="Times New Roman"/>
          <w:sz w:val="24"/>
          <w:szCs w:val="24"/>
        </w:rPr>
        <w:t xml:space="preserve"> these functions cannot qualify as </w:t>
      </w:r>
      <w:r w:rsidR="00BA0932" w:rsidRPr="00443A71">
        <w:rPr>
          <w:rFonts w:ascii="Times New Roman" w:hAnsi="Times New Roman" w:cs="Times New Roman"/>
          <w:sz w:val="24"/>
          <w:szCs w:val="24"/>
        </w:rPr>
        <w:t>“</w:t>
      </w:r>
      <w:r w:rsidR="00257C4A" w:rsidRPr="00443A71">
        <w:rPr>
          <w:rFonts w:ascii="Times New Roman" w:hAnsi="Times New Roman" w:cs="Times New Roman"/>
          <w:sz w:val="24"/>
          <w:szCs w:val="24"/>
        </w:rPr>
        <w:t>information services</w:t>
      </w:r>
      <w:r w:rsidR="00BA0932" w:rsidRPr="00443A71">
        <w:rPr>
          <w:rFonts w:ascii="Times New Roman" w:hAnsi="Times New Roman" w:cs="Times New Roman"/>
          <w:sz w:val="24"/>
          <w:szCs w:val="24"/>
        </w:rPr>
        <w:t>”</w:t>
      </w:r>
      <w:r w:rsidR="00257C4A" w:rsidRPr="00443A71">
        <w:rPr>
          <w:rFonts w:ascii="Times New Roman" w:hAnsi="Times New Roman" w:cs="Times New Roman"/>
          <w:sz w:val="24"/>
          <w:szCs w:val="24"/>
        </w:rPr>
        <w:t>, since they</w:t>
      </w:r>
      <w:r w:rsidR="0045471C" w:rsidRPr="00443A71">
        <w:rPr>
          <w:rFonts w:ascii="Times New Roman" w:hAnsi="Times New Roman" w:cs="Times New Roman"/>
          <w:sz w:val="24"/>
          <w:szCs w:val="24"/>
        </w:rPr>
        <w:t xml:space="preserve"> all</w:t>
      </w:r>
      <w:r w:rsidR="00257C4A" w:rsidRPr="00443A71">
        <w:rPr>
          <w:rFonts w:ascii="Times New Roman" w:hAnsi="Times New Roman" w:cs="Times New Roman"/>
          <w:sz w:val="24"/>
          <w:szCs w:val="24"/>
        </w:rPr>
        <w:t xml:space="preserve"> fall squarely within the network management exception as </w:t>
      </w:r>
      <w:r w:rsidR="00067B7E" w:rsidRPr="00443A71">
        <w:rPr>
          <w:rFonts w:ascii="Times New Roman" w:hAnsi="Times New Roman" w:cs="Times New Roman"/>
          <w:sz w:val="24"/>
          <w:szCs w:val="24"/>
        </w:rPr>
        <w:t>implementing “</w:t>
      </w:r>
      <w:r w:rsidR="0045471C" w:rsidRPr="00443A71">
        <w:rPr>
          <w:rFonts w:ascii="Times New Roman" w:hAnsi="Times New Roman" w:cs="Times New Roman"/>
          <w:sz w:val="24"/>
          <w:szCs w:val="24"/>
        </w:rPr>
        <w:t xml:space="preserve">the management, control, or operation of a telecommunications system or the management </w:t>
      </w:r>
      <w:r w:rsidR="0065611C" w:rsidRPr="00443A71">
        <w:rPr>
          <w:rFonts w:ascii="Times New Roman" w:hAnsi="Times New Roman" w:cs="Times New Roman"/>
          <w:sz w:val="24"/>
          <w:szCs w:val="24"/>
        </w:rPr>
        <w:t>of a telecommunications service”</w:t>
      </w:r>
      <w:r w:rsidR="0045471C" w:rsidRPr="00443A71">
        <w:rPr>
          <w:rStyle w:val="FootnoteReference"/>
          <w:rFonts w:ascii="Times New Roman" w:hAnsi="Times New Roman" w:cs="Times New Roman"/>
          <w:sz w:val="24"/>
          <w:szCs w:val="24"/>
        </w:rPr>
        <w:footnoteReference w:id="69"/>
      </w:r>
      <w:r w:rsidR="0065611C" w:rsidRPr="00443A71">
        <w:rPr>
          <w:rFonts w:ascii="Times New Roman" w:hAnsi="Times New Roman" w:cs="Times New Roman"/>
          <w:sz w:val="24"/>
          <w:szCs w:val="24"/>
        </w:rPr>
        <w:t xml:space="preserve"> </w:t>
      </w:r>
      <w:r w:rsidR="0038593F" w:rsidRPr="00443A71">
        <w:rPr>
          <w:rFonts w:ascii="Times New Roman" w:hAnsi="Times New Roman" w:cs="Times New Roman"/>
          <w:sz w:val="24"/>
          <w:szCs w:val="24"/>
        </w:rPr>
        <w:t>After all</w:t>
      </w:r>
      <w:r w:rsidR="00AF51B3" w:rsidRPr="00443A71">
        <w:rPr>
          <w:rFonts w:ascii="Times New Roman" w:hAnsi="Times New Roman" w:cs="Times New Roman"/>
          <w:sz w:val="24"/>
          <w:szCs w:val="24"/>
        </w:rPr>
        <w:t xml:space="preserve">, </w:t>
      </w:r>
      <w:r w:rsidR="0065611C" w:rsidRPr="00443A71">
        <w:rPr>
          <w:rFonts w:ascii="Times New Roman" w:hAnsi="Times New Roman" w:cs="Times New Roman"/>
          <w:sz w:val="24"/>
          <w:szCs w:val="24"/>
        </w:rPr>
        <w:t xml:space="preserve">functions cited </w:t>
      </w:r>
      <w:r w:rsidR="0044305B" w:rsidRPr="00443A71">
        <w:rPr>
          <w:rFonts w:ascii="Times New Roman" w:hAnsi="Times New Roman" w:cs="Times New Roman"/>
          <w:sz w:val="24"/>
          <w:szCs w:val="24"/>
        </w:rPr>
        <w:t xml:space="preserve">all have the purpose of </w:t>
      </w:r>
      <w:r w:rsidR="00BA0932" w:rsidRPr="00443A71">
        <w:rPr>
          <w:rFonts w:ascii="Times New Roman" w:hAnsi="Times New Roman" w:cs="Times New Roman"/>
          <w:sz w:val="24"/>
          <w:szCs w:val="24"/>
        </w:rPr>
        <w:t>“</w:t>
      </w:r>
      <w:proofErr w:type="spellStart"/>
      <w:r w:rsidR="0065611C" w:rsidRPr="00443A71">
        <w:rPr>
          <w:rFonts w:ascii="Times New Roman" w:hAnsi="Times New Roman" w:cs="Times New Roman"/>
          <w:sz w:val="24"/>
          <w:szCs w:val="24"/>
        </w:rPr>
        <w:t>facilitat</w:t>
      </w:r>
      <w:proofErr w:type="spellEnd"/>
      <w:r w:rsidR="0065611C" w:rsidRPr="00443A71">
        <w:rPr>
          <w:rFonts w:ascii="Times New Roman" w:hAnsi="Times New Roman" w:cs="Times New Roman"/>
          <w:sz w:val="24"/>
          <w:szCs w:val="24"/>
        </w:rPr>
        <w:t>[</w:t>
      </w:r>
      <w:proofErr w:type="spellStart"/>
      <w:r w:rsidR="0065611C" w:rsidRPr="00443A71">
        <w:rPr>
          <w:rFonts w:ascii="Times New Roman" w:hAnsi="Times New Roman" w:cs="Times New Roman"/>
          <w:sz w:val="24"/>
          <w:szCs w:val="24"/>
        </w:rPr>
        <w:t>ing</w:t>
      </w:r>
      <w:proofErr w:type="spellEnd"/>
      <w:r w:rsidR="0065611C" w:rsidRPr="00443A71">
        <w:rPr>
          <w:rFonts w:ascii="Times New Roman" w:hAnsi="Times New Roman" w:cs="Times New Roman"/>
          <w:sz w:val="24"/>
          <w:szCs w:val="24"/>
        </w:rPr>
        <w:t xml:space="preserve">] the </w:t>
      </w:r>
      <w:r w:rsidR="0065611C" w:rsidRPr="00443A71">
        <w:rPr>
          <w:rFonts w:ascii="Times New Roman" w:hAnsi="Times New Roman" w:cs="Times New Roman"/>
          <w:sz w:val="24"/>
          <w:szCs w:val="24"/>
        </w:rPr>
        <w:lastRenderedPageBreak/>
        <w:t>economical, reliable movement of [data packets]”, and “</w:t>
      </w:r>
      <w:r w:rsidR="00AF51B3" w:rsidRPr="00443A71">
        <w:rPr>
          <w:rFonts w:ascii="Times New Roman" w:hAnsi="Times New Roman" w:cs="Times New Roman"/>
          <w:sz w:val="24"/>
          <w:szCs w:val="24"/>
        </w:rPr>
        <w:t>and therefore “[do] not alter the nature of the basic service.”</w:t>
      </w:r>
      <w:r w:rsidR="0044305B" w:rsidRPr="00443A71">
        <w:rPr>
          <w:rStyle w:val="FootnoteReference"/>
          <w:rFonts w:ascii="Times New Roman" w:hAnsi="Times New Roman" w:cs="Times New Roman"/>
          <w:sz w:val="24"/>
          <w:szCs w:val="24"/>
        </w:rPr>
        <w:footnoteReference w:id="70"/>
      </w:r>
      <w:proofErr w:type="gramEnd"/>
    </w:p>
    <w:p w14:paraId="6668D38F" w14:textId="64ADBD6A" w:rsidR="000F4436" w:rsidRPr="00443A71" w:rsidRDefault="00001D9C"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F</w:t>
      </w:r>
      <w:r w:rsidR="000E59AC" w:rsidRPr="00443A71">
        <w:rPr>
          <w:rFonts w:ascii="Times New Roman" w:hAnsi="Times New Roman" w:cs="Times New Roman"/>
          <w:sz w:val="24"/>
          <w:szCs w:val="24"/>
        </w:rPr>
        <w:t xml:space="preserve">or the FCC </w:t>
      </w:r>
      <w:proofErr w:type="gramStart"/>
      <w:r w:rsidR="000E59AC" w:rsidRPr="00443A71">
        <w:rPr>
          <w:rFonts w:ascii="Times New Roman" w:hAnsi="Times New Roman" w:cs="Times New Roman"/>
          <w:sz w:val="24"/>
          <w:szCs w:val="24"/>
        </w:rPr>
        <w:t>to now hold</w:t>
      </w:r>
      <w:proofErr w:type="gramEnd"/>
      <w:r w:rsidR="000E59AC" w:rsidRPr="00443A71">
        <w:rPr>
          <w:rFonts w:ascii="Times New Roman" w:hAnsi="Times New Roman" w:cs="Times New Roman"/>
          <w:sz w:val="24"/>
          <w:szCs w:val="24"/>
        </w:rPr>
        <w:t xml:space="preserve"> </w:t>
      </w:r>
      <w:r w:rsidR="00A63022" w:rsidRPr="00443A71">
        <w:rPr>
          <w:rFonts w:ascii="Times New Roman" w:hAnsi="Times New Roman" w:cs="Times New Roman"/>
          <w:sz w:val="24"/>
          <w:szCs w:val="24"/>
        </w:rPr>
        <w:t xml:space="preserve">otherwise </w:t>
      </w:r>
      <w:r w:rsidR="000E59AC" w:rsidRPr="00443A71">
        <w:rPr>
          <w:rFonts w:ascii="Times New Roman" w:hAnsi="Times New Roman" w:cs="Times New Roman"/>
          <w:sz w:val="24"/>
          <w:szCs w:val="24"/>
        </w:rPr>
        <w:t xml:space="preserve">would constitute a radical departure from established precedent. Furthermore, this reading would be </w:t>
      </w:r>
      <w:r w:rsidR="00682AC5" w:rsidRPr="00443A71">
        <w:rPr>
          <w:rFonts w:ascii="Times New Roman" w:hAnsi="Times New Roman" w:cs="Times New Roman"/>
          <w:sz w:val="24"/>
          <w:szCs w:val="24"/>
        </w:rPr>
        <w:t xml:space="preserve">plainly </w:t>
      </w:r>
      <w:r w:rsidR="000E59AC" w:rsidRPr="00443A71">
        <w:rPr>
          <w:rFonts w:ascii="Times New Roman" w:hAnsi="Times New Roman" w:cs="Times New Roman"/>
          <w:sz w:val="24"/>
          <w:szCs w:val="24"/>
        </w:rPr>
        <w:t xml:space="preserve">unreasonable, since it would effectively undermine the functioning of Title II. </w:t>
      </w:r>
      <w:r w:rsidR="000F4436" w:rsidRPr="00443A71">
        <w:rPr>
          <w:rFonts w:ascii="Times New Roman" w:hAnsi="Times New Roman" w:cs="Times New Roman"/>
          <w:sz w:val="24"/>
          <w:szCs w:val="24"/>
        </w:rPr>
        <w:t xml:space="preserve">Classifying BIAs as an information service based on the information processing performed in the network would require the same conclusion for most modern telephony services, since these also incorporate substantial computing components including packet-switching technologies. Furthermore, this reading would fundamentally undermine the purpose and effect of Title II, since telecommunications providers would be able to evade regulation simply by incorporating processing functions in their network. In this light, therefore, it would be unreasonable for the FCC to conclude that the data processing performed as a part of IP data transport transforms </w:t>
      </w:r>
      <w:r w:rsidR="000F2094" w:rsidRPr="00443A71">
        <w:rPr>
          <w:rFonts w:ascii="Times New Roman" w:hAnsi="Times New Roman" w:cs="Times New Roman"/>
          <w:sz w:val="24"/>
          <w:szCs w:val="24"/>
        </w:rPr>
        <w:t xml:space="preserve">BIAS </w:t>
      </w:r>
      <w:r w:rsidR="000F4436" w:rsidRPr="00443A71">
        <w:rPr>
          <w:rFonts w:ascii="Times New Roman" w:hAnsi="Times New Roman" w:cs="Times New Roman"/>
          <w:sz w:val="24"/>
          <w:szCs w:val="24"/>
        </w:rPr>
        <w:t xml:space="preserve">into </w:t>
      </w:r>
      <w:r w:rsidR="00EA296D" w:rsidRPr="00443A71">
        <w:rPr>
          <w:rFonts w:ascii="Times New Roman" w:hAnsi="Times New Roman" w:cs="Times New Roman"/>
          <w:sz w:val="24"/>
          <w:szCs w:val="24"/>
        </w:rPr>
        <w:t xml:space="preserve">a single, integrated </w:t>
      </w:r>
      <w:r w:rsidR="000F4436" w:rsidRPr="00443A71">
        <w:rPr>
          <w:rFonts w:ascii="Times New Roman" w:hAnsi="Times New Roman" w:cs="Times New Roman"/>
          <w:sz w:val="24"/>
          <w:szCs w:val="24"/>
        </w:rPr>
        <w:t>information service.</w:t>
      </w:r>
      <w:r w:rsidR="00F16EF2" w:rsidRPr="00443A71">
        <w:rPr>
          <w:rStyle w:val="FootnoteReference"/>
          <w:rFonts w:ascii="Times New Roman" w:hAnsi="Times New Roman" w:cs="Times New Roman"/>
          <w:sz w:val="24"/>
          <w:szCs w:val="24"/>
        </w:rPr>
        <w:footnoteReference w:id="71"/>
      </w:r>
    </w:p>
    <w:p w14:paraId="5E8913A7" w14:textId="0FB3569C" w:rsidR="00590FFA" w:rsidRPr="00443A71" w:rsidRDefault="00590FFA" w:rsidP="003705A9">
      <w:pPr>
        <w:pStyle w:val="Heading3"/>
        <w:numPr>
          <w:ilvl w:val="0"/>
          <w:numId w:val="6"/>
        </w:numPr>
        <w:spacing w:line="480" w:lineRule="auto"/>
        <w:jc w:val="both"/>
        <w:rPr>
          <w:rFonts w:ascii="Times New Roman" w:hAnsi="Times New Roman" w:cs="Times New Roman"/>
          <w:b/>
          <w:color w:val="auto"/>
        </w:rPr>
      </w:pPr>
      <w:bookmarkStart w:id="11" w:name="_Toc491889805"/>
      <w:r w:rsidRPr="00443A71">
        <w:rPr>
          <w:rFonts w:ascii="Times New Roman" w:hAnsi="Times New Roman" w:cs="Times New Roman"/>
          <w:b/>
          <w:color w:val="auto"/>
        </w:rPr>
        <w:t>The offering of DNS</w:t>
      </w:r>
      <w:r w:rsidR="00D04EE6" w:rsidRPr="00443A71">
        <w:rPr>
          <w:rFonts w:ascii="Times New Roman" w:hAnsi="Times New Roman" w:cs="Times New Roman"/>
          <w:b/>
          <w:color w:val="auto"/>
        </w:rPr>
        <w:t xml:space="preserve"> by ISPs</w:t>
      </w:r>
      <w:r w:rsidRPr="00443A71">
        <w:rPr>
          <w:rFonts w:ascii="Times New Roman" w:hAnsi="Times New Roman" w:cs="Times New Roman"/>
          <w:b/>
          <w:color w:val="auto"/>
        </w:rPr>
        <w:t xml:space="preserve"> does not turn BIAS into a single, integrated information service.</w:t>
      </w:r>
      <w:bookmarkEnd w:id="11"/>
      <w:r w:rsidRPr="00443A71">
        <w:rPr>
          <w:rFonts w:ascii="Times New Roman" w:hAnsi="Times New Roman" w:cs="Times New Roman"/>
          <w:b/>
          <w:color w:val="auto"/>
        </w:rPr>
        <w:br/>
      </w:r>
    </w:p>
    <w:p w14:paraId="4BC3CD6D" w14:textId="77777777" w:rsidR="007D0BFF" w:rsidRPr="00443A71" w:rsidRDefault="00A43576"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The offering of DNS by ISPs cannot transform BIAS into a single, integrated information service. Firstly, </w:t>
      </w:r>
      <w:r w:rsidR="00C1055F" w:rsidRPr="00443A71">
        <w:rPr>
          <w:rFonts w:ascii="Times New Roman" w:hAnsi="Times New Roman" w:cs="Times New Roman"/>
          <w:sz w:val="24"/>
          <w:szCs w:val="24"/>
        </w:rPr>
        <w:t>DNS falls squarely within the network management exception</w:t>
      </w:r>
      <w:r w:rsidRPr="00443A71">
        <w:rPr>
          <w:rFonts w:ascii="Times New Roman" w:hAnsi="Times New Roman" w:cs="Times New Roman"/>
          <w:sz w:val="24"/>
          <w:szCs w:val="24"/>
        </w:rPr>
        <w:t xml:space="preserve"> and therefore does not qualify as an information service in the first place</w:t>
      </w:r>
      <w:r w:rsidR="00C1055F" w:rsidRPr="00443A71">
        <w:rPr>
          <w:rFonts w:ascii="Times New Roman" w:hAnsi="Times New Roman" w:cs="Times New Roman"/>
          <w:sz w:val="24"/>
          <w:szCs w:val="24"/>
        </w:rPr>
        <w:t xml:space="preserve">. </w:t>
      </w:r>
      <w:proofErr w:type="gramStart"/>
      <w:r w:rsidR="00C1055F" w:rsidRPr="00443A71">
        <w:rPr>
          <w:rFonts w:ascii="Times New Roman" w:hAnsi="Times New Roman" w:cs="Times New Roman"/>
          <w:sz w:val="24"/>
          <w:szCs w:val="24"/>
        </w:rPr>
        <w:t xml:space="preserve">And </w:t>
      </w:r>
      <w:r w:rsidRPr="00443A71">
        <w:rPr>
          <w:rFonts w:ascii="Times New Roman" w:hAnsi="Times New Roman" w:cs="Times New Roman"/>
          <w:sz w:val="24"/>
          <w:szCs w:val="24"/>
        </w:rPr>
        <w:t>secondly</w:t>
      </w:r>
      <w:proofErr w:type="gramEnd"/>
      <w:r w:rsidRPr="00443A71">
        <w:rPr>
          <w:rFonts w:ascii="Times New Roman" w:hAnsi="Times New Roman" w:cs="Times New Roman"/>
          <w:sz w:val="24"/>
          <w:szCs w:val="24"/>
        </w:rPr>
        <w:t xml:space="preserve">, </w:t>
      </w:r>
      <w:r w:rsidR="00C1055F" w:rsidRPr="00443A71">
        <w:rPr>
          <w:rFonts w:ascii="Times New Roman" w:hAnsi="Times New Roman" w:cs="Times New Roman"/>
          <w:sz w:val="24"/>
          <w:szCs w:val="24"/>
        </w:rPr>
        <w:t xml:space="preserve">even if </w:t>
      </w:r>
      <w:r w:rsidRPr="00443A71">
        <w:rPr>
          <w:rFonts w:ascii="Times New Roman" w:hAnsi="Times New Roman" w:cs="Times New Roman"/>
          <w:sz w:val="24"/>
          <w:szCs w:val="24"/>
        </w:rPr>
        <w:t xml:space="preserve">one were to misidentify DNS as an information service, </w:t>
      </w:r>
      <w:r w:rsidR="007D0BFF" w:rsidRPr="00443A71">
        <w:rPr>
          <w:rFonts w:ascii="Times New Roman" w:hAnsi="Times New Roman" w:cs="Times New Roman"/>
          <w:sz w:val="24"/>
          <w:szCs w:val="24"/>
        </w:rPr>
        <w:t xml:space="preserve">this service is </w:t>
      </w:r>
      <w:r w:rsidR="00363784" w:rsidRPr="00443A71">
        <w:rPr>
          <w:rFonts w:ascii="Times New Roman" w:hAnsi="Times New Roman" w:cs="Times New Roman"/>
          <w:sz w:val="24"/>
          <w:szCs w:val="24"/>
        </w:rPr>
        <w:t xml:space="preserve">not functionally integrated with BIAS. Although the opposite </w:t>
      </w:r>
      <w:proofErr w:type="gramStart"/>
      <w:r w:rsidR="00363784" w:rsidRPr="00443A71">
        <w:rPr>
          <w:rFonts w:ascii="Times New Roman" w:hAnsi="Times New Roman" w:cs="Times New Roman"/>
          <w:sz w:val="24"/>
          <w:szCs w:val="24"/>
        </w:rPr>
        <w:t>was held</w:t>
      </w:r>
      <w:proofErr w:type="gramEnd"/>
      <w:r w:rsidR="00363784" w:rsidRPr="00443A71">
        <w:rPr>
          <w:rFonts w:ascii="Times New Roman" w:hAnsi="Times New Roman" w:cs="Times New Roman"/>
          <w:sz w:val="24"/>
          <w:szCs w:val="24"/>
        </w:rPr>
        <w:t xml:space="preserve"> in the Cable Modem Order, the factual premises underlying this decision have </w:t>
      </w:r>
      <w:r w:rsidR="00363784" w:rsidRPr="00443A71">
        <w:rPr>
          <w:rFonts w:ascii="Times New Roman" w:hAnsi="Times New Roman" w:cs="Times New Roman"/>
          <w:sz w:val="24"/>
          <w:szCs w:val="24"/>
        </w:rPr>
        <w:lastRenderedPageBreak/>
        <w:t xml:space="preserve">changed such that this </w:t>
      </w:r>
      <w:r w:rsidR="001D3F83" w:rsidRPr="00443A71">
        <w:rPr>
          <w:rFonts w:ascii="Times New Roman" w:hAnsi="Times New Roman" w:cs="Times New Roman"/>
          <w:sz w:val="24"/>
          <w:szCs w:val="24"/>
        </w:rPr>
        <w:t xml:space="preserve">classification </w:t>
      </w:r>
      <w:r w:rsidR="00363784" w:rsidRPr="00443A71">
        <w:rPr>
          <w:rFonts w:ascii="Times New Roman" w:hAnsi="Times New Roman" w:cs="Times New Roman"/>
          <w:sz w:val="24"/>
          <w:szCs w:val="24"/>
        </w:rPr>
        <w:t xml:space="preserve">is no longer applicable to present-day offerings. </w:t>
      </w:r>
      <w:r w:rsidR="002F0AE8" w:rsidRPr="00443A71">
        <w:rPr>
          <w:rFonts w:ascii="Times New Roman" w:hAnsi="Times New Roman" w:cs="Times New Roman"/>
          <w:sz w:val="24"/>
          <w:szCs w:val="24"/>
        </w:rPr>
        <w:br/>
      </w:r>
    </w:p>
    <w:p w14:paraId="31ACADAF" w14:textId="77777777" w:rsidR="00A51438" w:rsidRPr="00443A71" w:rsidRDefault="00A51438"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DNS offered by ISPs meets the network management exception</w:t>
      </w:r>
    </w:p>
    <w:p w14:paraId="488FD94E" w14:textId="77777777" w:rsidR="00A51438" w:rsidRPr="00443A71" w:rsidRDefault="00A51438" w:rsidP="00376CE7">
      <w:pPr>
        <w:spacing w:line="480" w:lineRule="auto"/>
        <w:jc w:val="both"/>
        <w:rPr>
          <w:rFonts w:ascii="Times New Roman" w:hAnsi="Times New Roman" w:cs="Times New Roman"/>
          <w:sz w:val="24"/>
          <w:szCs w:val="24"/>
        </w:rPr>
      </w:pPr>
    </w:p>
    <w:p w14:paraId="51907128" w14:textId="67903872" w:rsidR="000E6F63" w:rsidRPr="00443A71" w:rsidRDefault="004A4ADE"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The network management exception applies to “any use of any such capability for the management, control, or operation of a telecommunications system or the management of a telecommunications service.”</w:t>
      </w:r>
      <w:r w:rsidRPr="00443A71">
        <w:rPr>
          <w:rStyle w:val="FootnoteReference"/>
          <w:rFonts w:ascii="Times New Roman" w:hAnsi="Times New Roman" w:cs="Times New Roman"/>
          <w:sz w:val="24"/>
          <w:szCs w:val="24"/>
        </w:rPr>
        <w:footnoteReference w:id="72"/>
      </w:r>
      <w:r w:rsidR="00C37A96" w:rsidRPr="00443A71">
        <w:rPr>
          <w:rFonts w:ascii="Times New Roman" w:hAnsi="Times New Roman" w:cs="Times New Roman"/>
          <w:sz w:val="24"/>
          <w:szCs w:val="24"/>
        </w:rPr>
        <w:t xml:space="preserve"> This exception, which follows the pre-1996 category of </w:t>
      </w:r>
      <w:r w:rsidR="00BA0932" w:rsidRPr="00443A71">
        <w:rPr>
          <w:rFonts w:ascii="Times New Roman" w:hAnsi="Times New Roman" w:cs="Times New Roman"/>
          <w:sz w:val="24"/>
          <w:szCs w:val="24"/>
        </w:rPr>
        <w:t>“</w:t>
      </w:r>
      <w:r w:rsidR="00C37A96" w:rsidRPr="00443A71">
        <w:rPr>
          <w:rFonts w:ascii="Times New Roman" w:hAnsi="Times New Roman" w:cs="Times New Roman"/>
          <w:sz w:val="24"/>
          <w:szCs w:val="24"/>
        </w:rPr>
        <w:t>adjunct-to-basic</w:t>
      </w:r>
      <w:r w:rsidR="00BA0932" w:rsidRPr="00443A71">
        <w:rPr>
          <w:rFonts w:ascii="Times New Roman" w:hAnsi="Times New Roman" w:cs="Times New Roman"/>
          <w:sz w:val="24"/>
          <w:szCs w:val="24"/>
        </w:rPr>
        <w:t>”</w:t>
      </w:r>
      <w:r w:rsidR="00C37A96" w:rsidRPr="00443A71">
        <w:rPr>
          <w:rFonts w:ascii="Times New Roman" w:hAnsi="Times New Roman" w:cs="Times New Roman"/>
          <w:sz w:val="24"/>
          <w:szCs w:val="24"/>
        </w:rPr>
        <w:t xml:space="preserve"> features, applies to services that (1) are intended to facilitate the use of traditional telephone service and (2) do not alter the fundamental character of telephone service</w:t>
      </w:r>
      <w:r w:rsidR="007E0A2B" w:rsidRPr="00443A71">
        <w:rPr>
          <w:rFonts w:ascii="Times New Roman" w:hAnsi="Times New Roman" w:cs="Times New Roman"/>
          <w:sz w:val="24"/>
          <w:szCs w:val="24"/>
        </w:rPr>
        <w:t>.</w:t>
      </w:r>
      <w:r w:rsidR="007E0A2B" w:rsidRPr="00443A71">
        <w:rPr>
          <w:rStyle w:val="FootnoteReference"/>
          <w:rFonts w:ascii="Times New Roman" w:hAnsi="Times New Roman" w:cs="Times New Roman"/>
          <w:sz w:val="24"/>
          <w:szCs w:val="24"/>
        </w:rPr>
        <w:footnoteReference w:id="73"/>
      </w:r>
      <w:r w:rsidR="00455818" w:rsidRPr="00443A71">
        <w:rPr>
          <w:rFonts w:ascii="Times New Roman" w:hAnsi="Times New Roman" w:cs="Times New Roman"/>
          <w:sz w:val="24"/>
          <w:szCs w:val="24"/>
        </w:rPr>
        <w:t xml:space="preserve"> </w:t>
      </w:r>
      <w:r w:rsidRPr="00443A71">
        <w:rPr>
          <w:rFonts w:ascii="Times New Roman" w:hAnsi="Times New Roman" w:cs="Times New Roman"/>
          <w:sz w:val="24"/>
          <w:szCs w:val="24"/>
        </w:rPr>
        <w:t xml:space="preserve"> </w:t>
      </w:r>
      <w:r w:rsidR="00DC69A4" w:rsidRPr="00443A71">
        <w:rPr>
          <w:rFonts w:ascii="Times New Roman" w:hAnsi="Times New Roman" w:cs="Times New Roman"/>
          <w:sz w:val="24"/>
          <w:szCs w:val="24"/>
        </w:rPr>
        <w:t xml:space="preserve">As the FCC </w:t>
      </w:r>
      <w:r w:rsidR="00855FD0" w:rsidRPr="00443A71">
        <w:rPr>
          <w:rFonts w:ascii="Times New Roman" w:hAnsi="Times New Roman" w:cs="Times New Roman"/>
          <w:sz w:val="24"/>
          <w:szCs w:val="24"/>
        </w:rPr>
        <w:t xml:space="preserve">correctly </w:t>
      </w:r>
      <w:r w:rsidR="00DC69A4" w:rsidRPr="00443A71">
        <w:rPr>
          <w:rFonts w:ascii="Times New Roman" w:hAnsi="Times New Roman" w:cs="Times New Roman"/>
          <w:sz w:val="24"/>
          <w:szCs w:val="24"/>
        </w:rPr>
        <w:t>concluded in th</w:t>
      </w:r>
      <w:r w:rsidR="00455818" w:rsidRPr="00443A71">
        <w:rPr>
          <w:rFonts w:ascii="Times New Roman" w:hAnsi="Times New Roman" w:cs="Times New Roman"/>
          <w:sz w:val="24"/>
          <w:szCs w:val="24"/>
        </w:rPr>
        <w:t>e Open Internet Order of 2015, DNS,</w:t>
      </w:r>
      <w:r w:rsidR="00DC69A4" w:rsidRPr="00443A71">
        <w:rPr>
          <w:rFonts w:ascii="Times New Roman" w:hAnsi="Times New Roman" w:cs="Times New Roman"/>
          <w:sz w:val="24"/>
          <w:szCs w:val="24"/>
        </w:rPr>
        <w:t xml:space="preserve"> </w:t>
      </w:r>
      <w:r w:rsidR="00455818" w:rsidRPr="00443A71">
        <w:rPr>
          <w:rFonts w:ascii="Times New Roman" w:hAnsi="Times New Roman" w:cs="Times New Roman"/>
          <w:sz w:val="24"/>
          <w:szCs w:val="24"/>
        </w:rPr>
        <w:t>“</w:t>
      </w:r>
      <w:r w:rsidR="00DC69A4" w:rsidRPr="00443A71">
        <w:rPr>
          <w:rFonts w:ascii="Times New Roman" w:hAnsi="Times New Roman" w:cs="Times New Roman"/>
          <w:sz w:val="24"/>
          <w:szCs w:val="24"/>
        </w:rPr>
        <w:t>when provided with broadband Internet access services, fit</w:t>
      </w:r>
      <w:r w:rsidR="00455818" w:rsidRPr="00443A71">
        <w:rPr>
          <w:rFonts w:ascii="Times New Roman" w:hAnsi="Times New Roman" w:cs="Times New Roman"/>
          <w:sz w:val="24"/>
          <w:szCs w:val="24"/>
        </w:rPr>
        <w:t>[s]</w:t>
      </w:r>
      <w:r w:rsidR="00DC69A4" w:rsidRPr="00443A71">
        <w:rPr>
          <w:rFonts w:ascii="Times New Roman" w:hAnsi="Times New Roman" w:cs="Times New Roman"/>
          <w:sz w:val="24"/>
          <w:szCs w:val="24"/>
        </w:rPr>
        <w:t xml:space="preserve"> squarely within the </w:t>
      </w:r>
      <w:r w:rsidR="00455818" w:rsidRPr="00443A71">
        <w:rPr>
          <w:rFonts w:ascii="Times New Roman" w:hAnsi="Times New Roman" w:cs="Times New Roman"/>
          <w:sz w:val="24"/>
          <w:szCs w:val="24"/>
        </w:rPr>
        <w:t>t</w:t>
      </w:r>
      <w:r w:rsidR="00DC69A4" w:rsidRPr="00443A71">
        <w:rPr>
          <w:rFonts w:ascii="Times New Roman" w:hAnsi="Times New Roman" w:cs="Times New Roman"/>
          <w:sz w:val="24"/>
          <w:szCs w:val="24"/>
        </w:rPr>
        <w:t>elecommunications systems management exception</w:t>
      </w:r>
      <w:r w:rsidR="00455818" w:rsidRPr="00443A71">
        <w:rPr>
          <w:rFonts w:ascii="Times New Roman" w:hAnsi="Times New Roman" w:cs="Times New Roman"/>
          <w:sz w:val="24"/>
          <w:szCs w:val="24"/>
        </w:rPr>
        <w:t>”</w:t>
      </w:r>
      <w:r w:rsidR="005C1953" w:rsidRPr="00443A71">
        <w:rPr>
          <w:rFonts w:ascii="Times New Roman" w:hAnsi="Times New Roman" w:cs="Times New Roman"/>
          <w:sz w:val="24"/>
          <w:szCs w:val="24"/>
        </w:rPr>
        <w:t>.</w:t>
      </w:r>
      <w:r w:rsidR="00CC4386" w:rsidRPr="00443A71">
        <w:rPr>
          <w:rStyle w:val="FootnoteReference"/>
          <w:rFonts w:ascii="Times New Roman" w:hAnsi="Times New Roman" w:cs="Times New Roman"/>
          <w:sz w:val="24"/>
          <w:szCs w:val="24"/>
        </w:rPr>
        <w:footnoteReference w:id="74"/>
      </w:r>
      <w:r w:rsidR="005C1953" w:rsidRPr="00443A71">
        <w:rPr>
          <w:rFonts w:ascii="Times New Roman" w:hAnsi="Times New Roman" w:cs="Times New Roman"/>
          <w:sz w:val="24"/>
          <w:szCs w:val="24"/>
        </w:rPr>
        <w:t xml:space="preserve"> </w:t>
      </w:r>
    </w:p>
    <w:p w14:paraId="2D51F3FC" w14:textId="2645103A" w:rsidR="00DC480B" w:rsidRPr="00443A71" w:rsidRDefault="0092793C"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DNS is closely analogous to the </w:t>
      </w:r>
      <w:r w:rsidR="00BA0932" w:rsidRPr="00443A71">
        <w:rPr>
          <w:rFonts w:ascii="Times New Roman" w:hAnsi="Times New Roman" w:cs="Times New Roman"/>
          <w:sz w:val="24"/>
          <w:szCs w:val="24"/>
        </w:rPr>
        <w:t>“</w:t>
      </w:r>
      <w:r w:rsidR="00201BB5" w:rsidRPr="00443A71">
        <w:rPr>
          <w:rFonts w:ascii="Times New Roman" w:hAnsi="Times New Roman" w:cs="Times New Roman"/>
          <w:sz w:val="24"/>
          <w:szCs w:val="24"/>
        </w:rPr>
        <w:t>directory assista</w:t>
      </w:r>
      <w:r w:rsidR="00AA64D9" w:rsidRPr="00443A71">
        <w:rPr>
          <w:rFonts w:ascii="Times New Roman" w:hAnsi="Times New Roman" w:cs="Times New Roman"/>
          <w:sz w:val="24"/>
          <w:szCs w:val="24"/>
        </w:rPr>
        <w:t>nce</w:t>
      </w:r>
      <w:r w:rsidR="00BA0932" w:rsidRPr="00443A71">
        <w:rPr>
          <w:rFonts w:ascii="Times New Roman" w:hAnsi="Times New Roman" w:cs="Times New Roman"/>
          <w:sz w:val="24"/>
          <w:szCs w:val="24"/>
        </w:rPr>
        <w:t>”</w:t>
      </w:r>
      <w:r w:rsidR="00AA64D9" w:rsidRPr="00443A71">
        <w:rPr>
          <w:rFonts w:ascii="Times New Roman" w:hAnsi="Times New Roman" w:cs="Times New Roman"/>
          <w:sz w:val="24"/>
          <w:szCs w:val="24"/>
        </w:rPr>
        <w:t xml:space="preserve">, an adjunct-to-basic </w:t>
      </w:r>
      <w:r w:rsidRPr="00443A71">
        <w:rPr>
          <w:rFonts w:ascii="Times New Roman" w:hAnsi="Times New Roman" w:cs="Times New Roman"/>
          <w:sz w:val="24"/>
          <w:szCs w:val="24"/>
        </w:rPr>
        <w:t xml:space="preserve">service </w:t>
      </w:r>
      <w:r w:rsidR="00201BB5" w:rsidRPr="00443A71">
        <w:rPr>
          <w:rFonts w:ascii="Times New Roman" w:hAnsi="Times New Roman" w:cs="Times New Roman"/>
          <w:sz w:val="24"/>
          <w:szCs w:val="24"/>
        </w:rPr>
        <w:t xml:space="preserve">offered </w:t>
      </w:r>
      <w:r w:rsidRPr="00443A71">
        <w:rPr>
          <w:rFonts w:ascii="Times New Roman" w:hAnsi="Times New Roman" w:cs="Times New Roman"/>
          <w:sz w:val="24"/>
          <w:szCs w:val="24"/>
        </w:rPr>
        <w:t xml:space="preserve">by </w:t>
      </w:r>
      <w:r w:rsidR="00201BB5" w:rsidRPr="00443A71">
        <w:rPr>
          <w:rFonts w:ascii="Times New Roman" w:hAnsi="Times New Roman" w:cs="Times New Roman"/>
          <w:sz w:val="24"/>
          <w:szCs w:val="24"/>
        </w:rPr>
        <w:t xml:space="preserve">telephony </w:t>
      </w:r>
      <w:r w:rsidR="00AA64D9" w:rsidRPr="00443A71">
        <w:rPr>
          <w:rFonts w:ascii="Times New Roman" w:hAnsi="Times New Roman" w:cs="Times New Roman"/>
          <w:sz w:val="24"/>
          <w:szCs w:val="24"/>
        </w:rPr>
        <w:t>providers,</w:t>
      </w:r>
      <w:r w:rsidRPr="00443A71">
        <w:rPr>
          <w:rFonts w:ascii="Times New Roman" w:hAnsi="Times New Roman" w:cs="Times New Roman"/>
          <w:sz w:val="24"/>
          <w:szCs w:val="24"/>
        </w:rPr>
        <w:t xml:space="preserve"> which </w:t>
      </w:r>
      <w:r w:rsidR="00201BB5" w:rsidRPr="00443A71">
        <w:rPr>
          <w:rFonts w:ascii="Times New Roman" w:hAnsi="Times New Roman" w:cs="Times New Roman"/>
          <w:sz w:val="24"/>
          <w:szCs w:val="24"/>
        </w:rPr>
        <w:t>enabled users to request the dialing information of other users</w:t>
      </w:r>
      <w:r w:rsidRPr="00443A71">
        <w:rPr>
          <w:rFonts w:ascii="Times New Roman" w:hAnsi="Times New Roman" w:cs="Times New Roman"/>
          <w:sz w:val="24"/>
          <w:szCs w:val="24"/>
        </w:rPr>
        <w:t xml:space="preserve">. </w:t>
      </w:r>
      <w:r w:rsidR="00201BB5" w:rsidRPr="00443A71">
        <w:rPr>
          <w:rFonts w:ascii="Times New Roman" w:hAnsi="Times New Roman" w:cs="Times New Roman"/>
          <w:sz w:val="24"/>
          <w:szCs w:val="24"/>
        </w:rPr>
        <w:t xml:space="preserve">The FCC </w:t>
      </w:r>
      <w:r w:rsidR="00F44BF8" w:rsidRPr="00443A71">
        <w:rPr>
          <w:rFonts w:ascii="Times New Roman" w:hAnsi="Times New Roman" w:cs="Times New Roman"/>
          <w:sz w:val="24"/>
          <w:szCs w:val="24"/>
        </w:rPr>
        <w:t xml:space="preserve">first </w:t>
      </w:r>
      <w:r w:rsidR="00201BB5" w:rsidRPr="00443A71">
        <w:rPr>
          <w:rFonts w:ascii="Times New Roman" w:hAnsi="Times New Roman" w:cs="Times New Roman"/>
          <w:sz w:val="24"/>
          <w:szCs w:val="24"/>
        </w:rPr>
        <w:t xml:space="preserve">classified this </w:t>
      </w:r>
      <w:r w:rsidRPr="00443A71">
        <w:rPr>
          <w:rFonts w:ascii="Times New Roman" w:hAnsi="Times New Roman" w:cs="Times New Roman"/>
          <w:sz w:val="24"/>
          <w:szCs w:val="24"/>
        </w:rPr>
        <w:t xml:space="preserve">service </w:t>
      </w:r>
      <w:r w:rsidR="00201BB5" w:rsidRPr="00443A71">
        <w:rPr>
          <w:rFonts w:ascii="Times New Roman" w:hAnsi="Times New Roman" w:cs="Times New Roman"/>
          <w:sz w:val="24"/>
          <w:szCs w:val="24"/>
        </w:rPr>
        <w:t>as adjunct-to-basic</w:t>
      </w:r>
      <w:r w:rsidR="00050E08" w:rsidRPr="00443A71">
        <w:rPr>
          <w:rFonts w:ascii="Times New Roman" w:hAnsi="Times New Roman" w:cs="Times New Roman"/>
          <w:sz w:val="24"/>
          <w:szCs w:val="24"/>
        </w:rPr>
        <w:t xml:space="preserve"> in the Second Computer Inquiry</w:t>
      </w:r>
      <w:r w:rsidR="00F442E4" w:rsidRPr="00443A71">
        <w:rPr>
          <w:rFonts w:ascii="Times New Roman" w:hAnsi="Times New Roman" w:cs="Times New Roman"/>
          <w:sz w:val="24"/>
          <w:szCs w:val="24"/>
        </w:rPr>
        <w:t xml:space="preserve"> of 1980 and reaffirmed </w:t>
      </w:r>
      <w:r w:rsidR="00AB3580" w:rsidRPr="00443A71">
        <w:rPr>
          <w:rFonts w:ascii="Times New Roman" w:hAnsi="Times New Roman" w:cs="Times New Roman"/>
          <w:sz w:val="24"/>
          <w:szCs w:val="24"/>
        </w:rPr>
        <w:t xml:space="preserve">this holding </w:t>
      </w:r>
      <w:r w:rsidR="00F442E4" w:rsidRPr="00443A71">
        <w:rPr>
          <w:rFonts w:ascii="Times New Roman" w:hAnsi="Times New Roman" w:cs="Times New Roman"/>
          <w:sz w:val="24"/>
          <w:szCs w:val="24"/>
        </w:rPr>
        <w:t xml:space="preserve">in the </w:t>
      </w:r>
      <w:r w:rsidR="00050E08" w:rsidRPr="00443A71">
        <w:rPr>
          <w:rFonts w:ascii="Times New Roman" w:hAnsi="Times New Roman" w:cs="Times New Roman"/>
          <w:sz w:val="24"/>
          <w:szCs w:val="24"/>
        </w:rPr>
        <w:t xml:space="preserve">NATA/Centrex Order of 1985. Here, the FCC explained </w:t>
      </w:r>
      <w:r w:rsidR="00201BB5" w:rsidRPr="00443A71">
        <w:rPr>
          <w:rFonts w:ascii="Times New Roman" w:hAnsi="Times New Roman" w:cs="Times New Roman"/>
          <w:sz w:val="24"/>
          <w:szCs w:val="24"/>
        </w:rPr>
        <w:t xml:space="preserve">even though </w:t>
      </w:r>
      <w:r w:rsidR="00813B27" w:rsidRPr="00443A71">
        <w:rPr>
          <w:rFonts w:ascii="Times New Roman" w:hAnsi="Times New Roman" w:cs="Times New Roman"/>
          <w:sz w:val="24"/>
          <w:szCs w:val="24"/>
        </w:rPr>
        <w:t xml:space="preserve">directory assistance </w:t>
      </w:r>
      <w:r w:rsidR="00201BB5" w:rsidRPr="00443A71">
        <w:rPr>
          <w:rFonts w:ascii="Times New Roman" w:hAnsi="Times New Roman" w:cs="Times New Roman"/>
          <w:sz w:val="24"/>
          <w:szCs w:val="24"/>
        </w:rPr>
        <w:t xml:space="preserve">allowed the “customer [to] </w:t>
      </w:r>
      <w:proofErr w:type="spellStart"/>
      <w:r w:rsidR="00201BB5" w:rsidRPr="00443A71">
        <w:rPr>
          <w:rFonts w:ascii="Times New Roman" w:hAnsi="Times New Roman" w:cs="Times New Roman"/>
          <w:sz w:val="24"/>
          <w:szCs w:val="24"/>
        </w:rPr>
        <w:t>acces</w:t>
      </w:r>
      <w:proofErr w:type="spellEnd"/>
      <w:r w:rsidR="00201BB5" w:rsidRPr="00443A71">
        <w:rPr>
          <w:rFonts w:ascii="Times New Roman" w:hAnsi="Times New Roman" w:cs="Times New Roman"/>
          <w:sz w:val="24"/>
          <w:szCs w:val="24"/>
        </w:rPr>
        <w:t>[s] information stored in a telephone company data base”, “the stored telephone numbers specified by the customer and the customer's interaction with that stored information serve but one purpose: facilitating establishment of a transmission.”</w:t>
      </w:r>
      <w:r w:rsidR="009E6577" w:rsidRPr="00443A71">
        <w:rPr>
          <w:rStyle w:val="FootnoteReference"/>
          <w:rFonts w:ascii="Times New Roman" w:hAnsi="Times New Roman" w:cs="Times New Roman"/>
          <w:sz w:val="24"/>
          <w:szCs w:val="24"/>
        </w:rPr>
        <w:footnoteReference w:id="75"/>
      </w:r>
      <w:r w:rsidR="009E6577" w:rsidRPr="00443A71">
        <w:rPr>
          <w:rFonts w:ascii="Times New Roman" w:hAnsi="Times New Roman" w:cs="Times New Roman"/>
          <w:sz w:val="24"/>
          <w:szCs w:val="24"/>
        </w:rPr>
        <w:t xml:space="preserve"> </w:t>
      </w:r>
      <w:r w:rsidR="00220CF7" w:rsidRPr="00443A71">
        <w:rPr>
          <w:rFonts w:ascii="Times New Roman" w:hAnsi="Times New Roman" w:cs="Times New Roman"/>
          <w:sz w:val="24"/>
          <w:szCs w:val="24"/>
        </w:rPr>
        <w:t>DNS performs a directly equivalent function in BIAS networks</w:t>
      </w:r>
      <w:r w:rsidR="00C343C7" w:rsidRPr="00443A71">
        <w:rPr>
          <w:rFonts w:ascii="Times New Roman" w:hAnsi="Times New Roman" w:cs="Times New Roman"/>
          <w:sz w:val="24"/>
          <w:szCs w:val="24"/>
        </w:rPr>
        <w:t xml:space="preserve">: </w:t>
      </w:r>
      <w:r w:rsidR="009E6577" w:rsidRPr="00443A71">
        <w:rPr>
          <w:rFonts w:ascii="Times New Roman" w:hAnsi="Times New Roman" w:cs="Times New Roman"/>
          <w:sz w:val="24"/>
          <w:szCs w:val="24"/>
        </w:rPr>
        <w:t xml:space="preserve">the stored information (IP </w:t>
      </w:r>
      <w:r w:rsidR="009E6577" w:rsidRPr="00443A71">
        <w:rPr>
          <w:rFonts w:ascii="Times New Roman" w:hAnsi="Times New Roman" w:cs="Times New Roman"/>
          <w:sz w:val="24"/>
          <w:szCs w:val="24"/>
        </w:rPr>
        <w:lastRenderedPageBreak/>
        <w:t xml:space="preserve">addresses) serves no purpose other than to facilitate the connection desired by the user (querying the </w:t>
      </w:r>
      <w:r w:rsidR="0069312F" w:rsidRPr="00443A71">
        <w:rPr>
          <w:rFonts w:ascii="Times New Roman" w:hAnsi="Times New Roman" w:cs="Times New Roman"/>
          <w:sz w:val="24"/>
          <w:szCs w:val="24"/>
        </w:rPr>
        <w:t xml:space="preserve">desired </w:t>
      </w:r>
      <w:r w:rsidR="009E6577" w:rsidRPr="00443A71">
        <w:rPr>
          <w:rFonts w:ascii="Times New Roman" w:hAnsi="Times New Roman" w:cs="Times New Roman"/>
          <w:sz w:val="24"/>
          <w:szCs w:val="24"/>
        </w:rPr>
        <w:t xml:space="preserve">domain). </w:t>
      </w:r>
      <w:r w:rsidR="007D782B" w:rsidRPr="00443A71">
        <w:rPr>
          <w:rFonts w:ascii="Times New Roman" w:hAnsi="Times New Roman" w:cs="Times New Roman"/>
          <w:sz w:val="24"/>
          <w:szCs w:val="24"/>
        </w:rPr>
        <w:t xml:space="preserve">Given that </w:t>
      </w:r>
      <w:r w:rsidR="004C4B51" w:rsidRPr="00443A71">
        <w:rPr>
          <w:rFonts w:ascii="Times New Roman" w:hAnsi="Times New Roman" w:cs="Times New Roman"/>
          <w:sz w:val="24"/>
          <w:szCs w:val="24"/>
        </w:rPr>
        <w:t xml:space="preserve">the scope of the adjunct-to-basic exception transfers directly onto the definition of </w:t>
      </w:r>
      <w:r w:rsidR="00BA0932" w:rsidRPr="00443A71">
        <w:rPr>
          <w:rFonts w:ascii="Times New Roman" w:hAnsi="Times New Roman" w:cs="Times New Roman"/>
          <w:sz w:val="24"/>
          <w:szCs w:val="24"/>
        </w:rPr>
        <w:t>“</w:t>
      </w:r>
      <w:r w:rsidR="004C4B51" w:rsidRPr="00443A71">
        <w:rPr>
          <w:rFonts w:ascii="Times New Roman" w:hAnsi="Times New Roman" w:cs="Times New Roman"/>
          <w:sz w:val="24"/>
          <w:szCs w:val="24"/>
        </w:rPr>
        <w:t>information services</w:t>
      </w:r>
      <w:r w:rsidR="00BA0932" w:rsidRPr="00443A71">
        <w:rPr>
          <w:rFonts w:ascii="Times New Roman" w:hAnsi="Times New Roman" w:cs="Times New Roman"/>
          <w:sz w:val="24"/>
          <w:szCs w:val="24"/>
        </w:rPr>
        <w:t>”</w:t>
      </w:r>
      <w:r w:rsidR="004C4B51" w:rsidRPr="00443A71">
        <w:rPr>
          <w:rFonts w:ascii="Times New Roman" w:hAnsi="Times New Roman" w:cs="Times New Roman"/>
          <w:sz w:val="24"/>
          <w:szCs w:val="24"/>
        </w:rPr>
        <w:t xml:space="preserve"> for the purposes of the Telecommunications Act of 1996, DNS </w:t>
      </w:r>
      <w:r w:rsidR="00B4743E" w:rsidRPr="00443A71">
        <w:rPr>
          <w:rFonts w:ascii="Times New Roman" w:hAnsi="Times New Roman" w:cs="Times New Roman"/>
          <w:sz w:val="24"/>
          <w:szCs w:val="24"/>
        </w:rPr>
        <w:t xml:space="preserve">therefore </w:t>
      </w:r>
      <w:r w:rsidR="004C4B51" w:rsidRPr="00443A71">
        <w:rPr>
          <w:rFonts w:ascii="Times New Roman" w:hAnsi="Times New Roman" w:cs="Times New Roman"/>
          <w:sz w:val="24"/>
          <w:szCs w:val="24"/>
        </w:rPr>
        <w:t>qualifies as a network management service.</w:t>
      </w:r>
      <w:r w:rsidR="00B4743E" w:rsidRPr="00443A71">
        <w:rPr>
          <w:rStyle w:val="FootnoteReference"/>
          <w:rFonts w:ascii="Times New Roman" w:hAnsi="Times New Roman" w:cs="Times New Roman"/>
          <w:sz w:val="24"/>
          <w:szCs w:val="24"/>
        </w:rPr>
        <w:footnoteReference w:id="76"/>
      </w:r>
      <w:r w:rsidR="004C4B51" w:rsidRPr="00443A71">
        <w:rPr>
          <w:rFonts w:ascii="Times New Roman" w:hAnsi="Times New Roman" w:cs="Times New Roman"/>
          <w:sz w:val="24"/>
          <w:szCs w:val="24"/>
        </w:rPr>
        <w:t xml:space="preserve"> </w:t>
      </w:r>
    </w:p>
    <w:p w14:paraId="3C09C5F7" w14:textId="3C99779A" w:rsidR="00B4743E" w:rsidRPr="00443A71" w:rsidRDefault="003907F7" w:rsidP="00376CE7">
      <w:pPr>
        <w:autoSpaceDE w:val="0"/>
        <w:autoSpaceDN w:val="0"/>
        <w:adjustRightInd w:val="0"/>
        <w:spacing w:after="0"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AT&amp;T attempts to </w:t>
      </w:r>
      <w:r w:rsidR="00E050DA" w:rsidRPr="00443A71">
        <w:rPr>
          <w:rFonts w:ascii="Times New Roman" w:hAnsi="Times New Roman" w:cs="Times New Roman"/>
          <w:sz w:val="24"/>
          <w:szCs w:val="24"/>
        </w:rPr>
        <w:t xml:space="preserve">distinguish DNS from </w:t>
      </w:r>
      <w:r w:rsidR="00B4743E" w:rsidRPr="00443A71">
        <w:rPr>
          <w:rFonts w:ascii="Times New Roman" w:hAnsi="Times New Roman" w:cs="Times New Roman"/>
          <w:sz w:val="24"/>
          <w:szCs w:val="24"/>
        </w:rPr>
        <w:t>directory assistance</w:t>
      </w:r>
      <w:r w:rsidR="00E050DA" w:rsidRPr="00443A71">
        <w:rPr>
          <w:rFonts w:ascii="Times New Roman" w:hAnsi="Times New Roman" w:cs="Times New Roman"/>
          <w:sz w:val="24"/>
          <w:szCs w:val="24"/>
        </w:rPr>
        <w:t xml:space="preserve"> by </w:t>
      </w:r>
      <w:proofErr w:type="gramStart"/>
      <w:r w:rsidR="00E050DA" w:rsidRPr="00443A71">
        <w:rPr>
          <w:rFonts w:ascii="Times New Roman" w:hAnsi="Times New Roman" w:cs="Times New Roman"/>
          <w:sz w:val="24"/>
          <w:szCs w:val="24"/>
        </w:rPr>
        <w:t>arguing that</w:t>
      </w:r>
      <w:proofErr w:type="gramEnd"/>
      <w:r w:rsidRPr="00443A71">
        <w:rPr>
          <w:rFonts w:ascii="Times New Roman" w:hAnsi="Times New Roman" w:cs="Times New Roman"/>
          <w:sz w:val="24"/>
          <w:szCs w:val="24"/>
        </w:rPr>
        <w:t xml:space="preserve"> </w:t>
      </w:r>
      <w:r w:rsidR="00B4743E" w:rsidRPr="00443A71">
        <w:rPr>
          <w:rFonts w:ascii="Times New Roman" w:hAnsi="Times New Roman" w:cs="Times New Roman"/>
          <w:sz w:val="24"/>
          <w:szCs w:val="24"/>
        </w:rPr>
        <w:t>“DNS, of course, offers access to databases for purposes that are almost always unrelated to obtaining telephone numbers</w:t>
      </w:r>
      <w:r w:rsidRPr="00443A71">
        <w:rPr>
          <w:rFonts w:ascii="Times New Roman" w:hAnsi="Times New Roman" w:cs="Times New Roman"/>
          <w:sz w:val="24"/>
          <w:szCs w:val="24"/>
        </w:rPr>
        <w:t>.</w:t>
      </w:r>
      <w:r w:rsidR="00B4743E" w:rsidRPr="00443A71">
        <w:rPr>
          <w:rFonts w:ascii="Times New Roman" w:hAnsi="Times New Roman" w:cs="Times New Roman"/>
          <w:sz w:val="24"/>
          <w:szCs w:val="24"/>
        </w:rPr>
        <w:t>”</w:t>
      </w:r>
      <w:r w:rsidR="00B4743E" w:rsidRPr="00443A71">
        <w:rPr>
          <w:rStyle w:val="FootnoteReference"/>
          <w:rFonts w:ascii="Times New Roman" w:hAnsi="Times New Roman" w:cs="Times New Roman"/>
          <w:sz w:val="24"/>
          <w:szCs w:val="24"/>
        </w:rPr>
        <w:footnoteReference w:id="77"/>
      </w:r>
      <w:r w:rsidR="00B4743E" w:rsidRPr="00443A71">
        <w:rPr>
          <w:rFonts w:ascii="Times New Roman" w:hAnsi="Times New Roman" w:cs="Times New Roman"/>
          <w:sz w:val="24"/>
          <w:szCs w:val="24"/>
        </w:rPr>
        <w:t xml:space="preserve"> This highly restrictive reading of the network management exception would limit its scope to services </w:t>
      </w:r>
      <w:r w:rsidR="00526381" w:rsidRPr="00443A71">
        <w:rPr>
          <w:rFonts w:ascii="Times New Roman" w:hAnsi="Times New Roman" w:cs="Times New Roman"/>
          <w:sz w:val="24"/>
          <w:szCs w:val="24"/>
        </w:rPr>
        <w:t xml:space="preserve">that support </w:t>
      </w:r>
      <w:r w:rsidR="00B4743E" w:rsidRPr="00443A71">
        <w:rPr>
          <w:rFonts w:ascii="Times New Roman" w:hAnsi="Times New Roman" w:cs="Times New Roman"/>
          <w:sz w:val="24"/>
          <w:szCs w:val="24"/>
        </w:rPr>
        <w:t>telephony, to the exclusion</w:t>
      </w:r>
      <w:r w:rsidR="00D11FC1" w:rsidRPr="00443A71">
        <w:rPr>
          <w:rFonts w:ascii="Times New Roman" w:hAnsi="Times New Roman" w:cs="Times New Roman"/>
          <w:sz w:val="24"/>
          <w:szCs w:val="24"/>
        </w:rPr>
        <w:t xml:space="preserve"> of </w:t>
      </w:r>
      <w:r w:rsidR="00A60B2A" w:rsidRPr="00443A71">
        <w:rPr>
          <w:rFonts w:ascii="Times New Roman" w:hAnsi="Times New Roman" w:cs="Times New Roman"/>
          <w:sz w:val="24"/>
          <w:szCs w:val="24"/>
        </w:rPr>
        <w:t xml:space="preserve">all services supporting other telecommunications </w:t>
      </w:r>
      <w:r w:rsidR="00D11FC1" w:rsidRPr="00443A71">
        <w:rPr>
          <w:rFonts w:ascii="Times New Roman" w:hAnsi="Times New Roman" w:cs="Times New Roman"/>
          <w:sz w:val="24"/>
          <w:szCs w:val="24"/>
        </w:rPr>
        <w:t xml:space="preserve">services. </w:t>
      </w:r>
      <w:r w:rsidR="00B4743E" w:rsidRPr="00443A71">
        <w:rPr>
          <w:rFonts w:ascii="Times New Roman" w:hAnsi="Times New Roman" w:cs="Times New Roman"/>
          <w:sz w:val="24"/>
          <w:szCs w:val="24"/>
        </w:rPr>
        <w:t xml:space="preserve">This reading is unsupported by the NATA/Centrex decision or </w:t>
      </w:r>
      <w:r w:rsidR="00F733C9" w:rsidRPr="00443A71">
        <w:rPr>
          <w:rFonts w:ascii="Times New Roman" w:hAnsi="Times New Roman" w:cs="Times New Roman"/>
          <w:sz w:val="24"/>
          <w:szCs w:val="24"/>
        </w:rPr>
        <w:t xml:space="preserve">any other Commission precedent. </w:t>
      </w:r>
      <w:r w:rsidR="00C42173" w:rsidRPr="00443A71">
        <w:rPr>
          <w:rFonts w:ascii="Times New Roman" w:hAnsi="Times New Roman" w:cs="Times New Roman"/>
          <w:sz w:val="24"/>
          <w:szCs w:val="24"/>
        </w:rPr>
        <w:t xml:space="preserve">It outright contradicts the Computer II Final </w:t>
      </w:r>
      <w:r w:rsidR="00340519" w:rsidRPr="00443A71">
        <w:rPr>
          <w:rFonts w:ascii="Times New Roman" w:hAnsi="Times New Roman" w:cs="Times New Roman"/>
          <w:sz w:val="24"/>
          <w:szCs w:val="24"/>
        </w:rPr>
        <w:t>Decision</w:t>
      </w:r>
      <w:r w:rsidR="00C42173" w:rsidRPr="00443A71">
        <w:rPr>
          <w:rFonts w:ascii="Times New Roman" w:hAnsi="Times New Roman" w:cs="Times New Roman"/>
          <w:sz w:val="24"/>
          <w:szCs w:val="24"/>
        </w:rPr>
        <w:t>, which states that interprets basic service as transmission services "regardless of whether subscribers use it for voice, data, video, facsimile, or other forms of transmission”.</w:t>
      </w:r>
      <w:r w:rsidR="00C42173" w:rsidRPr="00443A71">
        <w:rPr>
          <w:rStyle w:val="FootnoteReference"/>
          <w:rFonts w:ascii="Times New Roman" w:hAnsi="Times New Roman" w:cs="Times New Roman"/>
          <w:sz w:val="24"/>
          <w:szCs w:val="24"/>
        </w:rPr>
        <w:footnoteReference w:id="78"/>
      </w:r>
      <w:r w:rsidR="00C42173" w:rsidRPr="00443A71">
        <w:rPr>
          <w:rFonts w:ascii="Times New Roman" w:hAnsi="Times New Roman" w:cs="Times New Roman"/>
          <w:sz w:val="24"/>
          <w:szCs w:val="24"/>
        </w:rPr>
        <w:t xml:space="preserve"> </w:t>
      </w:r>
      <w:r w:rsidR="00F733C9" w:rsidRPr="00443A71">
        <w:rPr>
          <w:rFonts w:ascii="Times New Roman" w:hAnsi="Times New Roman" w:cs="Times New Roman"/>
          <w:sz w:val="24"/>
          <w:szCs w:val="24"/>
        </w:rPr>
        <w:t xml:space="preserve">Furthermore, it </w:t>
      </w:r>
      <w:r w:rsidR="000529E6" w:rsidRPr="00443A71">
        <w:rPr>
          <w:rFonts w:ascii="Times New Roman" w:hAnsi="Times New Roman" w:cs="Times New Roman"/>
          <w:sz w:val="24"/>
          <w:szCs w:val="24"/>
        </w:rPr>
        <w:t xml:space="preserve">clearly </w:t>
      </w:r>
      <w:r w:rsidR="00B4743E" w:rsidRPr="00443A71">
        <w:rPr>
          <w:rFonts w:ascii="Times New Roman" w:hAnsi="Times New Roman" w:cs="Times New Roman"/>
          <w:sz w:val="24"/>
          <w:szCs w:val="24"/>
        </w:rPr>
        <w:t xml:space="preserve">contradicts the Telecommunications Act’s technology-neutral definition of telecommunications service, which applies </w:t>
      </w:r>
      <w:r w:rsidR="00BA0932" w:rsidRPr="00443A71">
        <w:rPr>
          <w:rFonts w:ascii="Times New Roman" w:hAnsi="Times New Roman" w:cs="Times New Roman"/>
          <w:sz w:val="24"/>
          <w:szCs w:val="24"/>
        </w:rPr>
        <w:t>“</w:t>
      </w:r>
      <w:r w:rsidR="00B4743E" w:rsidRPr="00443A71">
        <w:rPr>
          <w:rFonts w:ascii="Times New Roman" w:hAnsi="Times New Roman" w:cs="Times New Roman"/>
          <w:sz w:val="24"/>
          <w:szCs w:val="24"/>
        </w:rPr>
        <w:t>regardless of the facilities used</w:t>
      </w:r>
      <w:r w:rsidR="00BA0932" w:rsidRPr="00443A71">
        <w:rPr>
          <w:rFonts w:ascii="Times New Roman" w:hAnsi="Times New Roman" w:cs="Times New Roman"/>
          <w:sz w:val="24"/>
          <w:szCs w:val="24"/>
        </w:rPr>
        <w:t>”</w:t>
      </w:r>
      <w:r w:rsidR="00B4743E" w:rsidRPr="00443A71">
        <w:rPr>
          <w:rFonts w:ascii="Times New Roman" w:hAnsi="Times New Roman" w:cs="Times New Roman"/>
          <w:sz w:val="24"/>
          <w:szCs w:val="24"/>
        </w:rPr>
        <w:t>.</w:t>
      </w:r>
      <w:r w:rsidR="005C46B0" w:rsidRPr="00443A71">
        <w:rPr>
          <w:rStyle w:val="FootnoteReference"/>
          <w:rFonts w:ascii="Times New Roman" w:hAnsi="Times New Roman" w:cs="Times New Roman"/>
          <w:sz w:val="24"/>
          <w:szCs w:val="24"/>
        </w:rPr>
        <w:footnoteReference w:id="79"/>
      </w:r>
      <w:r w:rsidR="00B4743E" w:rsidRPr="00443A71">
        <w:rPr>
          <w:rFonts w:ascii="Times New Roman" w:hAnsi="Times New Roman" w:cs="Times New Roman"/>
          <w:sz w:val="24"/>
          <w:szCs w:val="24"/>
        </w:rPr>
        <w:t xml:space="preserve"> </w:t>
      </w:r>
      <w:r w:rsidR="009514BE" w:rsidRPr="00443A71">
        <w:rPr>
          <w:rFonts w:ascii="Times New Roman" w:hAnsi="Times New Roman" w:cs="Times New Roman"/>
          <w:sz w:val="24"/>
          <w:szCs w:val="24"/>
        </w:rPr>
        <w:t xml:space="preserve">AT&amp;T cannot escape the fact that the </w:t>
      </w:r>
      <w:r w:rsidR="00A61A52" w:rsidRPr="00443A71">
        <w:rPr>
          <w:rFonts w:ascii="Times New Roman" w:hAnsi="Times New Roman" w:cs="Times New Roman"/>
          <w:sz w:val="24"/>
          <w:szCs w:val="24"/>
        </w:rPr>
        <w:t xml:space="preserve">exception was termed </w:t>
      </w:r>
      <w:r w:rsidR="00BA0932" w:rsidRPr="00443A71">
        <w:rPr>
          <w:rFonts w:ascii="Times New Roman" w:hAnsi="Times New Roman" w:cs="Times New Roman"/>
          <w:sz w:val="24"/>
          <w:szCs w:val="24"/>
        </w:rPr>
        <w:t>“</w:t>
      </w:r>
      <w:r w:rsidR="00A61A52" w:rsidRPr="00443A71">
        <w:rPr>
          <w:rFonts w:ascii="Times New Roman" w:hAnsi="Times New Roman" w:cs="Times New Roman"/>
          <w:sz w:val="24"/>
          <w:szCs w:val="24"/>
        </w:rPr>
        <w:t>adjunct-to-basic</w:t>
      </w:r>
      <w:r w:rsidR="00BA0932" w:rsidRPr="00443A71">
        <w:rPr>
          <w:rFonts w:ascii="Times New Roman" w:hAnsi="Times New Roman" w:cs="Times New Roman"/>
          <w:sz w:val="24"/>
          <w:szCs w:val="24"/>
        </w:rPr>
        <w:t>”</w:t>
      </w:r>
      <w:r w:rsidR="00A61A52" w:rsidRPr="00443A71">
        <w:rPr>
          <w:rFonts w:ascii="Times New Roman" w:hAnsi="Times New Roman" w:cs="Times New Roman"/>
          <w:sz w:val="24"/>
          <w:szCs w:val="24"/>
        </w:rPr>
        <w:t xml:space="preserve"> and not, as </w:t>
      </w:r>
      <w:r w:rsidR="009514BE" w:rsidRPr="00443A71">
        <w:rPr>
          <w:rFonts w:ascii="Times New Roman" w:hAnsi="Times New Roman" w:cs="Times New Roman"/>
          <w:sz w:val="24"/>
          <w:szCs w:val="24"/>
        </w:rPr>
        <w:t>they might</w:t>
      </w:r>
      <w:r w:rsidR="00A61A52" w:rsidRPr="00443A71">
        <w:rPr>
          <w:rFonts w:ascii="Times New Roman" w:hAnsi="Times New Roman" w:cs="Times New Roman"/>
          <w:sz w:val="24"/>
          <w:szCs w:val="24"/>
        </w:rPr>
        <w:t xml:space="preserve"> prefer, </w:t>
      </w:r>
      <w:r w:rsidR="00BA0932" w:rsidRPr="00443A71">
        <w:rPr>
          <w:rFonts w:ascii="Times New Roman" w:hAnsi="Times New Roman" w:cs="Times New Roman"/>
          <w:sz w:val="24"/>
          <w:szCs w:val="24"/>
        </w:rPr>
        <w:t>“</w:t>
      </w:r>
      <w:r w:rsidR="00A61A52" w:rsidRPr="00443A71">
        <w:rPr>
          <w:rFonts w:ascii="Times New Roman" w:hAnsi="Times New Roman" w:cs="Times New Roman"/>
          <w:sz w:val="24"/>
          <w:szCs w:val="24"/>
        </w:rPr>
        <w:t>adjunct-to-telephony</w:t>
      </w:r>
      <w:r w:rsidR="00BA0932" w:rsidRPr="00443A71">
        <w:rPr>
          <w:rFonts w:ascii="Times New Roman" w:hAnsi="Times New Roman" w:cs="Times New Roman"/>
          <w:sz w:val="24"/>
          <w:szCs w:val="24"/>
        </w:rPr>
        <w:t>”</w:t>
      </w:r>
      <w:r w:rsidR="00A61A52" w:rsidRPr="00443A71">
        <w:rPr>
          <w:rFonts w:ascii="Times New Roman" w:hAnsi="Times New Roman" w:cs="Times New Roman"/>
          <w:sz w:val="24"/>
          <w:szCs w:val="24"/>
        </w:rPr>
        <w:t xml:space="preserve">. </w:t>
      </w:r>
    </w:p>
    <w:p w14:paraId="5DFC7024" w14:textId="77777777" w:rsidR="00D3503C" w:rsidRPr="00443A71" w:rsidRDefault="00D3503C" w:rsidP="00376CE7">
      <w:pPr>
        <w:autoSpaceDE w:val="0"/>
        <w:autoSpaceDN w:val="0"/>
        <w:adjustRightInd w:val="0"/>
        <w:spacing w:after="0" w:line="480" w:lineRule="auto"/>
        <w:jc w:val="both"/>
        <w:rPr>
          <w:rFonts w:ascii="Times New Roman" w:hAnsi="Times New Roman" w:cs="Times New Roman"/>
          <w:sz w:val="24"/>
          <w:szCs w:val="24"/>
        </w:rPr>
      </w:pPr>
    </w:p>
    <w:p w14:paraId="386705FF" w14:textId="7004A666" w:rsidR="00DC480B" w:rsidRPr="00443A71" w:rsidRDefault="00DC480B"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AT&amp;T also attempts an analogy of its own between DNS and the </w:t>
      </w:r>
      <w:r w:rsidR="00BA0932" w:rsidRPr="00443A71">
        <w:rPr>
          <w:rFonts w:ascii="Times New Roman" w:hAnsi="Times New Roman" w:cs="Times New Roman"/>
          <w:sz w:val="24"/>
          <w:szCs w:val="24"/>
        </w:rPr>
        <w:t>“</w:t>
      </w:r>
      <w:r w:rsidRPr="00443A71">
        <w:rPr>
          <w:rFonts w:ascii="Times New Roman" w:hAnsi="Times New Roman" w:cs="Times New Roman"/>
          <w:sz w:val="24"/>
          <w:szCs w:val="24"/>
        </w:rPr>
        <w:t>key</w:t>
      </w:r>
      <w:r w:rsidR="00D96C64" w:rsidRPr="00443A71">
        <w:rPr>
          <w:rFonts w:ascii="Times New Roman" w:hAnsi="Times New Roman" w:cs="Times New Roman"/>
          <w:sz w:val="24"/>
          <w:szCs w:val="24"/>
        </w:rPr>
        <w:t xml:space="preserve"> </w:t>
      </w:r>
      <w:r w:rsidRPr="00443A71">
        <w:rPr>
          <w:rFonts w:ascii="Times New Roman" w:hAnsi="Times New Roman" w:cs="Times New Roman"/>
          <w:sz w:val="24"/>
          <w:szCs w:val="24"/>
        </w:rPr>
        <w:t>word</w:t>
      </w:r>
      <w:r w:rsidR="00BA0932" w:rsidRPr="00443A71">
        <w:rPr>
          <w:rFonts w:ascii="Times New Roman" w:hAnsi="Times New Roman" w:cs="Times New Roman"/>
          <w:sz w:val="24"/>
          <w:szCs w:val="24"/>
        </w:rPr>
        <w:t>”</w:t>
      </w:r>
      <w:r w:rsidR="003D3961" w:rsidRPr="00443A71">
        <w:rPr>
          <w:rFonts w:ascii="Times New Roman" w:hAnsi="Times New Roman" w:cs="Times New Roman"/>
          <w:sz w:val="24"/>
          <w:szCs w:val="24"/>
        </w:rPr>
        <w:t xml:space="preserve"> search</w:t>
      </w:r>
      <w:r w:rsidRPr="00443A71">
        <w:rPr>
          <w:rFonts w:ascii="Times New Roman" w:hAnsi="Times New Roman" w:cs="Times New Roman"/>
          <w:sz w:val="24"/>
          <w:szCs w:val="24"/>
        </w:rPr>
        <w:t xml:space="preserve"> function </w:t>
      </w:r>
      <w:r w:rsidR="00D96C64" w:rsidRPr="00443A71">
        <w:rPr>
          <w:rFonts w:ascii="Times New Roman" w:hAnsi="Times New Roman" w:cs="Times New Roman"/>
          <w:sz w:val="24"/>
          <w:szCs w:val="24"/>
        </w:rPr>
        <w:t>offered as part of Bell Atlantic’s gateway service. In their words, this service, “allowed consumers to enter “key words” into home or office equipment as an intuitive means of reaching third-party enhanced service providers over Bell Atlantic’s data network.”</w:t>
      </w:r>
      <w:r w:rsidR="00975AC5" w:rsidRPr="00443A71">
        <w:rPr>
          <w:rStyle w:val="FootnoteReference"/>
          <w:rFonts w:ascii="Times New Roman" w:hAnsi="Times New Roman" w:cs="Times New Roman"/>
          <w:sz w:val="24"/>
          <w:szCs w:val="24"/>
        </w:rPr>
        <w:footnoteReference w:id="80"/>
      </w:r>
      <w:r w:rsidR="00C52154" w:rsidRPr="00443A71">
        <w:rPr>
          <w:rFonts w:ascii="Times New Roman" w:hAnsi="Times New Roman" w:cs="Times New Roman"/>
          <w:sz w:val="24"/>
          <w:szCs w:val="24"/>
        </w:rPr>
        <w:t xml:space="preserve"> A</w:t>
      </w:r>
      <w:r w:rsidR="00D96C64" w:rsidRPr="00443A71">
        <w:rPr>
          <w:rFonts w:ascii="Times New Roman" w:hAnsi="Times New Roman" w:cs="Times New Roman"/>
          <w:sz w:val="24"/>
          <w:szCs w:val="24"/>
        </w:rPr>
        <w:t xml:space="preserve">ccordingly, they claim that </w:t>
      </w:r>
      <w:r w:rsidR="00BA0932" w:rsidRPr="00443A71">
        <w:rPr>
          <w:rFonts w:ascii="Times New Roman" w:hAnsi="Times New Roman" w:cs="Times New Roman"/>
          <w:sz w:val="24"/>
          <w:szCs w:val="24"/>
        </w:rPr>
        <w:lastRenderedPageBreak/>
        <w:t>“‘</w:t>
      </w:r>
      <w:r w:rsidR="00D96C64" w:rsidRPr="00443A71">
        <w:rPr>
          <w:rFonts w:ascii="Times New Roman" w:hAnsi="Times New Roman" w:cs="Times New Roman"/>
          <w:sz w:val="24"/>
          <w:szCs w:val="24"/>
        </w:rPr>
        <w:t>key word” enhanced service was a direct analogue to today’s DNS lookup functionality, which likewise enables end users to reach third-party databases by means of intuitive web addresses.”</w:t>
      </w:r>
      <w:r w:rsidR="00975AC5" w:rsidRPr="00443A71">
        <w:rPr>
          <w:rStyle w:val="FootnoteReference"/>
          <w:rFonts w:ascii="Times New Roman" w:hAnsi="Times New Roman" w:cs="Times New Roman"/>
          <w:sz w:val="24"/>
          <w:szCs w:val="24"/>
        </w:rPr>
        <w:footnoteReference w:id="81"/>
      </w:r>
      <w:r w:rsidR="00C52154" w:rsidRPr="00443A71">
        <w:rPr>
          <w:rFonts w:ascii="Times New Roman" w:hAnsi="Times New Roman" w:cs="Times New Roman"/>
          <w:sz w:val="24"/>
          <w:szCs w:val="24"/>
        </w:rPr>
        <w:t xml:space="preserve"> This highly generalized description of the key word function search ignores the significant differences between this service and DNS: unlike DNS, it did not merely yield specific addresses corresponding to </w:t>
      </w:r>
      <w:r w:rsidR="00182004" w:rsidRPr="00443A71">
        <w:rPr>
          <w:rFonts w:ascii="Times New Roman" w:hAnsi="Times New Roman" w:cs="Times New Roman"/>
          <w:sz w:val="24"/>
          <w:szCs w:val="24"/>
        </w:rPr>
        <w:t xml:space="preserve">individual </w:t>
      </w:r>
      <w:r w:rsidR="00C52154" w:rsidRPr="00443A71">
        <w:rPr>
          <w:rFonts w:ascii="Times New Roman" w:hAnsi="Times New Roman" w:cs="Times New Roman"/>
          <w:sz w:val="24"/>
          <w:szCs w:val="24"/>
        </w:rPr>
        <w:t xml:space="preserve">plain-language commands, but instead </w:t>
      </w:r>
      <w:r w:rsidR="00182004" w:rsidRPr="00443A71">
        <w:rPr>
          <w:rFonts w:ascii="Times New Roman" w:hAnsi="Times New Roman" w:cs="Times New Roman"/>
          <w:sz w:val="24"/>
          <w:szCs w:val="24"/>
        </w:rPr>
        <w:t xml:space="preserve">provided a list of relevant services </w:t>
      </w:r>
      <w:r w:rsidR="003654F2" w:rsidRPr="00443A71">
        <w:rPr>
          <w:rFonts w:ascii="Times New Roman" w:hAnsi="Times New Roman" w:cs="Times New Roman"/>
          <w:sz w:val="24"/>
          <w:szCs w:val="24"/>
        </w:rPr>
        <w:t xml:space="preserve">associated with the </w:t>
      </w:r>
      <w:r w:rsidR="00F766CD" w:rsidRPr="00443A71">
        <w:rPr>
          <w:rFonts w:ascii="Times New Roman" w:hAnsi="Times New Roman" w:cs="Times New Roman"/>
          <w:sz w:val="24"/>
          <w:szCs w:val="24"/>
        </w:rPr>
        <w:t xml:space="preserve">desired </w:t>
      </w:r>
      <w:r w:rsidR="003654F2" w:rsidRPr="00443A71">
        <w:rPr>
          <w:rFonts w:ascii="Times New Roman" w:hAnsi="Times New Roman" w:cs="Times New Roman"/>
          <w:sz w:val="24"/>
          <w:szCs w:val="24"/>
        </w:rPr>
        <w:t>key word.</w:t>
      </w:r>
      <w:r w:rsidR="00F766CD" w:rsidRPr="00443A71">
        <w:rPr>
          <w:rStyle w:val="FootnoteReference"/>
          <w:rFonts w:ascii="Times New Roman" w:hAnsi="Times New Roman" w:cs="Times New Roman"/>
          <w:sz w:val="24"/>
          <w:szCs w:val="24"/>
        </w:rPr>
        <w:footnoteReference w:id="82"/>
      </w:r>
      <w:r w:rsidR="003654F2" w:rsidRPr="00443A71">
        <w:rPr>
          <w:rFonts w:ascii="Times New Roman" w:hAnsi="Times New Roman" w:cs="Times New Roman"/>
          <w:sz w:val="24"/>
          <w:szCs w:val="24"/>
        </w:rPr>
        <w:t xml:space="preserve"> Furthermore, the key word search function did not merely provide the address details necessary to enable </w:t>
      </w:r>
      <w:r w:rsidR="00E21D3F" w:rsidRPr="00443A71">
        <w:rPr>
          <w:rFonts w:ascii="Times New Roman" w:hAnsi="Times New Roman" w:cs="Times New Roman"/>
          <w:sz w:val="24"/>
          <w:szCs w:val="24"/>
        </w:rPr>
        <w:t>transmission of third party content,</w:t>
      </w:r>
      <w:r w:rsidR="003654F2" w:rsidRPr="00443A71">
        <w:rPr>
          <w:rFonts w:ascii="Times New Roman" w:hAnsi="Times New Roman" w:cs="Times New Roman"/>
          <w:sz w:val="24"/>
          <w:szCs w:val="24"/>
        </w:rPr>
        <w:t xml:space="preserve"> but offered additional information about the service including a prose description and pricing information.</w:t>
      </w:r>
      <w:r w:rsidR="00F766CD" w:rsidRPr="00443A71">
        <w:rPr>
          <w:rStyle w:val="FootnoteReference"/>
          <w:rFonts w:ascii="Times New Roman" w:hAnsi="Times New Roman" w:cs="Times New Roman"/>
          <w:sz w:val="24"/>
          <w:szCs w:val="24"/>
        </w:rPr>
        <w:footnoteReference w:id="83"/>
      </w:r>
      <w:r w:rsidR="008078FD" w:rsidRPr="00443A71">
        <w:rPr>
          <w:rFonts w:ascii="Times New Roman" w:hAnsi="Times New Roman" w:cs="Times New Roman"/>
          <w:sz w:val="24"/>
          <w:szCs w:val="24"/>
        </w:rPr>
        <w:t xml:space="preserve"> </w:t>
      </w:r>
      <w:r w:rsidR="003654F2" w:rsidRPr="00443A71">
        <w:rPr>
          <w:rFonts w:ascii="Times New Roman" w:hAnsi="Times New Roman" w:cs="Times New Roman"/>
          <w:sz w:val="24"/>
          <w:szCs w:val="24"/>
        </w:rPr>
        <w:t xml:space="preserve">In this light, key word search is far from a </w:t>
      </w:r>
      <w:r w:rsidR="00BA0932" w:rsidRPr="00443A71">
        <w:rPr>
          <w:rFonts w:ascii="Times New Roman" w:hAnsi="Times New Roman" w:cs="Times New Roman"/>
          <w:sz w:val="24"/>
          <w:szCs w:val="24"/>
        </w:rPr>
        <w:t>“</w:t>
      </w:r>
      <w:r w:rsidR="003654F2" w:rsidRPr="00443A71">
        <w:rPr>
          <w:rFonts w:ascii="Times New Roman" w:hAnsi="Times New Roman" w:cs="Times New Roman"/>
          <w:sz w:val="24"/>
          <w:szCs w:val="24"/>
        </w:rPr>
        <w:t>direct analogue</w:t>
      </w:r>
      <w:r w:rsidR="00BA0932" w:rsidRPr="00443A71">
        <w:rPr>
          <w:rFonts w:ascii="Times New Roman" w:hAnsi="Times New Roman" w:cs="Times New Roman"/>
          <w:sz w:val="24"/>
          <w:szCs w:val="24"/>
        </w:rPr>
        <w:t>”</w:t>
      </w:r>
      <w:r w:rsidR="003654F2" w:rsidRPr="00443A71">
        <w:rPr>
          <w:rFonts w:ascii="Times New Roman" w:hAnsi="Times New Roman" w:cs="Times New Roman"/>
          <w:sz w:val="24"/>
          <w:szCs w:val="24"/>
        </w:rPr>
        <w:t xml:space="preserve"> to DNS. </w:t>
      </w:r>
      <w:r w:rsidR="00A4455A" w:rsidRPr="00443A71">
        <w:rPr>
          <w:rFonts w:ascii="Times New Roman" w:hAnsi="Times New Roman" w:cs="Times New Roman"/>
          <w:sz w:val="24"/>
          <w:szCs w:val="24"/>
        </w:rPr>
        <w:t xml:space="preserve">Rather than straining for such remote analogies, the FCC should recognize that the </w:t>
      </w:r>
      <w:r w:rsidR="003654F2" w:rsidRPr="00443A71">
        <w:rPr>
          <w:rFonts w:ascii="Times New Roman" w:hAnsi="Times New Roman" w:cs="Times New Roman"/>
          <w:sz w:val="24"/>
          <w:szCs w:val="24"/>
        </w:rPr>
        <w:t xml:space="preserve">case of DNS </w:t>
      </w:r>
      <w:proofErr w:type="gramStart"/>
      <w:r w:rsidR="003654F2" w:rsidRPr="00443A71">
        <w:rPr>
          <w:rFonts w:ascii="Times New Roman" w:hAnsi="Times New Roman" w:cs="Times New Roman"/>
          <w:sz w:val="24"/>
          <w:szCs w:val="24"/>
        </w:rPr>
        <w:t xml:space="preserve">is </w:t>
      </w:r>
      <w:r w:rsidR="003C652B" w:rsidRPr="00443A71">
        <w:rPr>
          <w:rFonts w:ascii="Times New Roman" w:hAnsi="Times New Roman" w:cs="Times New Roman"/>
          <w:sz w:val="24"/>
          <w:szCs w:val="24"/>
        </w:rPr>
        <w:t>far better understood</w:t>
      </w:r>
      <w:proofErr w:type="gramEnd"/>
      <w:r w:rsidR="003C652B" w:rsidRPr="00443A71">
        <w:rPr>
          <w:rFonts w:ascii="Times New Roman" w:hAnsi="Times New Roman" w:cs="Times New Roman"/>
          <w:sz w:val="24"/>
          <w:szCs w:val="24"/>
        </w:rPr>
        <w:t xml:space="preserve"> through the </w:t>
      </w:r>
      <w:r w:rsidR="0078453B" w:rsidRPr="00443A71">
        <w:rPr>
          <w:rFonts w:ascii="Times New Roman" w:hAnsi="Times New Roman" w:cs="Times New Roman"/>
          <w:sz w:val="24"/>
          <w:szCs w:val="24"/>
        </w:rPr>
        <w:t xml:space="preserve">closely </w:t>
      </w:r>
      <w:r w:rsidR="00AE23FB" w:rsidRPr="00443A71">
        <w:rPr>
          <w:rFonts w:ascii="Times New Roman" w:hAnsi="Times New Roman" w:cs="Times New Roman"/>
          <w:sz w:val="24"/>
          <w:szCs w:val="24"/>
        </w:rPr>
        <w:t xml:space="preserve">comparable </w:t>
      </w:r>
      <w:r w:rsidR="003654F2" w:rsidRPr="00443A71">
        <w:rPr>
          <w:rFonts w:ascii="Times New Roman" w:hAnsi="Times New Roman" w:cs="Times New Roman"/>
          <w:sz w:val="24"/>
          <w:szCs w:val="24"/>
        </w:rPr>
        <w:t xml:space="preserve">directory assistance service described above. </w:t>
      </w:r>
    </w:p>
    <w:p w14:paraId="635DD735" w14:textId="770B9733" w:rsidR="003246D5" w:rsidRPr="00443A71" w:rsidRDefault="00097BEB"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Various ISPs, in their response to this NPRM, point to the additional functionalities included in their DNS </w:t>
      </w:r>
      <w:r w:rsidR="00110C6C" w:rsidRPr="00443A71">
        <w:rPr>
          <w:rFonts w:ascii="Times New Roman" w:hAnsi="Times New Roman" w:cs="Times New Roman"/>
          <w:sz w:val="24"/>
          <w:szCs w:val="24"/>
        </w:rPr>
        <w:t xml:space="preserve">service, which supposedly </w:t>
      </w:r>
      <w:r w:rsidR="00BA0932" w:rsidRPr="00443A71">
        <w:rPr>
          <w:rFonts w:ascii="Times New Roman" w:hAnsi="Times New Roman" w:cs="Times New Roman"/>
          <w:sz w:val="24"/>
          <w:szCs w:val="24"/>
        </w:rPr>
        <w:t>“</w:t>
      </w:r>
      <w:r w:rsidR="00110C6C" w:rsidRPr="00443A71">
        <w:rPr>
          <w:rFonts w:ascii="Times New Roman" w:hAnsi="Times New Roman" w:cs="Times New Roman"/>
          <w:sz w:val="24"/>
          <w:szCs w:val="24"/>
        </w:rPr>
        <w:t xml:space="preserve">does </w:t>
      </w:r>
      <w:r w:rsidRPr="00443A71">
        <w:rPr>
          <w:rFonts w:ascii="Times New Roman" w:hAnsi="Times New Roman" w:cs="Times New Roman"/>
          <w:sz w:val="24"/>
          <w:szCs w:val="24"/>
        </w:rPr>
        <w:t>much more</w:t>
      </w:r>
      <w:r w:rsidR="00BA0932" w:rsidRPr="00443A71">
        <w:rPr>
          <w:rFonts w:ascii="Times New Roman" w:hAnsi="Times New Roman" w:cs="Times New Roman"/>
          <w:sz w:val="24"/>
          <w:szCs w:val="24"/>
        </w:rPr>
        <w:t>”</w:t>
      </w:r>
      <w:r w:rsidRPr="00443A71">
        <w:rPr>
          <w:rFonts w:ascii="Times New Roman" w:hAnsi="Times New Roman" w:cs="Times New Roman"/>
          <w:sz w:val="24"/>
          <w:szCs w:val="24"/>
        </w:rPr>
        <w:t xml:space="preserve"> than the </w:t>
      </w:r>
      <w:r w:rsidR="00D46192" w:rsidRPr="00443A71">
        <w:rPr>
          <w:rFonts w:ascii="Times New Roman" w:hAnsi="Times New Roman" w:cs="Times New Roman"/>
          <w:sz w:val="24"/>
          <w:szCs w:val="24"/>
        </w:rPr>
        <w:t>regular IP address l</w:t>
      </w:r>
      <w:r w:rsidRPr="00443A71">
        <w:rPr>
          <w:rFonts w:ascii="Times New Roman" w:hAnsi="Times New Roman" w:cs="Times New Roman"/>
          <w:sz w:val="24"/>
          <w:szCs w:val="24"/>
        </w:rPr>
        <w:t>ookup</w:t>
      </w:r>
      <w:r w:rsidR="00D46192" w:rsidRPr="00443A71">
        <w:rPr>
          <w:rFonts w:ascii="Times New Roman" w:hAnsi="Times New Roman" w:cs="Times New Roman"/>
          <w:sz w:val="24"/>
          <w:szCs w:val="24"/>
        </w:rPr>
        <w:t xml:space="preserve"> </w:t>
      </w:r>
      <w:r w:rsidRPr="00443A71">
        <w:rPr>
          <w:rFonts w:ascii="Times New Roman" w:hAnsi="Times New Roman" w:cs="Times New Roman"/>
          <w:sz w:val="24"/>
          <w:szCs w:val="24"/>
        </w:rPr>
        <w:t xml:space="preserve">features that </w:t>
      </w:r>
      <w:r w:rsidR="00D46192" w:rsidRPr="00443A71">
        <w:rPr>
          <w:rFonts w:ascii="Times New Roman" w:hAnsi="Times New Roman" w:cs="Times New Roman"/>
          <w:sz w:val="24"/>
          <w:szCs w:val="24"/>
        </w:rPr>
        <w:t xml:space="preserve">is </w:t>
      </w:r>
      <w:r w:rsidRPr="00443A71">
        <w:rPr>
          <w:rFonts w:ascii="Times New Roman" w:hAnsi="Times New Roman" w:cs="Times New Roman"/>
          <w:sz w:val="24"/>
          <w:szCs w:val="24"/>
        </w:rPr>
        <w:t xml:space="preserve">analogous to directory assistance. </w:t>
      </w:r>
      <w:r w:rsidR="0014574B" w:rsidRPr="00443A71">
        <w:rPr>
          <w:rFonts w:ascii="Times New Roman" w:hAnsi="Times New Roman" w:cs="Times New Roman"/>
          <w:sz w:val="24"/>
          <w:szCs w:val="24"/>
        </w:rPr>
        <w:t xml:space="preserve">In addition to the regular and best-known DNS function, also referred to as </w:t>
      </w:r>
      <w:r w:rsidR="00BA0932" w:rsidRPr="00443A71">
        <w:rPr>
          <w:rFonts w:ascii="Times New Roman" w:hAnsi="Times New Roman" w:cs="Times New Roman"/>
          <w:sz w:val="24"/>
          <w:szCs w:val="24"/>
        </w:rPr>
        <w:t>“</w:t>
      </w:r>
      <w:r w:rsidR="0014574B" w:rsidRPr="00443A71">
        <w:rPr>
          <w:rFonts w:ascii="Times New Roman" w:hAnsi="Times New Roman" w:cs="Times New Roman"/>
          <w:sz w:val="24"/>
          <w:szCs w:val="24"/>
        </w:rPr>
        <w:t>DNS Lookup</w:t>
      </w:r>
      <w:r w:rsidR="00BA0932" w:rsidRPr="00443A71">
        <w:rPr>
          <w:rFonts w:ascii="Times New Roman" w:hAnsi="Times New Roman" w:cs="Times New Roman"/>
          <w:sz w:val="24"/>
          <w:szCs w:val="24"/>
        </w:rPr>
        <w:t>”</w:t>
      </w:r>
      <w:r w:rsidR="0014574B" w:rsidRPr="00443A71">
        <w:rPr>
          <w:rFonts w:ascii="Times New Roman" w:hAnsi="Times New Roman" w:cs="Times New Roman"/>
          <w:sz w:val="24"/>
          <w:szCs w:val="24"/>
        </w:rPr>
        <w:t xml:space="preserve">, </w:t>
      </w:r>
      <w:r w:rsidR="00D46192" w:rsidRPr="00443A71">
        <w:rPr>
          <w:rFonts w:ascii="Times New Roman" w:hAnsi="Times New Roman" w:cs="Times New Roman"/>
          <w:sz w:val="24"/>
          <w:szCs w:val="24"/>
        </w:rPr>
        <w:t>the</w:t>
      </w:r>
      <w:r w:rsidR="003907F7" w:rsidRPr="00443A71">
        <w:rPr>
          <w:rFonts w:ascii="Times New Roman" w:hAnsi="Times New Roman" w:cs="Times New Roman"/>
          <w:sz w:val="24"/>
          <w:szCs w:val="24"/>
        </w:rPr>
        <w:t>y</w:t>
      </w:r>
      <w:r w:rsidR="00D46192" w:rsidRPr="00443A71">
        <w:rPr>
          <w:rFonts w:ascii="Times New Roman" w:hAnsi="Times New Roman" w:cs="Times New Roman"/>
          <w:sz w:val="24"/>
          <w:szCs w:val="24"/>
        </w:rPr>
        <w:t xml:space="preserve"> point towards </w:t>
      </w:r>
      <w:r w:rsidR="00BA0932" w:rsidRPr="00443A71">
        <w:rPr>
          <w:rFonts w:ascii="Times New Roman" w:hAnsi="Times New Roman" w:cs="Times New Roman"/>
          <w:sz w:val="24"/>
          <w:szCs w:val="24"/>
        </w:rPr>
        <w:t>“</w:t>
      </w:r>
      <w:r w:rsidR="00D46192" w:rsidRPr="00443A71">
        <w:rPr>
          <w:rFonts w:ascii="Times New Roman" w:hAnsi="Times New Roman" w:cs="Times New Roman"/>
          <w:sz w:val="24"/>
          <w:szCs w:val="24"/>
        </w:rPr>
        <w:t>reverse DNS lookup</w:t>
      </w:r>
      <w:r w:rsidR="00BA0932" w:rsidRPr="00443A71">
        <w:rPr>
          <w:rFonts w:ascii="Times New Roman" w:hAnsi="Times New Roman" w:cs="Times New Roman"/>
          <w:sz w:val="24"/>
          <w:szCs w:val="24"/>
        </w:rPr>
        <w:t>”</w:t>
      </w:r>
      <w:r w:rsidR="00D46192" w:rsidRPr="00443A71">
        <w:rPr>
          <w:rFonts w:ascii="Times New Roman" w:hAnsi="Times New Roman" w:cs="Times New Roman"/>
          <w:sz w:val="24"/>
          <w:szCs w:val="24"/>
        </w:rPr>
        <w:t xml:space="preserve">, which allows users to </w:t>
      </w:r>
      <w:r w:rsidR="003907F7" w:rsidRPr="00443A71">
        <w:rPr>
          <w:rFonts w:ascii="Times New Roman" w:hAnsi="Times New Roman" w:cs="Times New Roman"/>
          <w:sz w:val="24"/>
          <w:szCs w:val="24"/>
        </w:rPr>
        <w:t xml:space="preserve">identify the domain name associated with an IP address, </w:t>
      </w:r>
      <w:r w:rsidR="00D46192" w:rsidRPr="00443A71">
        <w:rPr>
          <w:rFonts w:ascii="Times New Roman" w:hAnsi="Times New Roman" w:cs="Times New Roman"/>
          <w:sz w:val="24"/>
          <w:szCs w:val="24"/>
        </w:rPr>
        <w:t>rather than vice-versa.</w:t>
      </w:r>
      <w:r w:rsidR="00203E18" w:rsidRPr="00443A71">
        <w:rPr>
          <w:rStyle w:val="FootnoteReference"/>
          <w:rFonts w:ascii="Times New Roman" w:hAnsi="Times New Roman" w:cs="Times New Roman"/>
          <w:sz w:val="24"/>
          <w:szCs w:val="24"/>
        </w:rPr>
        <w:footnoteReference w:id="84"/>
      </w:r>
      <w:r w:rsidR="003907F7" w:rsidRPr="00443A71">
        <w:rPr>
          <w:rFonts w:ascii="Times New Roman" w:hAnsi="Times New Roman" w:cs="Times New Roman"/>
          <w:sz w:val="24"/>
          <w:szCs w:val="24"/>
        </w:rPr>
        <w:t xml:space="preserve"> </w:t>
      </w:r>
      <w:proofErr w:type="gramStart"/>
      <w:r w:rsidR="0032724E" w:rsidRPr="00443A71">
        <w:rPr>
          <w:rFonts w:ascii="Times New Roman" w:hAnsi="Times New Roman" w:cs="Times New Roman"/>
          <w:sz w:val="24"/>
          <w:szCs w:val="24"/>
        </w:rPr>
        <w:t xml:space="preserve">Again, however, prior precedent reveals that this additional feature has no bearing on classification of BIAS; the FCC in </w:t>
      </w:r>
      <w:r w:rsidR="0032724E" w:rsidRPr="00443A71">
        <w:rPr>
          <w:rFonts w:ascii="Times New Roman" w:hAnsi="Times New Roman" w:cs="Times New Roman"/>
          <w:i/>
          <w:sz w:val="24"/>
          <w:szCs w:val="24"/>
        </w:rPr>
        <w:t xml:space="preserve">US West Communications </w:t>
      </w:r>
      <w:r w:rsidR="0032724E" w:rsidRPr="00443A71">
        <w:rPr>
          <w:rFonts w:ascii="Times New Roman" w:hAnsi="Times New Roman" w:cs="Times New Roman"/>
          <w:sz w:val="24"/>
          <w:szCs w:val="24"/>
        </w:rPr>
        <w:t xml:space="preserve">considered a precisely analogous function in the context of directory assistance; </w:t>
      </w:r>
      <w:r w:rsidR="00A46632" w:rsidRPr="00443A71">
        <w:rPr>
          <w:rFonts w:ascii="Times New Roman" w:hAnsi="Times New Roman" w:cs="Times New Roman"/>
          <w:sz w:val="24"/>
          <w:szCs w:val="24"/>
        </w:rPr>
        <w:t xml:space="preserve">a </w:t>
      </w:r>
      <w:r w:rsidR="00BA0932" w:rsidRPr="00443A71">
        <w:rPr>
          <w:rFonts w:ascii="Times New Roman" w:hAnsi="Times New Roman" w:cs="Times New Roman"/>
          <w:sz w:val="24"/>
          <w:szCs w:val="24"/>
        </w:rPr>
        <w:t>“</w:t>
      </w:r>
      <w:r w:rsidR="00A46632" w:rsidRPr="00443A71">
        <w:rPr>
          <w:rFonts w:ascii="Times New Roman" w:hAnsi="Times New Roman" w:cs="Times New Roman"/>
          <w:sz w:val="24"/>
          <w:szCs w:val="24"/>
        </w:rPr>
        <w:t>reverse search capability</w:t>
      </w:r>
      <w:r w:rsidR="00BA0932" w:rsidRPr="00443A71">
        <w:rPr>
          <w:rFonts w:ascii="Times New Roman" w:hAnsi="Times New Roman" w:cs="Times New Roman"/>
          <w:sz w:val="24"/>
          <w:szCs w:val="24"/>
        </w:rPr>
        <w:t>”</w:t>
      </w:r>
      <w:r w:rsidR="00A46632" w:rsidRPr="00443A71">
        <w:rPr>
          <w:rFonts w:ascii="Times New Roman" w:hAnsi="Times New Roman" w:cs="Times New Roman"/>
          <w:sz w:val="24"/>
          <w:szCs w:val="24"/>
        </w:rPr>
        <w:t xml:space="preserve"> where </w:t>
      </w:r>
      <w:r w:rsidR="00BA0932" w:rsidRPr="00443A71">
        <w:rPr>
          <w:rFonts w:ascii="Times New Roman" w:hAnsi="Times New Roman" w:cs="Times New Roman"/>
          <w:sz w:val="24"/>
          <w:szCs w:val="24"/>
        </w:rPr>
        <w:t>“</w:t>
      </w:r>
      <w:r w:rsidR="00A46632" w:rsidRPr="00443A71">
        <w:rPr>
          <w:rFonts w:ascii="Times New Roman" w:hAnsi="Times New Roman" w:cs="Times New Roman"/>
          <w:sz w:val="24"/>
          <w:szCs w:val="24"/>
        </w:rPr>
        <w:t xml:space="preserve">customers would input one telephone number at a time and the system would provide the name and address associated with </w:t>
      </w:r>
      <w:r w:rsidR="00A46632" w:rsidRPr="00443A71">
        <w:rPr>
          <w:rFonts w:ascii="Times New Roman" w:hAnsi="Times New Roman" w:cs="Times New Roman"/>
          <w:sz w:val="24"/>
          <w:szCs w:val="24"/>
        </w:rPr>
        <w:lastRenderedPageBreak/>
        <w:t>the requested telephone number</w:t>
      </w:r>
      <w:r w:rsidR="00BA0932" w:rsidRPr="00443A71">
        <w:rPr>
          <w:rFonts w:ascii="Times New Roman" w:hAnsi="Times New Roman" w:cs="Times New Roman"/>
          <w:sz w:val="24"/>
          <w:szCs w:val="24"/>
        </w:rPr>
        <w:t>”</w:t>
      </w:r>
      <w:r w:rsidR="00A46632" w:rsidRPr="00443A71">
        <w:rPr>
          <w:rFonts w:ascii="Times New Roman" w:hAnsi="Times New Roman" w:cs="Times New Roman"/>
          <w:sz w:val="24"/>
          <w:szCs w:val="24"/>
        </w:rPr>
        <w:t>.</w:t>
      </w:r>
      <w:r w:rsidR="00A46632" w:rsidRPr="00443A71">
        <w:rPr>
          <w:rStyle w:val="FootnoteReference"/>
          <w:rFonts w:ascii="Times New Roman" w:hAnsi="Times New Roman" w:cs="Times New Roman"/>
          <w:sz w:val="24"/>
          <w:szCs w:val="24"/>
        </w:rPr>
        <w:footnoteReference w:id="85"/>
      </w:r>
      <w:proofErr w:type="gramEnd"/>
      <w:r w:rsidR="00A46632" w:rsidRPr="00443A71">
        <w:rPr>
          <w:rFonts w:ascii="Times New Roman" w:hAnsi="Times New Roman" w:cs="Times New Roman"/>
          <w:sz w:val="24"/>
          <w:szCs w:val="24"/>
        </w:rPr>
        <w:t xml:space="preserve"> The FCC concluded that this </w:t>
      </w:r>
      <w:r w:rsidR="003246D5" w:rsidRPr="00443A71">
        <w:rPr>
          <w:rFonts w:ascii="Times New Roman" w:hAnsi="Times New Roman" w:cs="Times New Roman"/>
          <w:sz w:val="24"/>
          <w:szCs w:val="24"/>
        </w:rPr>
        <w:t xml:space="preserve">feature </w:t>
      </w:r>
      <w:r w:rsidR="00A46632" w:rsidRPr="00443A71">
        <w:rPr>
          <w:rFonts w:ascii="Times New Roman" w:hAnsi="Times New Roman" w:cs="Times New Roman"/>
          <w:sz w:val="24"/>
          <w:szCs w:val="24"/>
        </w:rPr>
        <w:t xml:space="preserve">qualified as an enhanced service, </w:t>
      </w:r>
      <w:r w:rsidR="00B2615C" w:rsidRPr="00443A71">
        <w:rPr>
          <w:rFonts w:ascii="Times New Roman" w:hAnsi="Times New Roman" w:cs="Times New Roman"/>
          <w:sz w:val="24"/>
          <w:szCs w:val="24"/>
        </w:rPr>
        <w:t xml:space="preserve">and </w:t>
      </w:r>
      <w:proofErr w:type="gramStart"/>
      <w:r w:rsidR="008A6D41" w:rsidRPr="00443A71">
        <w:rPr>
          <w:rFonts w:ascii="Times New Roman" w:hAnsi="Times New Roman" w:cs="Times New Roman"/>
          <w:sz w:val="24"/>
          <w:szCs w:val="24"/>
        </w:rPr>
        <w:t>indeed</w:t>
      </w:r>
      <w:proofErr w:type="gramEnd"/>
      <w:r w:rsidR="008A6D41" w:rsidRPr="00443A71">
        <w:rPr>
          <w:rFonts w:ascii="Times New Roman" w:hAnsi="Times New Roman" w:cs="Times New Roman"/>
          <w:sz w:val="24"/>
          <w:szCs w:val="24"/>
        </w:rPr>
        <w:t xml:space="preserve"> </w:t>
      </w:r>
      <w:r w:rsidR="00A46632" w:rsidRPr="00443A71">
        <w:rPr>
          <w:rFonts w:ascii="Times New Roman" w:hAnsi="Times New Roman" w:cs="Times New Roman"/>
          <w:sz w:val="24"/>
          <w:szCs w:val="24"/>
        </w:rPr>
        <w:t>they m</w:t>
      </w:r>
      <w:r w:rsidR="00B2615C" w:rsidRPr="00443A71">
        <w:rPr>
          <w:rFonts w:ascii="Times New Roman" w:hAnsi="Times New Roman" w:cs="Times New Roman"/>
          <w:sz w:val="24"/>
          <w:szCs w:val="24"/>
        </w:rPr>
        <w:t>ight now for reverse DNS lookup. However,</w:t>
      </w:r>
      <w:r w:rsidR="00A46632" w:rsidRPr="00443A71">
        <w:rPr>
          <w:rFonts w:ascii="Times New Roman" w:hAnsi="Times New Roman" w:cs="Times New Roman"/>
          <w:sz w:val="24"/>
          <w:szCs w:val="24"/>
        </w:rPr>
        <w:t xml:space="preserve"> this </w:t>
      </w:r>
      <w:r w:rsidR="003D5C0B" w:rsidRPr="00443A71">
        <w:rPr>
          <w:rFonts w:ascii="Times New Roman" w:hAnsi="Times New Roman" w:cs="Times New Roman"/>
          <w:sz w:val="24"/>
          <w:szCs w:val="24"/>
        </w:rPr>
        <w:t xml:space="preserve">does not affect the status of </w:t>
      </w:r>
      <w:r w:rsidR="00A46632" w:rsidRPr="00443A71">
        <w:rPr>
          <w:rFonts w:ascii="Times New Roman" w:hAnsi="Times New Roman" w:cs="Times New Roman"/>
          <w:sz w:val="24"/>
          <w:szCs w:val="24"/>
        </w:rPr>
        <w:t xml:space="preserve">regular DNS </w:t>
      </w:r>
      <w:r w:rsidR="008A6D41" w:rsidRPr="00443A71">
        <w:rPr>
          <w:rFonts w:ascii="Times New Roman" w:hAnsi="Times New Roman" w:cs="Times New Roman"/>
          <w:sz w:val="24"/>
          <w:szCs w:val="24"/>
        </w:rPr>
        <w:t xml:space="preserve">service </w:t>
      </w:r>
      <w:r w:rsidR="00A46632" w:rsidRPr="00443A71">
        <w:rPr>
          <w:rFonts w:ascii="Times New Roman" w:hAnsi="Times New Roman" w:cs="Times New Roman"/>
          <w:sz w:val="24"/>
          <w:szCs w:val="24"/>
        </w:rPr>
        <w:t>as a network management service</w:t>
      </w:r>
      <w:r w:rsidR="00C47F58" w:rsidRPr="00443A71">
        <w:rPr>
          <w:rFonts w:ascii="Times New Roman" w:hAnsi="Times New Roman" w:cs="Times New Roman"/>
          <w:sz w:val="24"/>
          <w:szCs w:val="24"/>
        </w:rPr>
        <w:t xml:space="preserve"> – after all, </w:t>
      </w:r>
      <w:r w:rsidR="00BC1645" w:rsidRPr="00443A71">
        <w:rPr>
          <w:rFonts w:ascii="Times New Roman" w:hAnsi="Times New Roman" w:cs="Times New Roman"/>
          <w:sz w:val="24"/>
          <w:szCs w:val="24"/>
        </w:rPr>
        <w:t>the provision of reverse lookup does nothing to change the nature or functionality of ordinary DNS lookup</w:t>
      </w:r>
      <w:r w:rsidR="003D5C0B" w:rsidRPr="00443A71">
        <w:rPr>
          <w:rFonts w:ascii="Times New Roman" w:hAnsi="Times New Roman" w:cs="Times New Roman"/>
          <w:sz w:val="24"/>
          <w:szCs w:val="24"/>
        </w:rPr>
        <w:t>, and therefore is nothing more than a bundling of distinct, separate services</w:t>
      </w:r>
      <w:r w:rsidR="00A63330" w:rsidRPr="00443A71">
        <w:rPr>
          <w:rFonts w:ascii="Times New Roman" w:hAnsi="Times New Roman" w:cs="Times New Roman"/>
          <w:sz w:val="24"/>
          <w:szCs w:val="24"/>
        </w:rPr>
        <w:t xml:space="preserve">. </w:t>
      </w:r>
      <w:r w:rsidR="00BC1645" w:rsidRPr="00443A71">
        <w:rPr>
          <w:rFonts w:ascii="Times New Roman" w:hAnsi="Times New Roman" w:cs="Times New Roman"/>
          <w:sz w:val="24"/>
          <w:szCs w:val="24"/>
        </w:rPr>
        <w:t xml:space="preserve">More broadly, this decision also </w:t>
      </w:r>
      <w:r w:rsidR="00FE5F06" w:rsidRPr="00443A71">
        <w:rPr>
          <w:rFonts w:ascii="Times New Roman" w:hAnsi="Times New Roman" w:cs="Times New Roman"/>
          <w:sz w:val="24"/>
          <w:szCs w:val="24"/>
        </w:rPr>
        <w:t>establishes</w:t>
      </w:r>
      <w:r w:rsidR="00BC1645" w:rsidRPr="00443A71">
        <w:rPr>
          <w:rFonts w:ascii="Times New Roman" w:hAnsi="Times New Roman" w:cs="Times New Roman"/>
          <w:sz w:val="24"/>
          <w:szCs w:val="24"/>
        </w:rPr>
        <w:t xml:space="preserve"> that the provision of a reverse lookup service does not affect the classification of the basic service </w:t>
      </w:r>
      <w:r w:rsidR="007601F9" w:rsidRPr="00443A71">
        <w:rPr>
          <w:rFonts w:ascii="Times New Roman" w:hAnsi="Times New Roman" w:cs="Times New Roman"/>
          <w:sz w:val="24"/>
          <w:szCs w:val="24"/>
        </w:rPr>
        <w:t>with which it is bundled</w:t>
      </w:r>
      <w:r w:rsidR="00BC1645" w:rsidRPr="00443A71">
        <w:rPr>
          <w:rFonts w:ascii="Times New Roman" w:hAnsi="Times New Roman" w:cs="Times New Roman"/>
          <w:sz w:val="24"/>
          <w:szCs w:val="24"/>
        </w:rPr>
        <w:t xml:space="preserve">; </w:t>
      </w:r>
      <w:r w:rsidR="00F8160B" w:rsidRPr="00443A71">
        <w:rPr>
          <w:rFonts w:ascii="Times New Roman" w:hAnsi="Times New Roman" w:cs="Times New Roman"/>
          <w:sz w:val="24"/>
          <w:szCs w:val="24"/>
        </w:rPr>
        <w:t>after all, th</w:t>
      </w:r>
      <w:r w:rsidR="00BC1645" w:rsidRPr="00443A71">
        <w:rPr>
          <w:rFonts w:ascii="Times New Roman" w:hAnsi="Times New Roman" w:cs="Times New Roman"/>
          <w:sz w:val="24"/>
          <w:szCs w:val="24"/>
        </w:rPr>
        <w:t>e provision of reverse search capability was not</w:t>
      </w:r>
      <w:r w:rsidR="00A63330" w:rsidRPr="00443A71">
        <w:rPr>
          <w:rFonts w:ascii="Times New Roman" w:hAnsi="Times New Roman" w:cs="Times New Roman"/>
          <w:sz w:val="24"/>
          <w:szCs w:val="24"/>
        </w:rPr>
        <w:t xml:space="preserve"> found to transform PSTN into a basic service.</w:t>
      </w:r>
      <w:r w:rsidR="00BC1645" w:rsidRPr="00443A71">
        <w:rPr>
          <w:rFonts w:ascii="Times New Roman" w:hAnsi="Times New Roman" w:cs="Times New Roman"/>
          <w:sz w:val="24"/>
          <w:szCs w:val="24"/>
        </w:rPr>
        <w:t xml:space="preserve"> </w:t>
      </w:r>
    </w:p>
    <w:p w14:paraId="221608B6" w14:textId="42C14A1F" w:rsidR="00DE0254" w:rsidRPr="00443A71" w:rsidRDefault="00075819"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A similar argument is made regarding </w:t>
      </w:r>
      <w:r w:rsidR="003907F7" w:rsidRPr="00443A71">
        <w:rPr>
          <w:rFonts w:ascii="Times New Roman" w:hAnsi="Times New Roman" w:cs="Times New Roman"/>
          <w:sz w:val="24"/>
          <w:szCs w:val="24"/>
        </w:rPr>
        <w:t xml:space="preserve">DNS </w:t>
      </w:r>
      <w:r w:rsidR="007601F9" w:rsidRPr="00443A71">
        <w:rPr>
          <w:rFonts w:ascii="Times New Roman" w:hAnsi="Times New Roman" w:cs="Times New Roman"/>
          <w:sz w:val="24"/>
          <w:szCs w:val="24"/>
        </w:rPr>
        <w:t xml:space="preserve">Assist, </w:t>
      </w:r>
      <w:r w:rsidR="00A96393" w:rsidRPr="00443A71">
        <w:rPr>
          <w:rFonts w:ascii="Times New Roman" w:hAnsi="Times New Roman" w:cs="Times New Roman"/>
          <w:sz w:val="24"/>
          <w:szCs w:val="24"/>
        </w:rPr>
        <w:t>“</w:t>
      </w:r>
      <w:r w:rsidR="00A63330" w:rsidRPr="00443A71">
        <w:rPr>
          <w:rFonts w:ascii="Times New Roman" w:hAnsi="Times New Roman" w:cs="Times New Roman"/>
          <w:sz w:val="24"/>
          <w:szCs w:val="24"/>
        </w:rPr>
        <w:t xml:space="preserve">a feature that </w:t>
      </w:r>
      <w:r w:rsidR="004C6D7F" w:rsidRPr="00443A71">
        <w:rPr>
          <w:rFonts w:ascii="Times New Roman" w:hAnsi="Times New Roman" w:cs="Times New Roman"/>
          <w:sz w:val="24"/>
          <w:szCs w:val="24"/>
        </w:rPr>
        <w:t>“suggests to Internet access customers the sites they may want to reach” without their having entered a complete web address.”</w:t>
      </w:r>
      <w:r w:rsidR="004C6D7F" w:rsidRPr="00443A71">
        <w:rPr>
          <w:rStyle w:val="FootnoteReference"/>
          <w:rFonts w:ascii="Times New Roman" w:hAnsi="Times New Roman" w:cs="Times New Roman"/>
          <w:sz w:val="24"/>
          <w:szCs w:val="24"/>
        </w:rPr>
        <w:footnoteReference w:id="86"/>
      </w:r>
      <w:r w:rsidR="00A41DD8" w:rsidRPr="00443A71">
        <w:rPr>
          <w:rFonts w:ascii="Times New Roman" w:hAnsi="Times New Roman" w:cs="Times New Roman"/>
          <w:sz w:val="24"/>
          <w:szCs w:val="24"/>
        </w:rPr>
        <w:t xml:space="preserve"> </w:t>
      </w:r>
      <w:r w:rsidR="006924F2" w:rsidRPr="00443A71">
        <w:rPr>
          <w:rFonts w:ascii="Times New Roman" w:hAnsi="Times New Roman" w:cs="Times New Roman"/>
          <w:sz w:val="24"/>
          <w:szCs w:val="24"/>
        </w:rPr>
        <w:t>Here, the network management exception applies for the same reason as it applies to ordinary DNS and directory assistance: “the [stored information] and the customer's interaction with that stored information serve but one purpose: facilitating establishment of a transmission.”</w:t>
      </w:r>
      <w:r w:rsidR="003D3961" w:rsidRPr="00443A71">
        <w:rPr>
          <w:rStyle w:val="FootnoteReference"/>
          <w:rFonts w:ascii="Times New Roman" w:hAnsi="Times New Roman" w:cs="Times New Roman"/>
          <w:sz w:val="24"/>
          <w:szCs w:val="24"/>
        </w:rPr>
        <w:footnoteReference w:id="87"/>
      </w:r>
      <w:r w:rsidR="006924F2" w:rsidRPr="00443A71">
        <w:rPr>
          <w:rFonts w:ascii="Times New Roman" w:hAnsi="Times New Roman" w:cs="Times New Roman"/>
          <w:sz w:val="24"/>
          <w:szCs w:val="24"/>
        </w:rPr>
        <w:t xml:space="preserve"> Furthermore, </w:t>
      </w:r>
      <w:r w:rsidR="005558D7" w:rsidRPr="00443A71">
        <w:rPr>
          <w:rFonts w:ascii="Times New Roman" w:hAnsi="Times New Roman" w:cs="Times New Roman"/>
          <w:sz w:val="24"/>
          <w:szCs w:val="24"/>
        </w:rPr>
        <w:t xml:space="preserve">even notwithstanding the network management exception, this same objection applies </w:t>
      </w:r>
      <w:r w:rsidR="00081748" w:rsidRPr="00443A71">
        <w:rPr>
          <w:rFonts w:ascii="Times New Roman" w:hAnsi="Times New Roman" w:cs="Times New Roman"/>
          <w:sz w:val="24"/>
          <w:szCs w:val="24"/>
        </w:rPr>
        <w:t xml:space="preserve">as with </w:t>
      </w:r>
      <w:r w:rsidR="006924F2" w:rsidRPr="00443A71">
        <w:rPr>
          <w:rFonts w:ascii="Times New Roman" w:hAnsi="Times New Roman" w:cs="Times New Roman"/>
          <w:sz w:val="24"/>
          <w:szCs w:val="24"/>
        </w:rPr>
        <w:t>Reverse DNS Lookup</w:t>
      </w:r>
      <w:r w:rsidR="005558D7" w:rsidRPr="00443A71">
        <w:rPr>
          <w:rFonts w:ascii="Times New Roman" w:hAnsi="Times New Roman" w:cs="Times New Roman"/>
          <w:sz w:val="24"/>
          <w:szCs w:val="24"/>
        </w:rPr>
        <w:t>:</w:t>
      </w:r>
      <w:r w:rsidR="006924F2" w:rsidRPr="00443A71">
        <w:rPr>
          <w:rFonts w:ascii="Times New Roman" w:hAnsi="Times New Roman" w:cs="Times New Roman"/>
          <w:sz w:val="24"/>
          <w:szCs w:val="24"/>
        </w:rPr>
        <w:t xml:space="preserve"> </w:t>
      </w:r>
      <w:r w:rsidR="005558D7" w:rsidRPr="00443A71">
        <w:rPr>
          <w:rFonts w:ascii="Times New Roman" w:hAnsi="Times New Roman" w:cs="Times New Roman"/>
          <w:sz w:val="24"/>
          <w:szCs w:val="24"/>
        </w:rPr>
        <w:t xml:space="preserve">it </w:t>
      </w:r>
      <w:r w:rsidR="00A41DD8" w:rsidRPr="00443A71">
        <w:rPr>
          <w:rFonts w:ascii="Times New Roman" w:hAnsi="Times New Roman" w:cs="Times New Roman"/>
          <w:sz w:val="24"/>
          <w:szCs w:val="24"/>
        </w:rPr>
        <w:t xml:space="preserve">is merely an additional </w:t>
      </w:r>
      <w:r w:rsidR="006924F2" w:rsidRPr="00443A71">
        <w:rPr>
          <w:rFonts w:ascii="Times New Roman" w:hAnsi="Times New Roman" w:cs="Times New Roman"/>
          <w:sz w:val="24"/>
          <w:szCs w:val="24"/>
        </w:rPr>
        <w:t>information service</w:t>
      </w:r>
      <w:r w:rsidR="00A41DD8" w:rsidRPr="00443A71">
        <w:rPr>
          <w:rFonts w:ascii="Times New Roman" w:hAnsi="Times New Roman" w:cs="Times New Roman"/>
          <w:sz w:val="24"/>
          <w:szCs w:val="24"/>
        </w:rPr>
        <w:t xml:space="preserve"> lacking any functional integration with internet access as such.</w:t>
      </w:r>
      <w:r w:rsidR="006924F2" w:rsidRPr="00443A71">
        <w:rPr>
          <w:rFonts w:ascii="Times New Roman" w:hAnsi="Times New Roman" w:cs="Times New Roman"/>
          <w:sz w:val="24"/>
          <w:szCs w:val="24"/>
        </w:rPr>
        <w:t xml:space="preserve"> </w:t>
      </w:r>
      <w:r w:rsidR="004B5571" w:rsidRPr="00443A71">
        <w:rPr>
          <w:rFonts w:ascii="Times New Roman" w:hAnsi="Times New Roman" w:cs="Times New Roman"/>
          <w:sz w:val="24"/>
          <w:szCs w:val="24"/>
        </w:rPr>
        <w:t>Thus, t</w:t>
      </w:r>
      <w:r w:rsidR="00E24D47" w:rsidRPr="00443A71">
        <w:rPr>
          <w:rFonts w:ascii="Times New Roman" w:hAnsi="Times New Roman" w:cs="Times New Roman"/>
          <w:sz w:val="24"/>
          <w:szCs w:val="24"/>
        </w:rPr>
        <w:t xml:space="preserve">o the extent that the DNS system </w:t>
      </w:r>
      <w:proofErr w:type="gramStart"/>
      <w:r w:rsidR="00E24D47" w:rsidRPr="00443A71">
        <w:rPr>
          <w:rFonts w:ascii="Times New Roman" w:hAnsi="Times New Roman" w:cs="Times New Roman"/>
          <w:sz w:val="24"/>
          <w:szCs w:val="24"/>
        </w:rPr>
        <w:t>is used</w:t>
      </w:r>
      <w:proofErr w:type="gramEnd"/>
      <w:r w:rsidR="00E24D47" w:rsidRPr="00443A71">
        <w:rPr>
          <w:rFonts w:ascii="Times New Roman" w:hAnsi="Times New Roman" w:cs="Times New Roman"/>
          <w:sz w:val="24"/>
          <w:szCs w:val="24"/>
        </w:rPr>
        <w:t xml:space="preserve"> to offer additional information service functionalities</w:t>
      </w:r>
      <w:r w:rsidR="00033131" w:rsidRPr="00443A71">
        <w:rPr>
          <w:rFonts w:ascii="Times New Roman" w:hAnsi="Times New Roman" w:cs="Times New Roman"/>
          <w:sz w:val="24"/>
          <w:szCs w:val="24"/>
        </w:rPr>
        <w:t xml:space="preserve"> beyond ordinary DNS lookup</w:t>
      </w:r>
      <w:r w:rsidR="00E24D47" w:rsidRPr="00443A71">
        <w:rPr>
          <w:rFonts w:ascii="Times New Roman" w:hAnsi="Times New Roman" w:cs="Times New Roman"/>
          <w:sz w:val="24"/>
          <w:szCs w:val="24"/>
        </w:rPr>
        <w:t xml:space="preserve">, these </w:t>
      </w:r>
      <w:r w:rsidR="004B5571" w:rsidRPr="00443A71">
        <w:rPr>
          <w:rFonts w:ascii="Times New Roman" w:hAnsi="Times New Roman" w:cs="Times New Roman"/>
          <w:sz w:val="24"/>
          <w:szCs w:val="24"/>
        </w:rPr>
        <w:t xml:space="preserve">are </w:t>
      </w:r>
      <w:r w:rsidR="00E24D47" w:rsidRPr="00443A71">
        <w:rPr>
          <w:rFonts w:ascii="Times New Roman" w:hAnsi="Times New Roman" w:cs="Times New Roman"/>
          <w:i/>
          <w:sz w:val="24"/>
          <w:szCs w:val="24"/>
        </w:rPr>
        <w:t xml:space="preserve">prima facie </w:t>
      </w:r>
      <w:r w:rsidR="00E24D47" w:rsidRPr="00443A71">
        <w:rPr>
          <w:rFonts w:ascii="Times New Roman" w:hAnsi="Times New Roman" w:cs="Times New Roman"/>
          <w:sz w:val="24"/>
          <w:szCs w:val="24"/>
        </w:rPr>
        <w:t>no different from the other bundled applications discussed above</w:t>
      </w:r>
      <w:r w:rsidR="00AA7824" w:rsidRPr="00443A71">
        <w:rPr>
          <w:rFonts w:ascii="Times New Roman" w:hAnsi="Times New Roman" w:cs="Times New Roman"/>
          <w:sz w:val="24"/>
          <w:szCs w:val="24"/>
        </w:rPr>
        <w:t>.</w:t>
      </w:r>
      <w:r w:rsidR="00E24D47" w:rsidRPr="00443A71">
        <w:rPr>
          <w:rFonts w:ascii="Times New Roman" w:hAnsi="Times New Roman" w:cs="Times New Roman"/>
          <w:sz w:val="24"/>
          <w:szCs w:val="24"/>
        </w:rPr>
        <w:t xml:space="preserve"> </w:t>
      </w:r>
    </w:p>
    <w:p w14:paraId="4258FCA4" w14:textId="6556F693" w:rsidR="00157A02" w:rsidRPr="00443A71" w:rsidRDefault="00AD3CC7"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Some </w:t>
      </w:r>
      <w:r w:rsidR="000563AC" w:rsidRPr="00443A71">
        <w:rPr>
          <w:rFonts w:ascii="Times New Roman" w:hAnsi="Times New Roman" w:cs="Times New Roman"/>
          <w:sz w:val="24"/>
          <w:szCs w:val="24"/>
        </w:rPr>
        <w:t xml:space="preserve">commenters </w:t>
      </w:r>
      <w:r w:rsidRPr="00443A71">
        <w:rPr>
          <w:rFonts w:ascii="Times New Roman" w:hAnsi="Times New Roman" w:cs="Times New Roman"/>
          <w:sz w:val="24"/>
          <w:szCs w:val="24"/>
        </w:rPr>
        <w:t xml:space="preserve">argue that it would be contradictory for DNS to qualify as a network management service when provided by ISPs, but as an information service when offered by </w:t>
      </w:r>
      <w:r w:rsidRPr="00443A71">
        <w:rPr>
          <w:rFonts w:ascii="Times New Roman" w:hAnsi="Times New Roman" w:cs="Times New Roman"/>
          <w:sz w:val="24"/>
          <w:szCs w:val="24"/>
        </w:rPr>
        <w:lastRenderedPageBreak/>
        <w:t>independent third parties.</w:t>
      </w:r>
      <w:r w:rsidRPr="00443A71">
        <w:rPr>
          <w:rStyle w:val="FootnoteReference"/>
          <w:rFonts w:ascii="Times New Roman" w:hAnsi="Times New Roman" w:cs="Times New Roman"/>
          <w:sz w:val="24"/>
          <w:szCs w:val="24"/>
        </w:rPr>
        <w:footnoteReference w:id="88"/>
      </w:r>
      <w:r w:rsidRPr="00443A71">
        <w:rPr>
          <w:rFonts w:ascii="Times New Roman" w:hAnsi="Times New Roman" w:cs="Times New Roman"/>
          <w:sz w:val="24"/>
          <w:szCs w:val="24"/>
        </w:rPr>
        <w:t xml:space="preserve"> AT&amp;T proclaims, for instance, that “[t]he same functions and capabilities offered in connection with the same service cannot be given </w:t>
      </w:r>
      <w:r w:rsidRPr="00443A71">
        <w:rPr>
          <w:rFonts w:ascii="Times New Roman" w:hAnsi="Times New Roman" w:cs="Times New Roman"/>
          <w:i/>
          <w:sz w:val="24"/>
          <w:szCs w:val="24"/>
        </w:rPr>
        <w:t>opposite</w:t>
      </w:r>
      <w:r w:rsidRPr="00443A71">
        <w:rPr>
          <w:rFonts w:ascii="Times New Roman" w:hAnsi="Times New Roman" w:cs="Times New Roman"/>
          <w:sz w:val="24"/>
          <w:szCs w:val="24"/>
        </w:rPr>
        <w:t xml:space="preserve"> classifications depending on which party offers them.”</w:t>
      </w:r>
      <w:r w:rsidRPr="00443A71">
        <w:rPr>
          <w:rStyle w:val="FootnoteReference"/>
          <w:rFonts w:ascii="Times New Roman" w:hAnsi="Times New Roman" w:cs="Times New Roman"/>
          <w:sz w:val="24"/>
          <w:szCs w:val="24"/>
        </w:rPr>
        <w:footnoteReference w:id="89"/>
      </w:r>
      <w:r w:rsidRPr="00443A71">
        <w:rPr>
          <w:rFonts w:ascii="Times New Roman" w:hAnsi="Times New Roman" w:cs="Times New Roman"/>
          <w:sz w:val="24"/>
          <w:szCs w:val="24"/>
        </w:rPr>
        <w:t xml:space="preserve"> AT&amp;T cites no source for this claim, nor could they. Past precedents offer no support for this claim, and in fact reveal precisely the opposite: numerous adjunct-to-basic services </w:t>
      </w:r>
      <w:proofErr w:type="gramStart"/>
      <w:r w:rsidRPr="00443A71">
        <w:rPr>
          <w:rFonts w:ascii="Times New Roman" w:hAnsi="Times New Roman" w:cs="Times New Roman"/>
          <w:sz w:val="24"/>
          <w:szCs w:val="24"/>
        </w:rPr>
        <w:t>have been identified</w:t>
      </w:r>
      <w:proofErr w:type="gramEnd"/>
      <w:r w:rsidRPr="00443A71">
        <w:rPr>
          <w:rFonts w:ascii="Times New Roman" w:hAnsi="Times New Roman" w:cs="Times New Roman"/>
          <w:sz w:val="24"/>
          <w:szCs w:val="24"/>
        </w:rPr>
        <w:t xml:space="preserve"> as enhanced once provided by third parties. </w:t>
      </w:r>
      <w:r w:rsidR="00C93D4A" w:rsidRPr="00443A71">
        <w:rPr>
          <w:rFonts w:ascii="Times New Roman" w:hAnsi="Times New Roman" w:cs="Times New Roman"/>
          <w:sz w:val="24"/>
          <w:szCs w:val="24"/>
        </w:rPr>
        <w:t xml:space="preserve">For instance, </w:t>
      </w:r>
      <w:proofErr w:type="gramStart"/>
      <w:r w:rsidRPr="00443A71">
        <w:rPr>
          <w:rFonts w:ascii="Times New Roman" w:hAnsi="Times New Roman" w:cs="Times New Roman"/>
          <w:sz w:val="24"/>
          <w:szCs w:val="24"/>
        </w:rPr>
        <w:t>packet switching</w:t>
      </w:r>
      <w:proofErr w:type="gramEnd"/>
      <w:r w:rsidRPr="00443A71">
        <w:rPr>
          <w:rFonts w:ascii="Times New Roman" w:hAnsi="Times New Roman" w:cs="Times New Roman"/>
          <w:sz w:val="24"/>
          <w:szCs w:val="24"/>
        </w:rPr>
        <w:t xml:space="preserve"> services </w:t>
      </w:r>
      <w:r w:rsidR="00C93D4A" w:rsidRPr="00443A71">
        <w:rPr>
          <w:rFonts w:ascii="Times New Roman" w:hAnsi="Times New Roman" w:cs="Times New Roman"/>
          <w:sz w:val="24"/>
          <w:szCs w:val="24"/>
        </w:rPr>
        <w:t xml:space="preserve">was considered adjunct-to-basic when </w:t>
      </w:r>
      <w:r w:rsidRPr="00443A71">
        <w:rPr>
          <w:rFonts w:ascii="Times New Roman" w:hAnsi="Times New Roman" w:cs="Times New Roman"/>
          <w:sz w:val="24"/>
          <w:szCs w:val="24"/>
        </w:rPr>
        <w:t>provided by BOCs,</w:t>
      </w:r>
      <w:r w:rsidR="00C93D4A" w:rsidRPr="00443A71">
        <w:rPr>
          <w:rFonts w:ascii="Times New Roman" w:hAnsi="Times New Roman" w:cs="Times New Roman"/>
          <w:sz w:val="24"/>
          <w:szCs w:val="24"/>
        </w:rPr>
        <w:t xml:space="preserve"> but not by third parties,</w:t>
      </w:r>
      <w:r w:rsidRPr="00443A71">
        <w:rPr>
          <w:rFonts w:ascii="Times New Roman" w:hAnsi="Times New Roman" w:cs="Times New Roman"/>
          <w:sz w:val="24"/>
          <w:szCs w:val="24"/>
        </w:rPr>
        <w:t xml:space="preserve"> as established </w:t>
      </w:r>
      <w:r w:rsidRPr="00443A71">
        <w:rPr>
          <w:rFonts w:ascii="Times New Roman" w:hAnsi="Times New Roman" w:cs="Times New Roman"/>
          <w:i/>
          <w:sz w:val="24"/>
          <w:szCs w:val="24"/>
        </w:rPr>
        <w:t xml:space="preserve">inter alia </w:t>
      </w:r>
      <w:r w:rsidRPr="00443A71">
        <w:rPr>
          <w:rFonts w:ascii="Times New Roman" w:hAnsi="Times New Roman" w:cs="Times New Roman"/>
          <w:sz w:val="24"/>
          <w:szCs w:val="24"/>
        </w:rPr>
        <w:t>in the Frame Relay Order.</w:t>
      </w:r>
      <w:r w:rsidR="002211CF" w:rsidRPr="00443A71">
        <w:rPr>
          <w:rStyle w:val="FootnoteReference"/>
          <w:rFonts w:ascii="Times New Roman" w:hAnsi="Times New Roman" w:cs="Times New Roman"/>
          <w:sz w:val="24"/>
          <w:szCs w:val="24"/>
        </w:rPr>
        <w:footnoteReference w:id="90"/>
      </w:r>
      <w:r w:rsidRPr="00443A71">
        <w:rPr>
          <w:rFonts w:ascii="Times New Roman" w:hAnsi="Times New Roman" w:cs="Times New Roman"/>
          <w:sz w:val="24"/>
          <w:szCs w:val="24"/>
        </w:rPr>
        <w:t xml:space="preserve"> Accordingly, there can be no reasonable objection to finding the same as regards DNS.</w:t>
      </w:r>
    </w:p>
    <w:p w14:paraId="1886E58A" w14:textId="77777777" w:rsidR="00357741" w:rsidRPr="00443A71" w:rsidRDefault="00357741" w:rsidP="00376CE7">
      <w:pPr>
        <w:spacing w:line="480" w:lineRule="auto"/>
        <w:jc w:val="both"/>
        <w:rPr>
          <w:rFonts w:ascii="Times New Roman" w:hAnsi="Times New Roman" w:cs="Times New Roman"/>
          <w:sz w:val="24"/>
          <w:szCs w:val="24"/>
        </w:rPr>
      </w:pPr>
    </w:p>
    <w:p w14:paraId="6AE10734" w14:textId="77777777" w:rsidR="00F72ECA" w:rsidRPr="00443A71" w:rsidRDefault="00F72ECA"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 xml:space="preserve">Regardless of the legal classification of DNS, </w:t>
      </w:r>
      <w:r w:rsidR="003B7DA1" w:rsidRPr="00443A71">
        <w:rPr>
          <w:rFonts w:ascii="Times New Roman" w:hAnsi="Times New Roman" w:cs="Times New Roman"/>
          <w:b/>
          <w:color w:val="auto"/>
          <w:sz w:val="24"/>
          <w:szCs w:val="24"/>
        </w:rPr>
        <w:t>BIAS is not functionally integrated with this feature</w:t>
      </w:r>
    </w:p>
    <w:p w14:paraId="55DE37BF" w14:textId="77777777" w:rsidR="00157A02" w:rsidRPr="00443A71" w:rsidRDefault="00157A02" w:rsidP="00376CE7">
      <w:pPr>
        <w:spacing w:line="480" w:lineRule="auto"/>
        <w:jc w:val="both"/>
        <w:rPr>
          <w:rFonts w:ascii="Times New Roman" w:hAnsi="Times New Roman" w:cs="Times New Roman"/>
          <w:sz w:val="24"/>
          <w:szCs w:val="24"/>
        </w:rPr>
      </w:pPr>
    </w:p>
    <w:p w14:paraId="490D7CEB" w14:textId="77777777" w:rsidR="00DE0254" w:rsidRPr="00443A71" w:rsidRDefault="00DE0254"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Even if the FCC decided to depart from established precedents and radically re-interpret the </w:t>
      </w:r>
      <w:proofErr w:type="gramStart"/>
      <w:r w:rsidR="006720A3" w:rsidRPr="00443A71">
        <w:rPr>
          <w:rFonts w:ascii="Times New Roman" w:hAnsi="Times New Roman" w:cs="Times New Roman"/>
          <w:sz w:val="24"/>
          <w:szCs w:val="24"/>
        </w:rPr>
        <w:t>network</w:t>
      </w:r>
      <w:proofErr w:type="gramEnd"/>
      <w:r w:rsidR="006720A3" w:rsidRPr="00443A71">
        <w:rPr>
          <w:rFonts w:ascii="Times New Roman" w:hAnsi="Times New Roman" w:cs="Times New Roman"/>
          <w:sz w:val="24"/>
          <w:szCs w:val="24"/>
        </w:rPr>
        <w:t xml:space="preserve"> management exception to exclude </w:t>
      </w:r>
      <w:r w:rsidRPr="00443A71">
        <w:rPr>
          <w:rFonts w:ascii="Times New Roman" w:hAnsi="Times New Roman" w:cs="Times New Roman"/>
          <w:sz w:val="24"/>
          <w:szCs w:val="24"/>
        </w:rPr>
        <w:t xml:space="preserve">DNS, this </w:t>
      </w:r>
      <w:r w:rsidR="006720A3" w:rsidRPr="00443A71">
        <w:rPr>
          <w:rFonts w:ascii="Times New Roman" w:hAnsi="Times New Roman" w:cs="Times New Roman"/>
          <w:sz w:val="24"/>
          <w:szCs w:val="24"/>
        </w:rPr>
        <w:t xml:space="preserve">still could not justify a reclassification of BIAS. Although the Cable Modem Order </w:t>
      </w:r>
      <w:r w:rsidR="00C73758" w:rsidRPr="00443A71">
        <w:rPr>
          <w:rFonts w:ascii="Times New Roman" w:hAnsi="Times New Roman" w:cs="Times New Roman"/>
          <w:sz w:val="24"/>
          <w:szCs w:val="24"/>
        </w:rPr>
        <w:t xml:space="preserve">premised its classification </w:t>
      </w:r>
      <w:r w:rsidR="008E5E7D" w:rsidRPr="00443A71">
        <w:rPr>
          <w:rFonts w:ascii="Times New Roman" w:hAnsi="Times New Roman" w:cs="Times New Roman"/>
          <w:sz w:val="24"/>
          <w:szCs w:val="24"/>
        </w:rPr>
        <w:t xml:space="preserve">decision </w:t>
      </w:r>
      <w:r w:rsidR="00C73758" w:rsidRPr="00443A71">
        <w:rPr>
          <w:rFonts w:ascii="Times New Roman" w:hAnsi="Times New Roman" w:cs="Times New Roman"/>
          <w:sz w:val="24"/>
          <w:szCs w:val="24"/>
        </w:rPr>
        <w:t xml:space="preserve">on the notion </w:t>
      </w:r>
      <w:r w:rsidR="008E5E7D" w:rsidRPr="00443A71">
        <w:rPr>
          <w:rFonts w:ascii="Times New Roman" w:hAnsi="Times New Roman" w:cs="Times New Roman"/>
          <w:sz w:val="24"/>
          <w:szCs w:val="24"/>
        </w:rPr>
        <w:t xml:space="preserve">that BIAS </w:t>
      </w:r>
      <w:proofErr w:type="gramStart"/>
      <w:r w:rsidR="008E5E7D" w:rsidRPr="00443A71">
        <w:rPr>
          <w:rFonts w:ascii="Times New Roman" w:hAnsi="Times New Roman" w:cs="Times New Roman"/>
          <w:sz w:val="24"/>
          <w:szCs w:val="24"/>
        </w:rPr>
        <w:t xml:space="preserve">is </w:t>
      </w:r>
      <w:r w:rsidR="006720A3" w:rsidRPr="00443A71">
        <w:rPr>
          <w:rFonts w:ascii="Times New Roman" w:hAnsi="Times New Roman" w:cs="Times New Roman"/>
          <w:sz w:val="24"/>
          <w:szCs w:val="24"/>
        </w:rPr>
        <w:t>functionally integrated</w:t>
      </w:r>
      <w:proofErr w:type="gramEnd"/>
      <w:r w:rsidR="006720A3" w:rsidRPr="00443A71">
        <w:rPr>
          <w:rFonts w:ascii="Times New Roman" w:hAnsi="Times New Roman" w:cs="Times New Roman"/>
          <w:sz w:val="24"/>
          <w:szCs w:val="24"/>
        </w:rPr>
        <w:t xml:space="preserve"> with </w:t>
      </w:r>
      <w:r w:rsidR="00C73758" w:rsidRPr="00443A71">
        <w:rPr>
          <w:rFonts w:ascii="Times New Roman" w:hAnsi="Times New Roman" w:cs="Times New Roman"/>
          <w:sz w:val="24"/>
          <w:szCs w:val="24"/>
        </w:rPr>
        <w:t xml:space="preserve">DNS, </w:t>
      </w:r>
      <w:r w:rsidR="006720A3" w:rsidRPr="00443A71">
        <w:rPr>
          <w:rFonts w:ascii="Times New Roman" w:hAnsi="Times New Roman" w:cs="Times New Roman"/>
          <w:sz w:val="24"/>
          <w:szCs w:val="24"/>
        </w:rPr>
        <w:t xml:space="preserve">this conclusion is no longer available </w:t>
      </w:r>
      <w:r w:rsidR="00C73758" w:rsidRPr="00443A71">
        <w:rPr>
          <w:rFonts w:ascii="Times New Roman" w:hAnsi="Times New Roman" w:cs="Times New Roman"/>
          <w:sz w:val="24"/>
          <w:szCs w:val="24"/>
        </w:rPr>
        <w:t xml:space="preserve">because the </w:t>
      </w:r>
      <w:r w:rsidR="006720A3" w:rsidRPr="00443A71">
        <w:rPr>
          <w:rFonts w:ascii="Times New Roman" w:hAnsi="Times New Roman" w:cs="Times New Roman"/>
          <w:sz w:val="24"/>
          <w:szCs w:val="24"/>
        </w:rPr>
        <w:t xml:space="preserve">factual circumstances </w:t>
      </w:r>
      <w:r w:rsidR="00C73758" w:rsidRPr="00443A71">
        <w:rPr>
          <w:rFonts w:ascii="Times New Roman" w:hAnsi="Times New Roman" w:cs="Times New Roman"/>
          <w:sz w:val="24"/>
          <w:szCs w:val="24"/>
        </w:rPr>
        <w:t xml:space="preserve">have changed. </w:t>
      </w:r>
    </w:p>
    <w:p w14:paraId="257E17BE" w14:textId="26421C3E" w:rsidR="00CD6251" w:rsidRPr="00443A71" w:rsidRDefault="00C96D09"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As </w:t>
      </w:r>
      <w:r w:rsidR="00A20803" w:rsidRPr="00443A71">
        <w:rPr>
          <w:rFonts w:ascii="Times New Roman" w:hAnsi="Times New Roman" w:cs="Times New Roman"/>
          <w:sz w:val="24"/>
          <w:szCs w:val="24"/>
        </w:rPr>
        <w:t>explained previously</w:t>
      </w:r>
      <w:r w:rsidRPr="00443A71">
        <w:rPr>
          <w:rFonts w:ascii="Times New Roman" w:hAnsi="Times New Roman" w:cs="Times New Roman"/>
          <w:sz w:val="24"/>
          <w:szCs w:val="24"/>
        </w:rPr>
        <w:t xml:space="preserve">, the relevant test for a finding of </w:t>
      </w:r>
      <w:r w:rsidR="00BA0932" w:rsidRPr="00443A71">
        <w:rPr>
          <w:rFonts w:ascii="Times New Roman" w:hAnsi="Times New Roman" w:cs="Times New Roman"/>
          <w:sz w:val="24"/>
          <w:szCs w:val="24"/>
        </w:rPr>
        <w:t>“</w:t>
      </w:r>
      <w:r w:rsidRPr="00443A71">
        <w:rPr>
          <w:rFonts w:ascii="Times New Roman" w:hAnsi="Times New Roman" w:cs="Times New Roman"/>
          <w:sz w:val="24"/>
          <w:szCs w:val="24"/>
        </w:rPr>
        <w:t>functional integration</w:t>
      </w:r>
      <w:r w:rsidR="00BA0932" w:rsidRPr="00443A71">
        <w:rPr>
          <w:rFonts w:ascii="Times New Roman" w:hAnsi="Times New Roman" w:cs="Times New Roman"/>
          <w:sz w:val="24"/>
          <w:szCs w:val="24"/>
        </w:rPr>
        <w:t>”</w:t>
      </w:r>
      <w:r w:rsidRPr="00443A71">
        <w:rPr>
          <w:rFonts w:ascii="Times New Roman" w:hAnsi="Times New Roman" w:cs="Times New Roman"/>
          <w:sz w:val="24"/>
          <w:szCs w:val="24"/>
        </w:rPr>
        <w:t xml:space="preserve"> is whether the </w:t>
      </w:r>
      <w:r w:rsidR="002606B7" w:rsidRPr="00443A71">
        <w:rPr>
          <w:rFonts w:ascii="Times New Roman" w:hAnsi="Times New Roman" w:cs="Times New Roman"/>
          <w:sz w:val="24"/>
          <w:szCs w:val="24"/>
        </w:rPr>
        <w:t>telecommun</w:t>
      </w:r>
      <w:r w:rsidR="00C16BD6" w:rsidRPr="00443A71">
        <w:rPr>
          <w:rFonts w:ascii="Times New Roman" w:hAnsi="Times New Roman" w:cs="Times New Roman"/>
          <w:sz w:val="24"/>
          <w:szCs w:val="24"/>
        </w:rPr>
        <w:t>i</w:t>
      </w:r>
      <w:r w:rsidR="002606B7" w:rsidRPr="00443A71">
        <w:rPr>
          <w:rFonts w:ascii="Times New Roman" w:hAnsi="Times New Roman" w:cs="Times New Roman"/>
          <w:sz w:val="24"/>
          <w:szCs w:val="24"/>
        </w:rPr>
        <w:t xml:space="preserve">cations service is used </w:t>
      </w:r>
      <w:r w:rsidR="00BA0932" w:rsidRPr="00443A71">
        <w:rPr>
          <w:rFonts w:ascii="Times New Roman" w:hAnsi="Times New Roman" w:cs="Times New Roman"/>
          <w:sz w:val="24"/>
          <w:szCs w:val="24"/>
        </w:rPr>
        <w:t>“</w:t>
      </w:r>
      <w:r w:rsidR="002606B7" w:rsidRPr="00443A71">
        <w:rPr>
          <w:rFonts w:ascii="Times New Roman" w:hAnsi="Times New Roman" w:cs="Times New Roman"/>
          <w:sz w:val="24"/>
          <w:szCs w:val="24"/>
        </w:rPr>
        <w:t>only in connection with</w:t>
      </w:r>
      <w:r w:rsidR="00BA0932" w:rsidRPr="00443A71">
        <w:rPr>
          <w:rFonts w:ascii="Times New Roman" w:hAnsi="Times New Roman" w:cs="Times New Roman"/>
          <w:sz w:val="24"/>
          <w:szCs w:val="24"/>
        </w:rPr>
        <w:t>”</w:t>
      </w:r>
      <w:r w:rsidR="002606B7" w:rsidRPr="00443A71">
        <w:rPr>
          <w:rFonts w:ascii="Times New Roman" w:hAnsi="Times New Roman" w:cs="Times New Roman"/>
          <w:sz w:val="24"/>
          <w:szCs w:val="24"/>
        </w:rPr>
        <w:t xml:space="preserve"> the </w:t>
      </w:r>
      <w:r w:rsidR="005E704A" w:rsidRPr="00443A71">
        <w:rPr>
          <w:rFonts w:ascii="Times New Roman" w:hAnsi="Times New Roman" w:cs="Times New Roman"/>
          <w:sz w:val="24"/>
          <w:szCs w:val="24"/>
        </w:rPr>
        <w:t xml:space="preserve">ISP’s </w:t>
      </w:r>
      <w:r w:rsidR="002606B7" w:rsidRPr="00443A71">
        <w:rPr>
          <w:rFonts w:ascii="Times New Roman" w:hAnsi="Times New Roman" w:cs="Times New Roman"/>
          <w:sz w:val="24"/>
          <w:szCs w:val="24"/>
        </w:rPr>
        <w:t>information service</w:t>
      </w:r>
      <w:r w:rsidRPr="00443A71">
        <w:rPr>
          <w:rFonts w:ascii="Times New Roman" w:hAnsi="Times New Roman" w:cs="Times New Roman"/>
          <w:sz w:val="24"/>
          <w:szCs w:val="24"/>
        </w:rPr>
        <w:t xml:space="preserve">. As evident in the </w:t>
      </w:r>
      <w:r w:rsidR="0090335A" w:rsidRPr="00443A71">
        <w:rPr>
          <w:rFonts w:ascii="Times New Roman" w:hAnsi="Times New Roman" w:cs="Times New Roman"/>
          <w:sz w:val="24"/>
          <w:szCs w:val="24"/>
        </w:rPr>
        <w:t xml:space="preserve">Supreme Court decision in Brand X, the FCC’s own filings in the case, and in the </w:t>
      </w:r>
      <w:r w:rsidR="0090335A" w:rsidRPr="00443A71">
        <w:rPr>
          <w:rFonts w:ascii="Times New Roman" w:hAnsi="Times New Roman" w:cs="Times New Roman"/>
          <w:sz w:val="24"/>
          <w:szCs w:val="24"/>
        </w:rPr>
        <w:lastRenderedPageBreak/>
        <w:t xml:space="preserve">Cable Modem Order itself, this is how cable modem service </w:t>
      </w:r>
      <w:proofErr w:type="gramStart"/>
      <w:r w:rsidR="0090335A" w:rsidRPr="00443A71">
        <w:rPr>
          <w:rFonts w:ascii="Times New Roman" w:hAnsi="Times New Roman" w:cs="Times New Roman"/>
          <w:sz w:val="24"/>
          <w:szCs w:val="24"/>
        </w:rPr>
        <w:t>was understood</w:t>
      </w:r>
      <w:proofErr w:type="gramEnd"/>
      <w:r w:rsidR="0090335A" w:rsidRPr="00443A71">
        <w:rPr>
          <w:rFonts w:ascii="Times New Roman" w:hAnsi="Times New Roman" w:cs="Times New Roman"/>
          <w:sz w:val="24"/>
          <w:szCs w:val="24"/>
        </w:rPr>
        <w:t xml:space="preserve"> </w:t>
      </w:r>
      <w:r w:rsidR="00E20ABE" w:rsidRPr="00443A71">
        <w:rPr>
          <w:rFonts w:ascii="Times New Roman" w:hAnsi="Times New Roman" w:cs="Times New Roman"/>
          <w:sz w:val="24"/>
          <w:szCs w:val="24"/>
        </w:rPr>
        <w:t xml:space="preserve">to interact with DNS </w:t>
      </w:r>
      <w:r w:rsidR="0090335A" w:rsidRPr="00443A71">
        <w:rPr>
          <w:rFonts w:ascii="Times New Roman" w:hAnsi="Times New Roman" w:cs="Times New Roman"/>
          <w:sz w:val="24"/>
          <w:szCs w:val="24"/>
        </w:rPr>
        <w:t>at the time.</w:t>
      </w:r>
      <w:r w:rsidR="00203730" w:rsidRPr="00443A71">
        <w:rPr>
          <w:rStyle w:val="FootnoteReference"/>
          <w:rFonts w:ascii="Times New Roman" w:hAnsi="Times New Roman" w:cs="Times New Roman"/>
          <w:sz w:val="24"/>
          <w:szCs w:val="24"/>
        </w:rPr>
        <w:footnoteReference w:id="91"/>
      </w:r>
      <w:r w:rsidR="0090335A" w:rsidRPr="00443A71">
        <w:rPr>
          <w:rFonts w:ascii="Times New Roman" w:hAnsi="Times New Roman" w:cs="Times New Roman"/>
          <w:sz w:val="24"/>
          <w:szCs w:val="24"/>
        </w:rPr>
        <w:t xml:space="preserve"> </w:t>
      </w:r>
      <w:r w:rsidR="00137F66" w:rsidRPr="00443A71">
        <w:rPr>
          <w:rFonts w:ascii="Times New Roman" w:hAnsi="Times New Roman" w:cs="Times New Roman"/>
          <w:sz w:val="24"/>
          <w:szCs w:val="24"/>
        </w:rPr>
        <w:t>At present</w:t>
      </w:r>
      <w:r w:rsidR="00885E06" w:rsidRPr="00443A71">
        <w:rPr>
          <w:rFonts w:ascii="Times New Roman" w:hAnsi="Times New Roman" w:cs="Times New Roman"/>
          <w:sz w:val="24"/>
          <w:szCs w:val="24"/>
        </w:rPr>
        <w:t xml:space="preserve">, however, it is patently untrue to claim that </w:t>
      </w:r>
      <w:r w:rsidR="00137F66" w:rsidRPr="00443A71">
        <w:rPr>
          <w:rFonts w:ascii="Times New Roman" w:hAnsi="Times New Roman" w:cs="Times New Roman"/>
          <w:sz w:val="24"/>
          <w:szCs w:val="24"/>
        </w:rPr>
        <w:t xml:space="preserve">BIAS </w:t>
      </w:r>
      <w:proofErr w:type="gramStart"/>
      <w:r w:rsidR="00137F66" w:rsidRPr="00443A71">
        <w:rPr>
          <w:rFonts w:ascii="Times New Roman" w:hAnsi="Times New Roman" w:cs="Times New Roman"/>
          <w:sz w:val="24"/>
          <w:szCs w:val="24"/>
        </w:rPr>
        <w:t>is used</w:t>
      </w:r>
      <w:proofErr w:type="gramEnd"/>
      <w:r w:rsidR="00137F66" w:rsidRPr="00443A71">
        <w:rPr>
          <w:rFonts w:ascii="Times New Roman" w:hAnsi="Times New Roman" w:cs="Times New Roman"/>
          <w:sz w:val="24"/>
          <w:szCs w:val="24"/>
        </w:rPr>
        <w:t xml:space="preserve"> </w:t>
      </w:r>
      <w:r w:rsidR="00BA0932" w:rsidRPr="00443A71">
        <w:rPr>
          <w:rFonts w:ascii="Times New Roman" w:hAnsi="Times New Roman" w:cs="Times New Roman"/>
          <w:sz w:val="24"/>
          <w:szCs w:val="24"/>
        </w:rPr>
        <w:t>“</w:t>
      </w:r>
      <w:r w:rsidR="00137F66" w:rsidRPr="00443A71">
        <w:rPr>
          <w:rFonts w:ascii="Times New Roman" w:hAnsi="Times New Roman" w:cs="Times New Roman"/>
          <w:sz w:val="24"/>
          <w:szCs w:val="24"/>
        </w:rPr>
        <w:t>only in connection with</w:t>
      </w:r>
      <w:r w:rsidR="00BA0932" w:rsidRPr="00443A71">
        <w:rPr>
          <w:rFonts w:ascii="Times New Roman" w:hAnsi="Times New Roman" w:cs="Times New Roman"/>
          <w:sz w:val="24"/>
          <w:szCs w:val="24"/>
        </w:rPr>
        <w:t>”</w:t>
      </w:r>
      <w:r w:rsidR="00137F66" w:rsidRPr="00443A71">
        <w:rPr>
          <w:rFonts w:ascii="Times New Roman" w:hAnsi="Times New Roman" w:cs="Times New Roman"/>
          <w:sz w:val="24"/>
          <w:szCs w:val="24"/>
        </w:rPr>
        <w:t xml:space="preserve"> </w:t>
      </w:r>
      <w:r w:rsidR="005A0283" w:rsidRPr="00443A71">
        <w:rPr>
          <w:rFonts w:ascii="Times New Roman" w:hAnsi="Times New Roman" w:cs="Times New Roman"/>
          <w:sz w:val="24"/>
          <w:szCs w:val="24"/>
        </w:rPr>
        <w:t>ISPs’</w:t>
      </w:r>
      <w:r w:rsidR="00885E06" w:rsidRPr="00443A71">
        <w:rPr>
          <w:rFonts w:ascii="Times New Roman" w:hAnsi="Times New Roman" w:cs="Times New Roman"/>
          <w:sz w:val="24"/>
          <w:szCs w:val="24"/>
        </w:rPr>
        <w:t xml:space="preserve"> DNS service, since an abundance of third party DNS providers have become available</w:t>
      </w:r>
      <w:r w:rsidR="00FE7F74" w:rsidRPr="00443A71">
        <w:rPr>
          <w:rFonts w:ascii="Times New Roman" w:hAnsi="Times New Roman" w:cs="Times New Roman"/>
          <w:sz w:val="24"/>
          <w:szCs w:val="24"/>
        </w:rPr>
        <w:t xml:space="preserve"> in the interim.</w:t>
      </w:r>
      <w:r w:rsidR="003714BC" w:rsidRPr="00443A71">
        <w:rPr>
          <w:rStyle w:val="FootnoteReference"/>
          <w:rFonts w:ascii="Times New Roman" w:hAnsi="Times New Roman" w:cs="Times New Roman"/>
          <w:sz w:val="24"/>
          <w:szCs w:val="24"/>
        </w:rPr>
        <w:footnoteReference w:id="92"/>
      </w:r>
      <w:r w:rsidR="00FE7F74" w:rsidRPr="00443A71">
        <w:rPr>
          <w:rFonts w:ascii="Times New Roman" w:hAnsi="Times New Roman" w:cs="Times New Roman"/>
          <w:sz w:val="24"/>
          <w:szCs w:val="24"/>
        </w:rPr>
        <w:t xml:space="preserve"> </w:t>
      </w:r>
      <w:r w:rsidR="00DF2BB5" w:rsidRPr="00443A71">
        <w:rPr>
          <w:rFonts w:ascii="Times New Roman" w:hAnsi="Times New Roman" w:cs="Times New Roman"/>
          <w:sz w:val="24"/>
          <w:szCs w:val="24"/>
        </w:rPr>
        <w:t xml:space="preserve">Indeed, many popular services including Google DNS and </w:t>
      </w:r>
      <w:proofErr w:type="spellStart"/>
      <w:r w:rsidR="00DF2BB5" w:rsidRPr="00443A71">
        <w:rPr>
          <w:rFonts w:ascii="Times New Roman" w:hAnsi="Times New Roman" w:cs="Times New Roman"/>
          <w:sz w:val="24"/>
          <w:szCs w:val="24"/>
        </w:rPr>
        <w:t>FreeDNS</w:t>
      </w:r>
      <w:proofErr w:type="spellEnd"/>
      <w:r w:rsidR="00DF2BB5" w:rsidRPr="00443A71">
        <w:rPr>
          <w:rFonts w:ascii="Times New Roman" w:hAnsi="Times New Roman" w:cs="Times New Roman"/>
          <w:sz w:val="24"/>
          <w:szCs w:val="24"/>
        </w:rPr>
        <w:t xml:space="preserve"> are</w:t>
      </w:r>
      <w:r w:rsidR="005A46B8" w:rsidRPr="00443A71">
        <w:rPr>
          <w:rFonts w:ascii="Times New Roman" w:hAnsi="Times New Roman" w:cs="Times New Roman"/>
          <w:sz w:val="24"/>
          <w:szCs w:val="24"/>
        </w:rPr>
        <w:t xml:space="preserve"> now</w:t>
      </w:r>
      <w:r w:rsidR="00DF2BB5" w:rsidRPr="00443A71">
        <w:rPr>
          <w:rFonts w:ascii="Times New Roman" w:hAnsi="Times New Roman" w:cs="Times New Roman"/>
          <w:sz w:val="24"/>
          <w:szCs w:val="24"/>
        </w:rPr>
        <w:t xml:space="preserve"> available to the public </w:t>
      </w:r>
      <w:proofErr w:type="gramStart"/>
      <w:r w:rsidR="00DF2BB5" w:rsidRPr="00443A71">
        <w:rPr>
          <w:rFonts w:ascii="Times New Roman" w:hAnsi="Times New Roman" w:cs="Times New Roman"/>
          <w:sz w:val="24"/>
          <w:szCs w:val="24"/>
        </w:rPr>
        <w:t>for free</w:t>
      </w:r>
      <w:proofErr w:type="gramEnd"/>
      <w:r w:rsidR="00B27F77" w:rsidRPr="00443A71">
        <w:rPr>
          <w:rFonts w:ascii="Times New Roman" w:hAnsi="Times New Roman" w:cs="Times New Roman"/>
          <w:sz w:val="24"/>
          <w:szCs w:val="24"/>
        </w:rPr>
        <w:t xml:space="preserve">. </w:t>
      </w:r>
      <w:r w:rsidR="00CD6251" w:rsidRPr="00443A71">
        <w:rPr>
          <w:rFonts w:ascii="Times New Roman" w:hAnsi="Times New Roman" w:cs="Times New Roman"/>
          <w:sz w:val="24"/>
          <w:szCs w:val="24"/>
        </w:rPr>
        <w:t>T</w:t>
      </w:r>
      <w:r w:rsidR="00B27F77" w:rsidRPr="00443A71">
        <w:rPr>
          <w:rFonts w:ascii="Times New Roman" w:hAnsi="Times New Roman" w:cs="Times New Roman"/>
          <w:sz w:val="24"/>
          <w:szCs w:val="24"/>
        </w:rPr>
        <w:t xml:space="preserve">he effort required </w:t>
      </w:r>
      <w:r w:rsidR="008C1D11" w:rsidRPr="00443A71">
        <w:rPr>
          <w:rFonts w:ascii="Times New Roman" w:hAnsi="Times New Roman" w:cs="Times New Roman"/>
          <w:sz w:val="24"/>
          <w:szCs w:val="24"/>
        </w:rPr>
        <w:t xml:space="preserve">for users </w:t>
      </w:r>
      <w:r w:rsidR="00B27F77" w:rsidRPr="00443A71">
        <w:rPr>
          <w:rFonts w:ascii="Times New Roman" w:hAnsi="Times New Roman" w:cs="Times New Roman"/>
          <w:sz w:val="24"/>
          <w:szCs w:val="24"/>
        </w:rPr>
        <w:t>to switch is trivial;</w:t>
      </w:r>
      <w:r w:rsidR="00CD6251" w:rsidRPr="00443A71">
        <w:rPr>
          <w:rFonts w:ascii="Times New Roman" w:hAnsi="Times New Roman" w:cs="Times New Roman"/>
          <w:sz w:val="24"/>
          <w:szCs w:val="24"/>
        </w:rPr>
        <w:t xml:space="preserve"> simply by entering </w:t>
      </w:r>
      <w:r w:rsidR="00B27F77" w:rsidRPr="00443A71">
        <w:rPr>
          <w:rFonts w:ascii="Times New Roman" w:hAnsi="Times New Roman" w:cs="Times New Roman"/>
          <w:sz w:val="24"/>
          <w:szCs w:val="24"/>
        </w:rPr>
        <w:t xml:space="preserve">the DNS’ client IP </w:t>
      </w:r>
      <w:proofErr w:type="gramStart"/>
      <w:r w:rsidR="00B27F77" w:rsidRPr="00443A71">
        <w:rPr>
          <w:rFonts w:ascii="Times New Roman" w:hAnsi="Times New Roman" w:cs="Times New Roman"/>
          <w:sz w:val="24"/>
          <w:szCs w:val="24"/>
        </w:rPr>
        <w:t>address,</w:t>
      </w:r>
      <w:proofErr w:type="gramEnd"/>
      <w:r w:rsidR="00B27F77" w:rsidRPr="00443A71">
        <w:rPr>
          <w:rFonts w:ascii="Times New Roman" w:hAnsi="Times New Roman" w:cs="Times New Roman"/>
          <w:sz w:val="24"/>
          <w:szCs w:val="24"/>
        </w:rPr>
        <w:t xml:space="preserve"> </w:t>
      </w:r>
      <w:r w:rsidR="004D15CC" w:rsidRPr="00443A71">
        <w:rPr>
          <w:rFonts w:ascii="Times New Roman" w:hAnsi="Times New Roman" w:cs="Times New Roman"/>
          <w:sz w:val="24"/>
          <w:szCs w:val="24"/>
        </w:rPr>
        <w:t xml:space="preserve">alternative </w:t>
      </w:r>
      <w:r w:rsidR="00CD6251" w:rsidRPr="00443A71">
        <w:rPr>
          <w:rFonts w:ascii="Times New Roman" w:hAnsi="Times New Roman" w:cs="Times New Roman"/>
          <w:sz w:val="24"/>
          <w:szCs w:val="24"/>
        </w:rPr>
        <w:t xml:space="preserve">providers </w:t>
      </w:r>
      <w:r w:rsidR="004D15CC" w:rsidRPr="00443A71">
        <w:rPr>
          <w:rFonts w:ascii="Times New Roman" w:hAnsi="Times New Roman" w:cs="Times New Roman"/>
          <w:sz w:val="24"/>
          <w:szCs w:val="24"/>
        </w:rPr>
        <w:t xml:space="preserve">can be reached </w:t>
      </w:r>
      <w:r w:rsidR="00CD6251" w:rsidRPr="00443A71">
        <w:rPr>
          <w:rFonts w:ascii="Times New Roman" w:hAnsi="Times New Roman" w:cs="Times New Roman"/>
          <w:sz w:val="24"/>
          <w:szCs w:val="24"/>
        </w:rPr>
        <w:t>instantly, at zero cost</w:t>
      </w:r>
      <w:r w:rsidR="004D15CC" w:rsidRPr="00443A71">
        <w:rPr>
          <w:rFonts w:ascii="Times New Roman" w:hAnsi="Times New Roman" w:cs="Times New Roman"/>
          <w:sz w:val="24"/>
          <w:szCs w:val="24"/>
        </w:rPr>
        <w:t>, and by any internet user</w:t>
      </w:r>
      <w:r w:rsidR="00CD6251" w:rsidRPr="00443A71">
        <w:rPr>
          <w:rFonts w:ascii="Times New Roman" w:hAnsi="Times New Roman" w:cs="Times New Roman"/>
          <w:sz w:val="24"/>
          <w:szCs w:val="24"/>
        </w:rPr>
        <w:t>.</w:t>
      </w:r>
      <w:r w:rsidR="0049439D" w:rsidRPr="00443A71">
        <w:rPr>
          <w:rStyle w:val="FootnoteReference"/>
          <w:rFonts w:ascii="Times New Roman" w:hAnsi="Times New Roman" w:cs="Times New Roman"/>
          <w:sz w:val="24"/>
          <w:szCs w:val="24"/>
        </w:rPr>
        <w:footnoteReference w:id="93"/>
      </w:r>
      <w:r w:rsidR="00CD6251" w:rsidRPr="00443A71">
        <w:rPr>
          <w:rFonts w:ascii="Times New Roman" w:hAnsi="Times New Roman" w:cs="Times New Roman"/>
          <w:sz w:val="24"/>
          <w:szCs w:val="24"/>
        </w:rPr>
        <w:t xml:space="preserve"> Thus, </w:t>
      </w:r>
      <w:r w:rsidR="0025498A" w:rsidRPr="00443A71">
        <w:rPr>
          <w:rFonts w:ascii="Times New Roman" w:hAnsi="Times New Roman" w:cs="Times New Roman"/>
          <w:sz w:val="24"/>
          <w:szCs w:val="24"/>
        </w:rPr>
        <w:t xml:space="preserve">these </w:t>
      </w:r>
      <w:r w:rsidR="001975F8" w:rsidRPr="00443A71">
        <w:rPr>
          <w:rFonts w:ascii="Times New Roman" w:hAnsi="Times New Roman" w:cs="Times New Roman"/>
          <w:sz w:val="24"/>
          <w:szCs w:val="24"/>
        </w:rPr>
        <w:t xml:space="preserve">third parties </w:t>
      </w:r>
      <w:r w:rsidR="00CD6251" w:rsidRPr="00443A71">
        <w:rPr>
          <w:rFonts w:ascii="Times New Roman" w:hAnsi="Times New Roman" w:cs="Times New Roman"/>
          <w:sz w:val="24"/>
          <w:szCs w:val="24"/>
        </w:rPr>
        <w:t xml:space="preserve">services provide a </w:t>
      </w:r>
      <w:proofErr w:type="gramStart"/>
      <w:r w:rsidR="00CD6251" w:rsidRPr="00443A71">
        <w:rPr>
          <w:rFonts w:ascii="Times New Roman" w:hAnsi="Times New Roman" w:cs="Times New Roman"/>
          <w:sz w:val="24"/>
          <w:szCs w:val="24"/>
        </w:rPr>
        <w:t>perfectly interchangeable</w:t>
      </w:r>
      <w:proofErr w:type="gramEnd"/>
      <w:r w:rsidR="00CD6251" w:rsidRPr="00443A71">
        <w:rPr>
          <w:rFonts w:ascii="Times New Roman" w:hAnsi="Times New Roman" w:cs="Times New Roman"/>
          <w:sz w:val="24"/>
          <w:szCs w:val="24"/>
        </w:rPr>
        <w:t xml:space="preserve"> substitute to ISPs’ DNS</w:t>
      </w:r>
      <w:r w:rsidR="00CD05BD" w:rsidRPr="00443A71">
        <w:rPr>
          <w:rFonts w:ascii="Times New Roman" w:hAnsi="Times New Roman" w:cs="Times New Roman"/>
          <w:sz w:val="24"/>
          <w:szCs w:val="24"/>
        </w:rPr>
        <w:t>.</w:t>
      </w:r>
      <w:r w:rsidR="0049439D" w:rsidRPr="00443A71">
        <w:rPr>
          <w:rStyle w:val="FootnoteReference"/>
          <w:rFonts w:ascii="Times New Roman" w:hAnsi="Times New Roman" w:cs="Times New Roman"/>
          <w:sz w:val="24"/>
          <w:szCs w:val="24"/>
        </w:rPr>
        <w:footnoteReference w:id="94"/>
      </w:r>
      <w:r w:rsidR="00CE43B0" w:rsidRPr="00443A71">
        <w:rPr>
          <w:rFonts w:ascii="Times New Roman" w:hAnsi="Times New Roman" w:cs="Times New Roman"/>
          <w:sz w:val="24"/>
          <w:szCs w:val="24"/>
        </w:rPr>
        <w:t xml:space="preserve"> </w:t>
      </w:r>
      <w:r w:rsidR="00D547B1" w:rsidRPr="00443A71">
        <w:rPr>
          <w:rFonts w:ascii="Times New Roman" w:hAnsi="Times New Roman" w:cs="Times New Roman"/>
          <w:sz w:val="24"/>
          <w:szCs w:val="24"/>
        </w:rPr>
        <w:t>(</w:t>
      </w:r>
      <w:r w:rsidR="00CE43B0" w:rsidRPr="00443A71">
        <w:rPr>
          <w:rFonts w:ascii="Times New Roman" w:hAnsi="Times New Roman" w:cs="Times New Roman"/>
          <w:sz w:val="24"/>
          <w:szCs w:val="24"/>
        </w:rPr>
        <w:t xml:space="preserve">Although Comcast cites the 2016 decision in </w:t>
      </w:r>
      <w:r w:rsidR="00CE43B0" w:rsidRPr="00443A71">
        <w:rPr>
          <w:rFonts w:ascii="Times New Roman" w:hAnsi="Times New Roman" w:cs="Times New Roman"/>
          <w:i/>
          <w:sz w:val="24"/>
          <w:szCs w:val="24"/>
        </w:rPr>
        <w:t>Weinstein v. Republic Iran</w:t>
      </w:r>
      <w:r w:rsidR="00CE43B0" w:rsidRPr="00443A71">
        <w:rPr>
          <w:rFonts w:ascii="Times New Roman" w:hAnsi="Times New Roman" w:cs="Times New Roman"/>
          <w:sz w:val="24"/>
          <w:szCs w:val="24"/>
        </w:rPr>
        <w:t xml:space="preserve"> as describing DNS in </w:t>
      </w:r>
      <w:r w:rsidR="00BA0932" w:rsidRPr="00443A71">
        <w:rPr>
          <w:rFonts w:ascii="Times New Roman" w:hAnsi="Times New Roman" w:cs="Times New Roman"/>
          <w:sz w:val="24"/>
          <w:szCs w:val="24"/>
        </w:rPr>
        <w:t>“</w:t>
      </w:r>
      <w:r w:rsidR="00CE43B0" w:rsidRPr="00443A71">
        <w:rPr>
          <w:rFonts w:ascii="Times New Roman" w:hAnsi="Times New Roman" w:cs="Times New Roman"/>
          <w:sz w:val="24"/>
          <w:szCs w:val="24"/>
        </w:rPr>
        <w:t>similarly essential terms</w:t>
      </w:r>
      <w:r w:rsidR="00BA0932" w:rsidRPr="00443A71">
        <w:rPr>
          <w:rFonts w:ascii="Times New Roman" w:hAnsi="Times New Roman" w:cs="Times New Roman"/>
          <w:sz w:val="24"/>
          <w:szCs w:val="24"/>
        </w:rPr>
        <w:t>”</w:t>
      </w:r>
      <w:r w:rsidR="00CE43B0" w:rsidRPr="00443A71">
        <w:rPr>
          <w:rFonts w:ascii="Times New Roman" w:hAnsi="Times New Roman" w:cs="Times New Roman"/>
          <w:sz w:val="24"/>
          <w:szCs w:val="24"/>
        </w:rPr>
        <w:t xml:space="preserve"> to Brand X, this case is inapposite since it pertains to the general root service operated by ICANN in order to maintain the DNS system as a whole, rather than the consumer-facing DNS lookup service offered to individual end-users.</w:t>
      </w:r>
      <w:r w:rsidR="00CE43B0" w:rsidRPr="00443A71">
        <w:rPr>
          <w:rStyle w:val="FootnoteReference"/>
          <w:rFonts w:ascii="Times New Roman" w:hAnsi="Times New Roman" w:cs="Times New Roman"/>
          <w:sz w:val="24"/>
          <w:szCs w:val="24"/>
        </w:rPr>
        <w:footnoteReference w:id="95"/>
      </w:r>
      <w:r w:rsidR="00D547B1" w:rsidRPr="00443A71">
        <w:rPr>
          <w:rFonts w:ascii="Times New Roman" w:hAnsi="Times New Roman" w:cs="Times New Roman"/>
          <w:sz w:val="24"/>
          <w:szCs w:val="24"/>
        </w:rPr>
        <w:t xml:space="preserve">) </w:t>
      </w:r>
      <w:r w:rsidR="0012554F" w:rsidRPr="00443A71">
        <w:rPr>
          <w:rFonts w:ascii="Times New Roman" w:hAnsi="Times New Roman" w:cs="Times New Roman"/>
          <w:sz w:val="24"/>
          <w:szCs w:val="24"/>
        </w:rPr>
        <w:t xml:space="preserve">This literal abundance of DNS providers represents such a profound </w:t>
      </w:r>
      <w:r w:rsidR="007557C1" w:rsidRPr="00443A71">
        <w:rPr>
          <w:rFonts w:ascii="Times New Roman" w:hAnsi="Times New Roman" w:cs="Times New Roman"/>
          <w:sz w:val="24"/>
          <w:szCs w:val="24"/>
        </w:rPr>
        <w:t xml:space="preserve">shift </w:t>
      </w:r>
      <w:r w:rsidR="0012554F" w:rsidRPr="00443A71">
        <w:rPr>
          <w:rFonts w:ascii="Times New Roman" w:hAnsi="Times New Roman" w:cs="Times New Roman"/>
          <w:sz w:val="24"/>
          <w:szCs w:val="24"/>
        </w:rPr>
        <w:t xml:space="preserve">in the technical </w:t>
      </w:r>
      <w:r w:rsidR="0012554F" w:rsidRPr="00443A71">
        <w:rPr>
          <w:rFonts w:ascii="Times New Roman" w:hAnsi="Times New Roman" w:cs="Times New Roman"/>
          <w:sz w:val="24"/>
          <w:szCs w:val="24"/>
        </w:rPr>
        <w:lastRenderedPageBreak/>
        <w:t xml:space="preserve">and economic functioning </w:t>
      </w:r>
      <w:r w:rsidR="007557C1" w:rsidRPr="00443A71">
        <w:rPr>
          <w:rFonts w:ascii="Times New Roman" w:hAnsi="Times New Roman" w:cs="Times New Roman"/>
          <w:sz w:val="24"/>
          <w:szCs w:val="24"/>
        </w:rPr>
        <w:t>of the I</w:t>
      </w:r>
      <w:r w:rsidR="002B6E91" w:rsidRPr="00443A71">
        <w:rPr>
          <w:rFonts w:ascii="Times New Roman" w:hAnsi="Times New Roman" w:cs="Times New Roman"/>
          <w:sz w:val="24"/>
          <w:szCs w:val="24"/>
        </w:rPr>
        <w:t>nternet</w:t>
      </w:r>
      <w:r w:rsidR="00734F85" w:rsidRPr="00443A71">
        <w:rPr>
          <w:rFonts w:ascii="Times New Roman" w:hAnsi="Times New Roman" w:cs="Times New Roman"/>
          <w:sz w:val="24"/>
          <w:szCs w:val="24"/>
        </w:rPr>
        <w:t>,</w:t>
      </w:r>
      <w:r w:rsidR="0012554F" w:rsidRPr="00443A71">
        <w:rPr>
          <w:rFonts w:ascii="Times New Roman" w:hAnsi="Times New Roman" w:cs="Times New Roman"/>
          <w:sz w:val="24"/>
          <w:szCs w:val="24"/>
        </w:rPr>
        <w:t xml:space="preserve"> that </w:t>
      </w:r>
      <w:r w:rsidR="006B1CBD" w:rsidRPr="00443A71">
        <w:rPr>
          <w:rFonts w:ascii="Times New Roman" w:hAnsi="Times New Roman" w:cs="Times New Roman"/>
          <w:sz w:val="24"/>
          <w:szCs w:val="24"/>
        </w:rPr>
        <w:t>BIAS</w:t>
      </w:r>
      <w:r w:rsidR="0012554F" w:rsidRPr="00443A71">
        <w:rPr>
          <w:rFonts w:ascii="Times New Roman" w:hAnsi="Times New Roman" w:cs="Times New Roman"/>
          <w:sz w:val="24"/>
          <w:szCs w:val="24"/>
        </w:rPr>
        <w:t xml:space="preserve"> </w:t>
      </w:r>
      <w:proofErr w:type="gramStart"/>
      <w:r w:rsidR="0012554F" w:rsidRPr="00443A71">
        <w:rPr>
          <w:rFonts w:ascii="Times New Roman" w:hAnsi="Times New Roman" w:cs="Times New Roman"/>
          <w:sz w:val="24"/>
          <w:szCs w:val="24"/>
        </w:rPr>
        <w:t>can no longer be considered</w:t>
      </w:r>
      <w:proofErr w:type="gramEnd"/>
      <w:r w:rsidR="0012554F" w:rsidRPr="00443A71">
        <w:rPr>
          <w:rFonts w:ascii="Times New Roman" w:hAnsi="Times New Roman" w:cs="Times New Roman"/>
          <w:sz w:val="24"/>
          <w:szCs w:val="24"/>
        </w:rPr>
        <w:t xml:space="preserve"> </w:t>
      </w:r>
      <w:r w:rsidR="00BA0932" w:rsidRPr="00443A71">
        <w:rPr>
          <w:rFonts w:ascii="Times New Roman" w:hAnsi="Times New Roman" w:cs="Times New Roman"/>
          <w:sz w:val="24"/>
          <w:szCs w:val="24"/>
        </w:rPr>
        <w:t>“</w:t>
      </w:r>
      <w:r w:rsidR="00C02E02" w:rsidRPr="00443A71">
        <w:rPr>
          <w:rFonts w:ascii="Times New Roman" w:hAnsi="Times New Roman" w:cs="Times New Roman"/>
          <w:sz w:val="24"/>
          <w:szCs w:val="24"/>
        </w:rPr>
        <w:t>functionally integrated</w:t>
      </w:r>
      <w:r w:rsidR="00BA0932" w:rsidRPr="00443A71">
        <w:rPr>
          <w:rFonts w:ascii="Times New Roman" w:hAnsi="Times New Roman" w:cs="Times New Roman"/>
          <w:sz w:val="24"/>
          <w:szCs w:val="24"/>
        </w:rPr>
        <w:t>”</w:t>
      </w:r>
      <w:r w:rsidR="0012554F" w:rsidRPr="00443A71">
        <w:rPr>
          <w:rFonts w:ascii="Times New Roman" w:hAnsi="Times New Roman" w:cs="Times New Roman"/>
          <w:sz w:val="24"/>
          <w:szCs w:val="24"/>
        </w:rPr>
        <w:t xml:space="preserve"> with </w:t>
      </w:r>
      <w:r w:rsidR="006B1CBD" w:rsidRPr="00443A71">
        <w:rPr>
          <w:rFonts w:ascii="Times New Roman" w:hAnsi="Times New Roman" w:cs="Times New Roman"/>
          <w:sz w:val="24"/>
          <w:szCs w:val="24"/>
        </w:rPr>
        <w:t>DNS</w:t>
      </w:r>
      <w:r w:rsidR="0012554F" w:rsidRPr="00443A71">
        <w:rPr>
          <w:rFonts w:ascii="Times New Roman" w:hAnsi="Times New Roman" w:cs="Times New Roman"/>
          <w:sz w:val="24"/>
          <w:szCs w:val="24"/>
        </w:rPr>
        <w:t xml:space="preserve">. </w:t>
      </w:r>
      <w:r w:rsidR="00873D46" w:rsidRPr="00443A71">
        <w:rPr>
          <w:rFonts w:ascii="Times New Roman" w:hAnsi="Times New Roman" w:cs="Times New Roman"/>
          <w:sz w:val="24"/>
          <w:szCs w:val="24"/>
        </w:rPr>
        <w:t>Quite the opposite, in fact:</w:t>
      </w:r>
      <w:r w:rsidR="0012554F" w:rsidRPr="00443A71">
        <w:rPr>
          <w:rFonts w:ascii="Times New Roman" w:hAnsi="Times New Roman" w:cs="Times New Roman"/>
          <w:sz w:val="24"/>
          <w:szCs w:val="24"/>
        </w:rPr>
        <w:t xml:space="preserve"> users can </w:t>
      </w:r>
      <w:r w:rsidR="001E1BF5" w:rsidRPr="00443A71">
        <w:rPr>
          <w:rFonts w:ascii="Times New Roman" w:hAnsi="Times New Roman" w:cs="Times New Roman"/>
          <w:sz w:val="24"/>
          <w:szCs w:val="24"/>
        </w:rPr>
        <w:t xml:space="preserve">still enjoy their </w:t>
      </w:r>
      <w:r w:rsidR="00035698" w:rsidRPr="00443A71">
        <w:rPr>
          <w:rFonts w:ascii="Times New Roman" w:hAnsi="Times New Roman" w:cs="Times New Roman"/>
          <w:sz w:val="24"/>
          <w:szCs w:val="24"/>
        </w:rPr>
        <w:t>I</w:t>
      </w:r>
      <w:r w:rsidR="00C02E02" w:rsidRPr="00443A71">
        <w:rPr>
          <w:rFonts w:ascii="Times New Roman" w:hAnsi="Times New Roman" w:cs="Times New Roman"/>
          <w:sz w:val="24"/>
          <w:szCs w:val="24"/>
        </w:rPr>
        <w:t xml:space="preserve">nternet access </w:t>
      </w:r>
      <w:r w:rsidR="001E1BF5" w:rsidRPr="00443A71">
        <w:rPr>
          <w:rFonts w:ascii="Times New Roman" w:hAnsi="Times New Roman" w:cs="Times New Roman"/>
          <w:sz w:val="24"/>
          <w:szCs w:val="24"/>
        </w:rPr>
        <w:t>to the fullest</w:t>
      </w:r>
      <w:r w:rsidR="007F330A" w:rsidRPr="00443A71">
        <w:rPr>
          <w:rFonts w:ascii="Times New Roman" w:hAnsi="Times New Roman" w:cs="Times New Roman"/>
          <w:sz w:val="24"/>
          <w:szCs w:val="24"/>
        </w:rPr>
        <w:t xml:space="preserve"> while foregoing ISPs’ DNS entirely</w:t>
      </w:r>
      <w:r w:rsidR="001E1BF5" w:rsidRPr="00443A71">
        <w:rPr>
          <w:rFonts w:ascii="Times New Roman" w:hAnsi="Times New Roman" w:cs="Times New Roman"/>
          <w:sz w:val="24"/>
          <w:szCs w:val="24"/>
        </w:rPr>
        <w:t xml:space="preserve">, </w:t>
      </w:r>
      <w:r w:rsidR="0012554F" w:rsidRPr="00443A71">
        <w:rPr>
          <w:rFonts w:ascii="Times New Roman" w:hAnsi="Times New Roman" w:cs="Times New Roman"/>
          <w:sz w:val="24"/>
          <w:szCs w:val="24"/>
        </w:rPr>
        <w:t xml:space="preserve">with no </w:t>
      </w:r>
      <w:r w:rsidR="00363329" w:rsidRPr="00443A71">
        <w:rPr>
          <w:rFonts w:ascii="Times New Roman" w:hAnsi="Times New Roman" w:cs="Times New Roman"/>
          <w:sz w:val="24"/>
          <w:szCs w:val="24"/>
        </w:rPr>
        <w:t>in</w:t>
      </w:r>
      <w:r w:rsidR="0012554F" w:rsidRPr="00443A71">
        <w:rPr>
          <w:rFonts w:ascii="Times New Roman" w:hAnsi="Times New Roman" w:cs="Times New Roman"/>
          <w:sz w:val="24"/>
          <w:szCs w:val="24"/>
        </w:rPr>
        <w:t xml:space="preserve">convenience at all beyond a few keystrokes. </w:t>
      </w:r>
    </w:p>
    <w:p w14:paraId="71619BBA" w14:textId="40103FAB" w:rsidR="00D04EE6" w:rsidRPr="00443A71" w:rsidRDefault="00D04EE6" w:rsidP="003705A9">
      <w:pPr>
        <w:pStyle w:val="Heading3"/>
        <w:numPr>
          <w:ilvl w:val="0"/>
          <w:numId w:val="6"/>
        </w:numPr>
        <w:spacing w:line="480" w:lineRule="auto"/>
        <w:jc w:val="both"/>
        <w:rPr>
          <w:rFonts w:ascii="Times New Roman" w:hAnsi="Times New Roman" w:cs="Times New Roman"/>
          <w:b/>
          <w:color w:val="auto"/>
        </w:rPr>
      </w:pPr>
      <w:bookmarkStart w:id="12" w:name="_Toc491889806"/>
      <w:r w:rsidRPr="00443A71">
        <w:rPr>
          <w:rFonts w:ascii="Times New Roman" w:hAnsi="Times New Roman" w:cs="Times New Roman"/>
          <w:b/>
          <w:color w:val="auto"/>
        </w:rPr>
        <w:t>The offering of caching by ISPs does not turn BIAS into a single, integrated information service</w:t>
      </w:r>
      <w:bookmarkEnd w:id="12"/>
    </w:p>
    <w:p w14:paraId="125472B1" w14:textId="77777777" w:rsidR="00AC70EF" w:rsidRPr="00443A71" w:rsidRDefault="00AC70EF" w:rsidP="00376CE7">
      <w:pPr>
        <w:spacing w:line="480" w:lineRule="auto"/>
        <w:jc w:val="both"/>
        <w:rPr>
          <w:rFonts w:ascii="Times New Roman" w:hAnsi="Times New Roman" w:cs="Times New Roman"/>
          <w:sz w:val="24"/>
          <w:szCs w:val="24"/>
        </w:rPr>
      </w:pPr>
    </w:p>
    <w:p w14:paraId="48A02841" w14:textId="100E5EB8" w:rsidR="00D04EE6" w:rsidRPr="00443A71" w:rsidRDefault="00D04EE6"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The offering of </w:t>
      </w:r>
      <w:r w:rsidR="003B7DA1" w:rsidRPr="00443A71">
        <w:rPr>
          <w:rFonts w:ascii="Times New Roman" w:hAnsi="Times New Roman" w:cs="Times New Roman"/>
          <w:sz w:val="24"/>
          <w:szCs w:val="24"/>
        </w:rPr>
        <w:t>caching</w:t>
      </w:r>
      <w:r w:rsidRPr="00443A71">
        <w:rPr>
          <w:rFonts w:ascii="Times New Roman" w:hAnsi="Times New Roman" w:cs="Times New Roman"/>
          <w:sz w:val="24"/>
          <w:szCs w:val="24"/>
        </w:rPr>
        <w:t xml:space="preserve"> by ISPs cannot transform BIAS into a single, integrated information service. Firstly, </w:t>
      </w:r>
      <w:r w:rsidR="003B7DA1" w:rsidRPr="00443A71">
        <w:rPr>
          <w:rFonts w:ascii="Times New Roman" w:hAnsi="Times New Roman" w:cs="Times New Roman"/>
          <w:sz w:val="24"/>
          <w:szCs w:val="24"/>
        </w:rPr>
        <w:t xml:space="preserve">caching </w:t>
      </w:r>
      <w:r w:rsidRPr="00443A71">
        <w:rPr>
          <w:rFonts w:ascii="Times New Roman" w:hAnsi="Times New Roman" w:cs="Times New Roman"/>
          <w:sz w:val="24"/>
          <w:szCs w:val="24"/>
        </w:rPr>
        <w:t xml:space="preserve">falls squarely within the network management exception and therefore does not qualify as an information service in the first place. </w:t>
      </w:r>
      <w:proofErr w:type="gramStart"/>
      <w:r w:rsidRPr="00443A71">
        <w:rPr>
          <w:rFonts w:ascii="Times New Roman" w:hAnsi="Times New Roman" w:cs="Times New Roman"/>
          <w:sz w:val="24"/>
          <w:szCs w:val="24"/>
        </w:rPr>
        <w:t>And secondly</w:t>
      </w:r>
      <w:proofErr w:type="gramEnd"/>
      <w:r w:rsidRPr="00443A71">
        <w:rPr>
          <w:rFonts w:ascii="Times New Roman" w:hAnsi="Times New Roman" w:cs="Times New Roman"/>
          <w:sz w:val="24"/>
          <w:szCs w:val="24"/>
        </w:rPr>
        <w:t xml:space="preserve">, even if one were to misidentify </w:t>
      </w:r>
      <w:r w:rsidR="003B7DA1" w:rsidRPr="00443A71">
        <w:rPr>
          <w:rFonts w:ascii="Times New Roman" w:hAnsi="Times New Roman" w:cs="Times New Roman"/>
          <w:sz w:val="24"/>
          <w:szCs w:val="24"/>
        </w:rPr>
        <w:t xml:space="preserve">caching </w:t>
      </w:r>
      <w:r w:rsidRPr="00443A71">
        <w:rPr>
          <w:rFonts w:ascii="Times New Roman" w:hAnsi="Times New Roman" w:cs="Times New Roman"/>
          <w:sz w:val="24"/>
          <w:szCs w:val="24"/>
        </w:rPr>
        <w:t xml:space="preserve">as an information service, this service is not functionally integrated with BIAS. </w:t>
      </w:r>
    </w:p>
    <w:p w14:paraId="43351EDA" w14:textId="1D185DDF" w:rsidR="00D04EE6" w:rsidRPr="00443A71" w:rsidRDefault="00D04EE6"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Caching offered by ISPs meets the network management exception</w:t>
      </w:r>
    </w:p>
    <w:p w14:paraId="4AD60396" w14:textId="77777777" w:rsidR="00357741" w:rsidRPr="00443A71" w:rsidRDefault="00357741" w:rsidP="00376CE7">
      <w:pPr>
        <w:rPr>
          <w:rFonts w:ascii="Times New Roman" w:hAnsi="Times New Roman" w:cs="Times New Roman"/>
          <w:sz w:val="24"/>
          <w:szCs w:val="24"/>
        </w:rPr>
      </w:pPr>
    </w:p>
    <w:p w14:paraId="67ED77D8" w14:textId="347383DB" w:rsidR="007745B1" w:rsidRPr="00443A71" w:rsidRDefault="003B7DA1"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The caching feature offered by ISP </w:t>
      </w:r>
      <w:r w:rsidR="007745B1" w:rsidRPr="00443A71">
        <w:rPr>
          <w:rFonts w:ascii="Times New Roman" w:hAnsi="Times New Roman" w:cs="Times New Roman"/>
          <w:sz w:val="24"/>
          <w:szCs w:val="24"/>
        </w:rPr>
        <w:t>involve “the storing of copies of content at locations in the network closer to subscribers than their original sources.”</w:t>
      </w:r>
      <w:r w:rsidR="007745B1" w:rsidRPr="00443A71">
        <w:rPr>
          <w:rStyle w:val="FootnoteReference"/>
          <w:rFonts w:ascii="Times New Roman" w:hAnsi="Times New Roman" w:cs="Times New Roman"/>
          <w:sz w:val="24"/>
          <w:szCs w:val="24"/>
        </w:rPr>
        <w:footnoteReference w:id="96"/>
      </w:r>
      <w:r w:rsidR="008A5D56" w:rsidRPr="00443A71">
        <w:rPr>
          <w:rFonts w:ascii="Times New Roman" w:hAnsi="Times New Roman" w:cs="Times New Roman"/>
          <w:sz w:val="24"/>
          <w:szCs w:val="24"/>
        </w:rPr>
        <w:t xml:space="preserve"> By copying popular content close to its audience, </w:t>
      </w:r>
      <w:r w:rsidR="00DB308A" w:rsidRPr="00443A71">
        <w:rPr>
          <w:rFonts w:ascii="Times New Roman" w:hAnsi="Times New Roman" w:cs="Times New Roman"/>
          <w:sz w:val="24"/>
          <w:szCs w:val="24"/>
        </w:rPr>
        <w:t xml:space="preserve">ISPs can avoid repeatedly transmitting the same information and </w:t>
      </w:r>
      <w:r w:rsidR="008A5D56" w:rsidRPr="00443A71">
        <w:rPr>
          <w:rFonts w:ascii="Times New Roman" w:hAnsi="Times New Roman" w:cs="Times New Roman"/>
          <w:sz w:val="24"/>
          <w:szCs w:val="24"/>
        </w:rPr>
        <w:t>redu</w:t>
      </w:r>
      <w:r w:rsidR="00DB308A" w:rsidRPr="00443A71">
        <w:rPr>
          <w:rFonts w:ascii="Times New Roman" w:hAnsi="Times New Roman" w:cs="Times New Roman"/>
          <w:sz w:val="24"/>
          <w:szCs w:val="24"/>
        </w:rPr>
        <w:t xml:space="preserve">ce the burden on their networks. Therefore, although caching involves the “the </w:t>
      </w:r>
      <w:r w:rsidR="00BA0932" w:rsidRPr="00443A71">
        <w:rPr>
          <w:rFonts w:ascii="Times New Roman" w:hAnsi="Times New Roman" w:cs="Times New Roman"/>
          <w:sz w:val="24"/>
          <w:szCs w:val="24"/>
        </w:rPr>
        <w:t>“</w:t>
      </w:r>
      <w:r w:rsidR="00DB308A" w:rsidRPr="00443A71">
        <w:rPr>
          <w:rFonts w:ascii="Times New Roman" w:hAnsi="Times New Roman" w:cs="Times New Roman"/>
          <w:sz w:val="24"/>
          <w:szCs w:val="24"/>
        </w:rPr>
        <w:t xml:space="preserve">capability for ... acquiring, [storing] ... retrieving [and] utilizing information”, it clearly qualifies as a network management </w:t>
      </w:r>
      <w:r w:rsidR="00DB308A" w:rsidRPr="00443A71">
        <w:rPr>
          <w:rFonts w:ascii="Times New Roman" w:hAnsi="Times New Roman" w:cs="Times New Roman"/>
          <w:sz w:val="24"/>
          <w:szCs w:val="24"/>
        </w:rPr>
        <w:lastRenderedPageBreak/>
        <w:t>service, since this capability is offered exclusively “for the management, control, or operation of a telecommunications system or the management of a telecommunications service.”</w:t>
      </w:r>
      <w:r w:rsidR="00AC70EF" w:rsidRPr="00443A71">
        <w:rPr>
          <w:rStyle w:val="FootnoteReference"/>
          <w:rFonts w:ascii="Times New Roman" w:hAnsi="Times New Roman" w:cs="Times New Roman"/>
          <w:sz w:val="24"/>
          <w:szCs w:val="24"/>
        </w:rPr>
        <w:footnoteReference w:id="97"/>
      </w:r>
      <w:r w:rsidR="00DB308A" w:rsidRPr="00443A71">
        <w:rPr>
          <w:rFonts w:ascii="Times New Roman" w:hAnsi="Times New Roman" w:cs="Times New Roman"/>
          <w:sz w:val="24"/>
          <w:szCs w:val="24"/>
        </w:rPr>
        <w:t xml:space="preserve">  The sole function of cach</w:t>
      </w:r>
      <w:r w:rsidR="00F54D02" w:rsidRPr="00443A71">
        <w:rPr>
          <w:rFonts w:ascii="Times New Roman" w:hAnsi="Times New Roman" w:cs="Times New Roman"/>
          <w:sz w:val="24"/>
          <w:szCs w:val="24"/>
        </w:rPr>
        <w:t xml:space="preserve">ing is to </w:t>
      </w:r>
      <w:r w:rsidR="00DB308A" w:rsidRPr="00443A71">
        <w:rPr>
          <w:rFonts w:ascii="Times New Roman" w:hAnsi="Times New Roman" w:cs="Times New Roman"/>
          <w:sz w:val="24"/>
          <w:szCs w:val="24"/>
        </w:rPr>
        <w:t>facilitate “economical, reliable movement of information”</w:t>
      </w:r>
      <w:r w:rsidR="00BF4122" w:rsidRPr="00443A71">
        <w:rPr>
          <w:rFonts w:ascii="Times New Roman" w:hAnsi="Times New Roman" w:cs="Times New Roman"/>
          <w:sz w:val="24"/>
          <w:szCs w:val="24"/>
        </w:rPr>
        <w:t xml:space="preserve"> requested by the </w:t>
      </w:r>
      <w:proofErr w:type="gramStart"/>
      <w:r w:rsidR="00BF4122" w:rsidRPr="00443A71">
        <w:rPr>
          <w:rFonts w:ascii="Times New Roman" w:hAnsi="Times New Roman" w:cs="Times New Roman"/>
          <w:sz w:val="24"/>
          <w:szCs w:val="24"/>
        </w:rPr>
        <w:t>user</w:t>
      </w:r>
      <w:r w:rsidR="00DB308A" w:rsidRPr="00443A71">
        <w:rPr>
          <w:rFonts w:ascii="Times New Roman" w:hAnsi="Times New Roman" w:cs="Times New Roman"/>
          <w:sz w:val="24"/>
          <w:szCs w:val="24"/>
        </w:rPr>
        <w:t>,</w:t>
      </w:r>
      <w:proofErr w:type="gramEnd"/>
      <w:r w:rsidR="00DB308A" w:rsidRPr="00443A71">
        <w:rPr>
          <w:rFonts w:ascii="Times New Roman" w:hAnsi="Times New Roman" w:cs="Times New Roman"/>
          <w:sz w:val="24"/>
          <w:szCs w:val="24"/>
        </w:rPr>
        <w:t xml:space="preserve"> and in doing so does nothing that would “</w:t>
      </w:r>
      <w:r w:rsidR="00BF4122" w:rsidRPr="00443A71">
        <w:rPr>
          <w:rFonts w:ascii="Times New Roman" w:hAnsi="Times New Roman" w:cs="Times New Roman"/>
          <w:sz w:val="24"/>
          <w:szCs w:val="24"/>
        </w:rPr>
        <w:t>alter</w:t>
      </w:r>
      <w:r w:rsidR="00DB308A" w:rsidRPr="00443A71">
        <w:rPr>
          <w:rFonts w:ascii="Times New Roman" w:hAnsi="Times New Roman" w:cs="Times New Roman"/>
          <w:sz w:val="24"/>
          <w:szCs w:val="24"/>
        </w:rPr>
        <w:t xml:space="preserve"> the nature” of </w:t>
      </w:r>
      <w:r w:rsidR="00BF4122" w:rsidRPr="00443A71">
        <w:rPr>
          <w:rFonts w:ascii="Times New Roman" w:hAnsi="Times New Roman" w:cs="Times New Roman"/>
          <w:sz w:val="24"/>
          <w:szCs w:val="24"/>
        </w:rPr>
        <w:t>internet access</w:t>
      </w:r>
      <w:r w:rsidR="00AC7127" w:rsidRPr="00443A71">
        <w:rPr>
          <w:rFonts w:ascii="Times New Roman" w:hAnsi="Times New Roman" w:cs="Times New Roman"/>
          <w:sz w:val="24"/>
          <w:szCs w:val="24"/>
        </w:rPr>
        <w:t>, such that it cannot be qualified as an information service.</w:t>
      </w:r>
      <w:r w:rsidR="00F54D02" w:rsidRPr="00443A71">
        <w:rPr>
          <w:rStyle w:val="FootnoteReference"/>
          <w:rFonts w:ascii="Times New Roman" w:hAnsi="Times New Roman" w:cs="Times New Roman"/>
          <w:sz w:val="24"/>
          <w:szCs w:val="24"/>
        </w:rPr>
        <w:footnoteReference w:id="98"/>
      </w:r>
      <w:r w:rsidR="00AC7127" w:rsidRPr="00443A71">
        <w:rPr>
          <w:rFonts w:ascii="Times New Roman" w:hAnsi="Times New Roman" w:cs="Times New Roman"/>
          <w:sz w:val="24"/>
          <w:szCs w:val="24"/>
        </w:rPr>
        <w:t xml:space="preserve"> </w:t>
      </w:r>
      <w:r w:rsidR="00D3470F" w:rsidRPr="00443A71">
        <w:rPr>
          <w:rFonts w:ascii="Times New Roman" w:hAnsi="Times New Roman" w:cs="Times New Roman"/>
          <w:sz w:val="24"/>
          <w:szCs w:val="24"/>
        </w:rPr>
        <w:t>Caching is merely a tool for internet service providers to “</w:t>
      </w:r>
      <w:proofErr w:type="spellStart"/>
      <w:r w:rsidR="00D3470F" w:rsidRPr="00443A71">
        <w:rPr>
          <w:rFonts w:ascii="Times New Roman" w:hAnsi="Times New Roman" w:cs="Times New Roman"/>
          <w:sz w:val="24"/>
          <w:szCs w:val="24"/>
        </w:rPr>
        <w:t>manag</w:t>
      </w:r>
      <w:proofErr w:type="spellEnd"/>
      <w:r w:rsidR="00D3470F" w:rsidRPr="00443A71">
        <w:rPr>
          <w:rFonts w:ascii="Times New Roman" w:hAnsi="Times New Roman" w:cs="Times New Roman"/>
          <w:sz w:val="24"/>
          <w:szCs w:val="24"/>
        </w:rPr>
        <w:t xml:space="preserve">[e]” network congestion and ensure the timely </w:t>
      </w:r>
      <w:r w:rsidR="00062757" w:rsidRPr="00443A71">
        <w:rPr>
          <w:rFonts w:ascii="Times New Roman" w:hAnsi="Times New Roman" w:cs="Times New Roman"/>
          <w:sz w:val="24"/>
          <w:szCs w:val="24"/>
        </w:rPr>
        <w:t xml:space="preserve">transmission </w:t>
      </w:r>
      <w:r w:rsidR="00D3470F" w:rsidRPr="00443A71">
        <w:rPr>
          <w:rFonts w:ascii="Times New Roman" w:hAnsi="Times New Roman" w:cs="Times New Roman"/>
          <w:sz w:val="24"/>
          <w:szCs w:val="24"/>
        </w:rPr>
        <w:t>of third party information</w:t>
      </w:r>
      <w:r w:rsidR="00062757" w:rsidRPr="00443A71">
        <w:rPr>
          <w:rFonts w:ascii="Times New Roman" w:hAnsi="Times New Roman" w:cs="Times New Roman"/>
          <w:sz w:val="24"/>
          <w:szCs w:val="24"/>
        </w:rPr>
        <w:t>.</w:t>
      </w:r>
      <w:r w:rsidR="009947CE" w:rsidRPr="00443A71">
        <w:rPr>
          <w:rStyle w:val="FootnoteReference"/>
          <w:rFonts w:ascii="Times New Roman" w:hAnsi="Times New Roman" w:cs="Times New Roman"/>
          <w:sz w:val="24"/>
          <w:szCs w:val="24"/>
        </w:rPr>
        <w:footnoteReference w:id="99"/>
      </w:r>
      <w:r w:rsidR="00062757" w:rsidRPr="00443A71">
        <w:rPr>
          <w:rFonts w:ascii="Times New Roman" w:hAnsi="Times New Roman" w:cs="Times New Roman"/>
          <w:sz w:val="24"/>
          <w:szCs w:val="24"/>
        </w:rPr>
        <w:t xml:space="preserve"> </w:t>
      </w:r>
    </w:p>
    <w:p w14:paraId="1C1B93D4" w14:textId="77777777" w:rsidR="00362F2A" w:rsidRPr="00443A71" w:rsidRDefault="00362F2A" w:rsidP="00376CE7">
      <w:pPr>
        <w:spacing w:line="480" w:lineRule="auto"/>
        <w:jc w:val="both"/>
        <w:rPr>
          <w:rFonts w:ascii="Times New Roman" w:hAnsi="Times New Roman" w:cs="Times New Roman"/>
          <w:sz w:val="24"/>
          <w:szCs w:val="24"/>
        </w:rPr>
      </w:pPr>
    </w:p>
    <w:p w14:paraId="6902F73E" w14:textId="77777777" w:rsidR="00866151" w:rsidRPr="00443A71" w:rsidRDefault="002D574A" w:rsidP="00376CE7">
      <w:pPr>
        <w:pStyle w:val="Heading4"/>
        <w:spacing w:line="480" w:lineRule="auto"/>
        <w:jc w:val="both"/>
        <w:rPr>
          <w:rFonts w:ascii="Times New Roman" w:hAnsi="Times New Roman" w:cs="Times New Roman"/>
          <w:b/>
          <w:color w:val="auto"/>
          <w:sz w:val="24"/>
          <w:szCs w:val="24"/>
        </w:rPr>
      </w:pPr>
      <w:r w:rsidRPr="00443A71">
        <w:rPr>
          <w:rFonts w:ascii="Times New Roman" w:hAnsi="Times New Roman" w:cs="Times New Roman"/>
          <w:b/>
          <w:color w:val="auto"/>
          <w:sz w:val="24"/>
          <w:szCs w:val="24"/>
        </w:rPr>
        <w:t>Regardless of the legal classification of caching,</w:t>
      </w:r>
      <w:r w:rsidR="003B7DA1" w:rsidRPr="00443A71">
        <w:rPr>
          <w:rFonts w:ascii="Times New Roman" w:hAnsi="Times New Roman" w:cs="Times New Roman"/>
          <w:b/>
          <w:color w:val="auto"/>
          <w:sz w:val="24"/>
          <w:szCs w:val="24"/>
        </w:rPr>
        <w:t xml:space="preserve"> BIAS is not functionally integrated with this feature</w:t>
      </w:r>
    </w:p>
    <w:p w14:paraId="31D3ED73" w14:textId="77777777" w:rsidR="00AB213F" w:rsidRPr="00443A71" w:rsidRDefault="00AB213F" w:rsidP="00376CE7">
      <w:pPr>
        <w:spacing w:line="480" w:lineRule="auto"/>
        <w:jc w:val="both"/>
        <w:rPr>
          <w:rFonts w:ascii="Times New Roman" w:hAnsi="Times New Roman" w:cs="Times New Roman"/>
          <w:sz w:val="24"/>
          <w:szCs w:val="24"/>
        </w:rPr>
      </w:pPr>
    </w:p>
    <w:p w14:paraId="2A492C25" w14:textId="14FBDD1A" w:rsidR="007B03CB" w:rsidRPr="00443A71" w:rsidRDefault="00AB213F" w:rsidP="00376CE7">
      <w:pPr>
        <w:spacing w:line="480" w:lineRule="auto"/>
        <w:jc w:val="both"/>
        <w:rPr>
          <w:rFonts w:ascii="Times New Roman" w:hAnsi="Times New Roman" w:cs="Times New Roman"/>
          <w:iCs/>
          <w:sz w:val="24"/>
          <w:szCs w:val="24"/>
        </w:rPr>
      </w:pPr>
      <w:r w:rsidRPr="00443A71">
        <w:rPr>
          <w:rFonts w:ascii="Times New Roman" w:hAnsi="Times New Roman" w:cs="Times New Roman"/>
          <w:sz w:val="24"/>
          <w:szCs w:val="24"/>
        </w:rPr>
        <w:t xml:space="preserve">ISP caching activities fail to transform BIAS into a single, integrated information service, since BIAS </w:t>
      </w:r>
      <w:proofErr w:type="gramStart"/>
      <w:r w:rsidRPr="00443A71">
        <w:rPr>
          <w:rFonts w:ascii="Times New Roman" w:hAnsi="Times New Roman" w:cs="Times New Roman"/>
          <w:sz w:val="24"/>
          <w:szCs w:val="24"/>
        </w:rPr>
        <w:t>is primarily used</w:t>
      </w:r>
      <w:proofErr w:type="gramEnd"/>
      <w:r w:rsidRPr="00443A71">
        <w:rPr>
          <w:rFonts w:ascii="Times New Roman" w:hAnsi="Times New Roman" w:cs="Times New Roman"/>
          <w:sz w:val="24"/>
          <w:szCs w:val="24"/>
        </w:rPr>
        <w:t xml:space="preserve"> </w:t>
      </w:r>
      <w:r w:rsidRPr="00443A71">
        <w:rPr>
          <w:rFonts w:ascii="Times New Roman" w:hAnsi="Times New Roman" w:cs="Times New Roman"/>
          <w:i/>
          <w:sz w:val="24"/>
          <w:szCs w:val="24"/>
        </w:rPr>
        <w:t>without</w:t>
      </w:r>
      <w:r w:rsidRPr="00443A71">
        <w:rPr>
          <w:rFonts w:ascii="Times New Roman" w:hAnsi="Times New Roman" w:cs="Times New Roman"/>
          <w:sz w:val="24"/>
          <w:szCs w:val="24"/>
        </w:rPr>
        <w:t xml:space="preserve"> </w:t>
      </w:r>
      <w:r w:rsidR="00B55484" w:rsidRPr="00443A71">
        <w:rPr>
          <w:rFonts w:ascii="Times New Roman" w:hAnsi="Times New Roman" w:cs="Times New Roman"/>
          <w:sz w:val="24"/>
          <w:szCs w:val="24"/>
        </w:rPr>
        <w:t xml:space="preserve">ISP </w:t>
      </w:r>
      <w:r w:rsidRPr="00443A71">
        <w:rPr>
          <w:rFonts w:ascii="Times New Roman" w:hAnsi="Times New Roman" w:cs="Times New Roman"/>
          <w:sz w:val="24"/>
          <w:szCs w:val="24"/>
        </w:rPr>
        <w:t xml:space="preserve">caching </w:t>
      </w:r>
      <w:r w:rsidR="00B55484" w:rsidRPr="00443A71">
        <w:rPr>
          <w:rFonts w:ascii="Times New Roman" w:hAnsi="Times New Roman" w:cs="Times New Roman"/>
          <w:sz w:val="24"/>
          <w:szCs w:val="24"/>
        </w:rPr>
        <w:t>features</w:t>
      </w:r>
      <w:r w:rsidRPr="00443A71">
        <w:rPr>
          <w:rFonts w:ascii="Times New Roman" w:hAnsi="Times New Roman" w:cs="Times New Roman"/>
          <w:sz w:val="24"/>
          <w:szCs w:val="24"/>
        </w:rPr>
        <w:t xml:space="preserve">. Firstly, </w:t>
      </w:r>
      <w:r w:rsidR="00B55484" w:rsidRPr="00443A71">
        <w:rPr>
          <w:rFonts w:ascii="Times New Roman" w:hAnsi="Times New Roman" w:cs="Times New Roman"/>
          <w:sz w:val="24"/>
          <w:szCs w:val="24"/>
        </w:rPr>
        <w:t>ISP caching by its very nature is limited to traffic aimed at repeat usage, and does nothing to facilitate content</w:t>
      </w:r>
      <w:r w:rsidR="003135FD" w:rsidRPr="00443A71">
        <w:rPr>
          <w:rFonts w:ascii="Times New Roman" w:hAnsi="Times New Roman" w:cs="Times New Roman"/>
          <w:sz w:val="24"/>
          <w:szCs w:val="24"/>
        </w:rPr>
        <w:t xml:space="preserve"> that is only used once </w:t>
      </w:r>
      <w:r w:rsidR="00B55484" w:rsidRPr="00443A71">
        <w:rPr>
          <w:rFonts w:ascii="Times New Roman" w:hAnsi="Times New Roman" w:cs="Times New Roman"/>
          <w:sz w:val="24"/>
          <w:szCs w:val="24"/>
        </w:rPr>
        <w:t xml:space="preserve">– </w:t>
      </w:r>
      <w:r w:rsidR="003135FD" w:rsidRPr="00443A71">
        <w:rPr>
          <w:rFonts w:ascii="Times New Roman" w:hAnsi="Times New Roman" w:cs="Times New Roman"/>
          <w:sz w:val="24"/>
          <w:szCs w:val="24"/>
        </w:rPr>
        <w:t xml:space="preserve">vast swathe of </w:t>
      </w:r>
      <w:r w:rsidR="00B55484" w:rsidRPr="00443A71">
        <w:rPr>
          <w:rFonts w:ascii="Times New Roman" w:hAnsi="Times New Roman" w:cs="Times New Roman"/>
          <w:sz w:val="24"/>
          <w:szCs w:val="24"/>
        </w:rPr>
        <w:t xml:space="preserve">internet traffic including email and all real-time communications such as Voice-over-IP (VOIP), </w:t>
      </w:r>
      <w:r w:rsidR="002E1AA6" w:rsidRPr="00443A71">
        <w:rPr>
          <w:rFonts w:ascii="Times New Roman" w:hAnsi="Times New Roman" w:cs="Times New Roman"/>
          <w:sz w:val="24"/>
          <w:szCs w:val="24"/>
        </w:rPr>
        <w:t xml:space="preserve">and </w:t>
      </w:r>
      <w:r w:rsidR="00B55484" w:rsidRPr="00443A71">
        <w:rPr>
          <w:rFonts w:ascii="Times New Roman" w:hAnsi="Times New Roman" w:cs="Times New Roman"/>
          <w:sz w:val="24"/>
          <w:szCs w:val="24"/>
        </w:rPr>
        <w:t xml:space="preserve">IPTV. </w:t>
      </w:r>
      <w:r w:rsidR="002E1AA6" w:rsidRPr="00443A71">
        <w:rPr>
          <w:rFonts w:ascii="Times New Roman" w:hAnsi="Times New Roman" w:cs="Times New Roman"/>
          <w:sz w:val="24"/>
          <w:szCs w:val="24"/>
        </w:rPr>
        <w:t xml:space="preserve">Encrypted traffic is also </w:t>
      </w:r>
      <w:r w:rsidR="00EB5636" w:rsidRPr="00443A71">
        <w:rPr>
          <w:rFonts w:ascii="Times New Roman" w:hAnsi="Times New Roman" w:cs="Times New Roman"/>
          <w:sz w:val="24"/>
          <w:szCs w:val="24"/>
        </w:rPr>
        <w:t xml:space="preserve">ineligible for </w:t>
      </w:r>
      <w:r w:rsidR="002E1AA6" w:rsidRPr="00443A71">
        <w:rPr>
          <w:rFonts w:ascii="Times New Roman" w:hAnsi="Times New Roman" w:cs="Times New Roman"/>
          <w:sz w:val="24"/>
          <w:szCs w:val="24"/>
        </w:rPr>
        <w:t xml:space="preserve">caching. </w:t>
      </w:r>
      <w:r w:rsidR="00B55484" w:rsidRPr="00443A71">
        <w:rPr>
          <w:rFonts w:ascii="Times New Roman" w:hAnsi="Times New Roman" w:cs="Times New Roman"/>
          <w:sz w:val="24"/>
          <w:szCs w:val="24"/>
        </w:rPr>
        <w:t xml:space="preserve">Even for webpages, caching is limited to </w:t>
      </w:r>
      <w:r w:rsidR="00BA0932" w:rsidRPr="00443A71">
        <w:rPr>
          <w:rFonts w:ascii="Times New Roman" w:hAnsi="Times New Roman" w:cs="Times New Roman"/>
          <w:sz w:val="24"/>
          <w:szCs w:val="24"/>
        </w:rPr>
        <w:t>“</w:t>
      </w:r>
      <w:r w:rsidR="00B55484" w:rsidRPr="00443A71">
        <w:rPr>
          <w:rFonts w:ascii="Times New Roman" w:hAnsi="Times New Roman" w:cs="Times New Roman"/>
          <w:sz w:val="24"/>
          <w:szCs w:val="24"/>
        </w:rPr>
        <w:t>static</w:t>
      </w:r>
      <w:r w:rsidR="00BA0932" w:rsidRPr="00443A71">
        <w:rPr>
          <w:rFonts w:ascii="Times New Roman" w:hAnsi="Times New Roman" w:cs="Times New Roman"/>
          <w:sz w:val="24"/>
          <w:szCs w:val="24"/>
        </w:rPr>
        <w:t>”</w:t>
      </w:r>
      <w:r w:rsidR="00B55484" w:rsidRPr="00443A71">
        <w:rPr>
          <w:rFonts w:ascii="Times New Roman" w:hAnsi="Times New Roman" w:cs="Times New Roman"/>
          <w:sz w:val="24"/>
          <w:szCs w:val="24"/>
        </w:rPr>
        <w:t xml:space="preserve"> content and cannot capture dynamic content.</w:t>
      </w:r>
      <w:r w:rsidR="003135FD" w:rsidRPr="00443A71">
        <w:rPr>
          <w:rFonts w:ascii="Times New Roman" w:hAnsi="Times New Roman" w:cs="Times New Roman"/>
          <w:sz w:val="24"/>
          <w:szCs w:val="24"/>
        </w:rPr>
        <w:t xml:space="preserve"> Caching is limited to content that is </w:t>
      </w:r>
      <w:r w:rsidR="00BA0932" w:rsidRPr="00443A71">
        <w:rPr>
          <w:rFonts w:ascii="Times New Roman" w:hAnsi="Times New Roman" w:cs="Times New Roman"/>
          <w:sz w:val="24"/>
          <w:szCs w:val="24"/>
        </w:rPr>
        <w:t>“</w:t>
      </w:r>
      <w:r w:rsidR="003135FD" w:rsidRPr="00443A71">
        <w:rPr>
          <w:rFonts w:ascii="Times New Roman" w:hAnsi="Times New Roman" w:cs="Times New Roman"/>
          <w:sz w:val="24"/>
          <w:szCs w:val="24"/>
        </w:rPr>
        <w:t>repeat play</w:t>
      </w:r>
      <w:r w:rsidR="00BA0932" w:rsidRPr="00443A71">
        <w:rPr>
          <w:rFonts w:ascii="Times New Roman" w:hAnsi="Times New Roman" w:cs="Times New Roman"/>
          <w:sz w:val="24"/>
          <w:szCs w:val="24"/>
        </w:rPr>
        <w:t>”</w:t>
      </w:r>
      <w:r w:rsidR="003135FD" w:rsidRPr="00443A71">
        <w:rPr>
          <w:rFonts w:ascii="Times New Roman" w:hAnsi="Times New Roman" w:cs="Times New Roman"/>
          <w:sz w:val="24"/>
          <w:szCs w:val="24"/>
        </w:rPr>
        <w:t xml:space="preserve">, and therefore irrelevant to many crucial applications of internet access. Secondly, even where caching services are applied, this service is by no means crucial for transmitting the data in question. Caching merely expedites the process, primarily benefiting the </w:t>
      </w:r>
      <w:r w:rsidR="003135FD" w:rsidRPr="00443A71">
        <w:rPr>
          <w:rFonts w:ascii="Times New Roman" w:hAnsi="Times New Roman" w:cs="Times New Roman"/>
          <w:sz w:val="24"/>
          <w:szCs w:val="24"/>
        </w:rPr>
        <w:lastRenderedPageBreak/>
        <w:t xml:space="preserve">ISP in managing network congestion and perhaps offering a marginal improvement in delivery times for the end user. </w:t>
      </w:r>
      <w:r w:rsidR="00496415" w:rsidRPr="00443A71">
        <w:rPr>
          <w:rFonts w:ascii="Times New Roman" w:hAnsi="Times New Roman" w:cs="Times New Roman"/>
          <w:sz w:val="24"/>
          <w:szCs w:val="24"/>
        </w:rPr>
        <w:t xml:space="preserve">In </w:t>
      </w:r>
      <w:r w:rsidR="007B03CB" w:rsidRPr="00443A71">
        <w:rPr>
          <w:rFonts w:ascii="Times New Roman" w:hAnsi="Times New Roman" w:cs="Times New Roman"/>
          <w:sz w:val="24"/>
          <w:szCs w:val="24"/>
        </w:rPr>
        <w:t>light of all this</w:t>
      </w:r>
      <w:r w:rsidR="00496415" w:rsidRPr="00443A71">
        <w:rPr>
          <w:rFonts w:ascii="Times New Roman" w:hAnsi="Times New Roman" w:cs="Times New Roman"/>
          <w:sz w:val="24"/>
          <w:szCs w:val="24"/>
        </w:rPr>
        <w:t xml:space="preserve">, therefore, </w:t>
      </w:r>
      <w:r w:rsidR="007B03CB" w:rsidRPr="00443A71">
        <w:rPr>
          <w:rFonts w:ascii="Times New Roman" w:hAnsi="Times New Roman" w:cs="Times New Roman"/>
          <w:sz w:val="24"/>
          <w:szCs w:val="24"/>
        </w:rPr>
        <w:t xml:space="preserve">the functionalities available through BIAS are largely identical “with or without” the inclusion if ISP caching. This component does nothing to </w:t>
      </w:r>
      <w:r w:rsidR="00BA0932" w:rsidRPr="00443A71">
        <w:rPr>
          <w:rFonts w:ascii="Times New Roman" w:hAnsi="Times New Roman" w:cs="Times New Roman"/>
          <w:sz w:val="24"/>
          <w:szCs w:val="24"/>
        </w:rPr>
        <w:t>“</w:t>
      </w:r>
      <w:r w:rsidR="007B03CB" w:rsidRPr="00443A71">
        <w:rPr>
          <w:rFonts w:ascii="Times New Roman" w:hAnsi="Times New Roman" w:cs="Times New Roman"/>
          <w:sz w:val="24"/>
          <w:szCs w:val="24"/>
        </w:rPr>
        <w:t>alter the nature</w:t>
      </w:r>
      <w:r w:rsidR="00BA0932" w:rsidRPr="00443A71">
        <w:rPr>
          <w:rFonts w:ascii="Times New Roman" w:hAnsi="Times New Roman" w:cs="Times New Roman"/>
          <w:sz w:val="24"/>
          <w:szCs w:val="24"/>
        </w:rPr>
        <w:t>”</w:t>
      </w:r>
      <w:r w:rsidR="007B03CB" w:rsidRPr="00443A71">
        <w:rPr>
          <w:rFonts w:ascii="Times New Roman" w:hAnsi="Times New Roman" w:cs="Times New Roman"/>
          <w:sz w:val="24"/>
          <w:szCs w:val="24"/>
        </w:rPr>
        <w:t xml:space="preserve"> of the BIAS service, and it is certainly inaccurate to state that BIAS “transmits data </w:t>
      </w:r>
      <w:r w:rsidR="007B03CB" w:rsidRPr="00443A71">
        <w:rPr>
          <w:rFonts w:ascii="Times New Roman" w:hAnsi="Times New Roman" w:cs="Times New Roman"/>
          <w:i/>
          <w:sz w:val="24"/>
          <w:szCs w:val="24"/>
        </w:rPr>
        <w:t>only in connection</w:t>
      </w:r>
      <w:r w:rsidR="007B03CB" w:rsidRPr="00443A71">
        <w:rPr>
          <w:rFonts w:ascii="Times New Roman" w:hAnsi="Times New Roman" w:cs="Times New Roman"/>
          <w:sz w:val="24"/>
          <w:szCs w:val="24"/>
        </w:rPr>
        <w:t xml:space="preserve"> </w:t>
      </w:r>
      <w:r w:rsidR="007B03CB" w:rsidRPr="00443A71">
        <w:rPr>
          <w:rFonts w:ascii="Times New Roman" w:hAnsi="Times New Roman" w:cs="Times New Roman"/>
          <w:i/>
          <w:sz w:val="24"/>
          <w:szCs w:val="24"/>
        </w:rPr>
        <w:t>with</w:t>
      </w:r>
      <w:r w:rsidR="007B03CB" w:rsidRPr="00443A71">
        <w:rPr>
          <w:rFonts w:ascii="Times New Roman" w:hAnsi="Times New Roman" w:cs="Times New Roman"/>
          <w:sz w:val="24"/>
          <w:szCs w:val="24"/>
        </w:rPr>
        <w:t xml:space="preserve"> the further processing” of ISP caching services, or that BIAS is available “[</w:t>
      </w:r>
      <w:r w:rsidR="007B03CB" w:rsidRPr="00443A71">
        <w:rPr>
          <w:rFonts w:ascii="Times New Roman" w:hAnsi="Times New Roman" w:cs="Times New Roman"/>
          <w:iCs/>
          <w:sz w:val="24"/>
          <w:szCs w:val="24"/>
        </w:rPr>
        <w:t>only] because their service provider offers” ISP caching.</w:t>
      </w:r>
      <w:r w:rsidR="00F2795B" w:rsidRPr="00443A71">
        <w:rPr>
          <w:rFonts w:ascii="Times New Roman" w:hAnsi="Times New Roman" w:cs="Times New Roman"/>
          <w:iCs/>
          <w:sz w:val="24"/>
          <w:szCs w:val="24"/>
        </w:rPr>
        <w:t>”</w:t>
      </w:r>
      <w:r w:rsidR="007B03CB" w:rsidRPr="00443A71">
        <w:rPr>
          <w:rStyle w:val="FootnoteReference"/>
          <w:rFonts w:ascii="Times New Roman" w:hAnsi="Times New Roman" w:cs="Times New Roman"/>
          <w:iCs/>
          <w:sz w:val="24"/>
          <w:szCs w:val="24"/>
        </w:rPr>
        <w:footnoteReference w:id="100"/>
      </w:r>
      <w:r w:rsidR="007B03CB" w:rsidRPr="00443A71">
        <w:rPr>
          <w:rFonts w:ascii="Times New Roman" w:hAnsi="Times New Roman" w:cs="Times New Roman"/>
          <w:iCs/>
          <w:sz w:val="24"/>
          <w:szCs w:val="24"/>
        </w:rPr>
        <w:t xml:space="preserve"> Clearly, therefore, BIAS cannot reasonably be considered </w:t>
      </w:r>
      <w:proofErr w:type="gramStart"/>
      <w:r w:rsidR="007B03CB" w:rsidRPr="00443A71">
        <w:rPr>
          <w:rFonts w:ascii="Times New Roman" w:hAnsi="Times New Roman" w:cs="Times New Roman"/>
          <w:iCs/>
          <w:sz w:val="24"/>
          <w:szCs w:val="24"/>
        </w:rPr>
        <w:t>to be functionally</w:t>
      </w:r>
      <w:proofErr w:type="gramEnd"/>
      <w:r w:rsidR="007B03CB" w:rsidRPr="00443A71">
        <w:rPr>
          <w:rFonts w:ascii="Times New Roman" w:hAnsi="Times New Roman" w:cs="Times New Roman"/>
          <w:iCs/>
          <w:sz w:val="24"/>
          <w:szCs w:val="24"/>
        </w:rPr>
        <w:t xml:space="preserve"> integrated </w:t>
      </w:r>
      <w:r w:rsidR="001365A0" w:rsidRPr="00443A71">
        <w:rPr>
          <w:rFonts w:ascii="Times New Roman" w:hAnsi="Times New Roman" w:cs="Times New Roman"/>
          <w:iCs/>
          <w:sz w:val="24"/>
          <w:szCs w:val="24"/>
        </w:rPr>
        <w:t xml:space="preserve">component of </w:t>
      </w:r>
      <w:r w:rsidR="007B03CB" w:rsidRPr="00443A71">
        <w:rPr>
          <w:rFonts w:ascii="Times New Roman" w:hAnsi="Times New Roman" w:cs="Times New Roman"/>
          <w:iCs/>
          <w:sz w:val="24"/>
          <w:szCs w:val="24"/>
        </w:rPr>
        <w:t>ISP</w:t>
      </w:r>
      <w:r w:rsidR="00E4208C" w:rsidRPr="00443A71">
        <w:rPr>
          <w:rFonts w:ascii="Times New Roman" w:hAnsi="Times New Roman" w:cs="Times New Roman"/>
          <w:iCs/>
          <w:sz w:val="24"/>
          <w:szCs w:val="24"/>
        </w:rPr>
        <w:t xml:space="preserve"> </w:t>
      </w:r>
      <w:r w:rsidR="007B03CB" w:rsidRPr="00443A71">
        <w:rPr>
          <w:rFonts w:ascii="Times New Roman" w:hAnsi="Times New Roman" w:cs="Times New Roman"/>
          <w:iCs/>
          <w:sz w:val="24"/>
          <w:szCs w:val="24"/>
        </w:rPr>
        <w:t>caching</w:t>
      </w:r>
      <w:r w:rsidR="009C1EC4" w:rsidRPr="00443A71">
        <w:rPr>
          <w:rFonts w:ascii="Times New Roman" w:hAnsi="Times New Roman" w:cs="Times New Roman"/>
          <w:iCs/>
          <w:sz w:val="24"/>
          <w:szCs w:val="24"/>
        </w:rPr>
        <w:t xml:space="preserve"> that would transform their joint offering into a single, integrated information service</w:t>
      </w:r>
      <w:r w:rsidR="007B03CB" w:rsidRPr="00443A71">
        <w:rPr>
          <w:rFonts w:ascii="Times New Roman" w:hAnsi="Times New Roman" w:cs="Times New Roman"/>
          <w:iCs/>
          <w:sz w:val="24"/>
          <w:szCs w:val="24"/>
        </w:rPr>
        <w:t>.</w:t>
      </w:r>
    </w:p>
    <w:p w14:paraId="542F5956" w14:textId="13723E58" w:rsidR="005315A0" w:rsidRPr="00443A71" w:rsidRDefault="00E4208C" w:rsidP="00376CE7">
      <w:pPr>
        <w:spacing w:line="480" w:lineRule="auto"/>
        <w:jc w:val="both"/>
        <w:rPr>
          <w:rFonts w:ascii="Times New Roman" w:hAnsi="Times New Roman" w:cs="Times New Roman"/>
          <w:iCs/>
          <w:sz w:val="24"/>
          <w:szCs w:val="24"/>
        </w:rPr>
      </w:pPr>
      <w:r w:rsidRPr="00443A71">
        <w:rPr>
          <w:rFonts w:ascii="Times New Roman" w:hAnsi="Times New Roman" w:cs="Times New Roman"/>
          <w:sz w:val="24"/>
          <w:szCs w:val="24"/>
        </w:rPr>
        <w:t xml:space="preserve">Various comments seek to rely on </w:t>
      </w:r>
      <w:r w:rsidRPr="00443A71">
        <w:rPr>
          <w:rFonts w:ascii="Times New Roman" w:hAnsi="Times New Roman" w:cs="Times New Roman"/>
          <w:i/>
          <w:sz w:val="24"/>
          <w:szCs w:val="24"/>
        </w:rPr>
        <w:t xml:space="preserve">Brand X </w:t>
      </w:r>
      <w:r w:rsidRPr="00443A71">
        <w:rPr>
          <w:rFonts w:ascii="Times New Roman" w:hAnsi="Times New Roman" w:cs="Times New Roman"/>
          <w:sz w:val="24"/>
          <w:szCs w:val="24"/>
        </w:rPr>
        <w:t xml:space="preserve">in order to argue the opposite: </w:t>
      </w:r>
      <w:r w:rsidR="00CF3AF4" w:rsidRPr="00443A71">
        <w:rPr>
          <w:rFonts w:ascii="Times New Roman" w:hAnsi="Times New Roman" w:cs="Times New Roman"/>
          <w:sz w:val="24"/>
          <w:szCs w:val="24"/>
        </w:rPr>
        <w:t xml:space="preserve">AT&amp;T, for instance, interprets this that this judgment to hold that </w:t>
      </w:r>
      <w:r w:rsidR="00BA0932" w:rsidRPr="00443A71">
        <w:rPr>
          <w:rFonts w:ascii="Times New Roman" w:hAnsi="Times New Roman" w:cs="Times New Roman"/>
          <w:sz w:val="24"/>
          <w:szCs w:val="24"/>
        </w:rPr>
        <w:t>“</w:t>
      </w:r>
      <w:proofErr w:type="gramStart"/>
      <w:r w:rsidR="00CF3AF4" w:rsidRPr="00443A71">
        <w:rPr>
          <w:rFonts w:ascii="Times New Roman" w:hAnsi="Times New Roman" w:cs="Times New Roman"/>
          <w:sz w:val="24"/>
          <w:szCs w:val="24"/>
        </w:rPr>
        <w:t>caching[</w:t>
      </w:r>
      <w:proofErr w:type="gramEnd"/>
      <w:r w:rsidR="00CF3AF4" w:rsidRPr="00443A71">
        <w:rPr>
          <w:rFonts w:ascii="Times New Roman" w:hAnsi="Times New Roman" w:cs="Times New Roman"/>
          <w:sz w:val="24"/>
          <w:szCs w:val="24"/>
        </w:rPr>
        <w:t xml:space="preserve">.] </w:t>
      </w:r>
      <w:proofErr w:type="gramStart"/>
      <w:r w:rsidR="00CF3AF4" w:rsidRPr="00443A71">
        <w:rPr>
          <w:rFonts w:ascii="Times New Roman" w:hAnsi="Times New Roman" w:cs="Times New Roman"/>
          <w:sz w:val="24"/>
          <w:szCs w:val="24"/>
        </w:rPr>
        <w:t>is</w:t>
      </w:r>
      <w:proofErr w:type="gramEnd"/>
      <w:r w:rsidR="00CF3AF4" w:rsidRPr="00443A71">
        <w:rPr>
          <w:rFonts w:ascii="Times New Roman" w:hAnsi="Times New Roman" w:cs="Times New Roman"/>
          <w:sz w:val="24"/>
          <w:szCs w:val="24"/>
        </w:rPr>
        <w:t xml:space="preserve"> a sufficient basis for concluding that “the service that Internet access providers offer to members of the public is Internet access”</w:t>
      </w:r>
      <w:r w:rsidR="00CF3AF4" w:rsidRPr="00443A71">
        <w:rPr>
          <w:rStyle w:val="FootnoteReference"/>
          <w:rFonts w:ascii="Times New Roman" w:hAnsi="Times New Roman" w:cs="Times New Roman"/>
          <w:sz w:val="24"/>
          <w:szCs w:val="24"/>
        </w:rPr>
        <w:footnoteReference w:id="101"/>
      </w:r>
      <w:r w:rsidRPr="00443A71">
        <w:rPr>
          <w:rFonts w:ascii="Times New Roman" w:hAnsi="Times New Roman" w:cs="Times New Roman"/>
          <w:sz w:val="24"/>
          <w:szCs w:val="24"/>
        </w:rPr>
        <w:t xml:space="preserve"> A similar reading is als</w:t>
      </w:r>
      <w:r w:rsidR="00A226BF" w:rsidRPr="00443A71">
        <w:rPr>
          <w:rFonts w:ascii="Times New Roman" w:hAnsi="Times New Roman" w:cs="Times New Roman"/>
          <w:sz w:val="24"/>
          <w:szCs w:val="24"/>
        </w:rPr>
        <w:t>o suggested in the NPRM itself.</w:t>
      </w:r>
      <w:r w:rsidR="00A226BF" w:rsidRPr="00443A71">
        <w:rPr>
          <w:rStyle w:val="FootnoteReference"/>
          <w:rFonts w:ascii="Times New Roman" w:hAnsi="Times New Roman" w:cs="Times New Roman"/>
          <w:sz w:val="24"/>
          <w:szCs w:val="24"/>
        </w:rPr>
        <w:footnoteReference w:id="102"/>
      </w:r>
      <w:r w:rsidR="00A226BF" w:rsidRPr="00443A71">
        <w:rPr>
          <w:rFonts w:ascii="Times New Roman" w:hAnsi="Times New Roman" w:cs="Times New Roman"/>
          <w:sz w:val="24"/>
          <w:szCs w:val="24"/>
        </w:rPr>
        <w:t xml:space="preserve"> </w:t>
      </w:r>
      <w:r w:rsidR="00CF3AF4" w:rsidRPr="00443A71">
        <w:rPr>
          <w:rFonts w:ascii="Times New Roman" w:hAnsi="Times New Roman" w:cs="Times New Roman"/>
          <w:sz w:val="24"/>
          <w:szCs w:val="24"/>
        </w:rPr>
        <w:t>These summaries misrepresents the actual decision, however. A closer reading reveals that the Brand X court did not view caching as dispositive</w:t>
      </w:r>
      <w:r w:rsidR="00CF7D6F" w:rsidRPr="00443A71">
        <w:rPr>
          <w:rFonts w:ascii="Times New Roman" w:hAnsi="Times New Roman" w:cs="Times New Roman"/>
          <w:sz w:val="24"/>
          <w:szCs w:val="24"/>
        </w:rPr>
        <w:t xml:space="preserve">. Recall that, in this decision, the Court upheld </w:t>
      </w:r>
      <w:r w:rsidR="00225CA2" w:rsidRPr="00443A71">
        <w:rPr>
          <w:rFonts w:ascii="Times New Roman" w:hAnsi="Times New Roman" w:cs="Times New Roman"/>
          <w:sz w:val="24"/>
          <w:szCs w:val="24"/>
        </w:rPr>
        <w:t xml:space="preserve">as reasonable </w:t>
      </w:r>
      <w:r w:rsidR="00CF7D6F" w:rsidRPr="00443A71">
        <w:rPr>
          <w:rFonts w:ascii="Times New Roman" w:hAnsi="Times New Roman" w:cs="Times New Roman"/>
          <w:sz w:val="24"/>
          <w:szCs w:val="24"/>
        </w:rPr>
        <w:t>the FCC’s classification of cable modem se</w:t>
      </w:r>
      <w:r w:rsidR="00225CA2" w:rsidRPr="00443A71">
        <w:rPr>
          <w:rFonts w:ascii="Times New Roman" w:hAnsi="Times New Roman" w:cs="Times New Roman"/>
          <w:sz w:val="24"/>
          <w:szCs w:val="24"/>
        </w:rPr>
        <w:t xml:space="preserve">rvice as an information service, </w:t>
      </w:r>
      <w:r w:rsidR="00CF7D6F" w:rsidRPr="00443A71">
        <w:rPr>
          <w:rFonts w:ascii="Times New Roman" w:hAnsi="Times New Roman" w:cs="Times New Roman"/>
          <w:sz w:val="24"/>
          <w:szCs w:val="24"/>
        </w:rPr>
        <w:t xml:space="preserve">on the </w:t>
      </w:r>
      <w:r w:rsidR="00225CA2" w:rsidRPr="00443A71">
        <w:rPr>
          <w:rFonts w:ascii="Times New Roman" w:hAnsi="Times New Roman" w:cs="Times New Roman"/>
          <w:sz w:val="24"/>
          <w:szCs w:val="24"/>
        </w:rPr>
        <w:t xml:space="preserve">premise </w:t>
      </w:r>
      <w:r w:rsidR="00CF7D6F" w:rsidRPr="00443A71">
        <w:rPr>
          <w:rFonts w:ascii="Times New Roman" w:hAnsi="Times New Roman" w:cs="Times New Roman"/>
          <w:sz w:val="24"/>
          <w:szCs w:val="24"/>
        </w:rPr>
        <w:t xml:space="preserve">that “subscribers can reach third-party Web sites via “the World Wide Web, and browse their contents, [only] because their service provider offers the </w:t>
      </w:r>
      <w:r w:rsidR="00BA0932" w:rsidRPr="00443A71">
        <w:rPr>
          <w:rFonts w:ascii="Times New Roman" w:hAnsi="Times New Roman" w:cs="Times New Roman"/>
          <w:sz w:val="24"/>
          <w:szCs w:val="24"/>
        </w:rPr>
        <w:t>“</w:t>
      </w:r>
      <w:r w:rsidR="00CF7D6F" w:rsidRPr="00443A71">
        <w:rPr>
          <w:rFonts w:ascii="Times New Roman" w:hAnsi="Times New Roman" w:cs="Times New Roman"/>
          <w:sz w:val="24"/>
          <w:szCs w:val="24"/>
        </w:rPr>
        <w:t>capability for … acquiring, [storing] … retrieving [and] utilizing … information.”</w:t>
      </w:r>
      <w:r w:rsidR="00743F2F" w:rsidRPr="00443A71">
        <w:rPr>
          <w:rStyle w:val="FootnoteReference"/>
          <w:rFonts w:ascii="Times New Roman" w:hAnsi="Times New Roman" w:cs="Times New Roman"/>
          <w:sz w:val="24"/>
          <w:szCs w:val="24"/>
        </w:rPr>
        <w:footnoteReference w:id="103"/>
      </w:r>
      <w:r w:rsidR="00712484" w:rsidRPr="00443A71">
        <w:rPr>
          <w:rFonts w:ascii="Times New Roman" w:hAnsi="Times New Roman" w:cs="Times New Roman"/>
          <w:sz w:val="24"/>
          <w:szCs w:val="24"/>
        </w:rPr>
        <w:t xml:space="preserve"> Nowhere does the Court </w:t>
      </w:r>
      <w:r w:rsidR="00225CA2" w:rsidRPr="00443A71">
        <w:rPr>
          <w:rFonts w:ascii="Times New Roman" w:hAnsi="Times New Roman" w:cs="Times New Roman"/>
          <w:sz w:val="24"/>
          <w:szCs w:val="24"/>
        </w:rPr>
        <w:t>explicitly state, however,</w:t>
      </w:r>
      <w:r w:rsidR="00712484" w:rsidRPr="00443A71">
        <w:rPr>
          <w:rFonts w:ascii="Times New Roman" w:hAnsi="Times New Roman" w:cs="Times New Roman"/>
          <w:sz w:val="24"/>
          <w:szCs w:val="24"/>
        </w:rPr>
        <w:t xml:space="preserve"> that caching is decisive to this determination. Indeed, </w:t>
      </w:r>
      <w:r w:rsidR="00D74A32" w:rsidRPr="00443A71">
        <w:rPr>
          <w:rFonts w:ascii="Times New Roman" w:hAnsi="Times New Roman" w:cs="Times New Roman"/>
          <w:sz w:val="24"/>
          <w:szCs w:val="24"/>
        </w:rPr>
        <w:t>the Court’s own discussion of caching suggests that is not</w:t>
      </w:r>
      <w:r w:rsidR="00A438E9" w:rsidRPr="00443A71">
        <w:rPr>
          <w:rFonts w:ascii="Times New Roman" w:hAnsi="Times New Roman" w:cs="Times New Roman"/>
          <w:sz w:val="24"/>
          <w:szCs w:val="24"/>
        </w:rPr>
        <w:t>,</w:t>
      </w:r>
      <w:r w:rsidR="00D74A32" w:rsidRPr="00443A71">
        <w:rPr>
          <w:rFonts w:ascii="Times New Roman" w:hAnsi="Times New Roman" w:cs="Times New Roman"/>
          <w:sz w:val="24"/>
          <w:szCs w:val="24"/>
        </w:rPr>
        <w:t xml:space="preserve"> since it mer</w:t>
      </w:r>
      <w:r w:rsidR="00225CA2" w:rsidRPr="00443A71">
        <w:rPr>
          <w:rFonts w:ascii="Times New Roman" w:hAnsi="Times New Roman" w:cs="Times New Roman"/>
          <w:sz w:val="24"/>
          <w:szCs w:val="24"/>
        </w:rPr>
        <w:t>el</w:t>
      </w:r>
      <w:r w:rsidR="00D74A32" w:rsidRPr="00443A71">
        <w:rPr>
          <w:rFonts w:ascii="Times New Roman" w:hAnsi="Times New Roman" w:cs="Times New Roman"/>
          <w:sz w:val="24"/>
          <w:szCs w:val="24"/>
        </w:rPr>
        <w:t xml:space="preserve">y notes that this feature </w:t>
      </w:r>
      <w:r w:rsidR="00A438E9" w:rsidRPr="00443A71">
        <w:rPr>
          <w:rFonts w:ascii="Times New Roman" w:hAnsi="Times New Roman" w:cs="Times New Roman"/>
          <w:sz w:val="24"/>
          <w:szCs w:val="24"/>
        </w:rPr>
        <w:t>“facilitates” access to online content</w:t>
      </w:r>
      <w:r w:rsidR="00CF7D6F" w:rsidRPr="00443A71">
        <w:rPr>
          <w:rFonts w:ascii="Times New Roman" w:hAnsi="Times New Roman" w:cs="Times New Roman"/>
          <w:sz w:val="24"/>
          <w:szCs w:val="24"/>
        </w:rPr>
        <w:t xml:space="preserve"> by “</w:t>
      </w:r>
      <w:proofErr w:type="spellStart"/>
      <w:r w:rsidR="00CF7D6F" w:rsidRPr="00443A71">
        <w:rPr>
          <w:rFonts w:ascii="Times New Roman" w:hAnsi="Times New Roman" w:cs="Times New Roman"/>
          <w:sz w:val="24"/>
          <w:szCs w:val="24"/>
        </w:rPr>
        <w:t>obviat</w:t>
      </w:r>
      <w:proofErr w:type="spellEnd"/>
      <w:r w:rsidR="00CF7D6F" w:rsidRPr="00443A71">
        <w:rPr>
          <w:rFonts w:ascii="Times New Roman" w:hAnsi="Times New Roman" w:cs="Times New Roman"/>
          <w:sz w:val="24"/>
          <w:szCs w:val="24"/>
        </w:rPr>
        <w:t>[</w:t>
      </w:r>
      <w:proofErr w:type="spellStart"/>
      <w:r w:rsidR="00CF7D6F" w:rsidRPr="00443A71">
        <w:rPr>
          <w:rFonts w:ascii="Times New Roman" w:hAnsi="Times New Roman" w:cs="Times New Roman"/>
          <w:sz w:val="24"/>
          <w:szCs w:val="24"/>
        </w:rPr>
        <w:t>ing</w:t>
      </w:r>
      <w:proofErr w:type="spellEnd"/>
      <w:r w:rsidR="00CF7D6F" w:rsidRPr="00443A71">
        <w:rPr>
          <w:rFonts w:ascii="Times New Roman" w:hAnsi="Times New Roman" w:cs="Times New Roman"/>
          <w:sz w:val="24"/>
          <w:szCs w:val="24"/>
        </w:rPr>
        <w:t xml:space="preserve">] the need for the end </w:t>
      </w:r>
      <w:r w:rsidR="00CF7D6F" w:rsidRPr="00443A71">
        <w:rPr>
          <w:rFonts w:ascii="Times New Roman" w:hAnsi="Times New Roman" w:cs="Times New Roman"/>
          <w:sz w:val="24"/>
          <w:szCs w:val="24"/>
        </w:rPr>
        <w:lastRenderedPageBreak/>
        <w:t>user to download anew information from third-party Web sites”</w:t>
      </w:r>
      <w:r w:rsidR="00A438E9" w:rsidRPr="00443A71">
        <w:rPr>
          <w:rFonts w:ascii="Times New Roman" w:hAnsi="Times New Roman" w:cs="Times New Roman"/>
          <w:sz w:val="24"/>
          <w:szCs w:val="24"/>
        </w:rPr>
        <w:t>.</w:t>
      </w:r>
      <w:r w:rsidR="0044551F" w:rsidRPr="00443A71">
        <w:rPr>
          <w:rStyle w:val="FootnoteReference"/>
          <w:rFonts w:ascii="Times New Roman" w:hAnsi="Times New Roman" w:cs="Times New Roman"/>
          <w:sz w:val="24"/>
          <w:szCs w:val="24"/>
        </w:rPr>
        <w:footnoteReference w:id="104"/>
      </w:r>
      <w:r w:rsidR="00A438E9" w:rsidRPr="00443A71">
        <w:rPr>
          <w:rFonts w:ascii="Times New Roman" w:hAnsi="Times New Roman" w:cs="Times New Roman"/>
          <w:sz w:val="24"/>
          <w:szCs w:val="24"/>
        </w:rPr>
        <w:t xml:space="preserve"> </w:t>
      </w:r>
      <w:r w:rsidR="00225CA2" w:rsidRPr="00443A71">
        <w:rPr>
          <w:rFonts w:ascii="Times New Roman" w:hAnsi="Times New Roman" w:cs="Times New Roman"/>
          <w:sz w:val="24"/>
          <w:szCs w:val="24"/>
        </w:rPr>
        <w:t xml:space="preserve">Plainly, therefore, the Court did not understand this feature as </w:t>
      </w:r>
      <w:r w:rsidR="0044551F" w:rsidRPr="00443A71">
        <w:rPr>
          <w:rFonts w:ascii="Times New Roman" w:hAnsi="Times New Roman" w:cs="Times New Roman"/>
          <w:sz w:val="24"/>
          <w:szCs w:val="24"/>
        </w:rPr>
        <w:t>strictly</w:t>
      </w:r>
      <w:r w:rsidR="00225CA2" w:rsidRPr="00443A71">
        <w:rPr>
          <w:rFonts w:ascii="Times New Roman" w:hAnsi="Times New Roman" w:cs="Times New Roman"/>
          <w:sz w:val="24"/>
          <w:szCs w:val="24"/>
        </w:rPr>
        <w:t xml:space="preserve"> </w:t>
      </w:r>
      <w:r w:rsidR="00E53EC4" w:rsidRPr="00443A71">
        <w:rPr>
          <w:rFonts w:ascii="Times New Roman" w:hAnsi="Times New Roman" w:cs="Times New Roman"/>
          <w:sz w:val="24"/>
          <w:szCs w:val="24"/>
        </w:rPr>
        <w:t xml:space="preserve">necessary for access to third party content. </w:t>
      </w:r>
      <w:r w:rsidR="00CF7D6F" w:rsidRPr="00443A71">
        <w:rPr>
          <w:rFonts w:ascii="Times New Roman" w:hAnsi="Times New Roman" w:cs="Times New Roman"/>
          <w:sz w:val="24"/>
          <w:szCs w:val="24"/>
        </w:rPr>
        <w:t xml:space="preserve">This </w:t>
      </w:r>
      <w:proofErr w:type="gramStart"/>
      <w:r w:rsidR="00CF7D6F" w:rsidRPr="00443A71">
        <w:rPr>
          <w:rFonts w:ascii="Times New Roman" w:hAnsi="Times New Roman" w:cs="Times New Roman"/>
          <w:sz w:val="24"/>
          <w:szCs w:val="24"/>
        </w:rPr>
        <w:t>can be contrasted</w:t>
      </w:r>
      <w:proofErr w:type="gramEnd"/>
      <w:r w:rsidR="00CF7D6F" w:rsidRPr="00443A71">
        <w:rPr>
          <w:rFonts w:ascii="Times New Roman" w:hAnsi="Times New Roman" w:cs="Times New Roman"/>
          <w:sz w:val="24"/>
          <w:szCs w:val="24"/>
        </w:rPr>
        <w:t xml:space="preserve"> with DNS</w:t>
      </w:r>
      <w:r w:rsidR="00712484" w:rsidRPr="00443A71">
        <w:rPr>
          <w:rFonts w:ascii="Times New Roman" w:hAnsi="Times New Roman" w:cs="Times New Roman"/>
          <w:sz w:val="24"/>
          <w:szCs w:val="24"/>
        </w:rPr>
        <w:t>, which is indeed described in essential terms:</w:t>
      </w:r>
      <w:r w:rsidR="00CF7D6F" w:rsidRPr="00443A71">
        <w:rPr>
          <w:rFonts w:ascii="Times New Roman" w:hAnsi="Times New Roman" w:cs="Times New Roman"/>
          <w:sz w:val="24"/>
          <w:szCs w:val="24"/>
        </w:rPr>
        <w:t xml:space="preserve"> “</w:t>
      </w:r>
      <w:r w:rsidR="00CF7D6F" w:rsidRPr="00443A71">
        <w:rPr>
          <w:rFonts w:ascii="Times New Roman" w:hAnsi="Times New Roman" w:cs="Times New Roman"/>
          <w:iCs/>
          <w:sz w:val="24"/>
          <w:szCs w:val="24"/>
        </w:rPr>
        <w:t>A user cannot reach a third-party’s Web site without DNS”.</w:t>
      </w:r>
      <w:r w:rsidR="0044551F" w:rsidRPr="00443A71">
        <w:rPr>
          <w:rStyle w:val="FootnoteReference"/>
          <w:rFonts w:ascii="Times New Roman" w:hAnsi="Times New Roman" w:cs="Times New Roman"/>
          <w:iCs/>
          <w:sz w:val="24"/>
          <w:szCs w:val="24"/>
        </w:rPr>
        <w:footnoteReference w:id="105"/>
      </w:r>
      <w:r w:rsidR="00CF7D6F" w:rsidRPr="00443A71">
        <w:rPr>
          <w:rFonts w:ascii="Times New Roman" w:hAnsi="Times New Roman" w:cs="Times New Roman"/>
          <w:iCs/>
          <w:sz w:val="24"/>
          <w:szCs w:val="24"/>
        </w:rPr>
        <w:t xml:space="preserve"> </w:t>
      </w:r>
      <w:r w:rsidR="00712484" w:rsidRPr="00443A71">
        <w:rPr>
          <w:rFonts w:ascii="Times New Roman" w:hAnsi="Times New Roman" w:cs="Times New Roman"/>
          <w:iCs/>
          <w:sz w:val="24"/>
          <w:szCs w:val="24"/>
        </w:rPr>
        <w:t xml:space="preserve">By the Court’s very own logic, therefore, </w:t>
      </w:r>
      <w:r w:rsidR="00E53EC4" w:rsidRPr="00443A71">
        <w:rPr>
          <w:rFonts w:ascii="Times New Roman" w:hAnsi="Times New Roman" w:cs="Times New Roman"/>
          <w:iCs/>
          <w:sz w:val="24"/>
          <w:szCs w:val="24"/>
        </w:rPr>
        <w:t xml:space="preserve">caching cannot be determinative for the classification of BIAS. </w:t>
      </w:r>
      <w:r w:rsidR="00712484" w:rsidRPr="00443A71">
        <w:rPr>
          <w:rFonts w:ascii="Times New Roman" w:hAnsi="Times New Roman" w:cs="Times New Roman"/>
          <w:iCs/>
          <w:sz w:val="24"/>
          <w:szCs w:val="24"/>
        </w:rPr>
        <w:t xml:space="preserve"> </w:t>
      </w:r>
      <w:proofErr w:type="gramStart"/>
      <w:r w:rsidR="00642848" w:rsidRPr="00443A71">
        <w:rPr>
          <w:rFonts w:ascii="Times New Roman" w:hAnsi="Times New Roman" w:cs="Times New Roman"/>
          <w:iCs/>
          <w:sz w:val="24"/>
          <w:szCs w:val="24"/>
        </w:rPr>
        <w:t xml:space="preserve">Furthermore, as noted in the Open Internet Order, </w:t>
      </w:r>
      <w:r w:rsidR="008C14A7" w:rsidRPr="00443A71">
        <w:rPr>
          <w:rFonts w:ascii="Times New Roman" w:hAnsi="Times New Roman" w:cs="Times New Roman"/>
          <w:iCs/>
          <w:sz w:val="24"/>
          <w:szCs w:val="24"/>
        </w:rPr>
        <w:t xml:space="preserve">in a </w:t>
      </w:r>
      <w:r w:rsidR="00642848" w:rsidRPr="00443A71">
        <w:rPr>
          <w:rFonts w:ascii="Times New Roman" w:hAnsi="Times New Roman" w:cs="Times New Roman"/>
          <w:iCs/>
          <w:sz w:val="24"/>
          <w:szCs w:val="24"/>
        </w:rPr>
        <w:t xml:space="preserve">reading of </w:t>
      </w:r>
      <w:r w:rsidR="00642848" w:rsidRPr="00443A71">
        <w:rPr>
          <w:rFonts w:ascii="Times New Roman" w:hAnsi="Times New Roman" w:cs="Times New Roman"/>
          <w:i/>
          <w:iCs/>
          <w:sz w:val="24"/>
          <w:szCs w:val="24"/>
        </w:rPr>
        <w:t>Brand X</w:t>
      </w:r>
      <w:r w:rsidR="00642848" w:rsidRPr="00443A71">
        <w:rPr>
          <w:rFonts w:ascii="Times New Roman" w:hAnsi="Times New Roman" w:cs="Times New Roman"/>
          <w:iCs/>
          <w:sz w:val="24"/>
          <w:szCs w:val="24"/>
        </w:rPr>
        <w:t xml:space="preserve"> that reaches a different conclusion, </w:t>
      </w:r>
      <w:r w:rsidR="006D0D2B" w:rsidRPr="00443A71">
        <w:rPr>
          <w:rFonts w:ascii="Times New Roman" w:hAnsi="Times New Roman" w:cs="Times New Roman"/>
          <w:iCs/>
          <w:sz w:val="24"/>
          <w:szCs w:val="24"/>
        </w:rPr>
        <w:t xml:space="preserve">the Court’s conclusion that </w:t>
      </w:r>
      <w:r w:rsidR="00E53EC4" w:rsidRPr="00443A71">
        <w:rPr>
          <w:rFonts w:ascii="Times New Roman" w:hAnsi="Times New Roman" w:cs="Times New Roman"/>
          <w:iCs/>
          <w:sz w:val="24"/>
          <w:szCs w:val="24"/>
        </w:rPr>
        <w:t xml:space="preserve">“caching” </w:t>
      </w:r>
      <w:r w:rsidR="00642848" w:rsidRPr="00443A71">
        <w:rPr>
          <w:rFonts w:ascii="Times New Roman" w:hAnsi="Times New Roman" w:cs="Times New Roman"/>
          <w:iCs/>
          <w:sz w:val="24"/>
          <w:szCs w:val="24"/>
        </w:rPr>
        <w:t xml:space="preserve">is indeed considered </w:t>
      </w:r>
      <w:r w:rsidR="00E53EC4" w:rsidRPr="00443A71">
        <w:rPr>
          <w:rFonts w:ascii="Times New Roman" w:hAnsi="Times New Roman" w:cs="Times New Roman"/>
          <w:iCs/>
          <w:sz w:val="24"/>
          <w:szCs w:val="24"/>
        </w:rPr>
        <w:t>as enabling “subscribers [to] reach third-party Web sites via the World Wide Web, and browse their contents, [only] because t</w:t>
      </w:r>
      <w:r w:rsidR="00642848" w:rsidRPr="00443A71">
        <w:rPr>
          <w:rFonts w:ascii="Times New Roman" w:hAnsi="Times New Roman" w:cs="Times New Roman"/>
          <w:iCs/>
          <w:sz w:val="24"/>
          <w:szCs w:val="24"/>
        </w:rPr>
        <w:t xml:space="preserve">heir service provider </w:t>
      </w:r>
      <w:r w:rsidR="00E53EC4" w:rsidRPr="00443A71">
        <w:rPr>
          <w:rFonts w:ascii="Times New Roman" w:hAnsi="Times New Roman" w:cs="Times New Roman"/>
          <w:iCs/>
          <w:sz w:val="24"/>
          <w:szCs w:val="24"/>
        </w:rPr>
        <w:t xml:space="preserve">offers the capability for . . . acquiring, [storing] . . . retrieving [and] utilizing </w:t>
      </w:r>
      <w:r w:rsidR="00642848" w:rsidRPr="00443A71">
        <w:rPr>
          <w:rFonts w:ascii="Times New Roman" w:hAnsi="Times New Roman" w:cs="Times New Roman"/>
          <w:iCs/>
          <w:sz w:val="24"/>
          <w:szCs w:val="24"/>
        </w:rPr>
        <w:t xml:space="preserve">information” </w:t>
      </w:r>
      <w:r w:rsidR="006D0D2B" w:rsidRPr="00443A71">
        <w:rPr>
          <w:rFonts w:ascii="Times New Roman" w:hAnsi="Times New Roman" w:cs="Times New Roman"/>
          <w:iCs/>
          <w:sz w:val="24"/>
          <w:szCs w:val="24"/>
        </w:rPr>
        <w:t>would be technically inaccurate.</w:t>
      </w:r>
      <w:r w:rsidR="006D0D2B" w:rsidRPr="00443A71">
        <w:rPr>
          <w:rStyle w:val="FootnoteReference"/>
          <w:rFonts w:ascii="Times New Roman" w:hAnsi="Times New Roman" w:cs="Times New Roman"/>
          <w:iCs/>
          <w:sz w:val="24"/>
          <w:szCs w:val="24"/>
        </w:rPr>
        <w:footnoteReference w:id="106"/>
      </w:r>
      <w:proofErr w:type="gramEnd"/>
      <w:r w:rsidR="002E1AA6" w:rsidRPr="00443A71">
        <w:rPr>
          <w:rFonts w:ascii="Times New Roman" w:hAnsi="Times New Roman" w:cs="Times New Roman"/>
          <w:iCs/>
          <w:sz w:val="24"/>
          <w:szCs w:val="24"/>
        </w:rPr>
        <w:t xml:space="preserve"> </w:t>
      </w:r>
    </w:p>
    <w:p w14:paraId="3783268A" w14:textId="755A174D" w:rsidR="000B3FA9" w:rsidRPr="00443A71" w:rsidRDefault="00111CC2" w:rsidP="00376CE7">
      <w:pPr>
        <w:spacing w:line="480" w:lineRule="auto"/>
        <w:jc w:val="both"/>
        <w:rPr>
          <w:rFonts w:ascii="Times New Roman" w:hAnsi="Times New Roman" w:cs="Times New Roman"/>
          <w:sz w:val="24"/>
          <w:szCs w:val="24"/>
        </w:rPr>
      </w:pPr>
      <w:r w:rsidRPr="00443A71">
        <w:rPr>
          <w:rFonts w:ascii="Times New Roman" w:hAnsi="Times New Roman" w:cs="Times New Roman"/>
          <w:iCs/>
          <w:sz w:val="24"/>
          <w:szCs w:val="24"/>
        </w:rPr>
        <w:t xml:space="preserve">Since the time of the Cable Broadband Order and the Brand X, caching has become even less important to internet access service. </w:t>
      </w:r>
      <w:r w:rsidR="005315A0" w:rsidRPr="00443A71">
        <w:rPr>
          <w:rFonts w:ascii="Times New Roman" w:hAnsi="Times New Roman" w:cs="Times New Roman"/>
          <w:sz w:val="24"/>
          <w:szCs w:val="24"/>
        </w:rPr>
        <w:t xml:space="preserve">By now, this practice has largely been supplanted by third party content-distribution network (CDN) services, which arrange for dedicated storage and transport capacities for affiliated edge </w:t>
      </w:r>
      <w:proofErr w:type="gramStart"/>
      <w:r w:rsidR="005315A0" w:rsidRPr="00443A71">
        <w:rPr>
          <w:rFonts w:ascii="Times New Roman" w:hAnsi="Times New Roman" w:cs="Times New Roman"/>
          <w:sz w:val="24"/>
          <w:szCs w:val="24"/>
        </w:rPr>
        <w:t>providers</w:t>
      </w:r>
      <w:proofErr w:type="gramEnd"/>
      <w:r w:rsidR="005315A0" w:rsidRPr="00443A71">
        <w:rPr>
          <w:rFonts w:ascii="Times New Roman" w:hAnsi="Times New Roman" w:cs="Times New Roman"/>
          <w:sz w:val="24"/>
          <w:szCs w:val="24"/>
        </w:rPr>
        <w:t xml:space="preserve"> sand thus reduce the need for caching provided by ISPs. </w:t>
      </w:r>
      <w:r w:rsidR="000B3FA9" w:rsidRPr="00443A71">
        <w:rPr>
          <w:rFonts w:ascii="Times New Roman" w:hAnsi="Times New Roman" w:cs="Times New Roman"/>
          <w:sz w:val="24"/>
          <w:szCs w:val="24"/>
        </w:rPr>
        <w:t xml:space="preserve">Furthermore, caching is losing even its </w:t>
      </w:r>
      <w:r w:rsidR="000B3FA9" w:rsidRPr="00443A71">
        <w:rPr>
          <w:rFonts w:ascii="Times New Roman" w:hAnsi="Times New Roman" w:cs="Times New Roman"/>
          <w:i/>
          <w:sz w:val="24"/>
          <w:szCs w:val="24"/>
        </w:rPr>
        <w:t>technical</w:t>
      </w:r>
      <w:r w:rsidR="00BD02F0" w:rsidRPr="00443A71">
        <w:rPr>
          <w:rFonts w:ascii="Times New Roman" w:hAnsi="Times New Roman" w:cs="Times New Roman"/>
          <w:sz w:val="24"/>
          <w:szCs w:val="24"/>
        </w:rPr>
        <w:t xml:space="preserve"> relevance </w:t>
      </w:r>
      <w:r w:rsidR="000B3FA9" w:rsidRPr="00443A71">
        <w:rPr>
          <w:rFonts w:ascii="Times New Roman" w:hAnsi="Times New Roman" w:cs="Times New Roman"/>
          <w:sz w:val="24"/>
          <w:szCs w:val="24"/>
        </w:rPr>
        <w:t xml:space="preserve">due to the </w:t>
      </w:r>
      <w:r w:rsidR="006E26E2" w:rsidRPr="00443A71">
        <w:rPr>
          <w:rFonts w:ascii="Times New Roman" w:hAnsi="Times New Roman" w:cs="Times New Roman"/>
          <w:sz w:val="24"/>
          <w:szCs w:val="24"/>
        </w:rPr>
        <w:t xml:space="preserve">widespread adoption </w:t>
      </w:r>
      <w:r w:rsidR="000B3FA9" w:rsidRPr="00443A71">
        <w:rPr>
          <w:rFonts w:ascii="Times New Roman" w:hAnsi="Times New Roman" w:cs="Times New Roman"/>
          <w:sz w:val="24"/>
          <w:szCs w:val="24"/>
        </w:rPr>
        <w:t xml:space="preserve">of </w:t>
      </w:r>
      <w:r w:rsidR="006E26E2" w:rsidRPr="00443A71">
        <w:rPr>
          <w:rFonts w:ascii="Times New Roman" w:hAnsi="Times New Roman" w:cs="Times New Roman"/>
          <w:sz w:val="24"/>
          <w:szCs w:val="24"/>
        </w:rPr>
        <w:t>encryption technology. As noted in the Joint Comment of Internet Engineers submitted to this proceeding, “[i]n 2010  less  than  2%  of  traffic  on  the  Internet  was  encrypted, but  by February  of 2017  over  half  of  Internet  traffic  was  encrypted.”</w:t>
      </w:r>
      <w:r w:rsidR="006E26E2" w:rsidRPr="00443A71">
        <w:rPr>
          <w:rStyle w:val="FootnoteReference"/>
          <w:rFonts w:ascii="Times New Roman" w:hAnsi="Times New Roman" w:cs="Times New Roman"/>
          <w:sz w:val="24"/>
          <w:szCs w:val="24"/>
        </w:rPr>
        <w:footnoteReference w:id="107"/>
      </w:r>
      <w:r w:rsidR="00F31C58" w:rsidRPr="00443A71">
        <w:rPr>
          <w:rFonts w:ascii="Times New Roman" w:hAnsi="Times New Roman" w:cs="Times New Roman"/>
          <w:sz w:val="24"/>
          <w:szCs w:val="24"/>
        </w:rPr>
        <w:t xml:space="preserve"> </w:t>
      </w:r>
      <w:r w:rsidRPr="00443A71">
        <w:rPr>
          <w:rFonts w:ascii="Times New Roman" w:hAnsi="Times New Roman" w:cs="Times New Roman"/>
          <w:sz w:val="24"/>
          <w:szCs w:val="24"/>
        </w:rPr>
        <w:t>Indeed,</w:t>
      </w:r>
      <w:r w:rsidR="00A664FF" w:rsidRPr="00443A71">
        <w:rPr>
          <w:rFonts w:ascii="Times New Roman" w:hAnsi="Times New Roman" w:cs="Times New Roman"/>
          <w:sz w:val="24"/>
          <w:szCs w:val="24"/>
        </w:rPr>
        <w:t xml:space="preserve"> </w:t>
      </w:r>
      <w:proofErr w:type="gramStart"/>
      <w:r w:rsidR="00031C22" w:rsidRPr="00443A71">
        <w:rPr>
          <w:rFonts w:ascii="Times New Roman" w:hAnsi="Times New Roman" w:cs="Times New Roman"/>
          <w:sz w:val="24"/>
          <w:szCs w:val="24"/>
        </w:rPr>
        <w:t>as a result</w:t>
      </w:r>
      <w:proofErr w:type="gramEnd"/>
      <w:r w:rsidR="00031C22" w:rsidRPr="00443A71">
        <w:rPr>
          <w:rFonts w:ascii="Times New Roman" w:hAnsi="Times New Roman" w:cs="Times New Roman"/>
          <w:sz w:val="24"/>
          <w:szCs w:val="24"/>
        </w:rPr>
        <w:t xml:space="preserve"> of its </w:t>
      </w:r>
      <w:r w:rsidR="00A664FF" w:rsidRPr="00443A71">
        <w:rPr>
          <w:rFonts w:ascii="Times New Roman" w:hAnsi="Times New Roman" w:cs="Times New Roman"/>
          <w:sz w:val="24"/>
          <w:szCs w:val="24"/>
        </w:rPr>
        <w:t>diminished utility,</w:t>
      </w:r>
      <w:r w:rsidRPr="00443A71">
        <w:rPr>
          <w:rFonts w:ascii="Times New Roman" w:hAnsi="Times New Roman" w:cs="Times New Roman"/>
          <w:sz w:val="24"/>
          <w:szCs w:val="24"/>
        </w:rPr>
        <w:t xml:space="preserve"> </w:t>
      </w:r>
      <w:r w:rsidR="000B3FA9" w:rsidRPr="00443A71">
        <w:rPr>
          <w:rFonts w:ascii="Times New Roman" w:hAnsi="Times New Roman" w:cs="Times New Roman"/>
          <w:sz w:val="24"/>
          <w:szCs w:val="24"/>
        </w:rPr>
        <w:t xml:space="preserve">most ISPs no longer </w:t>
      </w:r>
      <w:r w:rsidR="00385DD0" w:rsidRPr="00443A71">
        <w:rPr>
          <w:rFonts w:ascii="Times New Roman" w:hAnsi="Times New Roman" w:cs="Times New Roman"/>
          <w:sz w:val="24"/>
          <w:szCs w:val="24"/>
        </w:rPr>
        <w:t xml:space="preserve">even </w:t>
      </w:r>
      <w:r w:rsidR="000B3FA9" w:rsidRPr="00443A71">
        <w:rPr>
          <w:rFonts w:ascii="Times New Roman" w:hAnsi="Times New Roman" w:cs="Times New Roman"/>
          <w:sz w:val="24"/>
          <w:szCs w:val="24"/>
        </w:rPr>
        <w:t>perform caching</w:t>
      </w:r>
      <w:r w:rsidR="00CB3B70" w:rsidRPr="00443A71">
        <w:rPr>
          <w:rFonts w:ascii="Times New Roman" w:hAnsi="Times New Roman" w:cs="Times New Roman"/>
          <w:sz w:val="24"/>
          <w:szCs w:val="24"/>
        </w:rPr>
        <w:t xml:space="preserve"> as a part of their BIAS service</w:t>
      </w:r>
      <w:r w:rsidRPr="00443A71">
        <w:rPr>
          <w:rFonts w:ascii="Times New Roman" w:hAnsi="Times New Roman" w:cs="Times New Roman"/>
          <w:sz w:val="24"/>
          <w:szCs w:val="24"/>
        </w:rPr>
        <w:t>.</w:t>
      </w:r>
    </w:p>
    <w:p w14:paraId="3D6A3DFF" w14:textId="77777777" w:rsidR="005315A0" w:rsidRPr="00443A71" w:rsidRDefault="000B3FA9" w:rsidP="00376CE7">
      <w:pPr>
        <w:spacing w:line="480" w:lineRule="auto"/>
        <w:jc w:val="both"/>
        <w:rPr>
          <w:rFonts w:ascii="Times New Roman" w:hAnsi="Times New Roman" w:cs="Times New Roman"/>
          <w:iCs/>
          <w:sz w:val="24"/>
          <w:szCs w:val="24"/>
        </w:rPr>
      </w:pPr>
      <w:r w:rsidRPr="00443A71">
        <w:rPr>
          <w:rFonts w:ascii="Times New Roman" w:hAnsi="Times New Roman" w:cs="Times New Roman"/>
          <w:sz w:val="24"/>
          <w:szCs w:val="24"/>
        </w:rPr>
        <w:lastRenderedPageBreak/>
        <w:t xml:space="preserve">In </w:t>
      </w:r>
      <w:r w:rsidR="00074F45" w:rsidRPr="00443A71">
        <w:rPr>
          <w:rFonts w:ascii="Times New Roman" w:hAnsi="Times New Roman" w:cs="Times New Roman"/>
          <w:sz w:val="24"/>
          <w:szCs w:val="24"/>
        </w:rPr>
        <w:t>sum</w:t>
      </w:r>
      <w:r w:rsidRPr="00443A71">
        <w:rPr>
          <w:rFonts w:ascii="Times New Roman" w:hAnsi="Times New Roman" w:cs="Times New Roman"/>
          <w:sz w:val="24"/>
          <w:szCs w:val="24"/>
        </w:rPr>
        <w:t xml:space="preserve">, then, the offering of caching by ISPs has never served as a basis to classify BIAS as an information service; </w:t>
      </w:r>
      <w:proofErr w:type="gramStart"/>
      <w:r w:rsidRPr="00443A71">
        <w:rPr>
          <w:rFonts w:ascii="Times New Roman" w:hAnsi="Times New Roman" w:cs="Times New Roman"/>
          <w:sz w:val="24"/>
          <w:szCs w:val="24"/>
        </w:rPr>
        <w:t xml:space="preserve">has never </w:t>
      </w:r>
      <w:r w:rsidR="001263BC" w:rsidRPr="00443A71">
        <w:rPr>
          <w:rFonts w:ascii="Times New Roman" w:hAnsi="Times New Roman" w:cs="Times New Roman"/>
          <w:sz w:val="24"/>
          <w:szCs w:val="24"/>
        </w:rPr>
        <w:t>been considered</w:t>
      </w:r>
      <w:proofErr w:type="gramEnd"/>
      <w:r w:rsidR="001263BC" w:rsidRPr="00443A71">
        <w:rPr>
          <w:rFonts w:ascii="Times New Roman" w:hAnsi="Times New Roman" w:cs="Times New Roman"/>
          <w:sz w:val="24"/>
          <w:szCs w:val="24"/>
        </w:rPr>
        <w:t xml:space="preserve"> as </w:t>
      </w:r>
      <w:r w:rsidRPr="00443A71">
        <w:rPr>
          <w:rFonts w:ascii="Times New Roman" w:hAnsi="Times New Roman" w:cs="Times New Roman"/>
          <w:sz w:val="24"/>
          <w:szCs w:val="24"/>
        </w:rPr>
        <w:t xml:space="preserve">such by for the Commission or the Court; and the </w:t>
      </w:r>
      <w:r w:rsidR="001263BC" w:rsidRPr="00443A71">
        <w:rPr>
          <w:rFonts w:ascii="Times New Roman" w:hAnsi="Times New Roman" w:cs="Times New Roman"/>
          <w:sz w:val="24"/>
          <w:szCs w:val="24"/>
        </w:rPr>
        <w:t xml:space="preserve">case </w:t>
      </w:r>
      <w:r w:rsidRPr="00443A71">
        <w:rPr>
          <w:rFonts w:ascii="Times New Roman" w:hAnsi="Times New Roman" w:cs="Times New Roman"/>
          <w:sz w:val="24"/>
          <w:szCs w:val="24"/>
        </w:rPr>
        <w:t xml:space="preserve">for doing so now is weaker than ever before. </w:t>
      </w:r>
    </w:p>
    <w:p w14:paraId="2FD92C84" w14:textId="77777777" w:rsidR="00D04EE6" w:rsidRPr="00443A71" w:rsidRDefault="00D04EE6" w:rsidP="00376CE7">
      <w:pPr>
        <w:spacing w:line="480" w:lineRule="auto"/>
        <w:jc w:val="both"/>
        <w:rPr>
          <w:rFonts w:ascii="Times New Roman" w:hAnsi="Times New Roman" w:cs="Times New Roman"/>
          <w:sz w:val="24"/>
          <w:szCs w:val="24"/>
        </w:rPr>
      </w:pPr>
    </w:p>
    <w:p w14:paraId="398D855E" w14:textId="21D22CF8" w:rsidR="00B04988" w:rsidRPr="0023238B" w:rsidRDefault="00B04988" w:rsidP="0023238B">
      <w:pPr>
        <w:pStyle w:val="Heading2"/>
        <w:numPr>
          <w:ilvl w:val="0"/>
          <w:numId w:val="5"/>
        </w:numPr>
        <w:rPr>
          <w:rFonts w:ascii="Times New Roman" w:hAnsi="Times New Roman" w:cs="Times New Roman"/>
          <w:b/>
          <w:caps/>
          <w:color w:val="auto"/>
          <w:sz w:val="24"/>
          <w:szCs w:val="24"/>
        </w:rPr>
      </w:pPr>
      <w:bookmarkStart w:id="13" w:name="_Toc491889807"/>
      <w:r w:rsidRPr="0023238B">
        <w:rPr>
          <w:rFonts w:ascii="Times New Roman" w:hAnsi="Times New Roman" w:cs="Times New Roman"/>
          <w:b/>
          <w:caps/>
          <w:color w:val="auto"/>
          <w:sz w:val="24"/>
          <w:szCs w:val="24"/>
        </w:rPr>
        <w:t>BIAS includes a distinct telecommunications service.</w:t>
      </w:r>
      <w:bookmarkEnd w:id="13"/>
    </w:p>
    <w:p w14:paraId="6AEB5B1E" w14:textId="77777777" w:rsidR="00D45240" w:rsidRPr="00443A71" w:rsidRDefault="00D45240" w:rsidP="00376CE7">
      <w:pPr>
        <w:spacing w:line="480" w:lineRule="auto"/>
        <w:jc w:val="both"/>
        <w:rPr>
          <w:rFonts w:ascii="Times New Roman" w:hAnsi="Times New Roman" w:cs="Times New Roman"/>
          <w:sz w:val="24"/>
          <w:szCs w:val="24"/>
        </w:rPr>
      </w:pPr>
    </w:p>
    <w:p w14:paraId="05423095" w14:textId="5374E966" w:rsidR="00FC61E6" w:rsidRPr="00443A71" w:rsidRDefault="00B04988"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Having established that BIAS includes at telecommunications component, and that this component </w:t>
      </w:r>
      <w:proofErr w:type="gramStart"/>
      <w:r w:rsidRPr="00443A71">
        <w:rPr>
          <w:rFonts w:ascii="Times New Roman" w:hAnsi="Times New Roman" w:cs="Times New Roman"/>
          <w:sz w:val="24"/>
          <w:szCs w:val="24"/>
        </w:rPr>
        <w:t>is not functionally integrated</w:t>
      </w:r>
      <w:proofErr w:type="gramEnd"/>
      <w:r w:rsidRPr="00443A71">
        <w:rPr>
          <w:rFonts w:ascii="Times New Roman" w:hAnsi="Times New Roman" w:cs="Times New Roman"/>
          <w:sz w:val="24"/>
          <w:szCs w:val="24"/>
        </w:rPr>
        <w:t xml:space="preserve"> with any information service provided by ISPs, </w:t>
      </w:r>
      <w:r w:rsidR="00ED322A" w:rsidRPr="00443A71">
        <w:rPr>
          <w:rFonts w:ascii="Times New Roman" w:hAnsi="Times New Roman" w:cs="Times New Roman"/>
          <w:sz w:val="24"/>
          <w:szCs w:val="24"/>
        </w:rPr>
        <w:t xml:space="preserve">it follows that BIAS </w:t>
      </w:r>
      <w:r w:rsidR="00576135" w:rsidRPr="00443A71">
        <w:rPr>
          <w:rFonts w:ascii="Times New Roman" w:hAnsi="Times New Roman" w:cs="Times New Roman"/>
          <w:sz w:val="24"/>
          <w:szCs w:val="24"/>
        </w:rPr>
        <w:t>is a b</w:t>
      </w:r>
      <w:r w:rsidR="00ED322A" w:rsidRPr="00443A71">
        <w:rPr>
          <w:rFonts w:ascii="Times New Roman" w:hAnsi="Times New Roman" w:cs="Times New Roman"/>
          <w:sz w:val="24"/>
          <w:szCs w:val="24"/>
        </w:rPr>
        <w:t xml:space="preserve">undled offering </w:t>
      </w:r>
      <w:r w:rsidR="00576135" w:rsidRPr="00443A71">
        <w:rPr>
          <w:rFonts w:ascii="Times New Roman" w:hAnsi="Times New Roman" w:cs="Times New Roman"/>
          <w:sz w:val="24"/>
          <w:szCs w:val="24"/>
        </w:rPr>
        <w:t>of two distinct services</w:t>
      </w:r>
      <w:r w:rsidR="00ED322A" w:rsidRPr="00443A71">
        <w:rPr>
          <w:rFonts w:ascii="Times New Roman" w:hAnsi="Times New Roman" w:cs="Times New Roman"/>
          <w:sz w:val="24"/>
          <w:szCs w:val="24"/>
        </w:rPr>
        <w:t>.</w:t>
      </w:r>
      <w:r w:rsidR="00E97020" w:rsidRPr="00443A71">
        <w:rPr>
          <w:rFonts w:ascii="Times New Roman" w:hAnsi="Times New Roman" w:cs="Times New Roman"/>
          <w:sz w:val="24"/>
          <w:szCs w:val="24"/>
        </w:rPr>
        <w:t xml:space="preserve"> </w:t>
      </w:r>
      <w:r w:rsidR="00FC61E6" w:rsidRPr="00443A71">
        <w:rPr>
          <w:rFonts w:ascii="Times New Roman" w:hAnsi="Times New Roman" w:cs="Times New Roman"/>
          <w:sz w:val="24"/>
          <w:szCs w:val="24"/>
        </w:rPr>
        <w:t xml:space="preserve">Accordingly, the telecommunications component of BIAS qualifies as a telecommunications service in that qualifies as an </w:t>
      </w:r>
      <w:r w:rsidR="00BA0932" w:rsidRPr="00443A71">
        <w:rPr>
          <w:rFonts w:ascii="Times New Roman" w:hAnsi="Times New Roman" w:cs="Times New Roman"/>
          <w:sz w:val="24"/>
          <w:szCs w:val="24"/>
        </w:rPr>
        <w:t>“</w:t>
      </w:r>
      <w:r w:rsidR="00FC61E6" w:rsidRPr="00443A71">
        <w:rPr>
          <w:rFonts w:ascii="Times New Roman" w:hAnsi="Times New Roman" w:cs="Times New Roman"/>
          <w:sz w:val="24"/>
          <w:szCs w:val="24"/>
        </w:rPr>
        <w:t>offering of telecommunications for a fee directly to the public.”</w:t>
      </w:r>
      <w:r w:rsidR="00FC61E6" w:rsidRPr="00443A71">
        <w:rPr>
          <w:rStyle w:val="FootnoteReference"/>
          <w:rFonts w:ascii="Times New Roman" w:hAnsi="Times New Roman" w:cs="Times New Roman"/>
          <w:sz w:val="24"/>
          <w:szCs w:val="24"/>
        </w:rPr>
        <w:footnoteReference w:id="108"/>
      </w:r>
    </w:p>
    <w:p w14:paraId="574E77E7" w14:textId="43B7CC0D" w:rsidR="00ED322A" w:rsidRPr="00443A71" w:rsidRDefault="00AA5BF4"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The fact that that </w:t>
      </w:r>
      <w:r w:rsidR="0069047F" w:rsidRPr="00443A71">
        <w:rPr>
          <w:rFonts w:ascii="Times New Roman" w:hAnsi="Times New Roman" w:cs="Times New Roman"/>
          <w:sz w:val="24"/>
          <w:szCs w:val="24"/>
        </w:rPr>
        <w:t xml:space="preserve">information and telecommunications services are </w:t>
      </w:r>
      <w:r w:rsidR="00BA0932" w:rsidRPr="00443A71">
        <w:rPr>
          <w:rFonts w:ascii="Times New Roman" w:hAnsi="Times New Roman" w:cs="Times New Roman"/>
          <w:sz w:val="24"/>
          <w:szCs w:val="24"/>
        </w:rPr>
        <w:t>“</w:t>
      </w:r>
      <w:r w:rsidR="0069047F" w:rsidRPr="00443A71">
        <w:rPr>
          <w:rFonts w:ascii="Times New Roman" w:hAnsi="Times New Roman" w:cs="Times New Roman"/>
          <w:sz w:val="24"/>
          <w:szCs w:val="24"/>
        </w:rPr>
        <w:t>mutually exclusive categories</w:t>
      </w:r>
      <w:r w:rsidR="00BA0932" w:rsidRPr="00443A71">
        <w:rPr>
          <w:rFonts w:ascii="Times New Roman" w:hAnsi="Times New Roman" w:cs="Times New Roman"/>
          <w:sz w:val="24"/>
          <w:szCs w:val="24"/>
        </w:rPr>
        <w:t>”</w:t>
      </w:r>
      <w:r w:rsidR="0069047F" w:rsidRPr="00443A71">
        <w:rPr>
          <w:rFonts w:ascii="Times New Roman" w:hAnsi="Times New Roman" w:cs="Times New Roman"/>
          <w:sz w:val="24"/>
          <w:szCs w:val="24"/>
        </w:rPr>
        <w:t>,</w:t>
      </w:r>
      <w:r w:rsidRPr="00443A71">
        <w:rPr>
          <w:rFonts w:ascii="Times New Roman" w:hAnsi="Times New Roman" w:cs="Times New Roman"/>
          <w:sz w:val="24"/>
          <w:szCs w:val="24"/>
        </w:rPr>
        <w:t xml:space="preserve"> noted by </w:t>
      </w:r>
      <w:r w:rsidR="00B84A8D" w:rsidRPr="00443A71">
        <w:rPr>
          <w:rFonts w:ascii="Times New Roman" w:hAnsi="Times New Roman" w:cs="Times New Roman"/>
          <w:sz w:val="24"/>
          <w:szCs w:val="24"/>
        </w:rPr>
        <w:t xml:space="preserve">the NPRM and by </w:t>
      </w:r>
      <w:r w:rsidRPr="00443A71">
        <w:rPr>
          <w:rFonts w:ascii="Times New Roman" w:hAnsi="Times New Roman" w:cs="Times New Roman"/>
          <w:sz w:val="24"/>
          <w:szCs w:val="24"/>
        </w:rPr>
        <w:t>opponents of Title II classification,</w:t>
      </w:r>
      <w:r w:rsidR="0069047F" w:rsidRPr="00443A71">
        <w:rPr>
          <w:rFonts w:ascii="Times New Roman" w:hAnsi="Times New Roman" w:cs="Times New Roman"/>
          <w:sz w:val="24"/>
          <w:szCs w:val="24"/>
        </w:rPr>
        <w:t xml:space="preserve"> is no objection.</w:t>
      </w:r>
      <w:r w:rsidR="00D3050C" w:rsidRPr="00443A71">
        <w:rPr>
          <w:rStyle w:val="FootnoteReference"/>
          <w:rFonts w:ascii="Times New Roman" w:hAnsi="Times New Roman" w:cs="Times New Roman"/>
          <w:sz w:val="24"/>
          <w:szCs w:val="24"/>
        </w:rPr>
        <w:footnoteReference w:id="109"/>
      </w:r>
      <w:r w:rsidR="0069047F" w:rsidRPr="00443A71">
        <w:rPr>
          <w:rFonts w:ascii="Times New Roman" w:hAnsi="Times New Roman" w:cs="Times New Roman"/>
          <w:sz w:val="24"/>
          <w:szCs w:val="24"/>
        </w:rPr>
        <w:t xml:space="preserve"> This language, which stems from the Stevens Report, merely stands for the claim that offerings of information services do not necessarily include a telecommunications service as well, </w:t>
      </w:r>
      <w:r w:rsidR="00AF085D" w:rsidRPr="00443A71">
        <w:rPr>
          <w:rFonts w:ascii="Times New Roman" w:hAnsi="Times New Roman" w:cs="Times New Roman"/>
          <w:sz w:val="24"/>
          <w:szCs w:val="24"/>
        </w:rPr>
        <w:t xml:space="preserve">merely by force of </w:t>
      </w:r>
      <w:proofErr w:type="gramStart"/>
      <w:r w:rsidR="00AF085D" w:rsidRPr="00443A71">
        <w:rPr>
          <w:rFonts w:ascii="Times New Roman" w:hAnsi="Times New Roman" w:cs="Times New Roman"/>
          <w:sz w:val="24"/>
          <w:szCs w:val="24"/>
        </w:rPr>
        <w:t>being provided</w:t>
      </w:r>
      <w:proofErr w:type="gramEnd"/>
      <w:r w:rsidR="00AF085D" w:rsidRPr="00443A71">
        <w:rPr>
          <w:rFonts w:ascii="Times New Roman" w:hAnsi="Times New Roman" w:cs="Times New Roman"/>
          <w:sz w:val="24"/>
          <w:szCs w:val="24"/>
        </w:rPr>
        <w:t xml:space="preserve"> </w:t>
      </w:r>
      <w:r w:rsidR="00BA0932" w:rsidRPr="00443A71">
        <w:rPr>
          <w:rFonts w:ascii="Times New Roman" w:hAnsi="Times New Roman" w:cs="Times New Roman"/>
          <w:sz w:val="24"/>
          <w:szCs w:val="24"/>
        </w:rPr>
        <w:t>“</w:t>
      </w:r>
      <w:r w:rsidR="0069047F" w:rsidRPr="00443A71">
        <w:rPr>
          <w:rFonts w:ascii="Times New Roman" w:hAnsi="Times New Roman" w:cs="Times New Roman"/>
          <w:sz w:val="24"/>
          <w:szCs w:val="24"/>
        </w:rPr>
        <w:t>via telecommunications</w:t>
      </w:r>
      <w:r w:rsidR="00BA0932" w:rsidRPr="00443A71">
        <w:rPr>
          <w:rFonts w:ascii="Times New Roman" w:hAnsi="Times New Roman" w:cs="Times New Roman"/>
          <w:sz w:val="24"/>
          <w:szCs w:val="24"/>
        </w:rPr>
        <w:t>”</w:t>
      </w:r>
      <w:r w:rsidR="0069047F" w:rsidRPr="00443A71">
        <w:rPr>
          <w:rFonts w:ascii="Times New Roman" w:hAnsi="Times New Roman" w:cs="Times New Roman"/>
          <w:sz w:val="24"/>
          <w:szCs w:val="24"/>
        </w:rPr>
        <w:t>.</w:t>
      </w:r>
      <w:r w:rsidR="0069047F" w:rsidRPr="00443A71">
        <w:rPr>
          <w:rStyle w:val="FootnoteReference"/>
          <w:rFonts w:ascii="Times New Roman" w:hAnsi="Times New Roman" w:cs="Times New Roman"/>
          <w:sz w:val="24"/>
          <w:szCs w:val="24"/>
        </w:rPr>
        <w:footnoteReference w:id="110"/>
      </w:r>
      <w:r w:rsidR="0069047F" w:rsidRPr="00443A71">
        <w:rPr>
          <w:rFonts w:ascii="Times New Roman" w:hAnsi="Times New Roman" w:cs="Times New Roman"/>
          <w:sz w:val="24"/>
          <w:szCs w:val="24"/>
        </w:rPr>
        <w:t xml:space="preserve"> </w:t>
      </w:r>
      <w:r w:rsidR="008F0E91" w:rsidRPr="00443A71">
        <w:rPr>
          <w:rFonts w:ascii="Times New Roman" w:hAnsi="Times New Roman" w:cs="Times New Roman"/>
          <w:sz w:val="24"/>
          <w:szCs w:val="24"/>
        </w:rPr>
        <w:t xml:space="preserve">Where information services providers purchased telecommunications at retail in order to offer their information services at retail, the Stevens Report sought to avoid the </w:t>
      </w:r>
      <w:r w:rsidR="006B3B7B" w:rsidRPr="00443A71">
        <w:rPr>
          <w:rFonts w:ascii="Times New Roman" w:hAnsi="Times New Roman" w:cs="Times New Roman"/>
          <w:sz w:val="24"/>
          <w:szCs w:val="24"/>
        </w:rPr>
        <w:t>conclusion</w:t>
      </w:r>
      <w:r w:rsidR="008F0E91" w:rsidRPr="00443A71">
        <w:rPr>
          <w:rFonts w:ascii="Times New Roman" w:hAnsi="Times New Roman" w:cs="Times New Roman"/>
          <w:sz w:val="24"/>
          <w:szCs w:val="24"/>
        </w:rPr>
        <w:t xml:space="preserve"> that this </w:t>
      </w:r>
      <w:r w:rsidR="00B60DAA" w:rsidRPr="00443A71">
        <w:rPr>
          <w:rFonts w:ascii="Times New Roman" w:hAnsi="Times New Roman" w:cs="Times New Roman"/>
          <w:sz w:val="24"/>
          <w:szCs w:val="24"/>
        </w:rPr>
        <w:t xml:space="preserve">necessarily included a separate </w:t>
      </w:r>
      <w:r w:rsidR="008F0E91" w:rsidRPr="00443A71">
        <w:rPr>
          <w:rFonts w:ascii="Times New Roman" w:hAnsi="Times New Roman" w:cs="Times New Roman"/>
          <w:sz w:val="24"/>
          <w:szCs w:val="24"/>
        </w:rPr>
        <w:t>telecommunications service.</w:t>
      </w:r>
      <w:r w:rsidR="002D224C" w:rsidRPr="00443A71">
        <w:rPr>
          <w:rFonts w:ascii="Times New Roman" w:hAnsi="Times New Roman" w:cs="Times New Roman"/>
          <w:sz w:val="24"/>
          <w:szCs w:val="24"/>
        </w:rPr>
        <w:t xml:space="preserve"> </w:t>
      </w:r>
      <w:r w:rsidR="008F0E91" w:rsidRPr="00443A71">
        <w:rPr>
          <w:rFonts w:ascii="Times New Roman" w:hAnsi="Times New Roman" w:cs="Times New Roman"/>
          <w:sz w:val="24"/>
          <w:szCs w:val="24"/>
        </w:rPr>
        <w:t xml:space="preserve"> It is in this context that </w:t>
      </w:r>
      <w:r w:rsidR="00B60DAA" w:rsidRPr="00443A71">
        <w:rPr>
          <w:rFonts w:ascii="Times New Roman" w:hAnsi="Times New Roman" w:cs="Times New Roman"/>
          <w:sz w:val="24"/>
          <w:szCs w:val="24"/>
        </w:rPr>
        <w:t xml:space="preserve">the </w:t>
      </w:r>
      <w:r w:rsidR="00394F76" w:rsidRPr="00443A71">
        <w:rPr>
          <w:rFonts w:ascii="Times New Roman" w:hAnsi="Times New Roman" w:cs="Times New Roman"/>
          <w:sz w:val="24"/>
          <w:szCs w:val="24"/>
        </w:rPr>
        <w:t xml:space="preserve">Stevens Report </w:t>
      </w:r>
      <w:r w:rsidR="0069047F" w:rsidRPr="00443A71">
        <w:rPr>
          <w:rFonts w:ascii="Times New Roman" w:hAnsi="Times New Roman" w:cs="Times New Roman"/>
          <w:sz w:val="24"/>
          <w:szCs w:val="24"/>
        </w:rPr>
        <w:t xml:space="preserve">held that these services are </w:t>
      </w:r>
      <w:r w:rsidR="005D7691" w:rsidRPr="00443A71">
        <w:rPr>
          <w:rFonts w:ascii="Times New Roman" w:hAnsi="Times New Roman" w:cs="Times New Roman"/>
          <w:sz w:val="24"/>
          <w:szCs w:val="24"/>
        </w:rPr>
        <w:t>“</w:t>
      </w:r>
      <w:r w:rsidR="0069047F" w:rsidRPr="00443A71">
        <w:rPr>
          <w:rFonts w:ascii="Times New Roman" w:hAnsi="Times New Roman" w:cs="Times New Roman"/>
          <w:sz w:val="24"/>
          <w:szCs w:val="24"/>
        </w:rPr>
        <w:t>mutually exclusive</w:t>
      </w:r>
      <w:r w:rsidR="005D7691" w:rsidRPr="00443A71">
        <w:rPr>
          <w:rFonts w:ascii="Times New Roman" w:hAnsi="Times New Roman" w:cs="Times New Roman"/>
          <w:sz w:val="24"/>
          <w:szCs w:val="24"/>
        </w:rPr>
        <w:t>”</w:t>
      </w:r>
      <w:r w:rsidR="00750D50" w:rsidRPr="00443A71">
        <w:rPr>
          <w:rFonts w:ascii="Times New Roman" w:hAnsi="Times New Roman" w:cs="Times New Roman"/>
          <w:sz w:val="24"/>
          <w:szCs w:val="24"/>
        </w:rPr>
        <w:t>,</w:t>
      </w:r>
      <w:r w:rsidR="0069047F" w:rsidRPr="00443A71">
        <w:rPr>
          <w:rFonts w:ascii="Times New Roman" w:hAnsi="Times New Roman" w:cs="Times New Roman"/>
          <w:sz w:val="24"/>
          <w:szCs w:val="24"/>
        </w:rPr>
        <w:t xml:space="preserve"> in the sense that</w:t>
      </w:r>
      <w:r w:rsidR="0085408A" w:rsidRPr="00443A71">
        <w:rPr>
          <w:rFonts w:ascii="Times New Roman" w:hAnsi="Times New Roman" w:cs="Times New Roman"/>
          <w:sz w:val="24"/>
          <w:szCs w:val="24"/>
        </w:rPr>
        <w:t xml:space="preserve"> “when  an  entity  offers  transmission  incorporating  </w:t>
      </w:r>
      <w:r w:rsidR="0085408A" w:rsidRPr="00443A71">
        <w:rPr>
          <w:rFonts w:ascii="Times New Roman" w:hAnsi="Times New Roman" w:cs="Times New Roman"/>
          <w:sz w:val="24"/>
          <w:szCs w:val="24"/>
        </w:rPr>
        <w:lastRenderedPageBreak/>
        <w:t xml:space="preserve">the  </w:t>
      </w:r>
      <w:r w:rsidR="00BA0932" w:rsidRPr="00443A71">
        <w:rPr>
          <w:rFonts w:ascii="Times New Roman" w:hAnsi="Times New Roman" w:cs="Times New Roman"/>
          <w:sz w:val="24"/>
          <w:szCs w:val="24"/>
        </w:rPr>
        <w:t>‘</w:t>
      </w:r>
      <w:r w:rsidR="0085408A" w:rsidRPr="00443A71">
        <w:rPr>
          <w:rFonts w:ascii="Times New Roman" w:hAnsi="Times New Roman" w:cs="Times New Roman"/>
          <w:sz w:val="24"/>
          <w:szCs w:val="24"/>
        </w:rPr>
        <w:t xml:space="preserve">capability  for  generating,  acquiring,  storing,  transforming,  processing,  retrieving,  utilizing,  or  making  available  information, […] it offers  an  </w:t>
      </w:r>
      <w:r w:rsidR="00BA0932" w:rsidRPr="00443A71">
        <w:rPr>
          <w:rFonts w:ascii="Times New Roman" w:hAnsi="Times New Roman" w:cs="Times New Roman"/>
          <w:sz w:val="24"/>
          <w:szCs w:val="24"/>
        </w:rPr>
        <w:t>‘</w:t>
      </w:r>
      <w:r w:rsidR="0085408A" w:rsidRPr="00443A71">
        <w:rPr>
          <w:rFonts w:ascii="Times New Roman" w:hAnsi="Times New Roman" w:cs="Times New Roman"/>
          <w:sz w:val="24"/>
          <w:szCs w:val="24"/>
        </w:rPr>
        <w:t>information service’ even though it uses telecommunications to do so.”</w:t>
      </w:r>
      <w:r w:rsidR="00E30C2F" w:rsidRPr="00443A71">
        <w:rPr>
          <w:rStyle w:val="FootnoteReference"/>
          <w:rFonts w:ascii="Times New Roman" w:hAnsi="Times New Roman" w:cs="Times New Roman"/>
          <w:sz w:val="24"/>
          <w:szCs w:val="24"/>
        </w:rPr>
        <w:footnoteReference w:id="111"/>
      </w:r>
      <w:r w:rsidR="005D7691" w:rsidRPr="00443A71">
        <w:rPr>
          <w:rFonts w:ascii="Times New Roman" w:hAnsi="Times New Roman" w:cs="Times New Roman"/>
          <w:sz w:val="24"/>
          <w:szCs w:val="24"/>
        </w:rPr>
        <w:t xml:space="preserve"> </w:t>
      </w:r>
      <w:proofErr w:type="gramStart"/>
      <w:r w:rsidR="002D224C" w:rsidRPr="00443A71">
        <w:rPr>
          <w:rFonts w:ascii="Times New Roman" w:hAnsi="Times New Roman" w:cs="Times New Roman"/>
          <w:sz w:val="24"/>
          <w:szCs w:val="24"/>
        </w:rPr>
        <w:t>Thus, instead of identifying a telecommunications</w:t>
      </w:r>
      <w:r w:rsidR="00BA0932" w:rsidRPr="00443A71">
        <w:rPr>
          <w:rFonts w:ascii="Times New Roman" w:hAnsi="Times New Roman" w:cs="Times New Roman"/>
          <w:sz w:val="24"/>
          <w:szCs w:val="24"/>
        </w:rPr>
        <w:t xml:space="preserve"> </w:t>
      </w:r>
      <w:r w:rsidR="002D224C" w:rsidRPr="00443A71">
        <w:rPr>
          <w:rFonts w:ascii="Times New Roman" w:hAnsi="Times New Roman" w:cs="Times New Roman"/>
          <w:sz w:val="24"/>
          <w:szCs w:val="24"/>
        </w:rPr>
        <w:t>service in every single information service, the Steven’s Report chose to focus on whether the te</w:t>
      </w:r>
      <w:r w:rsidR="00BA0932" w:rsidRPr="00443A71">
        <w:rPr>
          <w:rFonts w:ascii="Times New Roman" w:hAnsi="Times New Roman" w:cs="Times New Roman"/>
          <w:sz w:val="24"/>
          <w:szCs w:val="24"/>
        </w:rPr>
        <w:t>lecommunications component was “</w:t>
      </w:r>
      <w:r w:rsidR="002D224C" w:rsidRPr="00443A71">
        <w:rPr>
          <w:rFonts w:ascii="Times New Roman" w:hAnsi="Times New Roman" w:cs="Times New Roman"/>
          <w:sz w:val="24"/>
          <w:szCs w:val="24"/>
        </w:rPr>
        <w:t>offered</w:t>
      </w:r>
      <w:r w:rsidR="00BA0932" w:rsidRPr="00443A71">
        <w:rPr>
          <w:rFonts w:ascii="Times New Roman" w:hAnsi="Times New Roman" w:cs="Times New Roman"/>
          <w:sz w:val="24"/>
          <w:szCs w:val="24"/>
        </w:rPr>
        <w:t>”</w:t>
      </w:r>
      <w:r w:rsidR="002D224C" w:rsidRPr="00443A71">
        <w:rPr>
          <w:rFonts w:ascii="Times New Roman" w:hAnsi="Times New Roman" w:cs="Times New Roman"/>
          <w:sz w:val="24"/>
          <w:szCs w:val="24"/>
        </w:rPr>
        <w:t xml:space="preserve"> as a separate service – an interpretation that was subsequently restated by the FCC in the Cable Modem Order and affirmed by Supreme Court in </w:t>
      </w:r>
      <w:r w:rsidR="002D224C" w:rsidRPr="00443A71">
        <w:rPr>
          <w:rFonts w:ascii="Times New Roman" w:hAnsi="Times New Roman" w:cs="Times New Roman"/>
          <w:i/>
          <w:sz w:val="24"/>
          <w:szCs w:val="24"/>
        </w:rPr>
        <w:t>Brand X</w:t>
      </w:r>
      <w:r w:rsidR="002D224C" w:rsidRPr="00443A71">
        <w:rPr>
          <w:rFonts w:ascii="Times New Roman" w:hAnsi="Times New Roman" w:cs="Times New Roman"/>
          <w:sz w:val="24"/>
          <w:szCs w:val="24"/>
        </w:rPr>
        <w:t>.</w:t>
      </w:r>
      <w:r w:rsidR="0078029D" w:rsidRPr="00443A71">
        <w:rPr>
          <w:rStyle w:val="FootnoteReference"/>
          <w:rFonts w:ascii="Times New Roman" w:hAnsi="Times New Roman" w:cs="Times New Roman"/>
          <w:sz w:val="24"/>
          <w:szCs w:val="24"/>
        </w:rPr>
        <w:footnoteReference w:id="112"/>
      </w:r>
      <w:r w:rsidR="002D224C" w:rsidRPr="00443A71">
        <w:rPr>
          <w:rFonts w:ascii="Times New Roman" w:hAnsi="Times New Roman" w:cs="Times New Roman"/>
          <w:sz w:val="24"/>
          <w:szCs w:val="24"/>
        </w:rPr>
        <w:t xml:space="preserve"> </w:t>
      </w:r>
      <w:r w:rsidR="00837CEE" w:rsidRPr="00443A71">
        <w:rPr>
          <w:rFonts w:ascii="Times New Roman" w:hAnsi="Times New Roman" w:cs="Times New Roman"/>
          <w:sz w:val="24"/>
          <w:szCs w:val="24"/>
        </w:rPr>
        <w:t xml:space="preserve">Understood in its context, then, this </w:t>
      </w:r>
      <w:r w:rsidR="00557F0F" w:rsidRPr="00443A71">
        <w:rPr>
          <w:rFonts w:ascii="Times New Roman" w:hAnsi="Times New Roman" w:cs="Times New Roman"/>
          <w:sz w:val="24"/>
          <w:szCs w:val="24"/>
        </w:rPr>
        <w:t>phrase merely stands for the finding that information services are not necessarily telecommunications services.</w:t>
      </w:r>
      <w:proofErr w:type="gramEnd"/>
      <w:r w:rsidR="00557F0F" w:rsidRPr="00443A71">
        <w:rPr>
          <w:rFonts w:ascii="Times New Roman" w:hAnsi="Times New Roman" w:cs="Times New Roman"/>
          <w:sz w:val="24"/>
          <w:szCs w:val="24"/>
        </w:rPr>
        <w:t xml:space="preserve"> It does not preclude the holding that these mutually distinct services </w:t>
      </w:r>
      <w:proofErr w:type="gramStart"/>
      <w:r w:rsidR="00557F0F" w:rsidRPr="00443A71">
        <w:rPr>
          <w:rFonts w:ascii="Times New Roman" w:hAnsi="Times New Roman" w:cs="Times New Roman"/>
          <w:sz w:val="24"/>
          <w:szCs w:val="24"/>
        </w:rPr>
        <w:t>may be sold</w:t>
      </w:r>
      <w:proofErr w:type="gramEnd"/>
      <w:r w:rsidR="00557F0F" w:rsidRPr="00443A71">
        <w:rPr>
          <w:rFonts w:ascii="Times New Roman" w:hAnsi="Times New Roman" w:cs="Times New Roman"/>
          <w:sz w:val="24"/>
          <w:szCs w:val="24"/>
        </w:rPr>
        <w:t xml:space="preserve"> in a </w:t>
      </w:r>
      <w:r w:rsidR="0069047F" w:rsidRPr="00443A71">
        <w:rPr>
          <w:rFonts w:ascii="Times New Roman" w:hAnsi="Times New Roman" w:cs="Times New Roman"/>
          <w:sz w:val="24"/>
          <w:szCs w:val="24"/>
        </w:rPr>
        <w:t>bundle</w:t>
      </w:r>
      <w:r w:rsidR="00661D6B" w:rsidRPr="00443A71">
        <w:rPr>
          <w:rFonts w:ascii="Times New Roman" w:hAnsi="Times New Roman" w:cs="Times New Roman"/>
          <w:sz w:val="24"/>
          <w:szCs w:val="24"/>
        </w:rPr>
        <w:t>.</w:t>
      </w:r>
      <w:r w:rsidR="002B3DA5" w:rsidRPr="00443A71">
        <w:rPr>
          <w:rStyle w:val="FootnoteReference"/>
          <w:rFonts w:ascii="Times New Roman" w:hAnsi="Times New Roman" w:cs="Times New Roman"/>
          <w:sz w:val="24"/>
          <w:szCs w:val="24"/>
        </w:rPr>
        <w:t xml:space="preserve"> </w:t>
      </w:r>
      <w:r w:rsidR="002B3DA5" w:rsidRPr="00443A71">
        <w:rPr>
          <w:rStyle w:val="FootnoteReference"/>
          <w:rFonts w:ascii="Times New Roman" w:hAnsi="Times New Roman" w:cs="Times New Roman"/>
          <w:sz w:val="24"/>
          <w:szCs w:val="24"/>
        </w:rPr>
        <w:footnoteReference w:id="113"/>
      </w:r>
    </w:p>
    <w:p w14:paraId="785AC676" w14:textId="3E8F6F26" w:rsidR="00EF1EC6" w:rsidRPr="00443A71" w:rsidRDefault="00F56DF5" w:rsidP="00376CE7">
      <w:pPr>
        <w:spacing w:line="480" w:lineRule="auto"/>
        <w:jc w:val="both"/>
        <w:rPr>
          <w:rFonts w:ascii="Times New Roman" w:hAnsi="Times New Roman" w:cs="Times New Roman"/>
          <w:sz w:val="24"/>
          <w:szCs w:val="24"/>
        </w:rPr>
      </w:pPr>
      <w:r w:rsidRPr="00443A71">
        <w:rPr>
          <w:rFonts w:ascii="Times New Roman" w:hAnsi="Times New Roman" w:cs="Times New Roman"/>
          <w:sz w:val="24"/>
          <w:szCs w:val="24"/>
        </w:rPr>
        <w:t xml:space="preserve">In sum, </w:t>
      </w:r>
      <w:r w:rsidR="002D2449" w:rsidRPr="00443A71">
        <w:rPr>
          <w:rFonts w:ascii="Times New Roman" w:hAnsi="Times New Roman" w:cs="Times New Roman"/>
          <w:sz w:val="24"/>
          <w:szCs w:val="24"/>
        </w:rPr>
        <w:t>it</w:t>
      </w:r>
      <w:r w:rsidR="00EF1EC6" w:rsidRPr="00443A71">
        <w:rPr>
          <w:rFonts w:ascii="Times New Roman" w:hAnsi="Times New Roman" w:cs="Times New Roman"/>
          <w:sz w:val="24"/>
          <w:szCs w:val="24"/>
        </w:rPr>
        <w:t xml:space="preserve"> follows from the above that the FCC </w:t>
      </w:r>
      <w:r w:rsidR="00C92B6A" w:rsidRPr="00443A71">
        <w:rPr>
          <w:rFonts w:ascii="Times New Roman" w:hAnsi="Times New Roman" w:cs="Times New Roman"/>
          <w:sz w:val="24"/>
          <w:szCs w:val="24"/>
        </w:rPr>
        <w:t>can</w:t>
      </w:r>
      <w:r w:rsidR="00EF1EC6" w:rsidRPr="00443A71">
        <w:rPr>
          <w:rFonts w:ascii="Times New Roman" w:hAnsi="Times New Roman" w:cs="Times New Roman"/>
          <w:sz w:val="24"/>
          <w:szCs w:val="24"/>
        </w:rPr>
        <w:t xml:space="preserve">not classify BIAS as a single, integrated information service. Both the majority and dissent in </w:t>
      </w:r>
      <w:r w:rsidR="00EF1EC6" w:rsidRPr="00443A71">
        <w:rPr>
          <w:rFonts w:ascii="Times New Roman" w:hAnsi="Times New Roman" w:cs="Times New Roman"/>
          <w:i/>
          <w:sz w:val="24"/>
          <w:szCs w:val="24"/>
        </w:rPr>
        <w:t>Brand X</w:t>
      </w:r>
      <w:r w:rsidR="00EF1EC6" w:rsidRPr="00443A71">
        <w:rPr>
          <w:rFonts w:ascii="Times New Roman" w:hAnsi="Times New Roman" w:cs="Times New Roman"/>
          <w:sz w:val="24"/>
          <w:szCs w:val="24"/>
        </w:rPr>
        <w:t xml:space="preserve"> agreed that the classification of telecommunications and information services turns on the question of whether the telecommunications component is </w:t>
      </w:r>
      <w:r w:rsidR="00BA0932" w:rsidRPr="00443A71">
        <w:rPr>
          <w:rFonts w:ascii="Times New Roman" w:hAnsi="Times New Roman" w:cs="Times New Roman"/>
          <w:sz w:val="24"/>
          <w:szCs w:val="24"/>
        </w:rPr>
        <w:t>“</w:t>
      </w:r>
      <w:r w:rsidR="00EF1EC6" w:rsidRPr="00443A71">
        <w:rPr>
          <w:rFonts w:ascii="Times New Roman" w:hAnsi="Times New Roman" w:cs="Times New Roman"/>
          <w:sz w:val="24"/>
          <w:szCs w:val="24"/>
        </w:rPr>
        <w:t>offered</w:t>
      </w:r>
      <w:r w:rsidR="00BA0932" w:rsidRPr="00443A71">
        <w:rPr>
          <w:rFonts w:ascii="Times New Roman" w:hAnsi="Times New Roman" w:cs="Times New Roman"/>
          <w:sz w:val="24"/>
          <w:szCs w:val="24"/>
        </w:rPr>
        <w:t>”</w:t>
      </w:r>
      <w:r w:rsidR="00EF1EC6" w:rsidRPr="00443A71">
        <w:rPr>
          <w:rFonts w:ascii="Times New Roman" w:hAnsi="Times New Roman" w:cs="Times New Roman"/>
          <w:sz w:val="24"/>
          <w:szCs w:val="24"/>
        </w:rPr>
        <w:t xml:space="preserve">, </w:t>
      </w:r>
      <w:r w:rsidRPr="00443A71">
        <w:rPr>
          <w:rFonts w:ascii="Times New Roman" w:hAnsi="Times New Roman" w:cs="Times New Roman"/>
          <w:sz w:val="24"/>
          <w:szCs w:val="24"/>
        </w:rPr>
        <w:t>which depends on whether it is functionally integrated or functionally separate</w:t>
      </w:r>
      <w:r w:rsidR="00EF1EC6" w:rsidRPr="00443A71">
        <w:rPr>
          <w:rFonts w:ascii="Times New Roman" w:hAnsi="Times New Roman" w:cs="Times New Roman"/>
          <w:sz w:val="24"/>
          <w:szCs w:val="24"/>
        </w:rPr>
        <w:t xml:space="preserve">. Where </w:t>
      </w:r>
      <w:r w:rsidR="005D077A" w:rsidRPr="00443A71">
        <w:rPr>
          <w:rFonts w:ascii="Times New Roman" w:hAnsi="Times New Roman" w:cs="Times New Roman"/>
          <w:sz w:val="24"/>
          <w:szCs w:val="24"/>
        </w:rPr>
        <w:t xml:space="preserve">the Court </w:t>
      </w:r>
      <w:r w:rsidR="00EF1EC6" w:rsidRPr="00443A71">
        <w:rPr>
          <w:rFonts w:ascii="Times New Roman" w:hAnsi="Times New Roman" w:cs="Times New Roman"/>
          <w:sz w:val="24"/>
          <w:szCs w:val="24"/>
        </w:rPr>
        <w:t xml:space="preserve">disagreed, was the application of this doctrine to the </w:t>
      </w:r>
      <w:r w:rsidR="00BA0932" w:rsidRPr="00443A71">
        <w:rPr>
          <w:rFonts w:ascii="Times New Roman" w:hAnsi="Times New Roman" w:cs="Times New Roman"/>
          <w:sz w:val="24"/>
          <w:szCs w:val="24"/>
        </w:rPr>
        <w:t>“</w:t>
      </w:r>
      <w:r w:rsidR="00EF1EC6" w:rsidRPr="00443A71">
        <w:rPr>
          <w:rFonts w:ascii="Times New Roman" w:hAnsi="Times New Roman" w:cs="Times New Roman"/>
          <w:sz w:val="24"/>
          <w:szCs w:val="24"/>
        </w:rPr>
        <w:t>factual particulars</w:t>
      </w:r>
      <w:r w:rsidR="00BA0932" w:rsidRPr="00443A71">
        <w:rPr>
          <w:rFonts w:ascii="Times New Roman" w:hAnsi="Times New Roman" w:cs="Times New Roman"/>
          <w:sz w:val="24"/>
          <w:szCs w:val="24"/>
        </w:rPr>
        <w:t>”</w:t>
      </w:r>
      <w:r w:rsidR="00EF1EC6" w:rsidRPr="00443A71">
        <w:rPr>
          <w:rFonts w:ascii="Times New Roman" w:hAnsi="Times New Roman" w:cs="Times New Roman"/>
          <w:sz w:val="24"/>
          <w:szCs w:val="24"/>
        </w:rPr>
        <w:t xml:space="preserve"> </w:t>
      </w:r>
      <w:r w:rsidR="00100A65" w:rsidRPr="00443A71">
        <w:rPr>
          <w:rFonts w:ascii="Times New Roman" w:hAnsi="Times New Roman" w:cs="Times New Roman"/>
          <w:sz w:val="24"/>
          <w:szCs w:val="24"/>
        </w:rPr>
        <w:t>of Internet access</w:t>
      </w:r>
      <w:proofErr w:type="gramStart"/>
      <w:r w:rsidR="002D2449" w:rsidRPr="00443A71">
        <w:rPr>
          <w:rFonts w:ascii="Times New Roman" w:hAnsi="Times New Roman" w:cs="Times New Roman"/>
          <w:sz w:val="24"/>
          <w:szCs w:val="24"/>
        </w:rPr>
        <w:t>;</w:t>
      </w:r>
      <w:proofErr w:type="gramEnd"/>
      <w:r w:rsidR="00A249D1" w:rsidRPr="00443A71">
        <w:rPr>
          <w:rFonts w:ascii="Times New Roman" w:hAnsi="Times New Roman" w:cs="Times New Roman"/>
          <w:sz w:val="24"/>
          <w:szCs w:val="24"/>
        </w:rPr>
        <w:t xml:space="preserve"> </w:t>
      </w:r>
      <w:r w:rsidR="00EF1EC6" w:rsidRPr="00443A71">
        <w:rPr>
          <w:rFonts w:ascii="Times New Roman" w:hAnsi="Times New Roman" w:cs="Times New Roman"/>
          <w:sz w:val="24"/>
          <w:szCs w:val="24"/>
        </w:rPr>
        <w:t xml:space="preserve">whereas Scalia’s dissent rejected the Commission’s </w:t>
      </w:r>
      <w:r w:rsidR="00A249D1" w:rsidRPr="00443A71">
        <w:rPr>
          <w:rFonts w:ascii="Times New Roman" w:hAnsi="Times New Roman" w:cs="Times New Roman"/>
          <w:sz w:val="24"/>
          <w:szCs w:val="24"/>
        </w:rPr>
        <w:t xml:space="preserve">assessment </w:t>
      </w:r>
      <w:r w:rsidR="00EF1EC6" w:rsidRPr="00443A71">
        <w:rPr>
          <w:rFonts w:ascii="Times New Roman" w:hAnsi="Times New Roman" w:cs="Times New Roman"/>
          <w:sz w:val="24"/>
          <w:szCs w:val="24"/>
        </w:rPr>
        <w:t xml:space="preserve">and posited his own understanding of the service, the majority deferred to the Commission on this point and upheld their </w:t>
      </w:r>
      <w:r w:rsidR="00A249D1" w:rsidRPr="00443A71">
        <w:rPr>
          <w:rFonts w:ascii="Times New Roman" w:hAnsi="Times New Roman" w:cs="Times New Roman"/>
          <w:sz w:val="24"/>
          <w:szCs w:val="24"/>
        </w:rPr>
        <w:t xml:space="preserve">conclusion </w:t>
      </w:r>
      <w:r w:rsidR="00EF1EC6" w:rsidRPr="00443A71">
        <w:rPr>
          <w:rFonts w:ascii="Times New Roman" w:hAnsi="Times New Roman" w:cs="Times New Roman"/>
          <w:sz w:val="24"/>
          <w:szCs w:val="24"/>
        </w:rPr>
        <w:t xml:space="preserve">as reasonable under the second step of </w:t>
      </w:r>
      <w:r w:rsidR="00EF1EC6" w:rsidRPr="00443A71">
        <w:rPr>
          <w:rFonts w:ascii="Times New Roman" w:hAnsi="Times New Roman" w:cs="Times New Roman"/>
          <w:i/>
          <w:sz w:val="24"/>
          <w:szCs w:val="24"/>
        </w:rPr>
        <w:t>Chevron</w:t>
      </w:r>
      <w:r w:rsidR="00EF1EC6" w:rsidRPr="00443A71">
        <w:rPr>
          <w:rFonts w:ascii="Times New Roman" w:hAnsi="Times New Roman" w:cs="Times New Roman"/>
          <w:sz w:val="24"/>
          <w:szCs w:val="24"/>
        </w:rPr>
        <w:t xml:space="preserve">. </w:t>
      </w:r>
      <w:r w:rsidR="002D2A56" w:rsidRPr="00443A71">
        <w:rPr>
          <w:rFonts w:ascii="Times New Roman" w:hAnsi="Times New Roman" w:cs="Times New Roman"/>
          <w:sz w:val="24"/>
          <w:szCs w:val="24"/>
        </w:rPr>
        <w:t xml:space="preserve">Should the Commission wish to return to this </w:t>
      </w:r>
      <w:r w:rsidR="00086F1C" w:rsidRPr="00443A71">
        <w:rPr>
          <w:rFonts w:ascii="Times New Roman" w:hAnsi="Times New Roman" w:cs="Times New Roman"/>
          <w:sz w:val="24"/>
          <w:szCs w:val="24"/>
        </w:rPr>
        <w:t>interpretation of the Act</w:t>
      </w:r>
      <w:r w:rsidR="002D2A56" w:rsidRPr="00443A71">
        <w:rPr>
          <w:rFonts w:ascii="Times New Roman" w:hAnsi="Times New Roman" w:cs="Times New Roman"/>
          <w:sz w:val="24"/>
          <w:szCs w:val="24"/>
        </w:rPr>
        <w:t xml:space="preserve">, they may do so, but they </w:t>
      </w:r>
      <w:r w:rsidR="00475EE2" w:rsidRPr="00443A71">
        <w:rPr>
          <w:rFonts w:ascii="Times New Roman" w:hAnsi="Times New Roman" w:cs="Times New Roman"/>
          <w:sz w:val="24"/>
          <w:szCs w:val="24"/>
        </w:rPr>
        <w:t xml:space="preserve">do not </w:t>
      </w:r>
      <w:r w:rsidR="00D45240" w:rsidRPr="00443A71">
        <w:rPr>
          <w:rFonts w:ascii="Times New Roman" w:hAnsi="Times New Roman" w:cs="Times New Roman"/>
          <w:sz w:val="24"/>
          <w:szCs w:val="24"/>
        </w:rPr>
        <w:t xml:space="preserve">enjoy </w:t>
      </w:r>
      <w:r w:rsidR="00475EE2" w:rsidRPr="00443A71">
        <w:rPr>
          <w:rFonts w:ascii="Times New Roman" w:hAnsi="Times New Roman" w:cs="Times New Roman"/>
          <w:sz w:val="24"/>
          <w:szCs w:val="24"/>
        </w:rPr>
        <w:t xml:space="preserve">the same discretion as regards </w:t>
      </w:r>
      <w:r w:rsidR="00202C1D" w:rsidRPr="00443A71">
        <w:rPr>
          <w:rFonts w:ascii="Times New Roman" w:hAnsi="Times New Roman" w:cs="Times New Roman"/>
          <w:sz w:val="24"/>
          <w:szCs w:val="24"/>
        </w:rPr>
        <w:t>“</w:t>
      </w:r>
      <w:r w:rsidR="002D2A56" w:rsidRPr="00443A71">
        <w:rPr>
          <w:rFonts w:ascii="Times New Roman" w:hAnsi="Times New Roman" w:cs="Times New Roman"/>
          <w:sz w:val="24"/>
          <w:szCs w:val="24"/>
        </w:rPr>
        <w:t xml:space="preserve">the factual particulars of how Internet technology works and how it is </w:t>
      </w:r>
      <w:proofErr w:type="gramStart"/>
      <w:r w:rsidR="002D2A56" w:rsidRPr="00443A71">
        <w:rPr>
          <w:rFonts w:ascii="Times New Roman" w:hAnsi="Times New Roman" w:cs="Times New Roman"/>
          <w:sz w:val="24"/>
          <w:szCs w:val="24"/>
        </w:rPr>
        <w:t>provided</w:t>
      </w:r>
      <w:r w:rsidR="00475EE2" w:rsidRPr="00443A71">
        <w:rPr>
          <w:rFonts w:ascii="Times New Roman" w:hAnsi="Times New Roman" w:cs="Times New Roman"/>
          <w:sz w:val="24"/>
          <w:szCs w:val="24"/>
        </w:rPr>
        <w:t>.</w:t>
      </w:r>
      <w:proofErr w:type="gramEnd"/>
      <w:r w:rsidR="00202C1D" w:rsidRPr="00443A71">
        <w:rPr>
          <w:rFonts w:ascii="Times New Roman" w:hAnsi="Times New Roman" w:cs="Times New Roman"/>
          <w:sz w:val="24"/>
          <w:szCs w:val="24"/>
        </w:rPr>
        <w:t>”</w:t>
      </w:r>
      <w:r w:rsidR="00202C1D" w:rsidRPr="00443A71">
        <w:rPr>
          <w:rStyle w:val="FootnoteReference"/>
          <w:rFonts w:ascii="Times New Roman" w:hAnsi="Times New Roman" w:cs="Times New Roman"/>
          <w:sz w:val="24"/>
          <w:szCs w:val="24"/>
        </w:rPr>
        <w:footnoteReference w:id="114"/>
      </w:r>
      <w:r w:rsidR="002D2A56" w:rsidRPr="00443A71">
        <w:rPr>
          <w:rFonts w:ascii="Times New Roman" w:hAnsi="Times New Roman" w:cs="Times New Roman"/>
          <w:sz w:val="24"/>
          <w:szCs w:val="24"/>
        </w:rPr>
        <w:t xml:space="preserve"> </w:t>
      </w:r>
      <w:r w:rsidR="00475EE2" w:rsidRPr="00443A71">
        <w:rPr>
          <w:rFonts w:ascii="Times New Roman" w:hAnsi="Times New Roman" w:cs="Times New Roman"/>
          <w:sz w:val="24"/>
          <w:szCs w:val="24"/>
        </w:rPr>
        <w:t xml:space="preserve">They cannot ignore, therefore, that the technological and commercial landscape of Internet access has </w:t>
      </w:r>
      <w:r w:rsidR="002D2A56" w:rsidRPr="00443A71">
        <w:rPr>
          <w:rFonts w:ascii="Times New Roman" w:hAnsi="Times New Roman" w:cs="Times New Roman"/>
          <w:sz w:val="24"/>
          <w:szCs w:val="24"/>
        </w:rPr>
        <w:t xml:space="preserve">changed significantly, not in the least part due to </w:t>
      </w:r>
      <w:r w:rsidR="002D2A56" w:rsidRPr="00443A71">
        <w:rPr>
          <w:rFonts w:ascii="Times New Roman" w:hAnsi="Times New Roman" w:cs="Times New Roman"/>
          <w:sz w:val="24"/>
          <w:szCs w:val="24"/>
        </w:rPr>
        <w:lastRenderedPageBreak/>
        <w:t xml:space="preserve">the </w:t>
      </w:r>
      <w:r w:rsidR="009F3440" w:rsidRPr="00443A71">
        <w:rPr>
          <w:rFonts w:ascii="Times New Roman" w:hAnsi="Times New Roman" w:cs="Times New Roman"/>
          <w:sz w:val="24"/>
          <w:szCs w:val="24"/>
        </w:rPr>
        <w:t>p</w:t>
      </w:r>
      <w:r w:rsidR="00870644" w:rsidRPr="00443A71">
        <w:rPr>
          <w:rFonts w:ascii="Times New Roman" w:hAnsi="Times New Roman" w:cs="Times New Roman"/>
          <w:sz w:val="24"/>
          <w:szCs w:val="24"/>
        </w:rPr>
        <w:t>roliferation of third-party DNS</w:t>
      </w:r>
      <w:r w:rsidR="002D2A56" w:rsidRPr="00443A71">
        <w:rPr>
          <w:rFonts w:ascii="Times New Roman" w:hAnsi="Times New Roman" w:cs="Times New Roman"/>
          <w:sz w:val="24"/>
          <w:szCs w:val="24"/>
        </w:rPr>
        <w:t xml:space="preserve">. This being so, the FCC can </w:t>
      </w:r>
      <w:r w:rsidR="00870644" w:rsidRPr="00443A71">
        <w:rPr>
          <w:rFonts w:ascii="Times New Roman" w:hAnsi="Times New Roman" w:cs="Times New Roman"/>
          <w:sz w:val="24"/>
          <w:szCs w:val="24"/>
        </w:rPr>
        <w:t xml:space="preserve">no longer reasonably </w:t>
      </w:r>
      <w:r w:rsidR="002D2A56" w:rsidRPr="00443A71">
        <w:rPr>
          <w:rFonts w:ascii="Times New Roman" w:hAnsi="Times New Roman" w:cs="Times New Roman"/>
          <w:sz w:val="24"/>
          <w:szCs w:val="24"/>
        </w:rPr>
        <w:t xml:space="preserve">conclude </w:t>
      </w:r>
      <w:r w:rsidR="00870644" w:rsidRPr="00443A71">
        <w:rPr>
          <w:rFonts w:ascii="Times New Roman" w:hAnsi="Times New Roman" w:cs="Times New Roman"/>
          <w:sz w:val="24"/>
          <w:szCs w:val="24"/>
        </w:rPr>
        <w:t xml:space="preserve">that BIAS is </w:t>
      </w:r>
      <w:r w:rsidR="00BA0932" w:rsidRPr="00443A71">
        <w:rPr>
          <w:rFonts w:ascii="Times New Roman" w:hAnsi="Times New Roman" w:cs="Times New Roman"/>
          <w:sz w:val="24"/>
          <w:szCs w:val="24"/>
        </w:rPr>
        <w:t>“</w:t>
      </w:r>
      <w:r w:rsidR="00870644" w:rsidRPr="00443A71">
        <w:rPr>
          <w:rFonts w:ascii="Times New Roman" w:hAnsi="Times New Roman" w:cs="Times New Roman"/>
          <w:sz w:val="24"/>
          <w:szCs w:val="24"/>
        </w:rPr>
        <w:t>functionally integrated</w:t>
      </w:r>
      <w:r w:rsidR="00BA0932" w:rsidRPr="00443A71">
        <w:rPr>
          <w:rFonts w:ascii="Times New Roman" w:hAnsi="Times New Roman" w:cs="Times New Roman"/>
          <w:sz w:val="24"/>
          <w:szCs w:val="24"/>
        </w:rPr>
        <w:t>”</w:t>
      </w:r>
      <w:r w:rsidR="00870644" w:rsidRPr="00443A71">
        <w:rPr>
          <w:rFonts w:ascii="Times New Roman" w:hAnsi="Times New Roman" w:cs="Times New Roman"/>
          <w:sz w:val="24"/>
          <w:szCs w:val="24"/>
        </w:rPr>
        <w:t xml:space="preserve"> with any particular info</w:t>
      </w:r>
      <w:r w:rsidR="009D3218" w:rsidRPr="00443A71">
        <w:rPr>
          <w:rFonts w:ascii="Times New Roman" w:hAnsi="Times New Roman" w:cs="Times New Roman"/>
          <w:sz w:val="24"/>
          <w:szCs w:val="24"/>
        </w:rPr>
        <w:t>rmation service offered by ISPs.</w:t>
      </w:r>
      <w:r w:rsidR="00501C28" w:rsidRPr="00443A71">
        <w:rPr>
          <w:rStyle w:val="FootnoteReference"/>
          <w:rFonts w:ascii="Times New Roman" w:hAnsi="Times New Roman" w:cs="Times New Roman"/>
          <w:sz w:val="24"/>
          <w:szCs w:val="24"/>
        </w:rPr>
        <w:footnoteReference w:id="115"/>
      </w:r>
      <w:r w:rsidR="002D2A56" w:rsidRPr="00443A71">
        <w:rPr>
          <w:rFonts w:ascii="Times New Roman" w:hAnsi="Times New Roman" w:cs="Times New Roman"/>
          <w:sz w:val="24"/>
          <w:szCs w:val="24"/>
        </w:rPr>
        <w:t xml:space="preserve"> Established precedent therefore </w:t>
      </w:r>
      <w:r w:rsidR="00C50BAA" w:rsidRPr="00443A71">
        <w:rPr>
          <w:rFonts w:ascii="Times New Roman" w:hAnsi="Times New Roman" w:cs="Times New Roman"/>
          <w:sz w:val="24"/>
          <w:szCs w:val="24"/>
        </w:rPr>
        <w:t xml:space="preserve">necessitates the conclusion </w:t>
      </w:r>
      <w:r w:rsidR="002D2A56" w:rsidRPr="00443A71">
        <w:rPr>
          <w:rFonts w:ascii="Times New Roman" w:hAnsi="Times New Roman" w:cs="Times New Roman"/>
          <w:sz w:val="24"/>
          <w:szCs w:val="24"/>
        </w:rPr>
        <w:t>that BIAS, as of 2017,</w:t>
      </w:r>
      <w:r w:rsidR="00C50BAA" w:rsidRPr="00443A71">
        <w:rPr>
          <w:rFonts w:ascii="Times New Roman" w:hAnsi="Times New Roman" w:cs="Times New Roman"/>
          <w:sz w:val="24"/>
          <w:szCs w:val="24"/>
        </w:rPr>
        <w:t xml:space="preserve"> is</w:t>
      </w:r>
      <w:r w:rsidR="002D2A56" w:rsidRPr="00443A71">
        <w:rPr>
          <w:rFonts w:ascii="Times New Roman" w:hAnsi="Times New Roman" w:cs="Times New Roman"/>
          <w:sz w:val="24"/>
          <w:szCs w:val="24"/>
        </w:rPr>
        <w:t xml:space="preserve"> </w:t>
      </w:r>
      <w:r w:rsidR="00C50BAA" w:rsidRPr="00443A71">
        <w:rPr>
          <w:rFonts w:ascii="Times New Roman" w:hAnsi="Times New Roman" w:cs="Times New Roman"/>
          <w:sz w:val="24"/>
          <w:szCs w:val="24"/>
        </w:rPr>
        <w:t>a bundled offering of two distinct services, one of which is a telecommunications service</w:t>
      </w:r>
      <w:r w:rsidR="00B00716" w:rsidRPr="00443A71">
        <w:rPr>
          <w:rFonts w:ascii="Times New Roman" w:hAnsi="Times New Roman" w:cs="Times New Roman"/>
          <w:sz w:val="24"/>
          <w:szCs w:val="24"/>
        </w:rPr>
        <w:t>.</w:t>
      </w:r>
    </w:p>
    <w:p w14:paraId="4D7C8C23" w14:textId="77777777" w:rsidR="009A74AA" w:rsidRPr="00443A71" w:rsidRDefault="009A74AA" w:rsidP="00376CE7">
      <w:pPr>
        <w:spacing w:line="480" w:lineRule="auto"/>
        <w:jc w:val="both"/>
        <w:rPr>
          <w:rFonts w:ascii="Times New Roman" w:hAnsi="Times New Roman" w:cs="Times New Roman"/>
          <w:sz w:val="24"/>
          <w:szCs w:val="24"/>
        </w:rPr>
      </w:pPr>
    </w:p>
    <w:p w14:paraId="3E18EA84" w14:textId="009317F4" w:rsidR="00AC00C7" w:rsidRPr="003A1068" w:rsidRDefault="003A1068" w:rsidP="00376CE7">
      <w:pPr>
        <w:spacing w:line="480" w:lineRule="auto"/>
        <w:ind w:firstLine="720"/>
        <w:jc w:val="both"/>
        <w:rPr>
          <w:rFonts w:ascii="Times New Roman" w:hAnsi="Times New Roman" w:cs="Times New Roman"/>
          <w:b/>
          <w:sz w:val="24"/>
          <w:szCs w:val="24"/>
        </w:rPr>
      </w:pPr>
      <w:r w:rsidRPr="003A1068">
        <w:rPr>
          <w:rFonts w:ascii="Times New Roman" w:hAnsi="Times New Roman" w:cs="Times New Roman"/>
          <w:b/>
          <w:sz w:val="24"/>
          <w:szCs w:val="24"/>
        </w:rPr>
        <w:t>SOURCES</w:t>
      </w:r>
    </w:p>
    <w:p w14:paraId="7A9AD7D9" w14:textId="77777777" w:rsidR="000C2633" w:rsidRPr="0023238B" w:rsidRDefault="00AC00C7"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fldChar w:fldCharType="begin"/>
      </w:r>
      <w:r w:rsidRPr="0023238B">
        <w:rPr>
          <w:rFonts w:ascii="Times New Roman" w:hAnsi="Times New Roman" w:cs="Times New Roman"/>
          <w:sz w:val="24"/>
          <w:szCs w:val="24"/>
        </w:rPr>
        <w:instrText xml:space="preserve"> ADDIN EN.REFLIST </w:instrText>
      </w:r>
      <w:r w:rsidRPr="0023238B">
        <w:rPr>
          <w:rFonts w:ascii="Times New Roman" w:hAnsi="Times New Roman" w:cs="Times New Roman"/>
          <w:sz w:val="24"/>
          <w:szCs w:val="24"/>
        </w:rPr>
        <w:fldChar w:fldCharType="end"/>
      </w:r>
      <w:r w:rsidR="000C2633" w:rsidRPr="0023238B">
        <w:rPr>
          <w:rFonts w:ascii="Times New Roman" w:hAnsi="Times New Roman" w:cs="Times New Roman"/>
          <w:sz w:val="24"/>
          <w:szCs w:val="24"/>
        </w:rPr>
        <w:t>AT&amp;T Inc. 2014. Reply Comments to Federal Communications Commission. GN Dkt. No. 14-28. September 15. http://apps.fcc.gov/ecfs/document/view?id=7522634753</w:t>
      </w:r>
    </w:p>
    <w:p w14:paraId="28C0177C"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AT&amp;T Services, Inc. 2017. Comments to Federal Communications Commission. WC Dkt. No. 17-108. July 17. https://ecfsapi.fcc.gov/file/10717906301564/AT&amp;T%20Internet%20Freedom%20Comments.pdf</w:t>
      </w:r>
    </w:p>
    <w:p w14:paraId="00E7BC13"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Comcast Corporation. 2017. Comments to Federal Communications Commission. WC Dkt. No. 17-108. July 17. https://ecfsapi.fcc.gov/file/107171777114654/2017-07-17%20AS-FILED%20Comcast%202017%20Open%20Internet%20Comments%20and%20Appendices.pdf</w:t>
      </w:r>
    </w:p>
    <w:p w14:paraId="5FDF2D4B"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1980. "In the Matter of Amendment of Section 64.702 of the Commission’s Rules and Regulations (Second Computer Inquiry) Final Decision". FCC 80-189.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2382AF9B"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1982. "In the Matter of American Telephone and Telegraph Company Tariff F.C.C. No. 270 Rates and Regulations for Bell Packet Switching Service.". FCC 82-355.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3EEEF5C7"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1983. "In re Application of American Telephone and Telegraph Company For Authority under Section 214 of the Communications Act of 1934, as amended, to Install and Operate Packet Switches at Specified Telephone Company Locations in the United States Memorandum Opinion, Order and Authorization". FCC 83-221.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10915B5F"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1985a. "In the Matter of North American Telecommunications Association Petition for Declaratory Ruling Under §64.702 of the Commission’s Rules Regarding the Integration of Centrex, Enhanced Services, and Customer Premises Equipment". FCC 85-248.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2B8E3888"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1985b. "Petitions for Waiver of Rules filed by Pacific Bell, et al.". FCC 85-101.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0D612A15"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lastRenderedPageBreak/>
        <w:t xml:space="preserve">Federal Communications Commission. 1988. "In the Matter of The Bell Atlantic Telephone Companies - Order".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3: 6045-6054</w:t>
      </w:r>
    </w:p>
    <w:p w14:paraId="7DD66F62"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1995a. "In the Matter of Independent Data Communications Manufacturers Association, Inc. Petition for Declaratory Ruling that AT&amp;T’s InterSpam Frame Relay Service Is a Basic Service; and American Telephone and Telegraph Company Petition for Declaratory Ruling That All IXC’s be Subject to the Commission’s Decision on the IDCMA Petition Memorandum Opinion and Order".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7CD25E08" w14:textId="77777777" w:rsidR="000C2633" w:rsidRPr="0023238B" w:rsidRDefault="000C2633" w:rsidP="000C2633">
      <w:pPr>
        <w:pStyle w:val="EndNoteBibliography"/>
        <w:spacing w:after="0"/>
        <w:ind w:left="720" w:hanging="720"/>
        <w:rPr>
          <w:rFonts w:ascii="Times New Roman" w:hAnsi="Times New Roman" w:cs="Times New Roman"/>
          <w:sz w:val="24"/>
          <w:szCs w:val="24"/>
          <w:lang w:val="de-DE"/>
        </w:rPr>
      </w:pPr>
      <w:r w:rsidRPr="0023238B">
        <w:rPr>
          <w:rFonts w:ascii="Times New Roman" w:hAnsi="Times New Roman" w:cs="Times New Roman"/>
          <w:sz w:val="24"/>
          <w:szCs w:val="24"/>
        </w:rPr>
        <w:t xml:space="preserve">Federal Communications Commission. 1995b. "In the Matter of US West Communications, Inc. - Order". </w:t>
      </w:r>
      <w:r w:rsidRPr="0023238B">
        <w:rPr>
          <w:rFonts w:ascii="Times New Roman" w:hAnsi="Times New Roman" w:cs="Times New Roman"/>
          <w:sz w:val="24"/>
          <w:szCs w:val="24"/>
          <w:lang w:val="de-DE"/>
        </w:rPr>
        <w:t>DA 95-2297. https://apps.fcc.gov/edocs_public/attachmatch/DA-95-2297A1.pdf</w:t>
      </w:r>
    </w:p>
    <w:p w14:paraId="189A31E7"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1996. "In the Matter of Implementation of the Non-Accounting Safeguards of Sections 271 and 272 of the Communications Act of 1934, As Amended. ". FCC 96-489.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3A9DB730"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1998a. "Federal-State Joint Board on Universal Service. Report to Congress". FCC 98-67. </w:t>
      </w:r>
    </w:p>
    <w:p w14:paraId="56B4FB77"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1998b. "In the Matters of Deployment of Wireline Services Offering Advanced Telecommunications Capability, et al. Memorandum Opinion and Order, And Notice of Proposed Rulemaking". FCC 98-188.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https://transition.fcc.gov/Bureaus/Common_Carrier/Orders/1998/fcc98188.pdf</w:t>
      </w:r>
    </w:p>
    <w:p w14:paraId="3ED6C36A"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2002. "In the Matter of Inquiry Concerning High-Speed Access to the Internet Over Cable and Other Facilities, et al. Declaratory Ruling and Notice of Proposed Rulemaking". FCC 02-77.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https://apps.fcc.gov/edocs_public/attachmatch/FCC-02-77A1.pdf</w:t>
      </w:r>
    </w:p>
    <w:p w14:paraId="2A92707E"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Federal Communications Commission and the United States of America, Petitioners v. Brand X Internet Services, et al. Brief for the Federal Petitioners. Supreme Court of the United States. 2005a.</w:t>
      </w:r>
    </w:p>
    <w:p w14:paraId="3287A3D9"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2005b. "In the Matter of AT&amp;T Corp. Petition for Declaratory Ruling Regarding Enhanced Prepaid Calling Card Services; Regulation of Prepaid Calling Card Services Order and Notice of Proposed Rulemaking". FCC 05-41.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https://ecfsapi.fcc.gov/file/6517501695.pdf</w:t>
      </w:r>
    </w:p>
    <w:p w14:paraId="6CEA5E63"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2006. "In the Matter of Prepaid Calling Card Services Declaration Ruling and Report and Order". FCC 06-79.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https://apps.fcc.gov/edocs_public/attachmatch/FCC-06-79A1.pdf</w:t>
      </w:r>
    </w:p>
    <w:p w14:paraId="0B8683BD"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2008a. "In the Matter of Compass Global, Inc. Apparent Liability Forfeiture Notice of Apparent Liability for Forfeiture". FCC 08-97.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23: 6125. https://apps.fcc.gov/edocs_public/attachmatch/FCC-08-97A1.pdf</w:t>
      </w:r>
    </w:p>
    <w:p w14:paraId="2684CCA8"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Federal Communications Commission. 2008b. "In the Matter of Request for Review by InterCall, Inc. of Decision of Universal Service Administrator. Order.". FCC 08-160. http://apps.fcc.gov/ecfs/document/view?id=6520036549</w:t>
      </w:r>
    </w:p>
    <w:p w14:paraId="0E48534C"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Federal Communications Commission. 2015. "Protecting and Promoting the Open Internet. Report and Order on Remand, Declaratory Ruling, and Order". FCC 15-24. http://transition.fcc.gov/Daily_Releases/Daily_Business/2015/db0312/FCC-15-24A1.pdf</w:t>
      </w:r>
    </w:p>
    <w:p w14:paraId="02B338BD"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Federal Communications Commission. 2016. "In the Matter of Universal Service Contribution Methodology Request for Review of a Decision of the Universal Service Administrator by Cisco WebEx LLC". </w:t>
      </w:r>
      <w:r w:rsidRPr="0023238B">
        <w:rPr>
          <w:rFonts w:ascii="Times New Roman" w:hAnsi="Times New Roman" w:cs="Times New Roman"/>
          <w:i/>
          <w:sz w:val="24"/>
          <w:szCs w:val="24"/>
        </w:rPr>
        <w:t>F.C.C.R.,</w:t>
      </w:r>
      <w:r w:rsidRPr="0023238B">
        <w:rPr>
          <w:rFonts w:ascii="Times New Roman" w:hAnsi="Times New Roman" w:cs="Times New Roman"/>
          <w:sz w:val="24"/>
          <w:szCs w:val="24"/>
        </w:rPr>
        <w:t xml:space="preserve"> </w:t>
      </w:r>
    </w:p>
    <w:p w14:paraId="1E294048"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lastRenderedPageBreak/>
        <w:t xml:space="preserve">Federal Communications Commission. 2017. "In the Matter of Restoring Internet Freedom. Notice of Proposed Rulmaking". FCC 17-60. </w:t>
      </w:r>
    </w:p>
    <w:p w14:paraId="7EBDF4E0"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Internet Engineers, Pioneers, and Technologists,. 2017. Comments to Federal Communications Commission. WC Dkt. No. 17-108. July 17. https://ecfsapi.fcc.gov/file/1071761547058/Dkt.%2017-108%20Joint%20Comments%20of%20Internet%20Engineers%2C%20Pioneers%2C%20and%20Technologists%202017.07.17.pdf</w:t>
      </w:r>
    </w:p>
    <w:p w14:paraId="3074C52B"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 xml:space="preserve">Kurose, James &amp; Keith Ross. 2016. </w:t>
      </w:r>
      <w:r w:rsidRPr="0023238B">
        <w:rPr>
          <w:rFonts w:ascii="Times New Roman" w:hAnsi="Times New Roman" w:cs="Times New Roman"/>
          <w:i/>
          <w:sz w:val="24"/>
          <w:szCs w:val="24"/>
        </w:rPr>
        <w:t>Computer Networking: A Top-Down Approach.</w:t>
      </w:r>
      <w:r w:rsidRPr="0023238B">
        <w:rPr>
          <w:rFonts w:ascii="Times New Roman" w:hAnsi="Times New Roman" w:cs="Times New Roman"/>
          <w:sz w:val="24"/>
          <w:szCs w:val="24"/>
        </w:rPr>
        <w:t xml:space="preserve"> London, UK: Pearson.</w:t>
      </w:r>
    </w:p>
    <w:p w14:paraId="2C249F72"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National Cable &amp; Telecommunications Association. 2002. Reply Comments to Federal Communications Commission. CS Dkt. No. 02-52. August 6. http://fjallfoss.fcc.gov/ecfs/document/view?id=6513285444</w:t>
      </w:r>
    </w:p>
    <w:p w14:paraId="2DE5AD78"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National Cable &amp; Telecommunications Association v. Brand X Internet Services, 545. 967. Supreme Court of the United States. 2005.</w:t>
      </w:r>
    </w:p>
    <w:p w14:paraId="36A082A0" w14:textId="77777777" w:rsidR="000C2633" w:rsidRPr="0023238B" w:rsidRDefault="000C2633" w:rsidP="000C2633">
      <w:pPr>
        <w:pStyle w:val="EndNoteBibliography"/>
        <w:spacing w:after="0"/>
        <w:ind w:left="720" w:hanging="720"/>
        <w:rPr>
          <w:rFonts w:ascii="Times New Roman" w:hAnsi="Times New Roman" w:cs="Times New Roman"/>
          <w:sz w:val="24"/>
          <w:szCs w:val="24"/>
        </w:rPr>
      </w:pPr>
      <w:r w:rsidRPr="0023238B">
        <w:rPr>
          <w:rFonts w:ascii="Times New Roman" w:hAnsi="Times New Roman" w:cs="Times New Roman"/>
          <w:sz w:val="24"/>
          <w:szCs w:val="24"/>
        </w:rPr>
        <w:t>Susan Weinstein v. Islamic Republic of Iran, 831. 470. United States Court of Appeals, District of Columbia Circuit. 2016.</w:t>
      </w:r>
    </w:p>
    <w:p w14:paraId="323D545A" w14:textId="77777777" w:rsidR="000C2633" w:rsidRPr="0023238B" w:rsidRDefault="000C2633" w:rsidP="000C2633">
      <w:pPr>
        <w:pStyle w:val="EndNoteBibliography"/>
        <w:ind w:left="720" w:hanging="720"/>
        <w:rPr>
          <w:rFonts w:ascii="Times New Roman" w:hAnsi="Times New Roman" w:cs="Times New Roman"/>
          <w:sz w:val="24"/>
          <w:szCs w:val="24"/>
        </w:rPr>
      </w:pPr>
      <w:r w:rsidRPr="0023238B">
        <w:rPr>
          <w:rFonts w:ascii="Times New Roman" w:hAnsi="Times New Roman" w:cs="Times New Roman"/>
          <w:sz w:val="24"/>
          <w:szCs w:val="24"/>
        </w:rPr>
        <w:t>Verizon. 2017. Comments to Federal Communications Commission. WC Dkt. No. 17-108. July 17. https://ecfsapi.fcc.gov/file/10717390819816/2017%2007%2017%20Verizon%20comments%202017%20Open%20Internet%20Notice.pdf</w:t>
      </w:r>
    </w:p>
    <w:p w14:paraId="070FF905" w14:textId="501E3753" w:rsidR="009A74AA" w:rsidRPr="00443A71" w:rsidRDefault="009A74AA" w:rsidP="00376CE7">
      <w:pPr>
        <w:spacing w:line="480" w:lineRule="auto"/>
        <w:jc w:val="both"/>
        <w:rPr>
          <w:rFonts w:ascii="Times New Roman" w:hAnsi="Times New Roman" w:cs="Times New Roman"/>
          <w:sz w:val="24"/>
          <w:szCs w:val="24"/>
        </w:rPr>
      </w:pPr>
    </w:p>
    <w:sectPr w:rsidR="009A74AA" w:rsidRPr="00443A71">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E9CA9B" w14:textId="77777777" w:rsidR="00C43B10" w:rsidRDefault="00C43B10" w:rsidP="00EC6FD2">
      <w:pPr>
        <w:spacing w:after="0" w:line="240" w:lineRule="auto"/>
      </w:pPr>
      <w:r>
        <w:separator/>
      </w:r>
    </w:p>
  </w:endnote>
  <w:endnote w:type="continuationSeparator" w:id="0">
    <w:p w14:paraId="05A70635" w14:textId="77777777" w:rsidR="00C43B10" w:rsidRDefault="00C43B10" w:rsidP="00EC6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1582DD" w14:textId="77777777" w:rsidR="004C3D00" w:rsidRDefault="004C3D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7002230"/>
      <w:docPartObj>
        <w:docPartGallery w:val="Page Numbers (Bottom of Page)"/>
        <w:docPartUnique/>
      </w:docPartObj>
    </w:sdtPr>
    <w:sdtEndPr>
      <w:rPr>
        <w:noProof/>
      </w:rPr>
    </w:sdtEndPr>
    <w:sdtContent>
      <w:p w14:paraId="544BF455" w14:textId="763A7DAE" w:rsidR="00105B2F" w:rsidRDefault="00105B2F">
        <w:pPr>
          <w:pStyle w:val="Footer"/>
          <w:jc w:val="center"/>
        </w:pPr>
        <w:r>
          <w:fldChar w:fldCharType="begin"/>
        </w:r>
        <w:r>
          <w:instrText xml:space="preserve"> PAGE   \* MERGEFORMAT </w:instrText>
        </w:r>
        <w:r>
          <w:fldChar w:fldCharType="separate"/>
        </w:r>
        <w:r w:rsidR="004C3D00">
          <w:rPr>
            <w:noProof/>
          </w:rPr>
          <w:t>1</w:t>
        </w:r>
        <w:r>
          <w:rPr>
            <w:noProof/>
          </w:rPr>
          <w:fldChar w:fldCharType="end"/>
        </w:r>
      </w:p>
    </w:sdtContent>
  </w:sdt>
  <w:p w14:paraId="0C4FD404" w14:textId="77777777" w:rsidR="00251D4F" w:rsidRDefault="00251D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EC3EC" w14:textId="77777777" w:rsidR="004C3D00" w:rsidRDefault="004C3D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736DBF" w14:textId="77777777" w:rsidR="00C43B10" w:rsidRDefault="00C43B10" w:rsidP="00EC6FD2">
      <w:pPr>
        <w:spacing w:after="0" w:line="240" w:lineRule="auto"/>
      </w:pPr>
      <w:r>
        <w:separator/>
      </w:r>
    </w:p>
  </w:footnote>
  <w:footnote w:type="continuationSeparator" w:id="0">
    <w:p w14:paraId="48C648CE" w14:textId="77777777" w:rsidR="00C43B10" w:rsidRDefault="00C43B10" w:rsidP="00EC6FD2">
      <w:pPr>
        <w:spacing w:after="0" w:line="240" w:lineRule="auto"/>
      </w:pPr>
      <w:r>
        <w:continuationSeparator/>
      </w:r>
    </w:p>
  </w:footnote>
  <w:footnote w:id="1">
    <w:p w14:paraId="0C606545" w14:textId="2AED7DEE" w:rsidR="00105B2F" w:rsidRPr="002E7EF0" w:rsidRDefault="00105B2F" w:rsidP="00105B2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Professor of Law and Helen L. Crocker Faculty Scholar at Stanford Law School, Director of Stanford Law School’s Center for Internet and Society, and Professor (by courtesy) of Electrical Engineering, Stanford University.</w:t>
      </w:r>
    </w:p>
  </w:footnote>
  <w:footnote w:id="2">
    <w:p w14:paraId="19B3873A" w14:textId="150CDE95" w:rsidR="00F40915" w:rsidRPr="002E7EF0" w:rsidRDefault="00F40915">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Open Internet Fellow, Stanford Law School’s Center for Internet and Society.</w:t>
      </w:r>
    </w:p>
  </w:footnote>
  <w:footnote w:id="3">
    <w:p w14:paraId="4D8FCFF1" w14:textId="2002D535"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fldChar w:fldCharType="separate"/>
      </w:r>
      <w:r w:rsidR="000C2633">
        <w:rPr>
          <w:noProof/>
        </w:rPr>
        <w:t>Federal Communications Commission (2017)</w:t>
      </w:r>
      <w:r w:rsidR="000C2633">
        <w:fldChar w:fldCharType="end"/>
      </w:r>
      <w:r>
        <w:t xml:space="preserve">, par. 29, </w:t>
      </w:r>
      <w:r w:rsidR="000C2633">
        <w:fldChar w:fldCharType="begin"/>
      </w:r>
      <w:r w:rsidR="000C2633">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fldChar w:fldCharType="separate"/>
      </w:r>
      <w:r w:rsidR="000C2633">
        <w:rPr>
          <w:noProof/>
        </w:rPr>
        <w:t>Comcast Corporation (2017)</w:t>
      </w:r>
      <w:r w:rsidR="000C2633">
        <w:fldChar w:fldCharType="end"/>
      </w:r>
      <w:r>
        <w:t xml:space="preserve">, p. 21, </w:t>
      </w:r>
      <w:r w:rsidR="000C2633">
        <w:fldChar w:fldCharType="begin"/>
      </w:r>
      <w:r w:rsidR="000C2633">
        <w:instrText xml:space="preserve"> ADDIN EN.CITE &lt;EndNote&gt;&lt;Cite&gt;&lt;Author&gt;National Cable &amp;amp; Telecommunications Association&lt;/Author&gt;&lt;Year&gt;2002&lt;/Year&gt;&lt;RecNum&gt;3159&lt;/RecNum&gt;&lt;DisplayText&gt;National Cable &amp;amp; Telecommunications Association (2002)&lt;/DisplayText&gt;&lt;record&gt;&lt;rec-number&gt;3159&lt;/rec-number&gt;&lt;foreign-keys&gt;&lt;key app="EN" db-id="f02e9dr9p9ee9see5vapw00wp0e0da2pxa0e" timestamp="0"&gt;3159&lt;/key&gt;&lt;/foreign-keys&gt;&lt;ref-type name="Unused 2"&gt;41&lt;/ref-type&gt;&lt;contributors&gt;&lt;authors&gt;&lt;author&gt;National Cable &amp;amp; Telecommunications Association,&lt;/author&gt;&lt;/authors&gt;&lt;secondary-authors&gt;&lt;author&gt;Federal Communications Commission,&lt;/author&gt;&lt;/secondary-authors&gt;&lt;subsidiary-authors&gt;&lt;author&gt;Brenner, Daniel L.&lt;/author&gt;&lt;author&gt;Goldberg, Neal M.&lt;/author&gt;&lt;author&gt;Schooler, Michael S.&lt;/author&gt;&lt;/subsidiary-authors&gt;&lt;/contributors&gt;&lt;titles&gt;&lt;title&gt;Appropriate Regulatory Treatment for Broadband Access to the Internet over Cable Facilities&lt;/title&gt;&lt;secondary-title&gt;CS Dkt. No. 02-52&lt;/secondary-title&gt;&lt;/titles&gt;&lt;dates&gt;&lt;year&gt;2002&lt;/year&gt;&lt;/dates&gt;&lt;pub-location&gt;Washington, D.C.&lt;/pub-location&gt;&lt;isbn&gt;August 6&lt;/isbn&gt;&lt;work-type&gt;Reply Comments&lt;/work-type&gt;&lt;urls&gt;&lt;related-urls&gt;&lt;url&gt;http://fjallfoss.fcc.gov/ecfs/document/view?id=6513285444&lt;/url&gt;&lt;/related-urls&gt;&lt;/urls&gt;&lt;custom3&gt;1.41&lt;/custom3&gt;&lt;custom4&gt;C&lt;/custom4&gt;&lt;custom5&gt;http://www.ncta.com/legislative/judicial.cfm?catID=6&amp;amp;filings=ok 2004 June 1 http://fjallfoss.fcc.gov/ecfs/comment/view?id=5508437504&lt;/custom5&gt;&lt;modified-date&gt;August 6, 2003&lt;/modified-date&gt;&lt;/record&gt;&lt;/Cite&gt;&lt;/EndNote&gt;</w:instrText>
      </w:r>
      <w:r w:rsidR="000C2633">
        <w:fldChar w:fldCharType="separate"/>
      </w:r>
      <w:r w:rsidR="000C2633">
        <w:rPr>
          <w:noProof/>
        </w:rPr>
        <w:t>National Cable &amp; Telecommunications Association (2002)</w:t>
      </w:r>
      <w:r w:rsidR="000C2633">
        <w:fldChar w:fldCharType="end"/>
      </w:r>
      <w:r>
        <w:t>, p. 19.</w:t>
      </w:r>
    </w:p>
  </w:footnote>
  <w:footnote w:id="4">
    <w:p w14:paraId="21292A04" w14:textId="08CA8879"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fldChar w:fldCharType="separate"/>
      </w:r>
      <w:r w:rsidR="000C2633">
        <w:rPr>
          <w:noProof/>
        </w:rPr>
        <w:t>Federal Communications Commission (2017)</w:t>
      </w:r>
      <w:r w:rsidR="000C2633">
        <w:fldChar w:fldCharType="end"/>
      </w:r>
      <w:r>
        <w:t xml:space="preserve">, para 29; </w:t>
      </w:r>
      <w:r w:rsidR="000C2633">
        <w:fldChar w:fldCharType="begin"/>
      </w:r>
      <w:r w:rsidR="000C2633">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fldChar w:fldCharType="separate"/>
      </w:r>
      <w:r w:rsidR="000C2633">
        <w:rPr>
          <w:noProof/>
        </w:rPr>
        <w:t>Comcast Corporation (2017)</w:t>
      </w:r>
      <w:r w:rsidR="000C2633">
        <w:fldChar w:fldCharType="end"/>
      </w:r>
      <w:r>
        <w:t xml:space="preserve">, p. 21, </w:t>
      </w:r>
      <w:r w:rsidR="000C2633">
        <w:fldChar w:fldCharType="begin"/>
      </w:r>
      <w:r w:rsidR="000C2633">
        <w:instrText xml:space="preserve"> ADDIN EN.CITE &lt;EndNote&gt;&lt;Cite&gt;&lt;Author&gt;National Cable &amp;amp; Telecommunications Association&lt;/Author&gt;&lt;Year&gt;2002&lt;/Year&gt;&lt;RecNum&gt;3159&lt;/RecNum&gt;&lt;DisplayText&gt;National Cable &amp;amp; Telecommunications Association (2002)&lt;/DisplayText&gt;&lt;record&gt;&lt;rec-number&gt;3159&lt;/rec-number&gt;&lt;foreign-keys&gt;&lt;key app="EN" db-id="f02e9dr9p9ee9see5vapw00wp0e0da2pxa0e" timestamp="0"&gt;3159&lt;/key&gt;&lt;/foreign-keys&gt;&lt;ref-type name="Unused 2"&gt;41&lt;/ref-type&gt;&lt;contributors&gt;&lt;authors&gt;&lt;author&gt;National Cable &amp;amp; Telecommunications Association,&lt;/author&gt;&lt;/authors&gt;&lt;secondary-authors&gt;&lt;author&gt;Federal Communications Commission,&lt;/author&gt;&lt;/secondary-authors&gt;&lt;subsidiary-authors&gt;&lt;author&gt;Brenner, Daniel L.&lt;/author&gt;&lt;author&gt;Goldberg, Neal M.&lt;/author&gt;&lt;author&gt;Schooler, Michael S.&lt;/author&gt;&lt;/subsidiary-authors&gt;&lt;/contributors&gt;&lt;titles&gt;&lt;title&gt;Appropriate Regulatory Treatment for Broadband Access to the Internet over Cable Facilities&lt;/title&gt;&lt;secondary-title&gt;CS Dkt. No. 02-52&lt;/secondary-title&gt;&lt;/titles&gt;&lt;dates&gt;&lt;year&gt;2002&lt;/year&gt;&lt;/dates&gt;&lt;pub-location&gt;Washington, D.C.&lt;/pub-location&gt;&lt;isbn&gt;August 6&lt;/isbn&gt;&lt;work-type&gt;Reply Comments&lt;/work-type&gt;&lt;urls&gt;&lt;related-urls&gt;&lt;url&gt;http://fjallfoss.fcc.gov/ecfs/document/view?id=6513285444&lt;/url&gt;&lt;/related-urls&gt;&lt;/urls&gt;&lt;custom3&gt;1.41&lt;/custom3&gt;&lt;custom4&gt;C&lt;/custom4&gt;&lt;custom5&gt;http://www.ncta.com/legislative/judicial.cfm?catID=6&amp;amp;filings=ok 2004 June 1 http://fjallfoss.fcc.gov/ecfs/comment/view?id=5508437504&lt;/custom5&gt;&lt;modified-date&gt;August 6, 2003&lt;/modified-date&gt;&lt;/record&gt;&lt;/Cite&gt;&lt;/EndNote&gt;</w:instrText>
      </w:r>
      <w:r w:rsidR="000C2633">
        <w:fldChar w:fldCharType="separate"/>
      </w:r>
      <w:r w:rsidR="000C2633">
        <w:rPr>
          <w:noProof/>
        </w:rPr>
        <w:t>National Cable &amp; Telecommunications Association (2002)</w:t>
      </w:r>
      <w:r w:rsidR="000C2633">
        <w:fldChar w:fldCharType="end"/>
      </w:r>
      <w:r>
        <w:t>, p. 19.</w:t>
      </w:r>
    </w:p>
  </w:footnote>
  <w:footnote w:id="5">
    <w:p w14:paraId="433DB0A6" w14:textId="0CBDBCC4"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&lt;EndNote&gt;&lt;Cite&gt;&lt;Author&gt;Verizon&lt;/Author&gt;&lt;Year&gt;2017&lt;/Year&gt;&lt;RecNum&gt;9252&lt;/RecNum&gt;&lt;DisplayText&gt;Verizon (2017)&lt;/DisplayText&gt;&lt;record&gt;&lt;rec-number&gt;9252&lt;/rec-number&gt;&lt;foreign-keys&gt;&lt;key app="EN" db-id="f02e9dr9p9ee9see5vapw00wp0e0da2pxa0e" timestamp="1504146901"&gt;9252&lt;/key&gt;&lt;/foreign-keys&gt;&lt;ref-type name="Unused 2"&gt;41&lt;/ref-type&gt;&lt;contributors&gt;&lt;authors&gt;&lt;author&gt;Verizon,&lt;/author&gt;&lt;/authors&gt;&lt;secondary-authors&gt;&lt;author&gt;Federal Communications Commission&lt;/author&gt;&lt;/secondary-authors&gt;&lt;subsidiary-authors&gt;&lt;author&gt;Katharine R. Saunders&lt;/author&gt;&lt;/subsidiary-authors&gt;&lt;/contributors&gt;&lt;titles&gt;&lt;title&gt;In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10717390819816/2017%2007%2017%20Verizon%20comments%202017%20Open%20Internet%20Notice.pdf&lt;/url&gt;&lt;/related-urls&gt;&lt;/urls&gt;&lt;custom4&gt;AA&lt;/custom4&gt;&lt;access-date&gt;August 30, 2017&lt;/access-date&gt;&lt;/record&gt;&lt;/Cite&gt;&lt;/EndNote&gt;</w:instrText>
      </w:r>
      <w:r w:rsidR="000C2633">
        <w:fldChar w:fldCharType="separate"/>
      </w:r>
      <w:r w:rsidR="000C2633">
        <w:rPr>
          <w:noProof/>
        </w:rPr>
        <w:t>Verizon (2017)</w:t>
      </w:r>
      <w:r w:rsidR="000C2633">
        <w:fldChar w:fldCharType="end"/>
      </w:r>
      <w:r>
        <w:t>, p. 41.</w:t>
      </w:r>
    </w:p>
  </w:footnote>
  <w:footnote w:id="6">
    <w:p w14:paraId="30AE97F0" w14:textId="58A3F4B2" w:rsidR="00A20803" w:rsidRDefault="00A20803" w:rsidP="00A20803">
      <w:pPr>
        <w:pStyle w:val="FootnoteText"/>
      </w:pPr>
      <w:r>
        <w:rPr>
          <w:rStyle w:val="FootnoteReference"/>
        </w:rPr>
        <w:footnoteRef/>
      </w:r>
      <w:r>
        <w:t xml:space="preserve"> For a more detailed description of this process, see </w:t>
      </w:r>
      <w:r w:rsidR="000C2633">
        <w:fldChar w:fldCharType="begin"/>
      </w:r>
      <w:r w:rsidR="000C2633">
        <w:instrText xml:space="preserve"> ADDIN EN.CITE &lt;EndNote&gt;&lt;Cite&gt;&lt;Author&gt;Kurose&lt;/Author&gt;&lt;Year&gt;2016&lt;/Year&gt;&lt;RecNum&gt;9249&lt;/RecNum&gt;&lt;DisplayText&gt;Kurose &amp;amp; Ross (2016)&lt;/DisplayText&gt;&lt;record&gt;&lt;rec-number&gt;9249&lt;/rec-number&gt;&lt;foreign-keys&gt;&lt;key app="EN" db-id="f02e9dr9p9ee9see5vapw00wp0e0da2pxa0e" timestamp="1504146901"&gt;9249&lt;/key&gt;&lt;/foreign-keys&gt;&lt;ref-type name="Book"&gt;6&lt;/ref-type&gt;&lt;contributors&gt;&lt;authors&gt;&lt;author&gt;Kurose, James&lt;/author&gt;&lt;author&gt;Ross, Keith&lt;/author&gt;&lt;/authors&gt;&lt;/contributors&gt;&lt;titles&gt;&lt;title&gt;Computer Networking: A Top-Down Approach&lt;/title&gt;&lt;/titles&gt;&lt;pages&gt;864&lt;/pages&gt;&lt;dates&gt;&lt;year&gt;2016&lt;/year&gt;&lt;/dates&gt;&lt;pub-location&gt;London, UK&lt;/pub-location&gt;&lt;publisher&gt;Pearson&lt;/publisher&gt;&lt;isbn&gt;978-0133594140&lt;/isbn&gt;&lt;urls&gt;&lt;related-urls&gt;&lt;url&gt;https://www.amazon.com/Computer-Networking-Top-Down-Approach-7th/dp/0133594149&lt;/url&gt;&lt;/related-urls&gt;&lt;/urls&gt;&lt;custom4&gt;AA&lt;/custom4&gt;&lt;/record&gt;&lt;/Cite&gt;&lt;/EndNote&gt;</w:instrText>
      </w:r>
      <w:r w:rsidR="000C2633">
        <w:fldChar w:fldCharType="separate"/>
      </w:r>
      <w:r w:rsidR="000C2633">
        <w:rPr>
          <w:noProof/>
        </w:rPr>
        <w:t>Kurose &amp; Ross (2016)</w:t>
      </w:r>
      <w:r w:rsidR="000C2633">
        <w:fldChar w:fldCharType="end"/>
      </w:r>
      <w:r>
        <w:t xml:space="preserve">, p. 127-128. The description in the text closely follows the language in that section. </w:t>
      </w:r>
    </w:p>
  </w:footnote>
  <w:footnote w:id="7">
    <w:p w14:paraId="35079E8A" w14:textId="77777777" w:rsidR="00A20803" w:rsidRDefault="00A20803" w:rsidP="00A20803">
      <w:pPr>
        <w:pStyle w:val="FootnoteText"/>
      </w:pPr>
      <w:r>
        <w:rPr>
          <w:rStyle w:val="FootnoteReference"/>
        </w:rPr>
        <w:footnoteRef/>
      </w:r>
      <w:r>
        <w:t xml:space="preserve"> For simplicity, this description omits the services of the transport layer. Application-layer services use transport layer services to exchange message with each other. The transport layer protocols, in turn, use the services of the Internet layer, including the services of the Internet Protocol, to send their messages across the Internet. </w:t>
      </w:r>
    </w:p>
  </w:footnote>
  <w:footnote w:id="8">
    <w:p w14:paraId="0059F17F" w14:textId="154CD852"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&lt;EndNote&gt;&lt;Cite&gt;&lt;Author&gt;AT&amp;amp;T Inc.&lt;/Author&gt;&lt;Year&gt;2014&lt;/Year&gt;&lt;RecNum&gt;7778&lt;/RecNum&gt;&lt;DisplayText&gt;AT&amp;amp;T Inc. (2014)&lt;/DisplayText&gt;&lt;record&gt;&lt;rec-number&gt;7778&lt;/rec-number&gt;&lt;foreign-keys&gt;&lt;key app="EN" db-id="f02e9dr9p9ee9see5vapw00wp0e0da2pxa0e" timestamp="1413942313"&gt;7778&lt;/key&gt;&lt;/foreign-keys&gt;&lt;ref-type name="Unused 2"&gt;41&lt;/ref-type&gt;&lt;contributors&gt;&lt;authors&gt;&lt;author&gt;AT&amp;amp;T Inc.,&lt;/author&gt;&lt;/authors&gt;&lt;secondary-authors&gt;&lt;author&gt;Federal Communications Commission&lt;/author&gt;&lt;/secondary-authors&gt;&lt;subsidiary-authors&gt;&lt;author&gt;Heimann, Christopher M. &lt;/author&gt;&lt;author&gt;Shewman, Christi&lt;/author&gt;&lt;author&gt;Phillips, Gary L.&lt;/author&gt;&lt;author&gt;Fink, Lori A.&lt;/author&gt;&lt;author&gt;Zachary, Heather M.&lt;/author&gt;&lt;author&gt;Dunbar, Kelly P.&lt;/author&gt;&lt;author&gt;Ahmed, Sameer&lt;/author&gt;&lt;author&gt;Arcamona, Robert A.&lt;/author&gt;&lt;/subsidiary-authors&gt;&lt;/contributors&gt;&lt;titles&gt;&lt;title&gt;Protecting and Promoting the Open Internet&lt;/title&gt;&lt;secondary-title&gt;GN Dkt. No. 14-28&lt;/secondary-title&gt;&lt;/titles&gt;&lt;dates&gt;&lt;year&gt;2014&lt;/year&gt;&lt;/dates&gt;&lt;isbn&gt;September 15&lt;/isbn&gt;&lt;work-type&gt;Reply Comments&lt;/work-type&gt;&lt;urls&gt;&lt;related-urls&gt;&lt;url&gt;http://apps.fcc.gov/ecfs/document/view?id=7522634753&lt;/url&gt;&lt;/related-urls&gt;&lt;/urls&gt;&lt;custom4&gt;EA&lt;/custom4&gt;&lt;access-date&gt;October 21, 2014&lt;/access-date&gt;&lt;/record&gt;&lt;/Cite&gt;&lt;/EndNote&gt;</w:instrText>
      </w:r>
      <w:r w:rsidR="000C2633">
        <w:fldChar w:fldCharType="separate"/>
      </w:r>
      <w:r w:rsidR="000C2633">
        <w:rPr>
          <w:noProof/>
        </w:rPr>
        <w:t>AT&amp;T Inc. (2014)</w:t>
      </w:r>
      <w:r w:rsidR="000C2633">
        <w:fldChar w:fldCharType="end"/>
      </w:r>
      <w:r>
        <w:t xml:space="preserve">, p. 70 ; Verizon </w:t>
      </w:r>
      <w:r w:rsidR="000C2633">
        <w:fldChar w:fldCharType="begin"/>
      </w:r>
      <w:r w:rsidR="000C2633">
        <w:instrText xml:space="preserve"> ADDIN EN.CITE &lt;EndNote&gt;&lt;Cite&gt;&lt;Author&gt;Verizon&lt;/Author&gt;&lt;Year&gt;2017&lt;/Year&gt;&lt;RecNum&gt;9252&lt;/RecNum&gt;&lt;DisplayText&gt;Verizon (2017)&lt;/DisplayText&gt;&lt;record&gt;&lt;rec-number&gt;9252&lt;/rec-number&gt;&lt;foreign-keys&gt;&lt;key app="EN" db-id="f02e9dr9p9ee9see5vapw00wp0e0da2pxa0e" timestamp="1504146901"&gt;9252&lt;/key&gt;&lt;/foreign-keys&gt;&lt;ref-type name="Unused 2"&gt;41&lt;/ref-type&gt;&lt;contributors&gt;&lt;authors&gt;&lt;author&gt;Verizon,&lt;/author&gt;&lt;/authors&gt;&lt;secondary-authors&gt;&lt;author&gt;Federal Communications Commission&lt;/author&gt;&lt;/secondary-authors&gt;&lt;subsidiary-authors&gt;&lt;author&gt;Katharine R. Saunders&lt;/author&gt;&lt;/subsidiary-authors&gt;&lt;/contributors&gt;&lt;titles&gt;&lt;title&gt;In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10717390819816/2017%2007%2017%20Verizon%20comments%202017%20Open%20Internet%20Notice.pdf&lt;/url&gt;&lt;/related-urls&gt;&lt;/urls&gt;&lt;custom4&gt;AA&lt;/custom4&gt;&lt;access-date&gt;August 30, 2017&lt;/access-date&gt;&lt;/record&gt;&lt;/Cite&gt;&lt;/EndNote&gt;</w:instrText>
      </w:r>
      <w:r w:rsidR="000C2633">
        <w:fldChar w:fldCharType="separate"/>
      </w:r>
      <w:r w:rsidR="000C2633">
        <w:rPr>
          <w:noProof/>
        </w:rPr>
        <w:t>Verizon (2017)</w:t>
      </w:r>
      <w:r w:rsidR="000C2633">
        <w:fldChar w:fldCharType="end"/>
      </w:r>
      <w:r>
        <w:t>, p. 41.</w:t>
      </w:r>
    </w:p>
  </w:footnote>
  <w:footnote w:id="9">
    <w:p w14:paraId="1592550E" w14:textId="1F60E60D" w:rsidR="00A20803" w:rsidRDefault="00A20803" w:rsidP="00A20803">
      <w:pPr>
        <w:pStyle w:val="FootnoteText"/>
      </w:pPr>
      <w:r>
        <w:rPr>
          <w:rStyle w:val="FootnoteReference"/>
        </w:rPr>
        <w:footnoteRef/>
      </w:r>
      <w:r>
        <w:t xml:space="preserve"> For a more technical description, see </w:t>
      </w:r>
      <w:r w:rsidR="000C2633">
        <w:fldChar w:fldCharType="begin"/>
      </w:r>
      <w:r w:rsidR="000C2633">
        <w:instrText xml:space="preserve"> ADDIN EN.CITE &lt;EndNote&gt;&lt;Cite&gt;&lt;Author&gt;Kurose&lt;/Author&gt;&lt;Year&gt;2016&lt;/Year&gt;&lt;RecNum&gt;9249&lt;/RecNum&gt;&lt;DisplayText&gt;Kurose &amp;amp; Ross (2016)&lt;/DisplayText&gt;&lt;record&gt;&lt;rec-number&gt;9249&lt;/rec-number&gt;&lt;foreign-keys&gt;&lt;key app="EN" db-id="f02e9dr9p9ee9see5vapw00wp0e0da2pxa0e" timestamp="1504146901"&gt;9249&lt;/key&gt;&lt;/foreign-keys&gt;&lt;ref-type name="Book"&gt;6&lt;/ref-type&gt;&lt;contributors&gt;&lt;authors&gt;&lt;author&gt;Kurose, James&lt;/author&gt;&lt;author&gt;Ross, Keith&lt;/author&gt;&lt;/authors&gt;&lt;/contributors&gt;&lt;titles&gt;&lt;title&gt;Computer Networking: A Top-Down Approach&lt;/title&gt;&lt;/titles&gt;&lt;pages&gt;864&lt;/pages&gt;&lt;dates&gt;&lt;year&gt;2016&lt;/year&gt;&lt;/dates&gt;&lt;pub-location&gt;London, UK&lt;/pub-location&gt;&lt;publisher&gt;Pearson&lt;/publisher&gt;&lt;isbn&gt;978-0133594140&lt;/isbn&gt;&lt;urls&gt;&lt;related-urls&gt;&lt;url&gt;https://www.amazon.com/Computer-Networking-Top-Down-Approach-7th/dp/0133594149&lt;/url&gt;&lt;/related-urls&gt;&lt;/urls&gt;&lt;custom4&gt;AA&lt;/custom4&gt;&lt;/record&gt;&lt;/Cite&gt;&lt;/EndNote&gt;</w:instrText>
      </w:r>
      <w:r w:rsidR="000C2633">
        <w:fldChar w:fldCharType="separate"/>
      </w:r>
      <w:r w:rsidR="000C2633">
        <w:rPr>
          <w:noProof/>
        </w:rPr>
        <w:t>Kurose &amp; Ross (2016)</w:t>
      </w:r>
      <w:r w:rsidR="000C2633">
        <w:fldChar w:fldCharType="end"/>
      </w:r>
      <w:r>
        <w:t>, p. 150-153.</w:t>
      </w:r>
    </w:p>
  </w:footnote>
  <w:footnote w:id="10">
    <w:p w14:paraId="29D5AB3E" w14:textId="7CDEEA97"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fldChar w:fldCharType="separate"/>
      </w:r>
      <w:r w:rsidR="000C2633">
        <w:rPr>
          <w:noProof/>
        </w:rPr>
        <w:t>AT&amp;T Services (2017)</w:t>
      </w:r>
      <w:r w:rsidR="000C2633">
        <w:fldChar w:fldCharType="end"/>
      </w:r>
      <w:r>
        <w:t>, p. 70.</w:t>
      </w:r>
    </w:p>
  </w:footnote>
  <w:footnote w:id="11">
    <w:p w14:paraId="0517315D" w14:textId="2A3418B5" w:rsidR="00A20803" w:rsidRDefault="00A20803" w:rsidP="00A20803">
      <w:pPr>
        <w:pStyle w:val="FootnoteText"/>
      </w:pPr>
      <w:r>
        <w:rPr>
          <w:rStyle w:val="FootnoteReference"/>
        </w:rPr>
        <w:footnoteRef/>
      </w:r>
      <w:r>
        <w:t xml:space="preserve"> For a detailed description, see </w:t>
      </w:r>
      <w:r w:rsidR="000C2633">
        <w:fldChar w:fldCharType="begin"/>
      </w:r>
      <w:r w:rsidR="000C2633">
        <w:instrText xml:space="preserve"> ADDIN EN.CITE &lt;EndNote&gt;&lt;Cite&gt;&lt;Author&gt;Kurose&lt;/Author&gt;&lt;Year&gt;2016&lt;/Year&gt;&lt;RecNum&gt;9249&lt;/RecNum&gt;&lt;DisplayText&gt;Kurose &amp;amp; Ross (2016)&lt;/DisplayText&gt;&lt;record&gt;&lt;rec-number&gt;9249&lt;/rec-number&gt;&lt;foreign-keys&gt;&lt;key app="EN" db-id="f02e9dr9p9ee9see5vapw00wp0e0da2pxa0e" timestamp="1504146901"&gt;9249&lt;/key&gt;&lt;/foreign-keys&gt;&lt;ref-type name="Book"&gt;6&lt;/ref-type&gt;&lt;contributors&gt;&lt;authors&gt;&lt;author&gt;Kurose, James&lt;/author&gt;&lt;author&gt;Ross, Keith&lt;/author&gt;&lt;/authors&gt;&lt;/contributors&gt;&lt;titles&gt;&lt;title&gt;Computer Networking: A Top-Down Approach&lt;/title&gt;&lt;/titles&gt;&lt;pages&gt;864&lt;/pages&gt;&lt;dates&gt;&lt;year&gt;2016&lt;/year&gt;&lt;/dates&gt;&lt;pub-location&gt;London, UK&lt;/pub-location&gt;&lt;publisher&gt;Pearson&lt;/publisher&gt;&lt;isbn&gt;978-0133594140&lt;/isbn&gt;&lt;urls&gt;&lt;related-urls&gt;&lt;url&gt;https://www.amazon.com/Computer-Networking-Top-Down-Approach-7th/dp/0133594149&lt;/url&gt;&lt;/related-urls&gt;&lt;/urls&gt;&lt;custom4&gt;AA&lt;/custom4&gt;&lt;/record&gt;&lt;/Cite&gt;&lt;/EndNote&gt;</w:instrText>
      </w:r>
      <w:r w:rsidR="000C2633">
        <w:fldChar w:fldCharType="separate"/>
      </w:r>
      <w:r w:rsidR="000C2633">
        <w:rPr>
          <w:noProof/>
        </w:rPr>
        <w:t>Kurose &amp; Ross (2016)</w:t>
      </w:r>
      <w:r w:rsidR="000C2633">
        <w:fldChar w:fldCharType="end"/>
      </w:r>
      <w:r>
        <w:t>, pp. 98-103; pp. 500-505.</w:t>
      </w:r>
    </w:p>
  </w:footnote>
  <w:footnote w:id="12">
    <w:p w14:paraId="65CD7F8B" w14:textId="3ACCD818" w:rsidR="00A20803" w:rsidRDefault="00A20803" w:rsidP="00A20803">
      <w:pPr>
        <w:pStyle w:val="FootnoteText"/>
      </w:pPr>
      <w:r>
        <w:rPr>
          <w:rStyle w:val="FootnoteReference"/>
        </w:rPr>
        <w:footnoteRef/>
      </w:r>
      <w:r>
        <w:t xml:space="preserve"> </w:t>
      </w:r>
      <w:r w:rsidR="000C2633">
        <w:fldChar w:fldCharType="begin"/>
      </w:r>
      <w:r w:rsidR="000C2633">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fldChar w:fldCharType="separate"/>
      </w:r>
      <w:r w:rsidR="000C2633">
        <w:rPr>
          <w:noProof/>
        </w:rPr>
        <w:t>AT&amp;T Services (2017)</w:t>
      </w:r>
      <w:r w:rsidR="000C2633">
        <w:fldChar w:fldCharType="end"/>
      </w:r>
      <w:r>
        <w:t>, pp. 70-71.</w:t>
      </w:r>
    </w:p>
  </w:footnote>
  <w:footnote w:id="13">
    <w:p w14:paraId="17A2F1A2" w14:textId="4D5099A9"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fldChar w:fldCharType="separate"/>
      </w:r>
      <w:r w:rsidR="000C2633">
        <w:rPr>
          <w:noProof/>
        </w:rPr>
        <w:t>Comcast Corporation (2017)</w:t>
      </w:r>
      <w:r w:rsidR="000C2633">
        <w:fldChar w:fldCharType="end"/>
      </w:r>
      <w:r>
        <w:t>, p. 22</w:t>
      </w:r>
    </w:p>
  </w:footnote>
  <w:footnote w:id="14">
    <w:p w14:paraId="611C8A2C" w14:textId="5B14FA93"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fldChar w:fldCharType="separate"/>
      </w:r>
      <w:r w:rsidR="000C2633">
        <w:rPr>
          <w:noProof/>
        </w:rPr>
        <w:t>Federal Communications Commission (1980)</w:t>
      </w:r>
      <w:r w:rsidR="000C2633">
        <w:fldChar w:fldCharType="end"/>
      </w:r>
      <w:r>
        <w:t xml:space="preserve">, paras 94-96; FCC 1982 Basic Packet Switching Order </w:t>
      </w:r>
      <w:r w:rsidR="000C2633">
        <w:fldChar w:fldCharType="begin"/>
      </w:r>
      <w:r w:rsidR="000C2633">
        <w:instrText xml:space="preserve"> ADDIN EN.CITE &lt;EndNote&gt;&lt;Cite&gt;&lt;Author&gt;Federal Communications Commission&lt;/Author&gt;&lt;Year&gt;1982&lt;/Year&gt;&lt;RecNum&gt;9237&lt;/RecNum&gt;&lt;DisplayText&gt;Federal Communications Commission (1982)&lt;/DisplayText&gt;&lt;record&gt;&lt;rec-number&gt;9237&lt;/rec-number&gt;&lt;foreign-keys&gt;&lt;key app="EN" db-id="f02e9dr9p9ee9see5vapw00wp0e0da2pxa0e" timestamp="1504131469"&gt;9237&lt;/key&gt;&lt;/foreign-keys&gt;&lt;ref-type name="Government Document"&gt;46&lt;/ref-type&gt;&lt;contributors&gt;&lt;authors&gt;&lt;author&gt;Federal Communications Commission,&lt;/author&gt;&lt;/authors&gt;&lt;/contributors&gt;&lt;titles&gt;&lt;title&gt;In the Matter of American Telephone and Telegraph Company Tariff F.C.C. No. 270 Rates and Regulations for Bell Packet Switching Service.&lt;/title&gt;&lt;tertiary-title&gt;F.C.C.R.&lt;/tertiary-title&gt;&lt;/titles&gt;&lt;dates&gt;&lt;year&gt;1982&lt;/year&gt;&lt;pub-dates&gt;&lt;date&gt;August 23&lt;/date&gt;&lt;/pub-dates&gt;&lt;/dates&gt;&lt;isbn&gt;FCC 82-355&lt;/isbn&gt;&lt;urls&gt;&lt;/urls&gt;&lt;custom4&gt;AA&lt;/custom4&gt;&lt;/record&gt;&lt;/Cite&gt;&lt;/EndNote&gt;</w:instrText>
      </w:r>
      <w:r w:rsidR="000C2633">
        <w:fldChar w:fldCharType="separate"/>
      </w:r>
      <w:r w:rsidR="000C2633">
        <w:rPr>
          <w:noProof/>
        </w:rPr>
        <w:t>Federal Communications Commission (1982)</w:t>
      </w:r>
      <w:r w:rsidR="000C2633">
        <w:fldChar w:fldCharType="end"/>
      </w:r>
      <w:r>
        <w:t xml:space="preserve">; </w:t>
      </w:r>
      <w:r w:rsidR="000C2633">
        <w:fldChar w:fldCharType="begin"/>
      </w:r>
      <w:r w:rsidR="000C2633">
        <w:instrText xml:space="preserve"> ADDIN EN.CITE &lt;EndNote&gt;&lt;Cite&gt;&lt;Author&gt;Federal Communications Commission&lt;/Author&gt;&lt;Year&gt;1983&lt;/Year&gt;&lt;RecNum&gt;9238&lt;/RecNum&gt;&lt;DisplayText&gt;Federal Communications Commission (1983)&lt;/DisplayText&gt;&lt;record&gt;&lt;rec-number&gt;9238&lt;/rec-number&gt;&lt;foreign-keys&gt;&lt;key app="EN" db-id="f02e9dr9p9ee9see5vapw00wp0e0da2pxa0e" timestamp="1504131469"&gt;9238&lt;/key&gt;&lt;/foreign-keys&gt;&lt;ref-type name="Government Document"&gt;46&lt;/ref-type&gt;&lt;contributors&gt;&lt;authors&gt;&lt;author&gt;Federal Communications Commission,&lt;/author&gt;&lt;/authors&gt;&lt;/contributors&gt;&lt;titles&gt;&lt;title&gt;In re Application of American Telephone and Telegraph Company For Authority under Section 214 of the Communications Act of 1934, as amended, to Install and Operate Packet Switches at Specified Telephone Company Locations in the United States Memorandum Opinion, Order and Authorization&lt;/title&gt;&lt;secondary-title&gt;File No. W-P-C-4841&lt;/secondary-title&gt;&lt;tertiary-title&gt;F.C.C.R.&lt;/tertiary-title&gt;&lt;/titles&gt;&lt;dates&gt;&lt;year&gt;1983&lt;/year&gt;&lt;pub-dates&gt;&lt;date&gt;May 26&lt;/date&gt;&lt;/pub-dates&gt;&lt;/dates&gt;&lt;isbn&gt;FCC 83-221&lt;/isbn&gt;&lt;urls&gt;&lt;/urls&gt;&lt;custom4&gt;AA&lt;/custom4&gt;&lt;/record&gt;&lt;/Cite&gt;&lt;/EndNote&gt;</w:instrText>
      </w:r>
      <w:r w:rsidR="000C2633">
        <w:fldChar w:fldCharType="separate"/>
      </w:r>
      <w:r w:rsidR="000C2633">
        <w:rPr>
          <w:noProof/>
        </w:rPr>
        <w:t>Federal Communications Commission (1983)</w:t>
      </w:r>
      <w:r w:rsidR="000C2633">
        <w:fldChar w:fldCharType="end"/>
      </w:r>
      <w:r>
        <w:t xml:space="preserve">; </w:t>
      </w:r>
      <w:r w:rsidR="000C2633">
        <w:fldChar w:fldCharType="begin"/>
      </w:r>
      <w:r w:rsidR="000C2633">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fldChar w:fldCharType="separate"/>
      </w:r>
      <w:r w:rsidR="000C2633">
        <w:rPr>
          <w:noProof/>
        </w:rPr>
        <w:t>Federal Communications Commission (1995a)</w:t>
      </w:r>
      <w:r w:rsidR="000C2633">
        <w:fldChar w:fldCharType="end"/>
      </w:r>
      <w:r>
        <w:t xml:space="preserve">; </w:t>
      </w:r>
      <w:r w:rsidR="000C2633">
        <w:fldChar w:fldCharType="begin"/>
      </w:r>
      <w:r w:rsidR="000C2633">
        <w:instrText xml:space="preserve"> ADDIN EN.CITE &lt;EndNote&gt;&lt;Cite&gt;&lt;Author&gt;Federal Communications Commission&lt;/Author&gt;&lt;Year&gt;2008&lt;/Year&gt;&lt;RecNum&gt;9248&lt;/RecNum&gt;&lt;DisplayText&gt;Federal Communications Commission (2008a)&lt;/DisplayText&gt;&lt;record&gt;&lt;rec-number&gt;9248&lt;/rec-number&gt;&lt;foreign-keys&gt;&lt;key app="EN" db-id="f02e9dr9p9ee9see5vapw00wp0e0da2pxa0e" timestamp="1504131469"&gt;9248&lt;/key&gt;&lt;/foreign-keys&gt;&lt;ref-type name="Government Document"&gt;46&lt;/ref-type&gt;&lt;contributors&gt;&lt;authors&gt;&lt;author&gt;Federal Communications Commission,&lt;/author&gt;&lt;/authors&gt;&lt;/contributors&gt;&lt;titles&gt;&lt;title&gt;In the Matter of Compass Global, Inc. Apparent Liability Forfeiture Notice of Apparent Liability for Forfeiture&lt;/title&gt;&lt;secondary-title&gt;File No. EB-06-IH-3060&lt;/secondary-title&gt;&lt;tertiary-title&gt;F.C.C.R.&lt;/tertiary-title&gt;&lt;/titles&gt;&lt;pages&gt;6125&lt;/pages&gt;&lt;volume&gt;23&lt;/volume&gt;&lt;dates&gt;&lt;year&gt;2008&lt;/year&gt;&lt;pub-dates&gt;&lt;date&gt;April 9&lt;/date&gt;&lt;/pub-dates&gt;&lt;/dates&gt;&lt;isbn&gt;FCC 08-97&lt;/isbn&gt;&lt;urls&gt;&lt;related-urls&gt;&lt;url&gt;https://apps.fcc.gov/edocs_public/attachmatch/FCC-08-97A1.pdf&lt;/url&gt;&lt;/related-urls&gt;&lt;/urls&gt;&lt;custom4&gt;AA&lt;/custom4&gt;&lt;access-date&gt;August 29, 2017&lt;/access-date&gt;&lt;/record&gt;&lt;/Cite&gt;&lt;/EndNote&gt;</w:instrText>
      </w:r>
      <w:r w:rsidR="000C2633">
        <w:fldChar w:fldCharType="separate"/>
      </w:r>
      <w:r w:rsidR="000C2633">
        <w:rPr>
          <w:noProof/>
        </w:rPr>
        <w:t>Federal Communications Commission (2008a)</w:t>
      </w:r>
      <w:r w:rsidR="000C2633">
        <w:fldChar w:fldCharType="end"/>
      </w:r>
      <w:r>
        <w:t>.</w:t>
      </w:r>
    </w:p>
  </w:footnote>
  <w:footnote w:id="15">
    <w:p w14:paraId="1EEDAE47" w14:textId="113F104B"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fldChar w:fldCharType="separate"/>
      </w:r>
      <w:r w:rsidR="000C2633">
        <w:rPr>
          <w:noProof/>
        </w:rPr>
        <w:t>Federal Communications Commission (1995a)</w:t>
      </w:r>
      <w:r w:rsidR="000C2633">
        <w:fldChar w:fldCharType="end"/>
      </w:r>
      <w:r>
        <w:t>, par. 29-30.</w:t>
      </w:r>
    </w:p>
  </w:footnote>
  <w:footnote w:id="16">
    <w:p w14:paraId="1F4389AD" w14:textId="2C846F81"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fldChar w:fldCharType="separate"/>
      </w:r>
      <w:r w:rsidR="000C2633">
        <w:rPr>
          <w:noProof/>
        </w:rPr>
        <w:t>Federal Communications Commission (1995a)</w:t>
      </w:r>
      <w:r w:rsidR="000C2633">
        <w:fldChar w:fldCharType="end"/>
      </w:r>
      <w:r>
        <w:t xml:space="preserve">, par. 31. </w:t>
      </w:r>
    </w:p>
  </w:footnote>
  <w:footnote w:id="17">
    <w:p w14:paraId="7D0567F1" w14:textId="200529E1" w:rsidR="00A20803" w:rsidRDefault="00A20803" w:rsidP="00A20803">
      <w:pPr>
        <w:pStyle w:val="FootnoteText"/>
      </w:pPr>
      <w:r>
        <w:rPr>
          <w:rStyle w:val="FootnoteReference"/>
        </w:rPr>
        <w:footnoteRef/>
      </w:r>
      <w:r>
        <w:t xml:space="preserve"> See, e.g., </w:t>
      </w:r>
      <w:r w:rsidR="000C2633">
        <w:fldChar w:fldCharType="begin"/>
      </w:r>
      <w:r w:rsidR="000C2633">
        <w:instrText xml:space="preserve"> ADDIN EN.CITE &lt;EndNote&gt;&lt;Cite&gt;&lt;Author&gt;Federal Communications Commission&lt;/Author&gt;&lt;Year&gt;1996&lt;/Year&gt;&lt;RecNum&gt;9235&lt;/RecNum&gt;&lt;DisplayText&gt;Federal Communications Commission (1996)&lt;/DisplayText&gt;&lt;record&gt;&lt;rec-number&gt;9235&lt;/rec-number&gt;&lt;foreign-keys&gt;&lt;key app="EN" db-id="f02e9dr9p9ee9see5vapw00wp0e0da2pxa0e" timestamp="1504131469"&gt;9235&lt;/key&gt;&lt;/foreign-keys&gt;&lt;ref-type name="Government Document"&gt;46&lt;/ref-type&gt;&lt;contributors&gt;&lt;authors&gt;&lt;author&gt;Federal Communications Commission,&lt;/author&gt;&lt;/authors&gt;&lt;/contributors&gt;&lt;titles&gt;&lt;title&gt;In the Matter of Implementation of the Non-Accounting Safeguards of Sections 271 and 272 of the Communications Act of 1934, As Amended. &lt;/title&gt;&lt;secondary-title&gt;CC Dkt. No. 96-149&lt;/secondary-title&gt;&lt;tertiary-title&gt;F.C.C.R.&lt;/tertiary-title&gt;&lt;/titles&gt;&lt;dates&gt;&lt;year&gt;1996&lt;/year&gt;&lt;pub-dates&gt;&lt;date&gt;December 24&lt;/date&gt;&lt;/pub-dates&gt;&lt;/dates&gt;&lt;isbn&gt;FCC 96-489&lt;/isbn&gt;&lt;urls&gt;&lt;/urls&gt;&lt;custom4&gt;AA&lt;/custom4&gt;&lt;research-notes&gt;https://ecfsapi.fcc.gov/file/1753890001.pdf&lt;/research-notes&gt;&lt;/record&gt;&lt;/Cite&gt;&lt;/EndNote&gt;</w:instrText>
      </w:r>
      <w:r w:rsidR="000C2633">
        <w:fldChar w:fldCharType="separate"/>
      </w:r>
      <w:r w:rsidR="000C2633">
        <w:rPr>
          <w:noProof/>
        </w:rPr>
        <w:t>Federal Communications Commission (1996)</w:t>
      </w:r>
      <w:r w:rsidR="000C2633">
        <w:fldChar w:fldCharType="end"/>
      </w:r>
      <w:r>
        <w:t>, par. 106-107.</w:t>
      </w:r>
    </w:p>
  </w:footnote>
  <w:footnote w:id="18">
    <w:p w14:paraId="00328E81" w14:textId="77777777"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Pr="002E7EF0">
        <w:rPr>
          <w:rFonts w:ascii="Times New Roman" w:hAnsi="Times New Roman" w:cs="Times New Roman"/>
        </w:rPr>
        <w:t>47</w:t>
      </w:r>
      <w:proofErr w:type="gramEnd"/>
      <w:r w:rsidRPr="002E7EF0">
        <w:rPr>
          <w:rFonts w:ascii="Times New Roman" w:hAnsi="Times New Roman" w:cs="Times New Roman"/>
        </w:rPr>
        <w:t xml:space="preserve"> U.S.C. </w:t>
      </w:r>
      <w:r w:rsidRPr="002E7EF0">
        <w:rPr>
          <w:rStyle w:val="tgc"/>
          <w:rFonts w:ascii="Times New Roman" w:hAnsi="Times New Roman" w:cs="Times New Roman"/>
        </w:rPr>
        <w:t>§ 153 (24).</w:t>
      </w:r>
    </w:p>
  </w:footnote>
  <w:footnote w:id="19">
    <w:p w14:paraId="2E919C2B" w14:textId="482F5091"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Pr="002E7EF0">
        <w:rPr>
          <w:rFonts w:ascii="Times New Roman" w:hAnsi="Times New Roman" w:cs="Times New Roman"/>
        </w:rPr>
        <w:t xml:space="preserve">, par. 28. </w:t>
      </w:r>
    </w:p>
  </w:footnote>
  <w:footnote w:id="20">
    <w:p w14:paraId="2320E508" w14:textId="64D2EAFC"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b/>
        </w:rPr>
        <w:footnoteRef/>
      </w:r>
      <w:r w:rsidRPr="002E7EF0">
        <w:rPr>
          <w:rFonts w:ascii="Times New Roman" w:hAnsi="Times New Roman" w:cs="Times New Roman"/>
          <w:b/>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Pr="002E7EF0">
        <w:rPr>
          <w:rFonts w:ascii="Times New Roman" w:hAnsi="Times New Roman" w:cs="Times New Roman"/>
        </w:rPr>
        <w:t xml:space="preserve">, par. 27.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p. 12-13:   As the NPRM notes, BIAS satisfies each aspect of this definition. It plainly “offer[s]” consumers the “capability” to “</w:t>
      </w:r>
      <w:proofErr w:type="spellStart"/>
      <w:r w:rsidRPr="002E7EF0">
        <w:rPr>
          <w:rFonts w:ascii="Times New Roman" w:hAnsi="Times New Roman" w:cs="Times New Roman"/>
        </w:rPr>
        <w:t>acquir</w:t>
      </w:r>
      <w:proofErr w:type="spellEnd"/>
      <w:r w:rsidRPr="002E7EF0">
        <w:rPr>
          <w:rFonts w:ascii="Times New Roman" w:hAnsi="Times New Roman" w:cs="Times New Roman"/>
        </w:rPr>
        <w:t>[e]” and “</w:t>
      </w:r>
      <w:proofErr w:type="spellStart"/>
      <w:r w:rsidRPr="002E7EF0">
        <w:rPr>
          <w:rFonts w:ascii="Times New Roman" w:hAnsi="Times New Roman" w:cs="Times New Roman"/>
        </w:rPr>
        <w:t>retriev</w:t>
      </w:r>
      <w:proofErr w:type="spellEnd"/>
      <w:r w:rsidRPr="002E7EF0">
        <w:rPr>
          <w:rFonts w:ascii="Times New Roman" w:hAnsi="Times New Roman" w:cs="Times New Roman"/>
        </w:rPr>
        <w:t>[e]” information from websites and other sources of online content […]   Consumers use BIAS to “generate[]” and “</w:t>
      </w:r>
      <w:proofErr w:type="spellStart"/>
      <w:r w:rsidRPr="002E7EF0">
        <w:rPr>
          <w:rFonts w:ascii="Times New Roman" w:hAnsi="Times New Roman" w:cs="Times New Roman"/>
        </w:rPr>
        <w:t>mak</w:t>
      </w:r>
      <w:proofErr w:type="spellEnd"/>
      <w:r w:rsidRPr="002E7EF0">
        <w:rPr>
          <w:rFonts w:ascii="Times New Roman" w:hAnsi="Times New Roman" w:cs="Times New Roman"/>
        </w:rPr>
        <w:t>[e] available” information by creating and uploading new content, such as by emailing pictures and videos to friends and family or uploading them to “social media websites like Facebook.”</w:t>
      </w:r>
      <w:proofErr w:type="gramStart"/>
      <w:r w:rsidRPr="002E7EF0">
        <w:rPr>
          <w:rFonts w:ascii="Times New Roman" w:hAnsi="Times New Roman" w:cs="Times New Roman"/>
        </w:rPr>
        <w:t>33  Finally, users can “transform[]” and “process[]” information because BIAS enables the manipulation of online content, and users may “</w:t>
      </w:r>
      <w:proofErr w:type="spellStart"/>
      <w:r w:rsidRPr="002E7EF0">
        <w:rPr>
          <w:rFonts w:ascii="Times New Roman" w:hAnsi="Times New Roman" w:cs="Times New Roman"/>
        </w:rPr>
        <w:t>utiliz</w:t>
      </w:r>
      <w:proofErr w:type="spellEnd"/>
      <w:r w:rsidRPr="002E7EF0">
        <w:rPr>
          <w:rFonts w:ascii="Times New Roman" w:hAnsi="Times New Roman" w:cs="Times New Roman"/>
        </w:rPr>
        <w:t>[e]” information by interacting with stored data—including not only the user’s own data stored on remote servers, but also data made available by any other person or entity connected to the Internet, ranging from individual bloggers to major edge providers.”</w:t>
      </w:r>
      <w:r w:rsidRPr="002E7EF0">
        <w:rPr>
          <w:rFonts w:ascii="Times New Roman" w:hAnsi="Times New Roman" w:cs="Times New Roman"/>
        </w:rPr>
        <w:br/>
      </w:r>
      <w:proofErr w:type="gramEnd"/>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proofErr w:type="gramStart"/>
      <w:r w:rsidRPr="002E7EF0">
        <w:rPr>
          <w:rFonts w:ascii="Times New Roman" w:hAnsi="Times New Roman" w:cs="Times New Roman"/>
        </w:rPr>
        <w:t>, p. 68-69: [Internet access] “offer[s] consumers the “capability” ” to “</w:t>
      </w:r>
      <w:proofErr w:type="spellStart"/>
      <w:r w:rsidRPr="002E7EF0">
        <w:rPr>
          <w:rFonts w:ascii="Times New Roman" w:hAnsi="Times New Roman" w:cs="Times New Roman"/>
        </w:rPr>
        <w:t>acquir</w:t>
      </w:r>
      <w:proofErr w:type="spellEnd"/>
      <w:r w:rsidRPr="002E7EF0">
        <w:rPr>
          <w:rFonts w:ascii="Times New Roman" w:hAnsi="Times New Roman" w:cs="Times New Roman"/>
        </w:rPr>
        <w:t>[e]” and “</w:t>
      </w:r>
      <w:proofErr w:type="spellStart"/>
      <w:r w:rsidRPr="002E7EF0">
        <w:rPr>
          <w:rFonts w:ascii="Times New Roman" w:hAnsi="Times New Roman" w:cs="Times New Roman"/>
        </w:rPr>
        <w:t>retriev</w:t>
      </w:r>
      <w:proofErr w:type="spellEnd"/>
      <w:r w:rsidRPr="002E7EF0">
        <w:rPr>
          <w:rFonts w:ascii="Times New Roman" w:hAnsi="Times New Roman" w:cs="Times New Roman"/>
        </w:rPr>
        <w:t>[e]” information from websites, to “</w:t>
      </w:r>
      <w:proofErr w:type="spellStart"/>
      <w:r w:rsidRPr="002E7EF0">
        <w:rPr>
          <w:rFonts w:ascii="Times New Roman" w:hAnsi="Times New Roman" w:cs="Times New Roman"/>
        </w:rPr>
        <w:t>stor</w:t>
      </w:r>
      <w:proofErr w:type="spellEnd"/>
      <w:r w:rsidRPr="002E7EF0">
        <w:rPr>
          <w:rFonts w:ascii="Times New Roman" w:hAnsi="Times New Roman" w:cs="Times New Roman"/>
        </w:rPr>
        <w:t>[e]” information in the cloud, to “transform[]” and “process[ ]” information by translating plain English commands into computer protocols, to “</w:t>
      </w:r>
      <w:proofErr w:type="spellStart"/>
      <w:r w:rsidRPr="002E7EF0">
        <w:rPr>
          <w:rFonts w:ascii="Times New Roman" w:hAnsi="Times New Roman" w:cs="Times New Roman"/>
        </w:rPr>
        <w:t>utiliz</w:t>
      </w:r>
      <w:proofErr w:type="spellEnd"/>
      <w:r w:rsidRPr="002E7EF0">
        <w:rPr>
          <w:rFonts w:ascii="Times New Roman" w:hAnsi="Times New Roman" w:cs="Times New Roman"/>
        </w:rPr>
        <w:t>[e]” information through computer interaction with stored data, and to “</w:t>
      </w:r>
      <w:proofErr w:type="spellStart"/>
      <w:r w:rsidRPr="002E7EF0">
        <w:rPr>
          <w:rFonts w:ascii="Times New Roman" w:hAnsi="Times New Roman" w:cs="Times New Roman"/>
        </w:rPr>
        <w:t>generat</w:t>
      </w:r>
      <w:proofErr w:type="spellEnd"/>
      <w:r w:rsidRPr="002E7EF0">
        <w:rPr>
          <w:rFonts w:ascii="Times New Roman" w:hAnsi="Times New Roman" w:cs="Times New Roman"/>
        </w:rPr>
        <w:t>[e]” and “</w:t>
      </w:r>
      <w:proofErr w:type="spellStart"/>
      <w:r w:rsidRPr="002E7EF0">
        <w:rPr>
          <w:rFonts w:ascii="Times New Roman" w:hAnsi="Times New Roman" w:cs="Times New Roman"/>
        </w:rPr>
        <w:t>mak</w:t>
      </w:r>
      <w:proofErr w:type="spellEnd"/>
      <w:r w:rsidRPr="002E7EF0">
        <w:rPr>
          <w:rFonts w:ascii="Times New Roman" w:hAnsi="Times New Roman" w:cs="Times New Roman"/>
        </w:rPr>
        <w:t>[e] available” information to other users by sharing files.</w:t>
      </w:r>
      <w:proofErr w:type="gramEnd"/>
      <w:r w:rsidRPr="002E7EF0">
        <w:rPr>
          <w:rFonts w:ascii="Times New Roman" w:hAnsi="Times New Roman" w:cs="Times New Roman"/>
        </w:rPr>
        <w:t xml:space="preserve">  Indeed, the whole point of Internet access is to offer the “capability” to obtain and manipulate the information stored on the millions of interconnected computers that constitute the Internet.</w:t>
      </w:r>
      <w:r w:rsidRPr="002E7EF0">
        <w:rPr>
          <w:rFonts w:ascii="Times New Roman" w:hAnsi="Times New Roman" w:cs="Times New Roman"/>
        </w:rPr>
        <w:br/>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&lt;EndNote&gt;&lt;Cite&gt;&lt;Author&gt;Verizon&lt;/Author&gt;&lt;Year&gt;2017&lt;/Year&gt;&lt;RecNum&gt;9252&lt;/RecNum&gt;&lt;DisplayText&gt;Verizon (2017)&lt;/DisplayText&gt;&lt;record&gt;&lt;rec-number&gt;9252&lt;/rec-number&gt;&lt;foreign-keys&gt;&lt;key app="EN" db-id="f02e9dr9p9ee9see5vapw00wp0e0da2pxa0e" timestamp="1504146901"&gt;9252&lt;/key&gt;&lt;/foreign-keys&gt;&lt;ref-type name="Unused 2"&gt;41&lt;/ref-type&gt;&lt;contributors&gt;&lt;authors&gt;&lt;author&gt;Verizon,&lt;/author&gt;&lt;/authors&gt;&lt;secondary-authors&gt;&lt;author&gt;Federal Communications Commission&lt;/author&gt;&lt;/secondary-authors&gt;&lt;subsidiary-authors&gt;&lt;author&gt;Katharine R. Saunders&lt;/author&gt;&lt;/subsidiary-authors&gt;&lt;/contributors&gt;&lt;titles&gt;&lt;title&gt;In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10717390819816/2017%2007%2017%20Verizon%20comments%202017%20Open%20Internet%20Notice.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Verizon (2017)</w:t>
      </w:r>
      <w:r w:rsidR="000C2633">
        <w:rPr>
          <w:rFonts w:ascii="Times New Roman" w:hAnsi="Times New Roman" w:cs="Times New Roman"/>
        </w:rPr>
        <w:fldChar w:fldCharType="end"/>
      </w:r>
      <w:r w:rsidRPr="002E7EF0">
        <w:rPr>
          <w:rFonts w:ascii="Times New Roman" w:hAnsi="Times New Roman" w:cs="Times New Roman"/>
        </w:rPr>
        <w:t>, p. 35:  “Broadband Internet access service qualifies as an information service under the plain terms of the Telecommunications Act. It “offer[s]” consumers the “capability” of “acquiring” and “retrieving” information from websites, “storing” information in the cloud, “transforming and processing” information by manipulating images and documents, and “generating” and “making available” information to others through social media –among a multitude of other uses.”</w:t>
      </w:r>
    </w:p>
  </w:footnote>
  <w:footnote w:id="21">
    <w:p w14:paraId="3FFF29BD" w14:textId="1E564E01"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61. See also the heading of the relevant section in AT&amp;T's comments: "The “Gateway” Functionality Performed by Broadband Internet Access Is an “Information Service”/“Enhanced Service” Under the Pre-1996 Act Definitions That Congress Codified in 1996."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61;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p. 67: “In short, under both the MFJ and the Computer Inquiries regime, the “information service”/“enhanced service” category encompassed services that provided the same functions as, and bore a striking resemblance to, the most pared-down Internet access services available today.”</w:t>
      </w:r>
    </w:p>
  </w:footnote>
  <w:footnote w:id="22">
    <w:p w14:paraId="3AF11C97" w14:textId="13B6F635"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FCC Computer II Final Decision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Pr="002E7EF0">
        <w:rPr>
          <w:rFonts w:ascii="Times New Roman" w:hAnsi="Times New Roman" w:cs="Times New Roman"/>
        </w:rPr>
        <w:t>, par. 96.</w:t>
      </w:r>
    </w:p>
  </w:footnote>
  <w:footnote w:id="23">
    <w:p w14:paraId="4EE29A08" w14:textId="77777777"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Pr="002E7EF0">
        <w:rPr>
          <w:rFonts w:ascii="Times New Roman" w:hAnsi="Times New Roman" w:cs="Times New Roman"/>
        </w:rPr>
        <w:t>47</w:t>
      </w:r>
      <w:proofErr w:type="gramEnd"/>
      <w:r w:rsidRPr="002E7EF0">
        <w:rPr>
          <w:rFonts w:ascii="Times New Roman" w:hAnsi="Times New Roman" w:cs="Times New Roman"/>
        </w:rPr>
        <w:t xml:space="preserve"> CFR </w:t>
      </w:r>
      <w:r w:rsidRPr="002E7EF0">
        <w:rPr>
          <w:rFonts w:ascii="Times New Roman" w:hAnsi="Times New Roman" w:cs="Times New Roman"/>
          <w:color w:val="000000"/>
        </w:rPr>
        <w:t>64.702(a).</w:t>
      </w:r>
    </w:p>
  </w:footnote>
  <w:footnote w:id="24">
    <w:p w14:paraId="663C0231" w14:textId="50CCEC5F"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See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66. The quote by the FCC is followed by a footnote citing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Commission&lt;/Author&gt;&lt;Year&gt;1985&lt;/Year&gt;&lt;RecNum&gt;9216&lt;/RecNum&gt;&lt;DisplayText&gt;Federal Communications Commission (1985a)&lt;/DisplayText&gt;&lt;record&gt;&lt;rec-number&gt;9216&lt;/rec-number&gt;&lt;foreign-keys&gt;&lt;key app="EN" db-id="f02e9dr9p9ee9see5vapw00wp0e0da2pxa0e" timestamp="1504131469"&gt;9216&lt;/key&gt;&lt;/foreign-keys&gt;&lt;ref-type name="Government Document"&gt;46&lt;/ref-type&gt;&lt;contributors&gt;&lt;authors&gt;&lt;author&gt;Federal Communications Commission,&lt;/author&gt;&lt;/authors&gt;&lt;/contributors&gt;&lt;titles&gt;&lt;title&gt;In the Matter of North American Telecommunications Association Petition for Declaratory Ruling Under §64.702 of the Commission’s Rules Regarding the Integration of Centrex, Enhanced Services, and Customer Premises Equipment&lt;/title&gt;&lt;tertiary-title&gt;F.C.C.R.&lt;/tertiary-title&gt;&lt;/titles&gt;&lt;dates&gt;&lt;year&gt;1985&lt;/year&gt;&lt;pub-dates&gt;&lt;date&gt;May 29&lt;/date&gt;&lt;/pub-dates&gt;&lt;/dates&gt;&lt;isbn&gt;FCC 85-248&lt;/isbn&gt;&lt;urls&gt;&lt;/urls&gt;&lt;custom4&gt;AA&lt;/custom4&gt;&lt;/record&gt;&lt;/Cite&gt;&lt;/EndNote&gt;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(1985a)</w:t>
      </w:r>
      <w:r w:rsidR="000C2633">
        <w:rPr>
          <w:rFonts w:ascii="Times New Roman" w:hAnsi="Times New Roman" w:cs="Times New Roman"/>
        </w:rPr>
        <w:fldChar w:fldCharType="end"/>
      </w:r>
      <w:r w:rsidRPr="002E7EF0">
        <w:rPr>
          <w:rFonts w:ascii="Times New Roman" w:hAnsi="Times New Roman" w:cs="Times New Roman"/>
        </w:rPr>
        <w:t xml:space="preserve">(“NATA Centrex Order). US West Communications Petition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Commission&lt;/Author&gt;&lt;Year&gt;1995&lt;/Year&gt;&lt;RecNum&gt;9211&lt;/RecNum&gt;&lt;DisplayText&gt;Federal Communications Commission (1995b)&lt;/DisplayText&gt;&lt;record&gt;&lt;rec-number&gt;9211&lt;/rec-number&gt;&lt;foreign-keys&gt;&lt;key app="EN" db-id="f02e9dr9p9ee9see5vapw00wp0e0da2pxa0e" timestamp="1504131469"&gt;9211&lt;/key&gt;&lt;/foreign-keys&gt;&lt;ref-type name="Government Document"&gt;46&lt;/ref-type&gt;&lt;contributors&gt;&lt;authors&gt;&lt;author&gt;Federal Communications Commission,&lt;/author&gt;&lt;/authors&gt;&lt;/contributors&gt;&lt;titles&gt;&lt;title&gt;In the Matter of US West Communications, Inc. - Order&lt;/title&gt;&lt;secondary-title&gt;CC Dkt. No. 90-623&lt;/secondary-title&gt;&lt;/titles&gt;&lt;dates&gt;&lt;year&gt;1995&lt;/year&gt;&lt;pub-dates&gt;&lt;date&gt;November 6&lt;/date&gt;&lt;/pub-dates&gt;&lt;/dates&gt;&lt;isbn&gt;DA 95-2297&lt;/isbn&gt;&lt;urls&gt;&lt;related-urls&gt;&lt;url&gt;https://apps.fcc.gov/edocs_public/attachmatch/DA-95-2297A1.pdf&lt;/url&gt;&lt;/related-urls&gt;&lt;/urls&gt;&lt;custom4&gt;AA&lt;/custom4&gt;&lt;access-date&gt;August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(1995b)</w:t>
      </w:r>
      <w:r w:rsidR="000C2633">
        <w:rPr>
          <w:rFonts w:ascii="Times New Roman" w:hAnsi="Times New Roman" w:cs="Times New Roman"/>
        </w:rPr>
        <w:fldChar w:fldCharType="end"/>
      </w:r>
      <w:r w:rsidRPr="002E7EF0">
        <w:rPr>
          <w:rFonts w:ascii="Times New Roman" w:hAnsi="Times New Roman" w:cs="Times New Roman"/>
        </w:rPr>
        <w:t xml:space="preserve">, par. 27-31. See generally Computer II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Pr="002E7EF0">
        <w:rPr>
          <w:rFonts w:ascii="Times New Roman" w:hAnsi="Times New Roman" w:cs="Times New Roman"/>
        </w:rPr>
        <w:t xml:space="preserve">, par. 98.  Non-Accounting Safeguards of Sections 271 and 272 of the Communications Act of 1934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Commission&lt;/Author&gt;&lt;Year&gt;1996&lt;/Year&gt;&lt;RecNum&gt;9235&lt;/RecNum&gt;&lt;DisplayText&gt;Federal Communications Commission (1996)&lt;/DisplayText&gt;&lt;record&gt;&lt;rec-number&gt;9235&lt;/rec-number&gt;&lt;foreign-keys&gt;&lt;key app="EN" db-id="f02e9dr9p9ee9see5vapw00wp0e0da2pxa0e" timestamp="1504131469"&gt;9235&lt;/key&gt;&lt;/foreign-keys&gt;&lt;ref-type name="Government Document"&gt;46&lt;/ref-type&gt;&lt;contributors&gt;&lt;authors&gt;&lt;author&gt;Federal Communications Commission,&lt;/author&gt;&lt;/authors&gt;&lt;/contributors&gt;&lt;titles&gt;&lt;title&gt;In the Matter of Implementation of the Non-Accounting Safeguards of Sections 271 and 272 of the Communications Act of 1934, As Amended. &lt;/title&gt;&lt;secondary-title&gt;CC Dkt. No. 96-149&lt;/secondary-title&gt;&lt;tertiary-title&gt;F.C.C.R.&lt;/tertiary-title&gt;&lt;/titles&gt;&lt;dates&gt;&lt;year&gt;1996&lt;/year&gt;&lt;pub-dates&gt;&lt;date&gt;December 24&lt;/date&gt;&lt;/pub-dates&gt;&lt;/dates&gt;&lt;isbn&gt;FCC 96-489&lt;/isbn&gt;&lt;urls&gt;&lt;/urls&gt;&lt;custom4&gt;AA&lt;/custom4&gt;&lt;research-notes&gt;https://ecfsapi.fcc.gov/file/1753890001.pdf&lt;/research-notes&gt;&lt;/record&gt;&lt;/Cite&gt;&lt;/EndNote&gt;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(1996)</w:t>
      </w:r>
      <w:r w:rsidR="000C2633">
        <w:rPr>
          <w:rFonts w:ascii="Times New Roman" w:hAnsi="Times New Roman" w:cs="Times New Roman"/>
        </w:rPr>
        <w:fldChar w:fldCharType="end"/>
      </w:r>
      <w:r w:rsidRPr="002E7EF0">
        <w:rPr>
          <w:rFonts w:ascii="Times New Roman" w:hAnsi="Times New Roman" w:cs="Times New Roman"/>
        </w:rPr>
        <w:t xml:space="preserve"> (“Non-Accounting Safeguards Order”).</w:t>
      </w:r>
    </w:p>
  </w:footnote>
  <w:footnote w:id="25">
    <w:p w14:paraId="272CF11D" w14:textId="77777777"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Pr="002E7EF0">
        <w:rPr>
          <w:rFonts w:ascii="Times New Roman" w:hAnsi="Times New Roman" w:cs="Times New Roman"/>
          <w:color w:val="000000"/>
        </w:rPr>
        <w:t>§64.702(a).</w:t>
      </w:r>
    </w:p>
  </w:footnote>
  <w:footnote w:id="26">
    <w:p w14:paraId="022A9AD0" w14:textId="5119A0FC"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color w:val="000000"/>
        </w:rPr>
        <w:fldChar w:fldCharType="begin"/>
      </w:r>
      <w:r w:rsidR="000C2633">
        <w:rPr>
          <w:rFonts w:ascii="Times New Roman" w:hAnsi="Times New Roman" w:cs="Times New Roman"/>
          <w:color w:val="000000"/>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color w:val="000000"/>
        </w:rPr>
        <w:fldChar w:fldCharType="separate"/>
      </w:r>
      <w:r w:rsidR="000C2633">
        <w:rPr>
          <w:rFonts w:ascii="Times New Roman" w:hAnsi="Times New Roman" w:cs="Times New Roman"/>
          <w:noProof/>
          <w:color w:val="000000"/>
        </w:rPr>
        <w:t>Federal Communications Commission (1980)</w:t>
      </w:r>
      <w:r w:rsidR="000C2633">
        <w:rPr>
          <w:rFonts w:ascii="Times New Roman" w:hAnsi="Times New Roman" w:cs="Times New Roman"/>
          <w:color w:val="000000"/>
        </w:rPr>
        <w:fldChar w:fldCharType="end"/>
      </w:r>
      <w:r w:rsidRPr="002E7EF0">
        <w:rPr>
          <w:rFonts w:ascii="Times New Roman" w:hAnsi="Times New Roman" w:cs="Times New Roman"/>
          <w:color w:val="000000"/>
        </w:rPr>
        <w:t>, para 97.</w:t>
      </w:r>
    </w:p>
  </w:footnote>
  <w:footnote w:id="27">
    <w:p w14:paraId="3781D6A9" w14:textId="6125E0E0"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Pr="002E7EF0">
        <w:rPr>
          <w:rFonts w:ascii="Times New Roman" w:hAnsi="Times New Roman" w:cs="Times New Roman"/>
          <w:color w:val="000000"/>
        </w:rPr>
        <w:t xml:space="preserve">When a customer uses directory </w:t>
      </w:r>
      <w:proofErr w:type="gramStart"/>
      <w:r w:rsidRPr="002E7EF0">
        <w:rPr>
          <w:rFonts w:ascii="Times New Roman" w:hAnsi="Times New Roman" w:cs="Times New Roman"/>
          <w:color w:val="000000"/>
        </w:rPr>
        <w:t>assistance, that</w:t>
      </w:r>
      <w:proofErr w:type="gramEnd"/>
      <w:r w:rsidRPr="002E7EF0">
        <w:rPr>
          <w:rFonts w:ascii="Times New Roman" w:hAnsi="Times New Roman" w:cs="Times New Roman"/>
          <w:color w:val="000000"/>
        </w:rPr>
        <w:t xml:space="preserve"> customer accesses information </w:t>
      </w:r>
      <w:r w:rsidRPr="002E7EF0">
        <w:rPr>
          <w:rFonts w:ascii="Times New Roman" w:hAnsi="Times New Roman" w:cs="Times New Roman"/>
          <w:i/>
          <w:color w:val="000000"/>
        </w:rPr>
        <w:t>stored in a telephone company data base</w:t>
      </w:r>
      <w:r w:rsidRPr="002E7EF0">
        <w:rPr>
          <w:rFonts w:ascii="Times New Roman" w:hAnsi="Times New Roman" w:cs="Times New Roman"/>
          <w:color w:val="000000"/>
        </w:rPr>
        <w:t xml:space="preserve">. Ordinarily, assuming the </w:t>
      </w:r>
      <w:proofErr w:type="gramStart"/>
      <w:r w:rsidRPr="002E7EF0">
        <w:rPr>
          <w:rFonts w:ascii="Times New Roman" w:hAnsi="Times New Roman" w:cs="Times New Roman"/>
          <w:color w:val="000000"/>
        </w:rPr>
        <w:t>data base</w:t>
      </w:r>
      <w:proofErr w:type="gramEnd"/>
      <w:r w:rsidRPr="002E7EF0">
        <w:rPr>
          <w:rFonts w:ascii="Times New Roman" w:hAnsi="Times New Roman" w:cs="Times New Roman"/>
          <w:color w:val="000000"/>
        </w:rPr>
        <w:t xml:space="preserve"> was in a computer, such a service would be considered enhanced. “Dial-it,” for example, was a service offered by AT&amp;</w:t>
      </w:r>
      <w:proofErr w:type="gramStart"/>
      <w:r w:rsidRPr="002E7EF0">
        <w:rPr>
          <w:rFonts w:ascii="Times New Roman" w:hAnsi="Times New Roman" w:cs="Times New Roman"/>
          <w:color w:val="000000"/>
        </w:rPr>
        <w:t>T which</w:t>
      </w:r>
      <w:proofErr w:type="gramEnd"/>
      <w:r w:rsidRPr="002E7EF0">
        <w:rPr>
          <w:rFonts w:ascii="Times New Roman" w:hAnsi="Times New Roman" w:cs="Times New Roman"/>
          <w:color w:val="000000"/>
        </w:rPr>
        <w:t xml:space="preserve"> allowed information about news, stock prices, etc., to be stored within the network for retrieval by subscribers. In the Reconsideration, we found Dial-it to “constitute more than the common carrier offering of a channel of communication and [therefore to] clearly fall outside the scope of a basic service.”</w:t>
      </w:r>
      <w:bookmarkStart w:id="7" w:name="co_tablefootnote_26_1"/>
      <w:bookmarkEnd w:id="7"/>
      <w:r w:rsidRPr="002E7EF0">
        <w:rPr>
          <w:rFonts w:ascii="Times New Roman" w:hAnsi="Times New Roman" w:cs="Times New Roman"/>
          <w:color w:val="000000"/>
        </w:rPr>
        <w:t xml:space="preserve"> The only significant difference between Dial-it and directory assistance is that the latter service provides only that information about another subscriber’s telephone </w:t>
      </w:r>
      <w:proofErr w:type="gramStart"/>
      <w:r w:rsidRPr="002E7EF0">
        <w:rPr>
          <w:rFonts w:ascii="Times New Roman" w:hAnsi="Times New Roman" w:cs="Times New Roman"/>
          <w:color w:val="000000"/>
        </w:rPr>
        <w:t>number which</w:t>
      </w:r>
      <w:proofErr w:type="gramEnd"/>
      <w:r w:rsidRPr="002E7EF0">
        <w:rPr>
          <w:rFonts w:ascii="Times New Roman" w:hAnsi="Times New Roman" w:cs="Times New Roman"/>
          <w:color w:val="000000"/>
        </w:rPr>
        <w:t xml:space="preserve"> is necessary to allow use of the network to place a call to that other subscriber. An offering of access to a data base for the purpose of obtaining telephone numbers may be offered as an adjunct to basic telephone service; an offering of access to a data base for most other purposes is the offering of an enhanced service.” (emphasis added; footnotes omitted)</w:t>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Commission&lt;/Author&gt;&lt;Year&gt;1985&lt;/Year&gt;&lt;RecNum&gt;9216&lt;/RecNum&gt;&lt;DisplayText&gt;Federal Communications Commission (1985a)&lt;/DisplayText&gt;&lt;record&gt;&lt;rec-number&gt;9216&lt;/rec-number&gt;&lt;foreign-keys&gt;&lt;key app="EN" db-id="f02e9dr9p9ee9see5vapw00wp0e0da2pxa0e" timestamp="1504131469"&gt;9216&lt;/key&gt;&lt;/foreign-keys&gt;&lt;ref-type name="Government Document"&gt;46&lt;/ref-type&gt;&lt;contributors&gt;&lt;authors&gt;&lt;author&gt;Federal Communications Commission,&lt;/author&gt;&lt;/authors&gt;&lt;/contributors&gt;&lt;titles&gt;&lt;title&gt;In the Matter of North American Telecommunications Association Petition for Declaratory Ruling Under §64.702 of the Commission’s Rules Regarding the Integration of Centrex, Enhanced Services, and Customer Premises Equipment&lt;/title&gt;&lt;tertiary-title&gt;F.C.C.R.&lt;/tertiary-title&gt;&lt;/titles&gt;&lt;dates&gt;&lt;year&gt;1985&lt;/year&gt;&lt;pub-dates&gt;&lt;date&gt;May 29&lt;/date&gt;&lt;/pub-dates&gt;&lt;/dates&gt;&lt;isbn&gt;FCC 85-248&lt;/isbn&gt;&lt;urls&gt;&lt;/urls&gt;&lt;custom4&gt;AA&lt;/custom4&gt;&lt;/record&gt;&lt;/Cite&gt;&lt;/EndNote&gt;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(1985a)</w:t>
      </w:r>
      <w:r w:rsidR="000C2633">
        <w:rPr>
          <w:rFonts w:ascii="Times New Roman" w:hAnsi="Times New Roman" w:cs="Times New Roman"/>
        </w:rPr>
        <w:fldChar w:fldCharType="end"/>
      </w:r>
      <w:r w:rsidRPr="002E7EF0">
        <w:rPr>
          <w:rFonts w:ascii="Times New Roman" w:hAnsi="Times New Roman" w:cs="Times New Roman"/>
        </w:rPr>
        <w:t>, para 26.</w:t>
      </w:r>
    </w:p>
  </w:footnote>
  <w:footnote w:id="28">
    <w:p w14:paraId="0B14D49C" w14:textId="77777777"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Contrary to AT&amp;T’s characterization of the adjunct-to-basic exemption, the adjunct-to-basic category is not restricted to basic telephony services, but also applies to other basic services such as the transparent transmission of data packets. </w:t>
      </w:r>
    </w:p>
  </w:footnote>
  <w:footnote w:id="29">
    <w:p w14:paraId="392D2C87" w14:textId="498A759D"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p. 67.</w:t>
      </w:r>
    </w:p>
  </w:footnote>
  <w:footnote w:id="30">
    <w:p w14:paraId="1512184E" w14:textId="3DA6C08D"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color w:val="000000"/>
        </w:rPr>
        <w:fldChar w:fldCharType="begin"/>
      </w:r>
      <w:r w:rsidR="000C2633">
        <w:rPr>
          <w:rFonts w:ascii="Times New Roman" w:hAnsi="Times New Roman" w:cs="Times New Roman"/>
          <w:color w:val="000000"/>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color w:val="000000"/>
        </w:rPr>
        <w:fldChar w:fldCharType="separate"/>
      </w:r>
      <w:r w:rsidR="000C2633">
        <w:rPr>
          <w:rFonts w:ascii="Times New Roman" w:hAnsi="Times New Roman" w:cs="Times New Roman"/>
          <w:noProof/>
          <w:color w:val="000000"/>
        </w:rPr>
        <w:t>Federal Communications Commission (1988)</w:t>
      </w:r>
      <w:r w:rsidR="000C2633">
        <w:rPr>
          <w:rFonts w:ascii="Times New Roman" w:hAnsi="Times New Roman" w:cs="Times New Roman"/>
          <w:color w:val="000000"/>
        </w:rPr>
        <w:fldChar w:fldCharType="end"/>
      </w:r>
      <w:r w:rsidRPr="002E7EF0">
        <w:rPr>
          <w:rFonts w:ascii="Times New Roman" w:hAnsi="Times New Roman" w:cs="Times New Roman"/>
          <w:color w:val="000000"/>
        </w:rPr>
        <w:t>, par. 5-7.</w:t>
      </w:r>
    </w:p>
  </w:footnote>
  <w:footnote w:id="31">
    <w:p w14:paraId="723B12F8" w14:textId="792C0DC9"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color w:val="000000"/>
        </w:rPr>
        <w:fldChar w:fldCharType="begin"/>
      </w:r>
      <w:r w:rsidR="000C2633">
        <w:rPr>
          <w:rFonts w:ascii="Times New Roman" w:hAnsi="Times New Roman" w:cs="Times New Roman"/>
          <w:color w:val="000000"/>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color w:val="000000"/>
        </w:rPr>
        <w:fldChar w:fldCharType="separate"/>
      </w:r>
      <w:r w:rsidR="000C2633">
        <w:rPr>
          <w:rFonts w:ascii="Times New Roman" w:hAnsi="Times New Roman" w:cs="Times New Roman"/>
          <w:noProof/>
          <w:color w:val="000000"/>
        </w:rPr>
        <w:t>Federal Communications Commission (1988)</w:t>
      </w:r>
      <w:r w:rsidR="000C2633">
        <w:rPr>
          <w:rFonts w:ascii="Times New Roman" w:hAnsi="Times New Roman" w:cs="Times New Roman"/>
          <w:color w:val="000000"/>
        </w:rPr>
        <w:fldChar w:fldCharType="end"/>
      </w:r>
      <w:r w:rsidRPr="002E7EF0">
        <w:rPr>
          <w:rFonts w:ascii="Times New Roman" w:hAnsi="Times New Roman" w:cs="Times New Roman"/>
          <w:color w:val="000000"/>
        </w:rPr>
        <w:t xml:space="preserve">, para </w:t>
      </w:r>
      <w:proofErr w:type="gramStart"/>
      <w:r w:rsidRPr="002E7EF0">
        <w:rPr>
          <w:rFonts w:ascii="Times New Roman" w:hAnsi="Times New Roman" w:cs="Times New Roman"/>
          <w:color w:val="000000"/>
        </w:rPr>
        <w:t>3</w:t>
      </w:r>
      <w:proofErr w:type="gramEnd"/>
      <w:r w:rsidRPr="002E7EF0">
        <w:rPr>
          <w:rFonts w:ascii="Times New Roman" w:hAnsi="Times New Roman" w:cs="Times New Roman"/>
          <w:color w:val="000000"/>
        </w:rPr>
        <w:t>.</w:t>
      </w:r>
    </w:p>
  </w:footnote>
  <w:footnote w:id="32">
    <w:p w14:paraId="5F539B7E" w14:textId="3D661545"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Commission&lt;/Author&gt;&lt;Year&gt;1985&lt;/Year&gt;&lt;RecNum&gt;9214&lt;/RecNum&gt;&lt;DisplayText&gt;Federal Communications Commission (1985b)&lt;/DisplayText&gt;&lt;record&gt;&lt;rec-number&gt;9214&lt;/rec-number&gt;&lt;foreign-keys&gt;&lt;key app="EN" db-id="f02e9dr9p9ee9see5vapw00wp0e0da2pxa0e" timestamp="1504131469"&gt;9214&lt;/key&gt;&lt;/foreign-keys&gt;&lt;ref-type name="Government Document"&gt;46&lt;/ref-type&gt;&lt;contributors&gt;&lt;authors&gt;&lt;author&gt;Federal Communications Commission,&lt;/author&gt;&lt;/authors&gt;&lt;/contributors&gt;&lt;titles&gt;&lt;title&gt;Petitions for Waiver of Rules filed by Pacific Bell, et al.&lt;/title&gt;&lt;tertiary-title&gt;F.C.C.R&lt;/tertiary-title&gt;&lt;/titles&gt;&lt;dates&gt;&lt;year&gt;1985&lt;/year&gt;&lt;pub-dates&gt;&lt;date&gt;April 5&lt;/date&gt;&lt;/pub-dates&gt;&lt;/dates&gt;&lt;isbn&gt;FCC 85-101&lt;/isbn&gt;&lt;urls&gt;&lt;/urls&gt;&lt;custom4&gt;AA&lt;/custom4&gt;&lt;/record&gt;&lt;/Cite&gt;&lt;/EndNote&gt;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(1985b)</w:t>
      </w:r>
      <w:r w:rsidR="000C2633">
        <w:rPr>
          <w:rFonts w:ascii="Times New Roman" w:hAnsi="Times New Roman" w:cs="Times New Roman"/>
        </w:rPr>
        <w:fldChar w:fldCharType="end"/>
      </w:r>
      <w:r w:rsidRPr="002E7EF0">
        <w:rPr>
          <w:rFonts w:ascii="Times New Roman" w:hAnsi="Times New Roman" w:cs="Times New Roman"/>
        </w:rPr>
        <w:t>, par. 11-22.</w:t>
      </w:r>
    </w:p>
  </w:footnote>
  <w:footnote w:id="33">
    <w:p w14:paraId="25812417" w14:textId="5806ACF2"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Providers of gateway services were not the only providers offering these services. For example, in the mid-1980s, enhanced service providers were offering these services themselves, and the Bell Operating Companies offered services that combined asynchronous/X.25 protocol conversion with the transport of data packets over X.25 networks. See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Commission&lt;/Author&gt;&lt;Year&gt;1985&lt;/Year&gt;&lt;RecNum&gt;9214&lt;/RecNum&gt;&lt;DisplayText&gt;Federal Communications Commission (1985b)&lt;/DisplayText&gt;&lt;record&gt;&lt;rec-number&gt;9214&lt;/rec-number&gt;&lt;foreign-keys&gt;&lt;key app="EN" db-id="f02e9dr9p9ee9see5vapw00wp0e0da2pxa0e" timestamp="1504131469"&gt;9214&lt;/key&gt;&lt;/foreign-keys&gt;&lt;ref-type name="Government Document"&gt;46&lt;/ref-type&gt;&lt;contributors&gt;&lt;authors&gt;&lt;author&gt;Federal Communications Commission,&lt;/author&gt;&lt;/authors&gt;&lt;/contributors&gt;&lt;titles&gt;&lt;title&gt;Petitions for Waiver of Rules filed by Pacific Bell, et al.&lt;/title&gt;&lt;tertiary-title&gt;F.C.C.R&lt;/tertiary-title&gt;&lt;/titles&gt;&lt;dates&gt;&lt;year&gt;1985&lt;/year&gt;&lt;pub-dates&gt;&lt;date&gt;April 5&lt;/date&gt;&lt;/pub-dates&gt;&lt;/dates&gt;&lt;isbn&gt;FCC 85-101&lt;/isbn&gt;&lt;urls&gt;&lt;/urls&gt;&lt;custom4&gt;AA&lt;/custom4&gt;&lt;/record&gt;&lt;/Cite&gt;&lt;/EndNote&gt;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(1985b)</w:t>
      </w:r>
      <w:r w:rsidR="000C2633">
        <w:rPr>
          <w:rFonts w:ascii="Times New Roman" w:hAnsi="Times New Roman" w:cs="Times New Roman"/>
        </w:rPr>
        <w:fldChar w:fldCharType="end"/>
      </w:r>
      <w:r w:rsidRPr="002E7EF0">
        <w:rPr>
          <w:rFonts w:ascii="Times New Roman" w:hAnsi="Times New Roman" w:cs="Times New Roman"/>
        </w:rPr>
        <w:t>, pp. 1058-1059, paras 1-3.</w:t>
      </w:r>
    </w:p>
  </w:footnote>
  <w:footnote w:id="34">
    <w:p w14:paraId="66524EBC" w14:textId="27EDF948"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“In addition, the gateway employs protocol processing that the Commission defines as enhanced.” FCC 1988 Atlantic Gateway Order, p. 6046, para </w:t>
      </w:r>
      <w:proofErr w:type="gramStart"/>
      <w:r w:rsidRPr="002E7EF0">
        <w:rPr>
          <w:rFonts w:ascii="Times New Roman" w:hAnsi="Times New Roman" w:cs="Times New Roman"/>
        </w:rPr>
        <w:t>7</w:t>
      </w:r>
      <w:proofErr w:type="gramEnd"/>
      <w:r w:rsidRPr="002E7EF0">
        <w:rPr>
          <w:rFonts w:ascii="Times New Roman" w:hAnsi="Times New Roman" w:cs="Times New Roman"/>
        </w:rPr>
        <w:t xml:space="preserve">. </w:t>
      </w:r>
      <w:proofErr w:type="gramStart"/>
      <w:r w:rsidRPr="002E7EF0">
        <w:rPr>
          <w:rFonts w:ascii="Times New Roman" w:hAnsi="Times New Roman" w:cs="Times New Roman"/>
        </w:rPr>
        <w:t>That’s</w:t>
      </w:r>
      <w:proofErr w:type="gramEnd"/>
      <w:r w:rsidRPr="002E7EF0">
        <w:rPr>
          <w:rFonts w:ascii="Times New Roman" w:hAnsi="Times New Roman" w:cs="Times New Roman"/>
        </w:rPr>
        <w:t xml:space="preserve"> because there is a net protocol conversion (i.e. data enters the gateway provider’s network in one format (asynchronous protocol) and leaves it in another format (X.25 protocol) and vice versa) and none of the FCC’s categories for nevertheless treating the protocol conversion as basic apply. For a discussion of the reasoning underlying the classification of asynchronous to X.25 protocol conversion as an enhanced service, see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Commission&lt;/Author&gt;&lt;Year&gt;1985&lt;/Year&gt;&lt;RecNum&gt;9214&lt;/RecNum&gt;&lt;DisplayText&gt;Federal Communications Commission (1985b)&lt;/DisplayText&gt;&lt;record&gt;&lt;rec-number&gt;9214&lt;/rec-number&gt;&lt;foreign-keys&gt;&lt;key app="EN" db-id="f02e9dr9p9ee9see5vapw00wp0e0da2pxa0e" timestamp="1504131469"&gt;9214&lt;/key&gt;&lt;/foreign-keys&gt;&lt;ref-type name="Government Document"&gt;46&lt;/ref-type&gt;&lt;contributors&gt;&lt;authors&gt;&lt;author&gt;Federal Communications Commission,&lt;/author&gt;&lt;/authors&gt;&lt;/contributors&gt;&lt;titles&gt;&lt;title&gt;Petitions for Waiver of Rules filed by Pacific Bell, et al.&lt;/title&gt;&lt;tertiary-title&gt;F.C.C.R&lt;/tertiary-title&gt;&lt;/titles&gt;&lt;dates&gt;&lt;year&gt;1985&lt;/year&gt;&lt;pub-dates&gt;&lt;date&gt;April 5&lt;/date&gt;&lt;/pub-dates&gt;&lt;/dates&gt;&lt;isbn&gt;FCC 85-101&lt;/isbn&gt;&lt;urls&gt;&lt;/urls&gt;&lt;custom4&gt;AA&lt;/custom4&gt;&lt;/record&gt;&lt;/Cite&gt;&lt;/EndNote&gt;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(1985b)</w:t>
      </w:r>
      <w:r w:rsidR="000C2633">
        <w:rPr>
          <w:rFonts w:ascii="Times New Roman" w:hAnsi="Times New Roman" w:cs="Times New Roman"/>
        </w:rPr>
        <w:fldChar w:fldCharType="end"/>
      </w:r>
      <w:r w:rsidRPr="002E7EF0">
        <w:rPr>
          <w:rFonts w:ascii="Times New Roman" w:hAnsi="Times New Roman" w:cs="Times New Roman"/>
        </w:rPr>
        <w:t xml:space="preserve"> (Classifying protocol conversion between asynchronous protocols and X.25 as an enhanced service). </w:t>
      </w:r>
    </w:p>
  </w:footnote>
  <w:footnote w:id="35">
    <w:p w14:paraId="7EA36DF7" w14:textId="4D2CC6EC" w:rsidR="00B73FFF" w:rsidRPr="002E7EF0" w:rsidRDefault="00B73FFF" w:rsidP="00B73FFF">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E7EF0">
        <w:rPr>
          <w:rStyle w:val="FootnoteReference"/>
          <w:rFonts w:ascii="Times New Roman" w:hAnsi="Times New Roman" w:cs="Times New Roman"/>
          <w:sz w:val="20"/>
          <w:szCs w:val="20"/>
        </w:rPr>
        <w:footnoteRef/>
      </w:r>
      <w:r w:rsidRPr="002E7EF0">
        <w:rPr>
          <w:rFonts w:ascii="Times New Roman" w:hAnsi="Times New Roman" w:cs="Times New Roman"/>
          <w:sz w:val="20"/>
          <w:szCs w:val="20"/>
        </w:rPr>
        <w:t xml:space="preserve"> See, e.g.,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Commission&lt;/Author&gt;&lt;Year&gt;1985&lt;/Year&gt;&lt;RecNum&gt;9214&lt;/RecNum&gt;&lt;DisplayText&gt;Federal Communications Commission (1985b)&lt;/DisplayText&gt;&lt;record&gt;&lt;rec-number&gt;9214&lt;/rec-number&gt;&lt;foreign-keys&gt;&lt;key app="EN" db-id="f02e9dr9p9ee9see5vapw00wp0e0da2pxa0e" timestamp="1504131469"&gt;9214&lt;/key&gt;&lt;/foreign-keys&gt;&lt;ref-type name="Government Document"&gt;46&lt;/ref-type&gt;&lt;contributors&gt;&lt;authors&gt;&lt;author&gt;Federal Communications Commission,&lt;/author&gt;&lt;/authors&gt;&lt;/contributors&gt;&lt;titles&gt;&lt;title&gt;Petitions for Waiver of Rules filed by Pacific Bell, et al.&lt;/title&gt;&lt;tertiary-title&gt;F.C.C.R&lt;/tertiary-title&gt;&lt;/titles&gt;&lt;dates&gt;&lt;year&gt;1985&lt;/year&gt;&lt;pub-dates&gt;&lt;date&gt;April 5&lt;/date&gt;&lt;/pub-dates&gt;&lt;/dates&gt;&lt;isbn&gt;FCC 85-101&lt;/isbn&gt;&lt;urls&gt;&lt;/urls&gt;&lt;custom4&gt;AA&lt;/custom4&gt;&lt;/record&gt;&lt;/Cite&gt;&lt;/EndNote&gt;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(1985b)</w:t>
      </w:r>
      <w:r w:rsidR="000C2633">
        <w:rPr>
          <w:rFonts w:ascii="Times New Roman" w:hAnsi="Times New Roman" w:cs="Times New Roman"/>
        </w:rPr>
        <w:fldChar w:fldCharType="end"/>
      </w:r>
      <w:r w:rsidRPr="002E7EF0">
        <w:rPr>
          <w:rFonts w:ascii="Times New Roman" w:hAnsi="Times New Roman" w:cs="Times New Roman"/>
        </w:rPr>
        <w:t xml:space="preserve">, </w:t>
      </w:r>
      <w:r w:rsidRPr="002E7EF0">
        <w:rPr>
          <w:rFonts w:ascii="Times New Roman" w:hAnsi="Times New Roman" w:cs="Times New Roman"/>
          <w:sz w:val="20"/>
          <w:szCs w:val="20"/>
        </w:rPr>
        <w:t>par. 78-79 and p. 1066, para 21 (“</w:t>
      </w:r>
      <w:r w:rsidRPr="002E7EF0">
        <w:rPr>
          <w:rFonts w:ascii="Times New Roman" w:hAnsi="Times New Roman" w:cs="Times New Roman"/>
          <w:color w:val="000000"/>
          <w:sz w:val="20"/>
          <w:szCs w:val="20"/>
        </w:rPr>
        <w:t>Were the networks merely to perform such asynchronous to X.25 conversion at one end of a call, and perform the reverse conversion at the other end, the end-to-end service would be basic under Computer II because no net protocol conversion would occur.</w:t>
      </w:r>
      <w:r w:rsidRPr="002E7EF0">
        <w:rPr>
          <w:rFonts w:ascii="Times New Roman" w:hAnsi="Times New Roman" w:cs="Times New Roman"/>
          <w:sz w:val="20"/>
          <w:szCs w:val="20"/>
        </w:rPr>
        <w:t>”).</w:t>
      </w:r>
    </w:p>
  </w:footnote>
  <w:footnote w:id="36">
    <w:p w14:paraId="5EBE9D9B" w14:textId="5931D473"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(1988)</w:t>
      </w:r>
      <w:r w:rsidR="000C2633">
        <w:rPr>
          <w:rFonts w:ascii="Times New Roman" w:hAnsi="Times New Roman" w:cs="Times New Roman"/>
        </w:rPr>
        <w:fldChar w:fldCharType="end"/>
      </w:r>
      <w:r w:rsidRPr="002E7EF0">
        <w:rPr>
          <w:rFonts w:ascii="Times New Roman" w:hAnsi="Times New Roman" w:cs="Times New Roman"/>
        </w:rPr>
        <w:t>, par. 4.</w:t>
      </w:r>
    </w:p>
  </w:footnote>
  <w:footnote w:id="37">
    <w:p w14:paraId="51B12D55" w14:textId="438BC95E"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(1988)</w:t>
      </w:r>
      <w:r w:rsidR="000C2633">
        <w:rPr>
          <w:rFonts w:ascii="Times New Roman" w:hAnsi="Times New Roman" w:cs="Times New Roman"/>
        </w:rPr>
        <w:fldChar w:fldCharType="end"/>
      </w:r>
      <w:r w:rsidRPr="002E7EF0">
        <w:rPr>
          <w:rFonts w:ascii="Times New Roman" w:hAnsi="Times New Roman" w:cs="Times New Roman"/>
        </w:rPr>
        <w:t>, par. 6-7.</w:t>
      </w:r>
    </w:p>
  </w:footnote>
  <w:footnote w:id="38">
    <w:p w14:paraId="1524F08C" w14:textId="58F94F9C" w:rsidR="00B73FFF" w:rsidRPr="002E7EF0" w:rsidRDefault="00B73FFF" w:rsidP="00B73FF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(1988)</w:t>
      </w:r>
      <w:r w:rsidR="000C2633">
        <w:rPr>
          <w:rFonts w:ascii="Times New Roman" w:hAnsi="Times New Roman" w:cs="Times New Roman"/>
        </w:rPr>
        <w:fldChar w:fldCharType="end"/>
      </w:r>
      <w:r w:rsidRPr="002E7EF0">
        <w:rPr>
          <w:rFonts w:ascii="Times New Roman" w:hAnsi="Times New Roman" w:cs="Times New Roman"/>
        </w:rPr>
        <w:t xml:space="preserve">, par. 5. </w:t>
      </w:r>
    </w:p>
  </w:footnote>
  <w:footnote w:id="39">
    <w:p w14:paraId="46B5D0DD" w14:textId="0782E906"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8081. </w:t>
      </w:r>
    </w:p>
  </w:footnote>
  <w:footnote w:id="40">
    <w:p w14:paraId="481A7804" w14:textId="1375AFE1" w:rsidR="00D673DE" w:rsidRPr="002E7EF0" w:rsidRDefault="00D673DE" w:rsidP="00EC6FD2">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xml:space="preserve"> </w:t>
      </w:r>
      <w:r w:rsidR="00832BE3" w:rsidRPr="002E7EF0">
        <w:rPr>
          <w:rFonts w:ascii="Times New Roman" w:hAnsi="Times New Roman" w:cs="Times New Roman"/>
        </w:rPr>
        <w:t xml:space="preserve">p. 17 (DHCP and </w:t>
      </w:r>
      <w:proofErr w:type="spellStart"/>
      <w:r w:rsidR="00832BE3" w:rsidRPr="002E7EF0">
        <w:rPr>
          <w:rFonts w:ascii="Times New Roman" w:hAnsi="Times New Roman" w:cs="Times New Roman"/>
        </w:rPr>
        <w:t>DDoS</w:t>
      </w:r>
      <w:proofErr w:type="spellEnd"/>
      <w:r w:rsidR="00832BE3" w:rsidRPr="002E7EF0">
        <w:rPr>
          <w:rFonts w:ascii="Times New Roman" w:hAnsi="Times New Roman" w:cs="Times New Roman"/>
        </w:rPr>
        <w:t xml:space="preserve"> Protection</w:t>
      </w:r>
      <w:r w:rsidR="00FD508F" w:rsidRPr="002E7EF0">
        <w:rPr>
          <w:rFonts w:ascii="Times New Roman" w:hAnsi="Times New Roman" w:cs="Times New Roman"/>
        </w:rPr>
        <w:t xml:space="preserve">), p. 22 </w:t>
      </w:r>
      <w:r w:rsidRPr="002E7EF0">
        <w:rPr>
          <w:rFonts w:ascii="Times New Roman" w:hAnsi="Times New Roman" w:cs="Times New Roman"/>
        </w:rPr>
        <w:t>(firew</w:t>
      </w:r>
      <w:r w:rsidR="00FD508F" w:rsidRPr="002E7EF0">
        <w:rPr>
          <w:rFonts w:ascii="Times New Roman" w:hAnsi="Times New Roman" w:cs="Times New Roman"/>
        </w:rPr>
        <w:t xml:space="preserve">alls, </w:t>
      </w:r>
      <w:r w:rsidRPr="002E7EF0">
        <w:rPr>
          <w:rFonts w:ascii="Times New Roman" w:hAnsi="Times New Roman" w:cs="Times New Roman"/>
        </w:rPr>
        <w:t>IPv4 to IPv6 conversion)</w:t>
      </w:r>
      <w:r w:rsidR="00B9721E"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00B9721E" w:rsidRPr="002E7EF0">
        <w:rPr>
          <w:rFonts w:ascii="Times New Roman" w:hAnsi="Times New Roman" w:cs="Times New Roman"/>
        </w:rPr>
        <w:t xml:space="preserve">. </w:t>
      </w:r>
      <w:r w:rsidR="00832BE3"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00832BE3" w:rsidRPr="002E7EF0">
        <w:rPr>
          <w:rFonts w:ascii="Times New Roman" w:hAnsi="Times New Roman" w:cs="Times New Roman"/>
        </w:rPr>
        <w:t xml:space="preserve"> p. 71 (</w:t>
      </w:r>
      <w:r w:rsidRPr="002E7EF0">
        <w:rPr>
          <w:rFonts w:ascii="Times New Roman" w:hAnsi="Times New Roman" w:cs="Times New Roman"/>
        </w:rPr>
        <w:t>protocol conversion</w:t>
      </w:r>
      <w:r w:rsidR="00832BE3" w:rsidRPr="002E7EF0">
        <w:rPr>
          <w:rFonts w:ascii="Times New Roman" w:hAnsi="Times New Roman" w:cs="Times New Roman"/>
        </w:rPr>
        <w:t>).</w:t>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&lt;EndNote&gt;&lt;Cite&gt;&lt;Author&gt;Verizon&lt;/Author&gt;&lt;Year&gt;2017&lt;/Year&gt;&lt;RecNum&gt;9252&lt;/RecNum&gt;&lt;DisplayText&gt;Verizon (2017)&lt;/DisplayText&gt;&lt;record&gt;&lt;rec-number&gt;9252&lt;/rec-number&gt;&lt;foreign-keys&gt;&lt;key app="EN" db-id="f02e9dr9p9ee9see5vapw00wp0e0da2pxa0e" timestamp="1504146901"&gt;9252&lt;/key&gt;&lt;/foreign-keys&gt;&lt;ref-type name="Unused 2"&gt;41&lt;/ref-type&gt;&lt;contributors&gt;&lt;authors&gt;&lt;author&gt;Verizon,&lt;/author&gt;&lt;/authors&gt;&lt;secondary-authors&gt;&lt;author&gt;Federal Communications Commission&lt;/author&gt;&lt;/secondary-authors&gt;&lt;subsidiary-authors&gt;&lt;author&gt;Katharine R. Saunders&lt;/author&gt;&lt;/subsidiary-authors&gt;&lt;/contributors&gt;&lt;titles&gt;&lt;title&gt;In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10717390819816/2017%2007%2017%20Verizon%20comments%202017%20Open%20Internet%20Notice.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Verizon (2017)</w:t>
      </w:r>
      <w:r w:rsidR="000C2633">
        <w:rPr>
          <w:rFonts w:ascii="Times New Roman" w:hAnsi="Times New Roman" w:cs="Times New Roman"/>
        </w:rPr>
        <w:fldChar w:fldCharType="end"/>
      </w:r>
      <w:r w:rsidR="00832BE3" w:rsidRPr="002E7EF0">
        <w:rPr>
          <w:rFonts w:ascii="Times New Roman" w:hAnsi="Times New Roman" w:cs="Times New Roman"/>
        </w:rPr>
        <w:t xml:space="preserve">, </w:t>
      </w:r>
      <w:r w:rsidRPr="002E7EF0">
        <w:rPr>
          <w:rFonts w:ascii="Times New Roman" w:hAnsi="Times New Roman" w:cs="Times New Roman"/>
        </w:rPr>
        <w:t>fn</w:t>
      </w:r>
      <w:r w:rsidR="009B7CE5" w:rsidRPr="002E7EF0">
        <w:rPr>
          <w:rFonts w:ascii="Times New Roman" w:hAnsi="Times New Roman" w:cs="Times New Roman"/>
        </w:rPr>
        <w:t>.</w:t>
      </w:r>
      <w:r w:rsidRPr="002E7EF0">
        <w:rPr>
          <w:rFonts w:ascii="Times New Roman" w:hAnsi="Times New Roman" w:cs="Times New Roman"/>
        </w:rPr>
        <w:t xml:space="preserve"> 118</w:t>
      </w:r>
      <w:r w:rsidR="00832BE3" w:rsidRPr="002E7EF0">
        <w:rPr>
          <w:rFonts w:ascii="Times New Roman" w:hAnsi="Times New Roman" w:cs="Times New Roman"/>
        </w:rPr>
        <w:t xml:space="preserve"> (IP address generation &amp; assignment, security measures</w:t>
      </w:r>
      <w:r w:rsidRPr="002E7EF0">
        <w:rPr>
          <w:rFonts w:ascii="Times New Roman" w:hAnsi="Times New Roman" w:cs="Times New Roman"/>
        </w:rPr>
        <w:t>.</w:t>
      </w:r>
      <w:r w:rsidR="00832BE3" w:rsidRPr="002E7EF0">
        <w:rPr>
          <w:rFonts w:ascii="Times New Roman" w:hAnsi="Times New Roman" w:cs="Times New Roman"/>
        </w:rPr>
        <w:t>)</w:t>
      </w:r>
    </w:p>
  </w:footnote>
  <w:footnote w:id="41">
    <w:p w14:paraId="3A7B011A" w14:textId="627B536E" w:rsidR="00AC00C7" w:rsidRPr="002E7EF0" w:rsidRDefault="00AC00C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xml:space="preserve">, p. 2692. </w:t>
      </w:r>
    </w:p>
  </w:footnote>
  <w:footnote w:id="42">
    <w:p w14:paraId="1BE61F82" w14:textId="2275FD10"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Commission&lt;/Author&gt;&lt;Year&gt;1998&lt;/Year&gt;&lt;RecNum&gt;7685&lt;/RecNum&gt;&lt;DisplayText&gt;Federal Communications Commission (1998a)&lt;/DisplayText&gt;&lt;record&gt;&lt;rec-number&gt;7685&lt;/rec-number&gt;&lt;foreign-keys&gt;&lt;key app="EN" db-id="f02e9dr9p9ee9see5vapw00wp0e0da2pxa0e" timestamp="1406908916"&gt;7685&lt;/key&gt;&lt;/foreign-keys&gt;&lt;ref-type name="Government Document"&gt;46&lt;/ref-type&gt;&lt;contributors&gt;&lt;authors&gt;&lt;author&gt;Federal Communications Commission,&lt;/author&gt;&lt;/authors&gt;&lt;/contributors&gt;&lt;titles&gt;&lt;title&gt;Federal-State Joint Board on Universal Service. Report to Congress&lt;/title&gt;&lt;secondary-title&gt;CC Docket No. 96-45&lt;/secondary-title&gt;&lt;/titles&gt;&lt;dates&gt;&lt;year&gt;1998&lt;/year&gt;&lt;pub-dates&gt;&lt;date&gt;April 10&lt;/date&gt;&lt;/pub-dates&gt;&lt;/dates&gt;&lt;isbn&gt;FCC 98-67&lt;/isbn&gt;&lt;urls&gt;&lt;/urls&gt;&lt;custom4&gt;EA&lt;/custom4&gt;&lt;research-notes&gt;http://transition.fcc.gov/Bureaus/Common_Carrier/Reports/fcc98067.pdf&lt;/research-notes&gt;&lt;access-date&gt;June 18, 2014&lt;/access-date&gt;&lt;/record&gt;&lt;/Cite&gt;&lt;/EndNote&gt;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(1998a)</w:t>
      </w:r>
      <w:r w:rsidR="000C2633">
        <w:rPr>
          <w:rFonts w:ascii="Times New Roman" w:hAnsi="Times New Roman" w:cs="Times New Roman"/>
        </w:rPr>
        <w:fldChar w:fldCharType="end"/>
      </w:r>
      <w:r w:rsidR="004A62D4" w:rsidRPr="002E7EF0">
        <w:rPr>
          <w:rFonts w:ascii="Times New Roman" w:hAnsi="Times New Roman" w:cs="Times New Roman"/>
        </w:rPr>
        <w:t xml:space="preserve">, par. </w:t>
      </w:r>
      <w:r w:rsidR="00120F35" w:rsidRPr="002E7EF0">
        <w:rPr>
          <w:rFonts w:ascii="Times New Roman" w:hAnsi="Times New Roman" w:cs="Times New Roman"/>
        </w:rPr>
        <w:t xml:space="preserve">60 (‘Stevens Report’). </w:t>
      </w:r>
    </w:p>
  </w:footnote>
  <w:footnote w:id="43">
    <w:p w14:paraId="665388A1" w14:textId="6E1552DD"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p. 2705.</w:t>
      </w:r>
    </w:p>
  </w:footnote>
  <w:footnote w:id="44">
    <w:p w14:paraId="2DAD707D" w14:textId="6CC114CF"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xml:space="preserve">, p. </w:t>
      </w:r>
      <w:r w:rsidR="00491DAE" w:rsidRPr="002E7EF0">
        <w:rPr>
          <w:rFonts w:ascii="Times New Roman" w:hAnsi="Times New Roman" w:cs="Times New Roman"/>
        </w:rPr>
        <w:t>2705</w:t>
      </w:r>
      <w:r w:rsidRPr="002E7EF0">
        <w:rPr>
          <w:rFonts w:ascii="Times New Roman" w:hAnsi="Times New Roman" w:cs="Times New Roman"/>
        </w:rPr>
        <w:t>.</w:t>
      </w:r>
    </w:p>
  </w:footnote>
  <w:footnote w:id="45">
    <w:p w14:paraId="71C149BE" w14:textId="4A91AB3C"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5244C7" w:rsidRPr="002E7EF0">
        <w:rPr>
          <w:rFonts w:ascii="Times New Roman" w:hAnsi="Times New Roman" w:cs="Times New Roman"/>
        </w:rPr>
        <w:t>, p. 2692.</w:t>
      </w:r>
    </w:p>
  </w:footnote>
  <w:footnote w:id="46">
    <w:p w14:paraId="1F36F22A" w14:textId="2F6EFB30"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5244C7" w:rsidRPr="002E7EF0">
        <w:rPr>
          <w:rFonts w:ascii="Times New Roman" w:hAnsi="Times New Roman" w:cs="Times New Roman"/>
        </w:rPr>
        <w:t xml:space="preserve">, </w:t>
      </w:r>
      <w:r w:rsidR="006345E7" w:rsidRPr="002E7EF0">
        <w:rPr>
          <w:rFonts w:ascii="Times New Roman" w:hAnsi="Times New Roman" w:cs="Times New Roman"/>
        </w:rPr>
        <w:t>p. 2692.</w:t>
      </w:r>
    </w:p>
  </w:footnote>
  <w:footnote w:id="47">
    <w:p w14:paraId="19F4FDB7" w14:textId="765550BB" w:rsidR="00D673DE" w:rsidRPr="002E7EF0" w:rsidRDefault="00D673DE" w:rsidP="00847DDB">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p. 80</w:t>
      </w:r>
      <w:r w:rsidR="0000101B" w:rsidRPr="002E7EF0">
        <w:rPr>
          <w:rFonts w:ascii="Times New Roman" w:hAnsi="Times New Roman" w:cs="Times New Roman"/>
        </w:rPr>
        <w:t>-</w:t>
      </w:r>
      <w:r w:rsidRPr="002E7EF0">
        <w:rPr>
          <w:rFonts w:ascii="Times New Roman" w:hAnsi="Times New Roman" w:cs="Times New Roman"/>
        </w:rPr>
        <w:t xml:space="preserve">81. </w:t>
      </w:r>
    </w:p>
  </w:footnote>
  <w:footnote w:id="48">
    <w:p w14:paraId="66B621C1" w14:textId="77777777"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00450233" w:rsidRPr="002E7EF0">
        <w:rPr>
          <w:rFonts w:ascii="Times New Roman" w:hAnsi="Times New Roman" w:cs="Times New Roman"/>
        </w:rPr>
        <w:t>47</w:t>
      </w:r>
      <w:proofErr w:type="gramEnd"/>
      <w:r w:rsidR="00450233" w:rsidRPr="002E7EF0">
        <w:rPr>
          <w:rFonts w:ascii="Times New Roman" w:hAnsi="Times New Roman" w:cs="Times New Roman"/>
        </w:rPr>
        <w:t xml:space="preserve"> U.S.C. § 153(24</w:t>
      </w:r>
      <w:r w:rsidR="005244C7" w:rsidRPr="002E7EF0">
        <w:rPr>
          <w:rFonts w:ascii="Times New Roman" w:hAnsi="Times New Roman" w:cs="Times New Roman"/>
        </w:rPr>
        <w:t>).</w:t>
      </w:r>
    </w:p>
  </w:footnote>
  <w:footnote w:id="49">
    <w:p w14:paraId="7439E5DE" w14:textId="76909281"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00E17D83"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6345E7" w:rsidRPr="002E7EF0">
        <w:rPr>
          <w:rFonts w:ascii="Times New Roman" w:hAnsi="Times New Roman" w:cs="Times New Roman"/>
        </w:rPr>
        <w:t>,</w:t>
      </w:r>
      <w:r w:rsidR="00E17D83" w:rsidRPr="002E7EF0">
        <w:rPr>
          <w:rFonts w:ascii="Times New Roman" w:hAnsi="Times New Roman" w:cs="Times New Roman"/>
        </w:rPr>
        <w:t xml:space="preserve"> p. 2709. </w:t>
      </w:r>
    </w:p>
  </w:footnote>
  <w:footnote w:id="50">
    <w:p w14:paraId="6C34600B" w14:textId="4946E700" w:rsidR="00C43069" w:rsidRPr="002E7EF0" w:rsidRDefault="00C43069" w:rsidP="00C43069">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Commission&lt;/Author&gt;&lt;Year&gt;2002&lt;/Year&gt;&lt;RecNum&gt;9246&lt;/RecNum&gt;&lt;DisplayText&gt;Federal Communications Commission (2002)&lt;/DisplayText&gt;&lt;record&gt;&lt;rec-number&gt;9246&lt;/rec-number&gt;&lt;foreign-keys&gt;&lt;key app="EN" db-id="f02e9dr9p9ee9see5vapw00wp0e0da2pxa0e" timestamp="1504131469"&gt;9246&lt;/key&gt;&lt;/foreign-keys&gt;&lt;ref-type name="Government Document"&gt;46&lt;/ref-type&gt;&lt;contributors&gt;&lt;authors&gt;&lt;author&gt;Federal Communications Commission,&lt;/author&gt;&lt;/authors&gt;&lt;/contributors&gt;&lt;titles&gt;&lt;title&gt;In the Matter of Inquiry Concerning High-Speed Access to the Internet Over Cable and Other Facilities, et al. Declaratory Ruling and Notice of Proposed Rulemaking&lt;/title&gt;&lt;secondary-title&gt;GN Dkt. No. 00-185&lt;/secondary-title&gt;&lt;tertiary-title&gt;F.C.C.R.&lt;/tertiary-title&gt;&lt;/titles&gt;&lt;dates&gt;&lt;year&gt;2002&lt;/year&gt;&lt;pub-dates&gt;&lt;date&gt;March 15&lt;/date&gt;&lt;/pub-dates&gt;&lt;/dates&gt;&lt;isbn&gt;FCC 02-77&lt;/isbn&gt;&lt;urls&gt;&lt;related-urls&gt;&lt;url&gt;https://apps.fcc.gov/edocs_public/attachmatch/FCC-02-77A1.pdf&lt;/url&gt;&lt;/related-urls&gt;&lt;/urls&gt;&lt;custom4&gt;AA&lt;/custom4&gt;&lt;/record&gt;&lt;/Cite&gt;&lt;/EndNote&gt;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(2002)</w:t>
      </w:r>
      <w:r w:rsidR="000C2633">
        <w:rPr>
          <w:rFonts w:ascii="Times New Roman" w:hAnsi="Times New Roman" w:cs="Times New Roman"/>
        </w:rPr>
        <w:fldChar w:fldCharType="end"/>
      </w:r>
      <w:r w:rsidR="002C0335" w:rsidRPr="002E7EF0">
        <w:rPr>
          <w:rFonts w:ascii="Times New Roman" w:hAnsi="Times New Roman" w:cs="Times New Roman"/>
        </w:rPr>
        <w:t xml:space="preserve">, par. 38. See also: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81;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xml:space="preserve"> p. 18-19.</w:t>
      </w:r>
    </w:p>
  </w:footnote>
  <w:footnote w:id="51">
    <w:p w14:paraId="30558381" w14:textId="57106FB2" w:rsidR="00D302F7" w:rsidRPr="002E7EF0" w:rsidRDefault="00D302F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Pr="002E7EF0">
        <w:rPr>
          <w:rFonts w:ascii="Times New Roman" w:hAnsi="Times New Roman" w:cs="Times New Roman"/>
        </w:rPr>
        <w:t xml:space="preserve">, par. 28. </w:t>
      </w:r>
    </w:p>
  </w:footnote>
  <w:footnote w:id="52">
    <w:p w14:paraId="5BA2A8EE" w14:textId="6C6849E3"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Commission&lt;/Author&gt;&lt;Year&gt;2002&lt;/Year&gt;&lt;RecNum&gt;9246&lt;/RecNum&gt;&lt;DisplayText&gt;Federal Communications Commission (2002)&lt;/DisplayText&gt;&lt;record&gt;&lt;rec-number&gt;9246&lt;/rec-number&gt;&lt;foreign-keys&gt;&lt;key app="EN" db-id="f02e9dr9p9ee9see5vapw00wp0e0da2pxa0e" timestamp="1504131469"&gt;9246&lt;/key&gt;&lt;/foreign-keys&gt;&lt;ref-type name="Government Document"&gt;46&lt;/ref-type&gt;&lt;contributors&gt;&lt;authors&gt;&lt;author&gt;Federal Communications Commission,&lt;/author&gt;&lt;/authors&gt;&lt;/contributors&gt;&lt;titles&gt;&lt;title&gt;In the Matter of Inquiry Concerning High-Speed Access to the Internet Over Cable and Other Facilities, et al. Declaratory Ruling and Notice of Proposed Rulemaking&lt;/title&gt;&lt;secondary-title&gt;GN Dkt. No. 00-185&lt;/secondary-title&gt;&lt;tertiary-title&gt;F.C.C.R.&lt;/tertiary-title&gt;&lt;/titles&gt;&lt;dates&gt;&lt;year&gt;2002&lt;/year&gt;&lt;pub-dates&gt;&lt;date&gt;March 15&lt;/date&gt;&lt;/pub-dates&gt;&lt;/dates&gt;&lt;isbn&gt;FCC 02-77&lt;/isbn&gt;&lt;urls&gt;&lt;related-urls&gt;&lt;url&gt;https://apps.fcc.gov/edocs_public/attachmatch/FCC-02-77A1.pdf&lt;/url&gt;&lt;/related-urls&gt;&lt;/urls&gt;&lt;custom4&gt;AA&lt;/custom4&gt;&lt;/record&gt;&lt;/Cite&gt;&lt;/EndNote&gt;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(2002)</w:t>
      </w:r>
      <w:r w:rsidR="000C2633">
        <w:rPr>
          <w:rFonts w:ascii="Times New Roman" w:hAnsi="Times New Roman" w:cs="Times New Roman"/>
        </w:rPr>
        <w:fldChar w:fldCharType="end"/>
      </w:r>
      <w:r w:rsidRPr="002E7EF0">
        <w:rPr>
          <w:rFonts w:ascii="Times New Roman" w:hAnsi="Times New Roman" w:cs="Times New Roman"/>
        </w:rPr>
        <w:t xml:space="preserve">, </w:t>
      </w:r>
      <w:r w:rsidR="002C0335" w:rsidRPr="002E7EF0">
        <w:rPr>
          <w:rFonts w:ascii="Times New Roman" w:hAnsi="Times New Roman" w:cs="Times New Roman"/>
        </w:rPr>
        <w:t>fn.</w:t>
      </w:r>
      <w:r w:rsidRPr="002E7EF0">
        <w:rPr>
          <w:rFonts w:ascii="Times New Roman" w:hAnsi="Times New Roman" w:cs="Times New Roman"/>
        </w:rPr>
        <w:t xml:space="preserve"> 153. </w:t>
      </w:r>
    </w:p>
  </w:footnote>
  <w:footnote w:id="53">
    <w:p w14:paraId="0A378DBA" w14:textId="40C1E6E0"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Commission&lt;/Author&gt;&lt;Year&gt;2005&lt;/Year&gt;&lt;RecNum&gt;9225&lt;/RecNum&gt;&lt;DisplayText&gt;Federal Communications Commission (2005a)&lt;/DisplayText&gt;&lt;record&gt;&lt;rec-number&gt;9225&lt;/rec-number&gt;&lt;foreign-keys&gt;&lt;key app="EN" db-id="f02e9dr9p9ee9see5vapw00wp0e0da2pxa0e" timestamp="1504131469"&gt;9225&lt;/key&gt;&lt;/foreign-keys&gt;&lt;ref-type name="Case"&gt;7&lt;/ref-type&gt;&lt;contributors&gt;&lt;authors&gt;&lt;author&gt;Federal Communications Commission,&lt;/author&gt;&lt;/authors&gt;&lt;/contributors&gt;&lt;titles&gt;&lt;title&gt;Federal Communications Commission and the United States of America, Petitioners v. Brand X Internet Services, et al. Brief for the Federal Petitioners&lt;/title&gt;&lt;/titles&gt;&lt;dates&gt;&lt;year&gt;2005&lt;/year&gt;&lt;/dates&gt;&lt;publisher&gt;Supreme Court of the United States&lt;/publisher&gt;&lt;urls&gt;&lt;related-urls&gt;&lt;url&gt;http://supreme.findlaw.com/supreme_court/briefs/04-277/04-277-mer-pet-fcc.html&lt;/url&gt;&lt;/related-urls&gt;&lt;/urls&gt;&lt;custom4&gt;AA&lt;/custom4&gt;&lt;/record&gt;&lt;/Cite&gt;&lt;/EndNote&gt;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(2005a)</w:t>
      </w:r>
      <w:r w:rsidR="000C2633">
        <w:rPr>
          <w:rFonts w:ascii="Times New Roman" w:hAnsi="Times New Roman" w:cs="Times New Roman"/>
        </w:rPr>
        <w:fldChar w:fldCharType="end"/>
      </w:r>
      <w:r w:rsidRPr="002E7EF0">
        <w:rPr>
          <w:rFonts w:ascii="Times New Roman" w:hAnsi="Times New Roman" w:cs="Times New Roman"/>
        </w:rPr>
        <w:t>, p. 23-24.</w:t>
      </w:r>
    </w:p>
  </w:footnote>
  <w:footnote w:id="54">
    <w:p w14:paraId="1044D531" w14:textId="7BFADFF7" w:rsidR="00D673DE" w:rsidRPr="002E7EF0" w:rsidRDefault="00D673DE" w:rsidP="00976766">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6345E7" w:rsidRPr="002E7EF0">
        <w:rPr>
          <w:rFonts w:ascii="Times New Roman" w:hAnsi="Times New Roman" w:cs="Times New Roman"/>
        </w:rPr>
        <w:t xml:space="preserve">, </w:t>
      </w:r>
      <w:r w:rsidRPr="002E7EF0">
        <w:rPr>
          <w:rFonts w:ascii="Times New Roman" w:hAnsi="Times New Roman" w:cs="Times New Roman"/>
        </w:rPr>
        <w:t>p. 2709. (emphasis added)</w:t>
      </w:r>
    </w:p>
  </w:footnote>
  <w:footnote w:id="55">
    <w:p w14:paraId="35460C5B" w14:textId="3CDC67E3" w:rsidR="005F001F" w:rsidRPr="002E7EF0" w:rsidRDefault="005F001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Commission&lt;/Author&gt;&lt;Year&gt;2005&lt;/Year&gt;&lt;RecNum&gt;9241&lt;/RecNum&gt;&lt;DisplayText&gt;Federal Communications Commission (2005b)&lt;/DisplayText&gt;&lt;record&gt;&lt;rec-number&gt;9241&lt;/rec-number&gt;&lt;foreign-keys&gt;&lt;key app="EN" db-id="f02e9dr9p9ee9see5vapw00wp0e0da2pxa0e" timestamp="1504131469"&gt;9241&lt;/key&gt;&lt;/foreign-keys&gt;&lt;ref-type name="Government Document"&gt;46&lt;/ref-type&gt;&lt;contributors&gt;&lt;authors&gt;&lt;author&gt;Federal Communications Commission,&lt;/author&gt;&lt;/authors&gt;&lt;/contributors&gt;&lt;titles&gt;&lt;title&gt;In the Matter of AT&amp;amp;T Corp. Petition for Declaratory Ruling Regarding Enhanced Prepaid Calling Card Services; Regulation of Prepaid Calling Card Services Order and Notice of Proposed Rulemaking&lt;/title&gt;&lt;secondary-title&gt;WC Dkt. No. 03-11&amp;#xD;WC Dkt. No. 05-68&lt;/secondary-title&gt;&lt;tertiary-title&gt;F.C.C.R.&lt;/tertiary-title&gt;&lt;/titles&gt;&lt;dates&gt;&lt;year&gt;2005&lt;/year&gt;&lt;pub-dates&gt;&lt;date&gt;February 23&lt;/date&gt;&lt;/pub-dates&gt;&lt;/dates&gt;&lt;isbn&gt;FCC 05-41&lt;/isbn&gt;&lt;urls&gt;&lt;related-urls&gt;&lt;url&gt;https://ecfsapi.fcc.gov/file/6517501695.pdf&lt;/url&gt;&lt;/related-urls&gt;&lt;/urls&gt;&lt;custom4&gt;AA&lt;/custom4&gt;&lt;access-date&gt;August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(2005b)</w:t>
      </w:r>
      <w:r w:rsidR="000C2633">
        <w:rPr>
          <w:rFonts w:ascii="Times New Roman" w:hAnsi="Times New Roman" w:cs="Times New Roman"/>
        </w:rPr>
        <w:fldChar w:fldCharType="end"/>
      </w:r>
      <w:r w:rsidR="00F71798" w:rsidRPr="002E7EF0">
        <w:rPr>
          <w:rFonts w:ascii="Times New Roman" w:hAnsi="Times New Roman" w:cs="Times New Roman"/>
        </w:rPr>
        <w:t>, par. 20.</w:t>
      </w:r>
    </w:p>
  </w:footnote>
  <w:footnote w:id="56">
    <w:p w14:paraId="5559211C" w14:textId="518E0191" w:rsidR="00F71798" w:rsidRPr="002E7EF0" w:rsidRDefault="00F71798">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Commission&lt;/Author&gt;&lt;Year&gt;2005&lt;/Year&gt;&lt;RecNum&gt;9241&lt;/RecNum&gt;&lt;DisplayText&gt;Federal Communications Commission (2005b)&lt;/DisplayText&gt;&lt;record&gt;&lt;rec-number&gt;9241&lt;/rec-number&gt;&lt;foreign-keys&gt;&lt;key app="EN" db-id="f02e9dr9p9ee9see5vapw00wp0e0da2pxa0e" timestamp="1504131469"&gt;9241&lt;/key&gt;&lt;/foreign-keys&gt;&lt;ref-type name="Government Document"&gt;46&lt;/ref-type&gt;&lt;contributors&gt;&lt;authors&gt;&lt;author&gt;Federal Communications Commission,&lt;/author&gt;&lt;/authors&gt;&lt;/contributors&gt;&lt;titles&gt;&lt;title&gt;In the Matter of AT&amp;amp;T Corp. Petition for Declaratory Ruling Regarding Enhanced Prepaid Calling Card Services; Regulation of Prepaid Calling Card Services Order and Notice of Proposed Rulemaking&lt;/title&gt;&lt;secondary-title&gt;WC Dkt. No. 03-11&amp;#xD;WC Dkt. No. 05-68&lt;/secondary-title&gt;&lt;tertiary-title&gt;F.C.C.R.&lt;/tertiary-title&gt;&lt;/titles&gt;&lt;dates&gt;&lt;year&gt;2005&lt;/year&gt;&lt;pub-dates&gt;&lt;date&gt;February 23&lt;/date&gt;&lt;/pub-dates&gt;&lt;/dates&gt;&lt;isbn&gt;FCC 05-41&lt;/isbn&gt;&lt;urls&gt;&lt;related-urls&gt;&lt;url&gt;https://ecfsapi.fcc.gov/file/6517501695.pdf&lt;/url&gt;&lt;/related-urls&gt;&lt;/urls&gt;&lt;custom4&gt;AA&lt;/custom4&gt;&lt;access-date&gt;August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(2005b)</w:t>
      </w:r>
      <w:r w:rsidR="000C2633">
        <w:rPr>
          <w:rFonts w:ascii="Times New Roman" w:hAnsi="Times New Roman" w:cs="Times New Roman"/>
        </w:rPr>
        <w:fldChar w:fldCharType="end"/>
      </w:r>
      <w:r w:rsidRPr="002E7EF0">
        <w:rPr>
          <w:rFonts w:ascii="Times New Roman" w:hAnsi="Times New Roman" w:cs="Times New Roman"/>
        </w:rPr>
        <w:t>, par. 20.</w:t>
      </w:r>
    </w:p>
  </w:footnote>
  <w:footnote w:id="57">
    <w:p w14:paraId="3BB36A41" w14:textId="6E827902" w:rsidR="00D673DE" w:rsidRPr="002E7EF0" w:rsidRDefault="00D673DE" w:rsidP="0000353A">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Commission&lt;/Author&gt;&lt;Year&gt;2006&lt;/Year&gt;&lt;RecNum&gt;9242&lt;/RecNum&gt;&lt;DisplayText&gt;Federal Communications Commission (2006)&lt;/DisplayText&gt;&lt;record&gt;&lt;rec-number&gt;9242&lt;/rec-number&gt;&lt;foreign-keys&gt;&lt;key app="EN" db-id="f02e9dr9p9ee9see5vapw00wp0e0da2pxa0e" timestamp="1504131469"&gt;9242&lt;/key&gt;&lt;/foreign-keys&gt;&lt;ref-type name="Government Document"&gt;46&lt;/ref-type&gt;&lt;contributors&gt;&lt;authors&gt;&lt;author&gt;Federal Communications Commission,&lt;/author&gt;&lt;/authors&gt;&lt;/contributors&gt;&lt;titles&gt;&lt;title&gt;In the Matter of Prepaid Calling Card Services Declaration Ruling and Report and Order&lt;/title&gt;&lt;secondary-title&gt;WC Dkt. No. 05-68&lt;/secondary-title&gt;&lt;tertiary-title&gt;F.C.C.R.&lt;/tertiary-title&gt;&lt;/titles&gt;&lt;dates&gt;&lt;year&gt;2006&lt;/year&gt;&lt;pub-dates&gt;&lt;date&gt;June 30&lt;/date&gt;&lt;/pub-dates&gt;&lt;/dates&gt;&lt;isbn&gt;FCC 06-79&lt;/isbn&gt;&lt;urls&gt;&lt;related-urls&gt;&lt;url&gt;https://apps.fcc.gov/edocs_public/attachmatch/FCC-06-79A1.pdf&lt;/url&gt;&lt;/related-urls&gt;&lt;/urls&gt;&lt;custom4&gt;AA&lt;/custom4&gt;&lt;/record&gt;&lt;/Cite&gt;&lt;/EndNote&gt;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(2006)</w:t>
      </w:r>
      <w:r w:rsidR="000C2633">
        <w:rPr>
          <w:rFonts w:ascii="Times New Roman" w:hAnsi="Times New Roman" w:cs="Times New Roman"/>
        </w:rPr>
        <w:fldChar w:fldCharType="end"/>
      </w:r>
      <w:r w:rsidRPr="002E7EF0">
        <w:rPr>
          <w:rFonts w:ascii="Times New Roman" w:hAnsi="Times New Roman" w:cs="Times New Roman"/>
        </w:rPr>
        <w:t xml:space="preserve">, par. 15. </w:t>
      </w:r>
    </w:p>
    <w:p w14:paraId="6D0014F4" w14:textId="2809B527" w:rsidR="002C3B69" w:rsidRPr="002E7EF0" w:rsidRDefault="002C3B69" w:rsidP="0000353A">
      <w:pPr>
        <w:pStyle w:val="FootnoteText"/>
        <w:rPr>
          <w:rFonts w:ascii="Times New Roman" w:hAnsi="Times New Roman" w:cs="Times New Roman"/>
        </w:rPr>
      </w:pPr>
      <w:r w:rsidRPr="002E7EF0">
        <w:rPr>
          <w:rFonts w:ascii="Times New Roman" w:hAnsi="Times New Roman" w:cs="Times New Roman"/>
        </w:rPr>
        <w:t>See</w:t>
      </w:r>
      <w:r w:rsidR="00C52CA6" w:rsidRPr="002E7EF0">
        <w:rPr>
          <w:rFonts w:ascii="Times New Roman" w:hAnsi="Times New Roman" w:cs="Times New Roman"/>
        </w:rPr>
        <w:t>, generally</w:t>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Commission&lt;/Author&gt;&lt;Year&gt;1985&lt;/Year&gt;&lt;RecNum&gt;9214&lt;/RecNum&gt;&lt;DisplayText&gt;Federal Communications Commission (1985b)&lt;/DisplayText&gt;&lt;record&gt;&lt;rec-number&gt;9214&lt;/rec-number&gt;&lt;foreign-keys&gt;&lt;key app="EN" db-id="f02e9dr9p9ee9see5vapw00wp0e0da2pxa0e" timestamp="1504131469"&gt;9214&lt;/key&gt;&lt;/foreign-keys&gt;&lt;ref-type name="Government Document"&gt;46&lt;/ref-type&gt;&lt;contributors&gt;&lt;authors&gt;&lt;author&gt;Federal Communications Commission,&lt;/author&gt;&lt;/authors&gt;&lt;/contributors&gt;&lt;titles&gt;&lt;title&gt;Petitions for Waiver of Rules filed by Pacific Bell, et al.&lt;/title&gt;&lt;tertiary-title&gt;F.C.C.R&lt;/tertiary-title&gt;&lt;/titles&gt;&lt;dates&gt;&lt;year&gt;1985&lt;/year&gt;&lt;pub-dates&gt;&lt;date&gt;April 5&lt;/date&gt;&lt;/pub-dates&gt;&lt;/dates&gt;&lt;isbn&gt;FCC 85-101&lt;/isbn&gt;&lt;urls&gt;&lt;/urls&gt;&lt;custom4&gt;AA&lt;/custom4&gt;&lt;/record&gt;&lt;/Cite&gt;&lt;/EndNote&gt;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(1985b)</w:t>
      </w:r>
      <w:r w:rsidR="000C2633">
        <w:rPr>
          <w:rFonts w:ascii="Times New Roman" w:hAnsi="Times New Roman" w:cs="Times New Roman"/>
        </w:rPr>
        <w:fldChar w:fldCharType="end"/>
      </w:r>
      <w:r w:rsidRPr="002E7EF0">
        <w:rPr>
          <w:rFonts w:ascii="Times New Roman" w:hAnsi="Times New Roman" w:cs="Times New Roman"/>
        </w:rPr>
        <w:t>.</w:t>
      </w:r>
    </w:p>
  </w:footnote>
  <w:footnote w:id="58">
    <w:p w14:paraId="3730D093" w14:textId="1B9233F1" w:rsidR="00D673DE" w:rsidRPr="002E7EF0" w:rsidRDefault="00D673DE" w:rsidP="0000353A">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Commission&lt;/Author&gt;&lt;Year&gt;2008&lt;/Year&gt;&lt;RecNum&gt;7847&lt;/RecNum&gt;&lt;DisplayText&gt;Federal Communications Commission (2008b)&lt;/DisplayText&gt;&lt;record&gt;&lt;rec-number&gt;7847&lt;/rec-number&gt;&lt;foreign-keys&gt;&lt;key app="EN" db-id="f02e9dr9p9ee9see5vapw00wp0e0da2pxa0e" timestamp="1414622131"&gt;7847&lt;/key&gt;&lt;/foreign-keys&gt;&lt;ref-type name="Government Document"&gt;46&lt;/ref-type&gt;&lt;contributors&gt;&lt;authors&gt;&lt;author&gt;Federal Communications Commission,&lt;/author&gt;&lt;/authors&gt;&lt;/contributors&gt;&lt;titles&gt;&lt;title&gt;In the Matter of Request for Review by InterCall, Inc. of Decision of Universal Service Administrator. Order.&lt;/title&gt;&lt;secondary-title&gt;CC Dkt. No. 96-45&lt;/secondary-title&gt;&lt;/titles&gt;&lt;dates&gt;&lt;year&gt;2008&lt;/year&gt;&lt;pub-dates&gt;&lt;date&gt;June 27&lt;/date&gt;&lt;/pub-dates&gt;&lt;/dates&gt;&lt;isbn&gt;FCC 08-160&lt;/isbn&gt;&lt;urls&gt;&lt;related-urls&gt;&lt;url&gt;http://apps.fcc.gov/ecfs/document/view?id=6520036549&lt;/url&gt;&lt;/related-urls&gt;&lt;/urls&gt;&lt;custom4&gt;EA&lt;/custom4&gt;&lt;access-date&gt;October 29, 2014&lt;/access-date&gt;&lt;modified-date&gt;June 30, 2008&lt;/modified-date&gt;&lt;/record&gt;&lt;/Cite&gt;&lt;/EndNote&gt;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(2008b)</w:t>
      </w:r>
      <w:r w:rsidR="000C2633">
        <w:rPr>
          <w:rFonts w:ascii="Times New Roman" w:hAnsi="Times New Roman" w:cs="Times New Roman"/>
        </w:rPr>
        <w:fldChar w:fldCharType="end"/>
      </w:r>
      <w:r w:rsidRPr="002E7EF0">
        <w:rPr>
          <w:rFonts w:ascii="Times New Roman" w:hAnsi="Times New Roman" w:cs="Times New Roman"/>
        </w:rPr>
        <w:t xml:space="preserve">, par. 13. </w:t>
      </w:r>
    </w:p>
  </w:footnote>
  <w:footnote w:id="59">
    <w:p w14:paraId="000A6784" w14:textId="1F537EAD" w:rsidR="00A16EC0" w:rsidRPr="002E7EF0" w:rsidRDefault="00A16EC0">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Federal Communications Commission, 2016 #9218}, par. 7-9.</w:t>
      </w:r>
    </w:p>
  </w:footnote>
  <w:footnote w:id="60">
    <w:p w14:paraId="66BE5BA9" w14:textId="12BD225C" w:rsidR="00D673DE" w:rsidRPr="002E7EF0" w:rsidRDefault="00D673DE" w:rsidP="0000353A">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Commission&lt;/Author&gt;&lt;Year&gt;2016&lt;/Year&gt;&lt;RecNum&gt;9218&lt;/RecNum&gt;&lt;DisplayText&gt;Federal Communications Commission (2016)&lt;/DisplayText&gt;&lt;record&gt;&lt;rec-number&gt;9218&lt;/rec-number&gt;&lt;foreign-keys&gt;&lt;key app="EN" db-id="f02e9dr9p9ee9see5vapw00wp0e0da2pxa0e" timestamp="1504131469"&gt;9218&lt;/key&gt;&lt;/foreign-keys&gt;&lt;ref-type name="Government Document"&gt;46&lt;/ref-type&gt;&lt;contributors&gt;&lt;authors&gt;&lt;author&gt;Federal Communications Commission,&lt;/author&gt;&lt;/authors&gt;&lt;/contributors&gt;&lt;titles&gt;&lt;title&gt;In the Matter of Universal Service Contribution Methodology Request for Review of a Decision of the Universal Service Administrator by Cisco WebEx LLC&lt;/title&gt;&lt;secondary-title&gt;WC Dkt. No. 06-122&lt;/secondary-title&gt;&lt;tertiary-title&gt;F.C.C.R.&lt;/tertiary-title&gt;&lt;/titles&gt;&lt;dates&gt;&lt;year&gt;2016&lt;/year&gt;&lt;pub-dates&gt;&lt;date&gt;December 16&lt;/date&gt;&lt;/pub-dates&gt;&lt;/dates&gt;&lt;urls&gt;&lt;/urls&gt;&lt;custom4&gt;AA&lt;/custom4&gt;&lt;research-notes&gt;https://apps.fcc.gov/edocs_public/attachmatch/DA-16-1401A1_Rcd.pdf&lt;/research-notes&gt;&lt;/record&gt;&lt;/Cite&gt;&lt;/EndNote&gt;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(2016)</w:t>
      </w:r>
      <w:r w:rsidR="000C2633">
        <w:rPr>
          <w:rFonts w:ascii="Times New Roman" w:hAnsi="Times New Roman" w:cs="Times New Roman"/>
        </w:rPr>
        <w:fldChar w:fldCharType="end"/>
      </w:r>
      <w:r w:rsidRPr="002E7EF0">
        <w:rPr>
          <w:rFonts w:ascii="Times New Roman" w:hAnsi="Times New Roman" w:cs="Times New Roman"/>
        </w:rPr>
        <w:t>, par. 22.</w:t>
      </w:r>
    </w:p>
  </w:footnote>
  <w:footnote w:id="61">
    <w:p w14:paraId="2FCF4E71" w14:textId="090B0B5F" w:rsidR="00D673DE" w:rsidRPr="002E7EF0" w:rsidRDefault="00D673DE" w:rsidP="00BA23E4">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Commission&lt;/Author&gt;&lt;Year&gt;2016&lt;/Year&gt;&lt;RecNum&gt;9218&lt;/RecNum&gt;&lt;DisplayText&gt;Federal Communications Commission (2016)&lt;/DisplayText&gt;&lt;record&gt;&lt;rec-number&gt;9218&lt;/rec-number&gt;&lt;foreign-keys&gt;&lt;key app="EN" db-id="f02e9dr9p9ee9see5vapw00wp0e0da2pxa0e" timestamp="1504131469"&gt;9218&lt;/key&gt;&lt;/foreign-keys&gt;&lt;ref-type name="Government Document"&gt;46&lt;/ref-type&gt;&lt;contributors&gt;&lt;authors&gt;&lt;author&gt;Federal Communications Commission,&lt;/author&gt;&lt;/authors&gt;&lt;/contributors&gt;&lt;titles&gt;&lt;title&gt;In the Matter of Universal Service Contribution Methodology Request for Review of a Decision of the Universal Service Administrator by Cisco WebEx LLC&lt;/title&gt;&lt;secondary-title&gt;WC Dkt. No. 06-122&lt;/secondary-title&gt;&lt;tertiary-title&gt;F.C.C.R.&lt;/tertiary-title&gt;&lt;/titles&gt;&lt;dates&gt;&lt;year&gt;2016&lt;/year&gt;&lt;pub-dates&gt;&lt;date&gt;December 16&lt;/date&gt;&lt;/pub-dates&gt;&lt;/dates&gt;&lt;urls&gt;&lt;/urls&gt;&lt;custom4&gt;AA&lt;/custom4&gt;&lt;research-notes&gt;https://apps.fcc.gov/edocs_public/attachmatch/DA-16-1401A1_Rcd.pdf&lt;/research-notes&gt;&lt;/record&gt;&lt;/Cite&gt;&lt;/EndNote&gt;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(2016)</w:t>
      </w:r>
      <w:r w:rsidR="000C2633">
        <w:rPr>
          <w:rFonts w:ascii="Times New Roman" w:hAnsi="Times New Roman" w:cs="Times New Roman"/>
        </w:rPr>
        <w:fldChar w:fldCharType="end"/>
      </w:r>
      <w:r w:rsidR="00B53A97" w:rsidRPr="002E7EF0">
        <w:rPr>
          <w:rFonts w:ascii="Times New Roman" w:hAnsi="Times New Roman" w:cs="Times New Roman"/>
        </w:rPr>
        <w:t>,</w:t>
      </w:r>
      <w:r w:rsidRPr="002E7EF0">
        <w:rPr>
          <w:rFonts w:ascii="Times New Roman" w:hAnsi="Times New Roman" w:cs="Times New Roman"/>
        </w:rPr>
        <w:t xml:space="preserve"> par. 24. </w:t>
      </w:r>
      <w:r w:rsidR="00BA23E4" w:rsidRPr="002E7EF0">
        <w:rPr>
          <w:rFonts w:ascii="Times New Roman" w:hAnsi="Times New Roman" w:cs="Times New Roman"/>
        </w:rPr>
        <w:t>(emphasis added)</w:t>
      </w:r>
    </w:p>
  </w:footnote>
  <w:footnote w:id="62">
    <w:p w14:paraId="3F011C0B" w14:textId="719E50F9" w:rsidR="00F21AE3" w:rsidRPr="002E7EF0" w:rsidRDefault="00F21AE3" w:rsidP="0004130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00450233" w:rsidRPr="002E7EF0">
        <w:rPr>
          <w:rFonts w:ascii="Times New Roman" w:hAnsi="Times New Roman" w:cs="Times New Roman"/>
        </w:rPr>
        <w:t>47</w:t>
      </w:r>
      <w:proofErr w:type="gramEnd"/>
      <w:r w:rsidR="00450233" w:rsidRPr="002E7EF0">
        <w:rPr>
          <w:rFonts w:ascii="Times New Roman" w:hAnsi="Times New Roman" w:cs="Times New Roman"/>
        </w:rPr>
        <w:t xml:space="preserve"> U.S.C. § 153(24).</w:t>
      </w:r>
      <w:r w:rsidR="008B7577" w:rsidRPr="002E7EF0">
        <w:rPr>
          <w:rFonts w:ascii="Times New Roman" w:hAnsi="Times New Roman" w:cs="Times New Roman"/>
        </w:rPr>
        <w:t xml:space="preserve"> Cf.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8B7577" w:rsidRPr="002E7EF0">
        <w:rPr>
          <w:rFonts w:ascii="Times New Roman" w:hAnsi="Times New Roman" w:cs="Times New Roman"/>
        </w:rPr>
        <w:t>, p. 269</w:t>
      </w:r>
      <w:r w:rsidR="00041307" w:rsidRPr="002E7EF0">
        <w:rPr>
          <w:rFonts w:ascii="Times New Roman" w:hAnsi="Times New Roman" w:cs="Times New Roman"/>
        </w:rPr>
        <w:t>2 (Noting that the Cable Modem Order is not unreasonable, since it does not “</w:t>
      </w:r>
      <w:proofErr w:type="spellStart"/>
      <w:r w:rsidR="00041307" w:rsidRPr="002E7EF0">
        <w:rPr>
          <w:rFonts w:ascii="Times New Roman" w:hAnsi="Times New Roman" w:cs="Times New Roman"/>
        </w:rPr>
        <w:t>allo</w:t>
      </w:r>
      <w:proofErr w:type="spellEnd"/>
      <w:r w:rsidR="00041307" w:rsidRPr="002E7EF0">
        <w:rPr>
          <w:rFonts w:ascii="Times New Roman" w:hAnsi="Times New Roman" w:cs="Times New Roman"/>
        </w:rPr>
        <w:t>[w] any communications provider to evade common-carrier regulation simply by bundling information service with telecommunications.”)</w:t>
      </w:r>
    </w:p>
  </w:footnote>
  <w:footnote w:id="63">
    <w:p w14:paraId="44C90283" w14:textId="6A0A284F" w:rsidR="00CF6E93" w:rsidRPr="002E7EF0" w:rsidRDefault="00CF6E93">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w:t>
      </w:r>
      <w:r w:rsidR="00205452" w:rsidRPr="002E7EF0">
        <w:rPr>
          <w:rFonts w:ascii="Times New Roman" w:hAnsi="Times New Roman" w:cs="Times New Roman"/>
        </w:rPr>
        <w:t xml:space="preserve"> p.</w:t>
      </w:r>
      <w:r w:rsidRPr="002E7EF0">
        <w:rPr>
          <w:rFonts w:ascii="Times New Roman" w:hAnsi="Times New Roman" w:cs="Times New Roman"/>
        </w:rPr>
        <w:t xml:space="preserve"> 2692.</w:t>
      </w:r>
      <w:r w:rsidR="00467D71">
        <w:rPr>
          <w:rFonts w:ascii="Times New Roman" w:hAnsi="Times New Roman" w:cs="Times New Roman"/>
        </w:rPr>
        <w:t xml:space="preserve"> This condition is not sufficient. For example, the calling card orders rejected the argument that the addition of an advertising message or a time-of-day announcement at the beginning of each call was sufficient to turn the whole calling card service into an information service. See the 2005 and 2006 FCC Prepaid Calling Card Orders.</w:t>
      </w:r>
    </w:p>
  </w:footnote>
  <w:footnote w:id="64">
    <w:p w14:paraId="289DA76B" w14:textId="3BF86F5A" w:rsidR="009F7481" w:rsidRPr="002E7EF0" w:rsidRDefault="009F7481">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00435963" w:rsidRPr="002E7EF0">
        <w:rPr>
          <w:rFonts w:ascii="Times New Roman" w:hAnsi="Times New Roman" w:cs="Times New Roman"/>
        </w:rPr>
        <w:t>,</w:t>
      </w:r>
      <w:r w:rsidR="00FB19D2" w:rsidRPr="002E7EF0">
        <w:rPr>
          <w:rFonts w:ascii="Times New Roman" w:hAnsi="Times New Roman" w:cs="Times New Roman"/>
        </w:rPr>
        <w:t xml:space="preserve"> </w:t>
      </w:r>
      <w:r w:rsidR="00435963" w:rsidRPr="002E7EF0">
        <w:rPr>
          <w:rFonts w:ascii="Times New Roman" w:hAnsi="Times New Roman" w:cs="Times New Roman"/>
        </w:rPr>
        <w:t>p</w:t>
      </w:r>
      <w:r w:rsidRPr="002E7EF0">
        <w:rPr>
          <w:rFonts w:ascii="Times New Roman" w:hAnsi="Times New Roman" w:cs="Times New Roman"/>
        </w:rPr>
        <w:t xml:space="preserve">. 12-13. </w:t>
      </w:r>
    </w:p>
  </w:footnote>
  <w:footnote w:id="65">
    <w:p w14:paraId="432C6A0B" w14:textId="5100678D" w:rsidR="00EF0F7E" w:rsidRPr="002E7EF0" w:rsidRDefault="00EF0F7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Pr="002E7EF0">
        <w:rPr>
          <w:rFonts w:ascii="Times New Roman" w:hAnsi="Times New Roman" w:cs="Times New Roman"/>
        </w:rPr>
        <w:t xml:space="preserve">, par. 95. </w:t>
      </w:r>
    </w:p>
  </w:footnote>
  <w:footnote w:id="66">
    <w:p w14:paraId="19ED0E5A" w14:textId="5F915BC3" w:rsidR="001A283D" w:rsidRPr="002E7EF0" w:rsidRDefault="001A283D">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Commission&lt;/Author&gt;&lt;Year&gt;1982&lt;/Year&gt;&lt;RecNum&gt;9237&lt;/RecNum&gt;&lt;DisplayText&gt;Federal Communications Commission (1982)&lt;/DisplayText&gt;&lt;record&gt;&lt;rec-number&gt;9237&lt;/rec-number&gt;&lt;foreign-keys&gt;&lt;key app="EN" db-id="f02e9dr9p9ee9see5vapw00wp0e0da2pxa0e" timestamp="1504131469"&gt;9237&lt;/key&gt;&lt;/foreign-keys&gt;&lt;ref-type name="Government Document"&gt;46&lt;/ref-type&gt;&lt;contributors&gt;&lt;authors&gt;&lt;author&gt;Federal Communications Commission,&lt;/author&gt;&lt;/authors&gt;&lt;/contributors&gt;&lt;titles&gt;&lt;title&gt;In the Matter of American Telephone and Telegraph Company Tariff F.C.C. No. 270 Rates and Regulations for Bell Packet Switching Service.&lt;/title&gt;&lt;tertiary-title&gt;F.C.C.R.&lt;/tertiary-title&gt;&lt;/titles&gt;&lt;dates&gt;&lt;year&gt;1982&lt;/year&gt;&lt;pub-dates&gt;&lt;date&gt;August 23&lt;/date&gt;&lt;/pub-dates&gt;&lt;/dates&gt;&lt;isbn&gt;FCC 82-355&lt;/isbn&gt;&lt;urls&gt;&lt;/urls&gt;&lt;custom4&gt;AA&lt;/custom4&gt;&lt;/record&gt;&lt;/Cite&gt;&lt;/EndNote&gt;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(1982)</w:t>
      </w:r>
      <w:r w:rsidR="000C2633">
        <w:rPr>
          <w:rFonts w:ascii="Times New Roman" w:hAnsi="Times New Roman" w:cs="Times New Roman"/>
        </w:rPr>
        <w:fldChar w:fldCharType="end"/>
      </w:r>
      <w:r w:rsidRPr="002E7EF0">
        <w:rPr>
          <w:rFonts w:ascii="Times New Roman" w:hAnsi="Times New Roman" w:cs="Times New Roman"/>
        </w:rPr>
        <w:t xml:space="preserve">, par. 27, 32. </w:t>
      </w:r>
      <w:r w:rsidR="00AA70D9" w:rsidRPr="002E7EF0">
        <w:rPr>
          <w:rFonts w:ascii="Times New Roman" w:hAnsi="Times New Roman" w:cs="Times New Roman"/>
        </w:rPr>
        <w:t xml:space="preserve">See </w:t>
      </w:r>
      <w:r w:rsidR="00C51492" w:rsidRPr="002E7EF0">
        <w:rPr>
          <w:rFonts w:ascii="Times New Roman" w:hAnsi="Times New Roman" w:cs="Times New Roman"/>
        </w:rPr>
        <w:t>generally:</w:t>
      </w:r>
      <w:r w:rsidR="00AA70D9"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Commission&lt;/Author&gt;&lt;Year&gt;1983&lt;/Year&gt;&lt;RecNum&gt;9238&lt;/RecNum&gt;&lt;DisplayText&gt;Federal Communications Commission (1983)&lt;/DisplayText&gt;&lt;record&gt;&lt;rec-number&gt;9238&lt;/rec-number&gt;&lt;foreign-keys&gt;&lt;key app="EN" db-id="f02e9dr9p9ee9see5vapw00wp0e0da2pxa0e" timestamp="1504131469"&gt;9238&lt;/key&gt;&lt;/foreign-keys&gt;&lt;ref-type name="Government Document"&gt;46&lt;/ref-type&gt;&lt;contributors&gt;&lt;authors&gt;&lt;author&gt;Federal Communications Commission,&lt;/author&gt;&lt;/authors&gt;&lt;/contributors&gt;&lt;titles&gt;&lt;title&gt;In re Application of American Telephone and Telegraph Company For Authority under Section 214 of the Communications Act of 1934, as amended, to Install and Operate Packet Switches at Specified Telephone Company Locations in the United States Memorandum Opinion, Order and Authorization&lt;/title&gt;&lt;secondary-title&gt;File No. W-P-C-4841&lt;/secondary-title&gt;&lt;tertiary-title&gt;F.C.C.R.&lt;/tertiary-title&gt;&lt;/titles&gt;&lt;dates&gt;&lt;year&gt;1983&lt;/year&gt;&lt;pub-dates&gt;&lt;date&gt;May 26&lt;/date&gt;&lt;/pub-dates&gt;&lt;/dates&gt;&lt;isbn&gt;FCC 83-221&lt;/isbn&gt;&lt;urls&gt;&lt;/urls&gt;&lt;custom4&gt;AA&lt;/custom4&gt;&lt;/record&gt;&lt;/Cite&gt;&lt;/EndNote&gt;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(1983)</w:t>
      </w:r>
      <w:r w:rsidR="000C2633">
        <w:rPr>
          <w:rFonts w:ascii="Times New Roman" w:hAnsi="Times New Roman" w:cs="Times New Roman"/>
        </w:rPr>
        <w:fldChar w:fldCharType="end"/>
      </w:r>
      <w:r w:rsidR="00AA70D9" w:rsidRPr="002E7EF0">
        <w:rPr>
          <w:rFonts w:ascii="Times New Roman" w:hAnsi="Times New Roman" w:cs="Times New Roman"/>
        </w:rPr>
        <w:t xml:space="preserve">. </w:t>
      </w:r>
    </w:p>
  </w:footnote>
  <w:footnote w:id="67">
    <w:p w14:paraId="27DF0FA4" w14:textId="2699FA43" w:rsidR="00201E57" w:rsidRPr="002E7EF0" w:rsidRDefault="00201E5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Pr="002E7EF0">
        <w:rPr>
          <w:rFonts w:ascii="Times New Roman" w:hAnsi="Times New Roman" w:cs="Times New Roman"/>
        </w:rPr>
        <w:t xml:space="preserve">, par. 10. Frame Relay Order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(1995a)</w:t>
      </w:r>
      <w:r w:rsidR="000C2633">
        <w:rPr>
          <w:rFonts w:ascii="Times New Roman" w:hAnsi="Times New Roman" w:cs="Times New Roman"/>
        </w:rPr>
        <w:fldChar w:fldCharType="end"/>
      </w:r>
      <w:r w:rsidR="008C4F60" w:rsidRPr="002E7EF0">
        <w:rPr>
          <w:rFonts w:ascii="Times New Roman" w:hAnsi="Times New Roman" w:cs="Times New Roman"/>
        </w:rPr>
        <w:t>, par</w:t>
      </w:r>
      <w:r w:rsidRPr="002E7EF0">
        <w:rPr>
          <w:rFonts w:ascii="Times New Roman" w:hAnsi="Times New Roman" w:cs="Times New Roman"/>
        </w:rPr>
        <w:t xml:space="preserve">. 11. </w:t>
      </w:r>
    </w:p>
  </w:footnote>
  <w:footnote w:id="68">
    <w:p w14:paraId="2F3C6708" w14:textId="0FADA61B" w:rsidR="0097568E" w:rsidRPr="002E7EF0" w:rsidRDefault="0099144F" w:rsidP="0097568E">
      <w:pPr>
        <w:pStyle w:val="FootnoteText"/>
        <w:rPr>
          <w:rFonts w:ascii="Times New Roman" w:hAnsi="Times New Roman" w:cs="Times New Roman"/>
        </w:rPr>
      </w:pPr>
      <w:r w:rsidRPr="002E7EF0">
        <w:rPr>
          <w:rStyle w:val="FootnoteReference"/>
          <w:rFonts w:ascii="Times New Roman" w:hAnsi="Times New Roman" w:cs="Times New Roman"/>
        </w:rPr>
        <w:footnoteRef/>
      </w:r>
      <w:r w:rsidR="00ED08B2"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Commission&lt;/Author&gt;&lt;Year&gt;1998&lt;/Year&gt;&lt;RecNum&gt;9245&lt;/RecNum&gt;&lt;DisplayText&gt;Federal Communications Commission (1998b)&lt;/DisplayText&gt;&lt;record&gt;&lt;rec-number&gt;9245&lt;/rec-number&gt;&lt;foreign-keys&gt;&lt;key app="EN" db-id="f02e9dr9p9ee9see5vapw00wp0e0da2pxa0e" timestamp="1504131469"&gt;9245&lt;/key&gt;&lt;/foreign-keys&gt;&lt;ref-type name="Government Document"&gt;46&lt;/ref-type&gt;&lt;contributors&gt;&lt;authors&gt;&lt;author&gt;Federal Communications Commission,&lt;/author&gt;&lt;/authors&gt;&lt;/contributors&gt;&lt;titles&gt;&lt;title&gt;In the Matters of Deployment of Wireline Services Offering Advanced Telecommunications Capability, et al. Memorandum Opinion and Order, And Notice of Proposed Rulemaking&lt;/title&gt;&lt;secondary-title&gt;CC Dkt. No. 98-147&lt;/secondary-title&gt;&lt;tertiary-title&gt;F.C.C.R.&lt;/tertiary-title&gt;&lt;/titles&gt;&lt;dates&gt;&lt;year&gt;1998&lt;/year&gt;&lt;pub-dates&gt;&lt;date&gt;August 7&lt;/date&gt;&lt;/pub-dates&gt;&lt;/dates&gt;&lt;isbn&gt;FCC 98-188&lt;/isbn&gt;&lt;urls&gt;&lt;related-urls&gt;&lt;url&gt;https://transition.fcc.gov/Bureaus/Common_Carrier/Orders/1998/fcc98188.pdf&lt;/url&gt;&lt;/related-urls&gt;&lt;/urls&gt;&lt;custom4&gt;AA&lt;/custom4&gt;&lt;/record&gt;&lt;/Cite&gt;&lt;/EndNote&gt;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(1998b)</w:t>
      </w:r>
      <w:r w:rsidR="000C2633">
        <w:rPr>
          <w:rFonts w:ascii="Times New Roman" w:hAnsi="Times New Roman" w:cs="Times New Roman"/>
        </w:rPr>
        <w:fldChar w:fldCharType="end"/>
      </w:r>
      <w:r w:rsidR="00ED08B2" w:rsidRPr="002E7EF0">
        <w:rPr>
          <w:rFonts w:ascii="Times New Roman" w:hAnsi="Times New Roman" w:cs="Times New Roman"/>
        </w:rPr>
        <w:t xml:space="preserve">, </w:t>
      </w:r>
      <w:r w:rsidRPr="002E7EF0">
        <w:rPr>
          <w:rFonts w:ascii="Times New Roman" w:hAnsi="Times New Roman" w:cs="Times New Roman"/>
        </w:rPr>
        <w:t xml:space="preserve">par. 35. </w:t>
      </w:r>
    </w:p>
    <w:p w14:paraId="4304D3E5" w14:textId="45C86BD6" w:rsidR="0099144F" w:rsidRPr="002E7EF0" w:rsidRDefault="0099144F" w:rsidP="0099144F">
      <w:pPr>
        <w:pStyle w:val="FootnoteText"/>
        <w:rPr>
          <w:rFonts w:ascii="Times New Roman" w:hAnsi="Times New Roman" w:cs="Times New Roman"/>
        </w:rPr>
      </w:pPr>
    </w:p>
  </w:footnote>
  <w:footnote w:id="69">
    <w:p w14:paraId="2B41CCB6" w14:textId="46C32DF5" w:rsidR="0045471C" w:rsidRPr="002E7EF0" w:rsidRDefault="0045471C" w:rsidP="0045471C">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Pr="002E7EF0">
        <w:rPr>
          <w:rFonts w:ascii="Times New Roman" w:hAnsi="Times New Roman" w:cs="Times New Roman"/>
        </w:rPr>
        <w:t>47</w:t>
      </w:r>
      <w:proofErr w:type="gramEnd"/>
      <w:r w:rsidRPr="002E7EF0">
        <w:rPr>
          <w:rFonts w:ascii="Times New Roman" w:hAnsi="Times New Roman" w:cs="Times New Roman"/>
        </w:rPr>
        <w:t xml:space="preserve"> USC 153</w:t>
      </w:r>
      <w:r w:rsidR="00326854" w:rsidRPr="002E7EF0">
        <w:rPr>
          <w:rFonts w:ascii="Times New Roman" w:hAnsi="Times New Roman" w:cs="Times New Roman"/>
        </w:rPr>
        <w:t>(24).</w:t>
      </w:r>
      <w:r w:rsidRPr="002E7EF0">
        <w:rPr>
          <w:rFonts w:ascii="Times New Roman" w:hAnsi="Times New Roman" w:cs="Times New Roman"/>
        </w:rPr>
        <w:t xml:space="preserve"> See </w:t>
      </w:r>
      <w:r w:rsidRPr="002E7EF0">
        <w:rPr>
          <w:rFonts w:ascii="Times New Roman" w:hAnsi="Times New Roman" w:cs="Times New Roman"/>
          <w:i/>
        </w:rPr>
        <w:t>id</w:t>
      </w:r>
      <w:r w:rsidRPr="002E7EF0">
        <w:rPr>
          <w:rFonts w:ascii="Times New Roman" w:hAnsi="Times New Roman" w:cs="Times New Roman"/>
        </w:rPr>
        <w:t>., at fn. 56.</w:t>
      </w:r>
    </w:p>
  </w:footnote>
  <w:footnote w:id="70">
    <w:p w14:paraId="165737C3" w14:textId="63E4E7D9" w:rsidR="0044305B" w:rsidRPr="002E7EF0" w:rsidRDefault="0044305B" w:rsidP="0044305B">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(1995a)</w:t>
      </w:r>
      <w:r w:rsidR="000C2633">
        <w:rPr>
          <w:rFonts w:ascii="Times New Roman" w:hAnsi="Times New Roman" w:cs="Times New Roman"/>
        </w:rPr>
        <w:fldChar w:fldCharType="end"/>
      </w:r>
      <w:r w:rsidR="003B1DFB" w:rsidRPr="002E7EF0">
        <w:rPr>
          <w:rFonts w:ascii="Times New Roman" w:hAnsi="Times New Roman" w:cs="Times New Roman"/>
        </w:rPr>
        <w:t>, par</w:t>
      </w:r>
      <w:r w:rsidRPr="002E7EF0">
        <w:rPr>
          <w:rFonts w:ascii="Times New Roman" w:hAnsi="Times New Roman" w:cs="Times New Roman"/>
        </w:rPr>
        <w:t>. 11.</w:t>
      </w:r>
      <w:r w:rsidR="00F54D02" w:rsidRPr="002E7EF0">
        <w:rPr>
          <w:rFonts w:ascii="Times New Roman" w:hAnsi="Times New Roman" w:cs="Times New Roman"/>
        </w:rPr>
        <w:t xml:space="preserve"> </w:t>
      </w:r>
    </w:p>
  </w:footnote>
  <w:footnote w:id="71">
    <w:p w14:paraId="7B090754" w14:textId="0E346795" w:rsidR="00F16EF2" w:rsidRPr="002E7EF0" w:rsidRDefault="00F16EF2">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Cf.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p. 2692 (Noting that the Cable Modem Order is not unreasonable, since it does not “</w:t>
      </w:r>
      <w:proofErr w:type="spellStart"/>
      <w:r w:rsidRPr="002E7EF0">
        <w:rPr>
          <w:rFonts w:ascii="Times New Roman" w:hAnsi="Times New Roman" w:cs="Times New Roman"/>
        </w:rPr>
        <w:t>allo</w:t>
      </w:r>
      <w:proofErr w:type="spellEnd"/>
      <w:r w:rsidRPr="002E7EF0">
        <w:rPr>
          <w:rFonts w:ascii="Times New Roman" w:hAnsi="Times New Roman" w:cs="Times New Roman"/>
        </w:rPr>
        <w:t>[w] any communications provider to evade common-carrier regulation simply by bundling information service with telecommunications.”)</w:t>
      </w:r>
    </w:p>
  </w:footnote>
  <w:footnote w:id="72">
    <w:p w14:paraId="2B02FEEB" w14:textId="573CB142" w:rsidR="00D673DE" w:rsidRPr="002E7EF0" w:rsidRDefault="00D673DE" w:rsidP="004A4A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Pr="002E7EF0">
        <w:rPr>
          <w:rFonts w:ascii="Times New Roman" w:hAnsi="Times New Roman" w:cs="Times New Roman"/>
        </w:rPr>
        <w:t>47</w:t>
      </w:r>
      <w:proofErr w:type="gramEnd"/>
      <w:r w:rsidRPr="002E7EF0">
        <w:rPr>
          <w:rFonts w:ascii="Times New Roman" w:hAnsi="Times New Roman" w:cs="Times New Roman"/>
        </w:rPr>
        <w:t xml:space="preserve"> USC 153(24)</w:t>
      </w:r>
      <w:r w:rsidR="00326854" w:rsidRPr="002E7EF0">
        <w:rPr>
          <w:rFonts w:ascii="Times New Roman" w:hAnsi="Times New Roman" w:cs="Times New Roman"/>
        </w:rPr>
        <w:t>.</w:t>
      </w:r>
      <w:r w:rsidR="0099144F" w:rsidRPr="002E7EF0">
        <w:rPr>
          <w:rFonts w:ascii="Times New Roman" w:hAnsi="Times New Roman" w:cs="Times New Roman"/>
        </w:rPr>
        <w:t xml:space="preserve"> </w:t>
      </w:r>
    </w:p>
  </w:footnote>
  <w:footnote w:id="73">
    <w:p w14:paraId="2CFA575D" w14:textId="2E39185D" w:rsidR="007E0A2B" w:rsidRPr="002E7EF0" w:rsidRDefault="007E0A2B">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E.G.: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Commission&lt;/Author&gt;&lt;Year&gt;1995&lt;/Year&gt;&lt;RecNum&gt;9211&lt;/RecNum&gt;&lt;DisplayText&gt;Federal Communications Commission (1995b)&lt;/DisplayText&gt;&lt;record&gt;&lt;rec-number&gt;9211&lt;/rec-number&gt;&lt;foreign-keys&gt;&lt;key app="EN" db-id="f02e9dr9p9ee9see5vapw00wp0e0da2pxa0e" timestamp="1504131469"&gt;9211&lt;/key&gt;&lt;/foreign-keys&gt;&lt;ref-type name="Government Document"&gt;46&lt;/ref-type&gt;&lt;contributors&gt;&lt;authors&gt;&lt;author&gt;Federal Communications Commission,&lt;/author&gt;&lt;/authors&gt;&lt;/contributors&gt;&lt;titles&gt;&lt;title&gt;In the Matter of US West Communications, Inc. - Order&lt;/title&gt;&lt;secondary-title&gt;CC Dkt. No. 90-623&lt;/secondary-title&gt;&lt;/titles&gt;&lt;dates&gt;&lt;year&gt;1995&lt;/year&gt;&lt;pub-dates&gt;&lt;date&gt;November 6&lt;/date&gt;&lt;/pub-dates&gt;&lt;/dates&gt;&lt;isbn&gt;DA 95-2297&lt;/isbn&gt;&lt;urls&gt;&lt;related-urls&gt;&lt;url&gt;https://apps.fcc.gov/edocs_public/attachmatch/DA-95-2297A1.pdf&lt;/url&gt;&lt;/related-urls&gt;&lt;/urls&gt;&lt;custom4&gt;AA&lt;/custom4&gt;&lt;access-date&gt;August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(1995b)</w:t>
      </w:r>
      <w:r w:rsidR="000C2633">
        <w:rPr>
          <w:rFonts w:ascii="Times New Roman" w:hAnsi="Times New Roman" w:cs="Times New Roman"/>
        </w:rPr>
        <w:fldChar w:fldCharType="end"/>
      </w:r>
      <w:r w:rsidRPr="002E7EF0">
        <w:rPr>
          <w:rFonts w:ascii="Times New Roman" w:hAnsi="Times New Roman" w:cs="Times New Roman"/>
        </w:rPr>
        <w:t>, par. 27</w:t>
      </w:r>
    </w:p>
  </w:footnote>
  <w:footnote w:id="74">
    <w:p w14:paraId="1AF64408" w14:textId="258EE599"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Commission&lt;/Author&gt;&lt;Year&gt;2015&lt;/Year&gt;&lt;RecNum&gt;8486&lt;/RecNum&gt;&lt;DisplayText&gt;Federal Communications Commission (2015)&lt;/DisplayText&gt;&lt;record&gt;&lt;rec-number&gt;8486&lt;/rec-number&gt;&lt;foreign-keys&gt;&lt;key app="EN" db-id="f02e9dr9p9ee9see5vapw00wp0e0da2pxa0e" timestamp="1428710163"&gt;8486&lt;/key&gt;&lt;/foreign-keys&gt;&lt;ref-type name="Government Document"&gt;46&lt;/ref-type&gt;&lt;contributors&gt;&lt;authors&gt;&lt;author&gt;Federal Communications Commission,&lt;/author&gt;&lt;/authors&gt;&lt;/contributors&gt;&lt;titles&gt;&lt;title&gt;Protecting and Promoting the Open Internet. Report and Order on Remand, Declaratory Ruling, and Order&lt;/title&gt;&lt;secondary-title&gt;GK Dkt. No. 14-28&lt;/secondary-title&gt;&lt;/titles&gt;&lt;dates&gt;&lt;year&gt;2015&lt;/year&gt;&lt;pub-dates&gt;&lt;date&gt;March 12&lt;/date&gt;&lt;/pub-dates&gt;&lt;/dates&gt;&lt;isbn&gt;FCC 15-24&lt;/isbn&gt;&lt;urls&gt;&lt;related-urls&gt;&lt;url&gt;http://transition.fcc.gov/Daily_Releases/Daily_Business/2015/db0312/FCC-15-24A1.pdf&lt;/url&gt;&lt;/related-urls&gt;&lt;/urls&gt;&lt;custom4&gt;EA&lt;/custom4&gt;&lt;access-date&gt;March 16, 2015&lt;/access-date&gt;&lt;/record&gt;&lt;/Cite&gt;&lt;/EndNote&gt;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(2015)</w:t>
      </w:r>
      <w:r w:rsidR="000C2633">
        <w:rPr>
          <w:rFonts w:ascii="Times New Roman" w:hAnsi="Times New Roman" w:cs="Times New Roman"/>
        </w:rPr>
        <w:fldChar w:fldCharType="end"/>
      </w:r>
      <w:r w:rsidRPr="002E7EF0">
        <w:rPr>
          <w:rFonts w:ascii="Times New Roman" w:hAnsi="Times New Roman" w:cs="Times New Roman"/>
        </w:rPr>
        <w:t xml:space="preserve">, par. 356. </w:t>
      </w:r>
    </w:p>
  </w:footnote>
  <w:footnote w:id="75">
    <w:p w14:paraId="749CB80D" w14:textId="058F53B4"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Commission&lt;/Author&gt;&lt;Year&gt;1985&lt;/Year&gt;&lt;RecNum&gt;9216&lt;/RecNum&gt;&lt;DisplayText&gt;Federal Communications Commission (1985a)&lt;/DisplayText&gt;&lt;record&gt;&lt;rec-number&gt;9216&lt;/rec-number&gt;&lt;foreign-keys&gt;&lt;key app="EN" db-id="f02e9dr9p9ee9see5vapw00wp0e0da2pxa0e" timestamp="1504131469"&gt;9216&lt;/key&gt;&lt;/foreign-keys&gt;&lt;ref-type name="Government Document"&gt;46&lt;/ref-type&gt;&lt;contributors&gt;&lt;authors&gt;&lt;author&gt;Federal Communications Commission,&lt;/author&gt;&lt;/authors&gt;&lt;/contributors&gt;&lt;titles&gt;&lt;title&gt;In the Matter of North American Telecommunications Association Petition for Declaratory Ruling Under §64.702 of the Commission’s Rules Regarding the Integration of Centrex, Enhanced Services, and Customer Premises Equipment&lt;/title&gt;&lt;tertiary-title&gt;F.C.C.R.&lt;/tertiary-title&gt;&lt;/titles&gt;&lt;dates&gt;&lt;year&gt;1985&lt;/year&gt;&lt;pub-dates&gt;&lt;date&gt;May 29&lt;/date&gt;&lt;/pub-dates&gt;&lt;/dates&gt;&lt;isbn&gt;FCC 85-248&lt;/isbn&gt;&lt;urls&gt;&lt;/urls&gt;&lt;custom4&gt;AA&lt;/custom4&gt;&lt;/record&gt;&lt;/Cite&gt;&lt;/EndNote&gt;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(1985a)</w:t>
      </w:r>
      <w:r w:rsidR="000C2633">
        <w:rPr>
          <w:rFonts w:ascii="Times New Roman" w:hAnsi="Times New Roman" w:cs="Times New Roman"/>
        </w:rPr>
        <w:fldChar w:fldCharType="end"/>
      </w:r>
      <w:r w:rsidRPr="002E7EF0">
        <w:rPr>
          <w:rFonts w:ascii="Times New Roman" w:hAnsi="Times New Roman" w:cs="Times New Roman"/>
        </w:rPr>
        <w:t xml:space="preserve">, par. 26. </w:t>
      </w:r>
    </w:p>
  </w:footnote>
  <w:footnote w:id="76">
    <w:p w14:paraId="3B4DC010" w14:textId="5BC06E12"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Commission&lt;/Author&gt;&lt;Year&gt;1996&lt;/Year&gt;&lt;RecNum&gt;9235&lt;/RecNum&gt;&lt;DisplayText&gt;Federal Communications Commission (1996)&lt;/DisplayText&gt;&lt;record&gt;&lt;rec-number&gt;9235&lt;/rec-number&gt;&lt;foreign-keys&gt;&lt;key app="EN" db-id="f02e9dr9p9ee9see5vapw00wp0e0da2pxa0e" timestamp="1504131469"&gt;9235&lt;/key&gt;&lt;/foreign-keys&gt;&lt;ref-type name="Government Document"&gt;46&lt;/ref-type&gt;&lt;contributors&gt;&lt;authors&gt;&lt;author&gt;Federal Communications Commission,&lt;/author&gt;&lt;/authors&gt;&lt;/contributors&gt;&lt;titles&gt;&lt;title&gt;In the Matter of Implementation of the Non-Accounting Safeguards of Sections 271 and 272 of the Communications Act of 1934, As Amended. &lt;/title&gt;&lt;secondary-title&gt;CC Dkt. No. 96-149&lt;/secondary-title&gt;&lt;tertiary-title&gt;F.C.C.R.&lt;/tertiary-title&gt;&lt;/titles&gt;&lt;dates&gt;&lt;year&gt;1996&lt;/year&gt;&lt;pub-dates&gt;&lt;date&gt;December 24&lt;/date&gt;&lt;/pub-dates&gt;&lt;/dates&gt;&lt;isbn&gt;FCC 96-489&lt;/isbn&gt;&lt;urls&gt;&lt;/urls&gt;&lt;custom4&gt;AA&lt;/custom4&gt;&lt;research-notes&gt;https://ecfsapi.fcc.gov/file/1753890001.pdf&lt;/research-notes&gt;&lt;/record&gt;&lt;/Cite&gt;&lt;/EndNote&gt;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(1996)</w:t>
      </w:r>
      <w:r w:rsidR="000C2633">
        <w:rPr>
          <w:rFonts w:ascii="Times New Roman" w:hAnsi="Times New Roman" w:cs="Times New Roman"/>
        </w:rPr>
        <w:fldChar w:fldCharType="end"/>
      </w:r>
      <w:r w:rsidR="00FD1095" w:rsidRPr="002E7EF0">
        <w:rPr>
          <w:rFonts w:ascii="Times New Roman" w:hAnsi="Times New Roman" w:cs="Times New Roman"/>
        </w:rPr>
        <w:t>.</w:t>
      </w:r>
    </w:p>
  </w:footnote>
  <w:footnote w:id="77">
    <w:p w14:paraId="30CDEAAC" w14:textId="145C2BCA"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00FD1095" w:rsidRPr="002E7EF0">
        <w:rPr>
          <w:rFonts w:ascii="Times New Roman" w:hAnsi="Times New Roman" w:cs="Times New Roman"/>
        </w:rPr>
        <w:t xml:space="preserve">, p. 77 (Citing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(1988)</w:t>
      </w:r>
      <w:r w:rsidR="000C2633">
        <w:rPr>
          <w:rFonts w:ascii="Times New Roman" w:hAnsi="Times New Roman" w:cs="Times New Roman"/>
        </w:rPr>
        <w:fldChar w:fldCharType="end"/>
      </w:r>
      <w:r w:rsidR="00FD1095" w:rsidRPr="002E7EF0">
        <w:rPr>
          <w:rFonts w:ascii="Times New Roman" w:hAnsi="Times New Roman" w:cs="Times New Roman"/>
        </w:rPr>
        <w:t>)</w:t>
      </w:r>
    </w:p>
  </w:footnote>
  <w:footnote w:id="78">
    <w:p w14:paraId="66B09F8D" w14:textId="023C08BD" w:rsidR="00C42173" w:rsidRPr="002E7EF0" w:rsidRDefault="00C42173">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Pr="002E7EF0">
        <w:rPr>
          <w:rFonts w:ascii="Times New Roman" w:hAnsi="Times New Roman" w:cs="Times New Roman"/>
        </w:rPr>
        <w:t xml:space="preserve">, par. 94. </w:t>
      </w:r>
    </w:p>
  </w:footnote>
  <w:footnote w:id="79">
    <w:p w14:paraId="20E5C09D" w14:textId="77777777"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00A05115" w:rsidRPr="002E7EF0">
        <w:rPr>
          <w:rFonts w:ascii="Times New Roman" w:hAnsi="Times New Roman" w:cs="Times New Roman"/>
        </w:rPr>
        <w:t>47</w:t>
      </w:r>
      <w:proofErr w:type="gramEnd"/>
      <w:r w:rsidR="00A05115" w:rsidRPr="002E7EF0">
        <w:rPr>
          <w:rFonts w:ascii="Times New Roman" w:hAnsi="Times New Roman" w:cs="Times New Roman"/>
        </w:rPr>
        <w:t xml:space="preserve"> U.S.C. 153(50). </w:t>
      </w:r>
    </w:p>
  </w:footnote>
  <w:footnote w:id="80">
    <w:p w14:paraId="291AF917" w14:textId="719C6F8E" w:rsidR="00975AC5" w:rsidRPr="002E7EF0" w:rsidRDefault="00975AC5">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66-67. </w:t>
      </w:r>
    </w:p>
  </w:footnote>
  <w:footnote w:id="81">
    <w:p w14:paraId="0AD2A7B9" w14:textId="17638A47" w:rsidR="00975AC5" w:rsidRPr="002E7EF0" w:rsidRDefault="00975AC5">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67. </w:t>
      </w:r>
    </w:p>
  </w:footnote>
  <w:footnote w:id="82">
    <w:p w14:paraId="4E7918CE" w14:textId="39FAE054" w:rsidR="00F766CD" w:rsidRPr="002E7EF0" w:rsidRDefault="00F766CD">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Commission&lt;/Author&gt;&lt;Year&gt;1988&lt;/Year&gt;&lt;RecNum&gt;9213&lt;/RecNum&gt;&lt;DisplayText&gt;Federal Communications Commission (1988)&lt;/DisplayText&gt;&lt;record&gt;&lt;rec-number&gt;9213&lt;/rec-number&gt;&lt;foreign-keys&gt;&lt;key app="EN" db-id="f02e9dr9p9ee9see5vapw00wp0e0da2pxa0e" timestamp="1504131469"&gt;9213&lt;/key&gt;&lt;/foreign-keys&gt;&lt;ref-type name="Government Document"&gt;46&lt;/ref-type&gt;&lt;contributors&gt;&lt;authors&gt;&lt;author&gt;Federal Communications Commission,&lt;/author&gt;&lt;/authors&gt;&lt;/contributors&gt;&lt;titles&gt;&lt;title&gt;In the Matter of The Bell Atlantic Telephone Companies - Order&lt;/title&gt;&lt;secondary-title&gt;DA 88-1512&lt;/secondary-title&gt;&lt;tertiary-title&gt;F.C.C.R.&lt;/tertiary-title&gt;&lt;/titles&gt;&lt;pages&gt;6045-6054&lt;/pages&gt;&lt;volume&gt;3&lt;/volume&gt;&lt;dates&gt;&lt;year&gt;1988&lt;/year&gt;&lt;pub-dates&gt;&lt;date&gt;September 30&lt;/date&gt;&lt;/pub-dates&gt;&lt;/dates&gt;&lt;urls&gt;&lt;/urls&gt;&lt;custom4&gt;AA&lt;/custom4&gt;&lt;/record&gt;&lt;/Cite&gt;&lt;/EndNote&gt;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(1988)</w:t>
      </w:r>
      <w:r w:rsidR="000C2633">
        <w:rPr>
          <w:rFonts w:ascii="Times New Roman" w:hAnsi="Times New Roman" w:cs="Times New Roman"/>
        </w:rPr>
        <w:fldChar w:fldCharType="end"/>
      </w:r>
      <w:r w:rsidR="00BA5220" w:rsidRPr="002E7EF0">
        <w:rPr>
          <w:rFonts w:ascii="Times New Roman" w:hAnsi="Times New Roman" w:cs="Times New Roman"/>
        </w:rPr>
        <w:t xml:space="preserve">, </w:t>
      </w:r>
      <w:r w:rsidRPr="002E7EF0">
        <w:rPr>
          <w:rFonts w:ascii="Times New Roman" w:hAnsi="Times New Roman" w:cs="Times New Roman"/>
        </w:rPr>
        <w:t>par. 3-4.</w:t>
      </w:r>
    </w:p>
  </w:footnote>
  <w:footnote w:id="83">
    <w:p w14:paraId="16B9844F" w14:textId="77777777" w:rsidR="00F766CD" w:rsidRPr="002E7EF0" w:rsidRDefault="00F766CD">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Id.</w:t>
      </w:r>
    </w:p>
  </w:footnote>
  <w:footnote w:id="84">
    <w:p w14:paraId="63C11D0F" w14:textId="0A7268D5"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00C902C1" w:rsidRPr="002E7EF0">
        <w:rPr>
          <w:rFonts w:ascii="Times New Roman" w:hAnsi="Times New Roman" w:cs="Times New Roman"/>
        </w:rPr>
        <w:t xml:space="preserve">, p. 16.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00C902C1" w:rsidRPr="002E7EF0">
        <w:rPr>
          <w:rFonts w:ascii="Times New Roman" w:hAnsi="Times New Roman" w:cs="Times New Roman"/>
        </w:rPr>
        <w:t xml:space="preserve">, p. 78-79. </w:t>
      </w:r>
      <w:r w:rsidR="00B9721E" w:rsidRPr="002E7EF0">
        <w:rPr>
          <w:rFonts w:ascii="Times New Roman" w:hAnsi="Times New Roman" w:cs="Times New Roman"/>
        </w:rPr>
        <w:t>T</w:t>
      </w:r>
      <w:r w:rsidRPr="002E7EF0">
        <w:rPr>
          <w:rFonts w:ascii="Times New Roman" w:hAnsi="Times New Roman" w:cs="Times New Roman"/>
        </w:rPr>
        <w:t>hroughout this document, the term ‘DNS’ refers</w:t>
      </w:r>
      <w:r w:rsidR="00B9721E" w:rsidRPr="002E7EF0">
        <w:rPr>
          <w:rFonts w:ascii="Times New Roman" w:hAnsi="Times New Roman" w:cs="Times New Roman"/>
        </w:rPr>
        <w:t xml:space="preserve"> exclusively</w:t>
      </w:r>
      <w:r w:rsidRPr="002E7EF0">
        <w:rPr>
          <w:rFonts w:ascii="Times New Roman" w:hAnsi="Times New Roman" w:cs="Times New Roman"/>
        </w:rPr>
        <w:t xml:space="preserve"> to DNS lookup functionality</w:t>
      </w:r>
      <w:r w:rsidR="00B9721E" w:rsidRPr="002E7EF0">
        <w:rPr>
          <w:rFonts w:ascii="Times New Roman" w:hAnsi="Times New Roman" w:cs="Times New Roman"/>
        </w:rPr>
        <w:t xml:space="preserve"> provided by ISPs</w:t>
      </w:r>
      <w:r w:rsidRPr="002E7EF0">
        <w:rPr>
          <w:rFonts w:ascii="Times New Roman" w:hAnsi="Times New Roman" w:cs="Times New Roman"/>
        </w:rPr>
        <w:t xml:space="preserve">, unless otherwise specified. </w:t>
      </w:r>
    </w:p>
  </w:footnote>
  <w:footnote w:id="85">
    <w:p w14:paraId="0284AC1C" w14:textId="0512A15C"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Commission&lt;/Author&gt;&lt;Year&gt;1995&lt;/Year&gt;&lt;RecNum&gt;9211&lt;/RecNum&gt;&lt;DisplayText&gt;Federal Communications Commission (1995b)&lt;/DisplayText&gt;&lt;record&gt;&lt;rec-number&gt;9211&lt;/rec-number&gt;&lt;foreign-keys&gt;&lt;key app="EN" db-id="f02e9dr9p9ee9see5vapw00wp0e0da2pxa0e" timestamp="1504131469"&gt;9211&lt;/key&gt;&lt;/foreign-keys&gt;&lt;ref-type name="Government Document"&gt;46&lt;/ref-type&gt;&lt;contributors&gt;&lt;authors&gt;&lt;author&gt;Federal Communications Commission,&lt;/author&gt;&lt;/authors&gt;&lt;/contributors&gt;&lt;titles&gt;&lt;title&gt;In the Matter of US West Communications, Inc. - Order&lt;/title&gt;&lt;secondary-title&gt;CC Dkt. No. 90-623&lt;/secondary-title&gt;&lt;/titles&gt;&lt;dates&gt;&lt;year&gt;1995&lt;/year&gt;&lt;pub-dates&gt;&lt;date&gt;November 6&lt;/date&gt;&lt;/pub-dates&gt;&lt;/dates&gt;&lt;isbn&gt;DA 95-2297&lt;/isbn&gt;&lt;urls&gt;&lt;related-urls&gt;&lt;url&gt;https://apps.fcc.gov/edocs_public/attachmatch/DA-95-2297A1.pdf&lt;/url&gt;&lt;/related-urls&gt;&lt;/urls&gt;&lt;custom4&gt;AA&lt;/custom4&gt;&lt;access-date&gt;August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(1995b)</w:t>
      </w:r>
      <w:r w:rsidR="000C2633">
        <w:rPr>
          <w:rFonts w:ascii="Times New Roman" w:hAnsi="Times New Roman" w:cs="Times New Roman"/>
        </w:rPr>
        <w:fldChar w:fldCharType="end"/>
      </w:r>
      <w:r w:rsidRPr="002E7EF0">
        <w:rPr>
          <w:rFonts w:ascii="Times New Roman" w:hAnsi="Times New Roman" w:cs="Times New Roman"/>
        </w:rPr>
        <w:t xml:space="preserve">, par. 13. </w:t>
      </w:r>
    </w:p>
  </w:footnote>
  <w:footnote w:id="86">
    <w:p w14:paraId="36CB519D" w14:textId="070EAE0B"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007601F9" w:rsidRPr="002E7EF0">
        <w:rPr>
          <w:rFonts w:ascii="Times New Roman" w:hAnsi="Times New Roman" w:cs="Times New Roman"/>
        </w:rPr>
        <w:t xml:space="preserve">, p. 17. See also: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007601F9" w:rsidRPr="002E7EF0">
        <w:rPr>
          <w:rFonts w:ascii="Times New Roman" w:hAnsi="Times New Roman" w:cs="Times New Roman"/>
        </w:rPr>
        <w:t>, p. 78-89.</w:t>
      </w:r>
    </w:p>
  </w:footnote>
  <w:footnote w:id="87">
    <w:p w14:paraId="3106CAA8" w14:textId="2D8D4D79" w:rsidR="003D3961" w:rsidRPr="002E7EF0" w:rsidRDefault="003D3961" w:rsidP="009C1BA0">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Commission&lt;/Author&gt;&lt;Year&gt;1995&lt;/Year&gt;&lt;RecNum&gt;9211&lt;/RecNum&gt;&lt;DisplayText&gt;Federal Communications Commission (1995b)&lt;/DisplayText&gt;&lt;record&gt;&lt;rec-number&gt;9211&lt;/rec-number&gt;&lt;foreign-keys&gt;&lt;key app="EN" db-id="f02e9dr9p9ee9see5vapw00wp0e0da2pxa0e" timestamp="1504131469"&gt;9211&lt;/key&gt;&lt;/foreign-keys&gt;&lt;ref-type name="Government Document"&gt;46&lt;/ref-type&gt;&lt;contributors&gt;&lt;authors&gt;&lt;author&gt;Federal Communications Commission,&lt;/author&gt;&lt;/authors&gt;&lt;/contributors&gt;&lt;titles&gt;&lt;title&gt;In the Matter of US West Communications, Inc. - Order&lt;/title&gt;&lt;secondary-title&gt;CC Dkt. No. 90-623&lt;/secondary-title&gt;&lt;/titles&gt;&lt;dates&gt;&lt;year&gt;1995&lt;/year&gt;&lt;pub-dates&gt;&lt;date&gt;November 6&lt;/date&gt;&lt;/pub-dates&gt;&lt;/dates&gt;&lt;isbn&gt;DA 95-2297&lt;/isbn&gt;&lt;urls&gt;&lt;related-urls&gt;&lt;url&gt;https://apps.fcc.gov/edocs_public/attachmatch/DA-95-2297A1.pdf&lt;/url&gt;&lt;/related-urls&gt;&lt;/urls&gt;&lt;custom4&gt;AA&lt;/custom4&gt;&lt;access-date&gt;August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(1995b)</w:t>
      </w:r>
      <w:r w:rsidR="000C2633">
        <w:rPr>
          <w:rFonts w:ascii="Times New Roman" w:hAnsi="Times New Roman" w:cs="Times New Roman"/>
        </w:rPr>
        <w:fldChar w:fldCharType="end"/>
      </w:r>
      <w:r w:rsidR="0099578C" w:rsidRPr="002E7EF0">
        <w:rPr>
          <w:rFonts w:ascii="Times New Roman" w:hAnsi="Times New Roman" w:cs="Times New Roman"/>
        </w:rPr>
        <w:t xml:space="preserve">, par. 13. </w:t>
      </w:r>
    </w:p>
  </w:footnote>
  <w:footnote w:id="88">
    <w:p w14:paraId="6C99589C" w14:textId="05DB0F18" w:rsidR="00D673DE" w:rsidRPr="002E7EF0" w:rsidRDefault="00D673DE" w:rsidP="00AD3CC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80.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xml:space="preserve">, p. 19-20. </w:t>
      </w:r>
    </w:p>
  </w:footnote>
  <w:footnote w:id="89">
    <w:p w14:paraId="51E940BF" w14:textId="3278517C" w:rsidR="00D673DE" w:rsidRPr="002E7EF0" w:rsidRDefault="00D673DE" w:rsidP="00AD3CC7">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80. </w:t>
      </w:r>
    </w:p>
  </w:footnote>
  <w:footnote w:id="90">
    <w:p w14:paraId="209A5D3A" w14:textId="5A2E28C6" w:rsidR="002211CF" w:rsidRPr="002E7EF0" w:rsidRDefault="002211C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Commission&lt;/Author&gt;&lt;Year&gt;1995&lt;/Year&gt;&lt;RecNum&gt;9239&lt;/RecNum&gt;&lt;DisplayText&gt;Federal Communications Commission (1995a)&lt;/DisplayText&gt;&lt;record&gt;&lt;rec-number&gt;9239&lt;/rec-number&gt;&lt;foreign-keys&gt;&lt;key app="EN" db-id="f02e9dr9p9ee9see5vapw00wp0e0da2pxa0e" timestamp="1504131469"&gt;9239&lt;/key&gt;&lt;/foreign-keys&gt;&lt;ref-type name="Government Document"&gt;46&lt;/ref-type&gt;&lt;contributors&gt;&lt;authors&gt;&lt;author&gt;Federal Communications Commission,&lt;/author&gt;&lt;/authors&gt;&lt;/contributors&gt;&lt;titles&gt;&lt;title&gt;In the Matter of Independent Data Communications Manufacturers Association, Inc. Petition for Declaratory Ruling that AT&amp;amp;T’s InterSpam Frame Relay Service Is a Basic Service; and American Telephone and Telegraph Company Petition for Declaratory Ruling That All IXC’s be Subject to the Commission’s Decision on the IDCMA Petition Memorandum Opinion and Order&lt;/title&gt;&lt;secondary-title&gt;DA 95-2190&lt;/secondary-title&gt;&lt;tertiary-title&gt;F.C.C.R.&lt;/tertiary-title&gt;&lt;/titles&gt;&lt;dates&gt;&lt;year&gt;1995&lt;/year&gt;&lt;pub-dates&gt;&lt;date&gt;October 18&lt;/date&gt;&lt;/pub-dates&gt;&lt;/dates&gt;&lt;urls&gt;&lt;/urls&gt;&lt;custom4&gt;AA&lt;/custom4&gt;&lt;/record&gt;&lt;/Cite&gt;&lt;/EndNote&gt;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(1995a)</w:t>
      </w:r>
      <w:r w:rsidR="000C2633">
        <w:rPr>
          <w:rFonts w:ascii="Times New Roman" w:hAnsi="Times New Roman" w:cs="Times New Roman"/>
        </w:rPr>
        <w:fldChar w:fldCharType="end"/>
      </w:r>
      <w:r w:rsidR="000C6526" w:rsidRPr="002E7EF0">
        <w:rPr>
          <w:rFonts w:ascii="Times New Roman" w:hAnsi="Times New Roman" w:cs="Times New Roman"/>
        </w:rPr>
        <w:t>.</w:t>
      </w:r>
    </w:p>
  </w:footnote>
  <w:footnote w:id="91">
    <w:p w14:paraId="7C65C4C3" w14:textId="7CCC23E4"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xml:space="preserve">, p. </w:t>
      </w:r>
      <w:r w:rsidR="001B1E3E" w:rsidRPr="002E7EF0">
        <w:rPr>
          <w:rFonts w:ascii="Times New Roman" w:hAnsi="Times New Roman" w:cs="Times New Roman"/>
        </w:rPr>
        <w:t>2709</w:t>
      </w:r>
      <w:r w:rsidRPr="002E7EF0">
        <w:rPr>
          <w:rFonts w:ascii="Times New Roman" w:hAnsi="Times New Roman" w:cs="Times New Roman"/>
        </w:rPr>
        <w:t>.</w:t>
      </w:r>
      <w:r w:rsidR="001B1E3E"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Commission&lt;/Author&gt;&lt;Year&gt;2002&lt;/Year&gt;&lt;RecNum&gt;9246&lt;/RecNum&gt;&lt;DisplayText&gt;Federal Communications Commission (2002)&lt;/DisplayText&gt;&lt;record&gt;&lt;rec-number&gt;9246&lt;/rec-number&gt;&lt;foreign-keys&gt;&lt;key app="EN" db-id="f02e9dr9p9ee9see5vapw00wp0e0da2pxa0e" timestamp="1504131469"&gt;9246&lt;/key&gt;&lt;/foreign-keys&gt;&lt;ref-type name="Government Document"&gt;46&lt;/ref-type&gt;&lt;contributors&gt;&lt;authors&gt;&lt;author&gt;Federal Communications Commission,&lt;/author&gt;&lt;/authors&gt;&lt;/contributors&gt;&lt;titles&gt;&lt;title&gt;In the Matter of Inquiry Concerning High-Speed Access to the Internet Over Cable and Other Facilities, et al. Declaratory Ruling and Notice of Proposed Rulemaking&lt;/title&gt;&lt;secondary-title&gt;GN Dkt. No. 00-185&lt;/secondary-title&gt;&lt;tertiary-title&gt;F.C.C.R.&lt;/tertiary-title&gt;&lt;/titles&gt;&lt;dates&gt;&lt;year&gt;2002&lt;/year&gt;&lt;pub-dates&gt;&lt;date&gt;March 15&lt;/date&gt;&lt;/pub-dates&gt;&lt;/dates&gt;&lt;isbn&gt;FCC 02-77&lt;/isbn&gt;&lt;urls&gt;&lt;related-urls&gt;&lt;url&gt;https://apps.fcc.gov/edocs_public/attachmatch/FCC-02-77A1.pdf&lt;/url&gt;&lt;/related-urls&gt;&lt;/urls&gt;&lt;custom4&gt;AA&lt;/custom4&gt;&lt;/record&gt;&lt;/Cite&gt;&lt;/EndNote&gt;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(2002)</w:t>
      </w:r>
      <w:r w:rsidR="000C2633">
        <w:rPr>
          <w:rFonts w:ascii="Times New Roman" w:hAnsi="Times New Roman" w:cs="Times New Roman"/>
        </w:rPr>
        <w:fldChar w:fldCharType="end"/>
      </w:r>
      <w:r w:rsidR="002C0335" w:rsidRPr="002E7EF0">
        <w:rPr>
          <w:rFonts w:ascii="Times New Roman" w:hAnsi="Times New Roman" w:cs="Times New Roman"/>
        </w:rPr>
        <w:t xml:space="preserve">, </w:t>
      </w:r>
      <w:r w:rsidR="001B1E3E" w:rsidRPr="002E7EF0">
        <w:rPr>
          <w:rFonts w:ascii="Times New Roman" w:hAnsi="Times New Roman" w:cs="Times New Roman"/>
        </w:rPr>
        <w:t>fn. 153.</w:t>
      </w:r>
    </w:p>
  </w:footnote>
  <w:footnote w:id="92">
    <w:p w14:paraId="673A63D3" w14:textId="0588A0EE"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6345E7" w:rsidRPr="002E7EF0">
        <w:rPr>
          <w:rFonts w:ascii="Times New Roman" w:hAnsi="Times New Roman" w:cs="Times New Roman"/>
        </w:rPr>
        <w:t>,</w:t>
      </w:r>
      <w:r w:rsidRPr="002E7EF0">
        <w:rPr>
          <w:rFonts w:ascii="Times New Roman" w:hAnsi="Times New Roman" w:cs="Times New Roman"/>
        </w:rPr>
        <w:t xml:space="preserve"> p. </w:t>
      </w:r>
      <w:r w:rsidR="001B1E3E" w:rsidRPr="002E7EF0">
        <w:rPr>
          <w:rFonts w:ascii="Times New Roman" w:hAnsi="Times New Roman" w:cs="Times New Roman"/>
        </w:rPr>
        <w:t>2709</w:t>
      </w:r>
      <w:r w:rsidRPr="002E7EF0">
        <w:rPr>
          <w:rFonts w:ascii="Times New Roman" w:hAnsi="Times New Roman" w:cs="Times New Roman"/>
        </w:rPr>
        <w:t>.</w:t>
      </w:r>
    </w:p>
  </w:footnote>
  <w:footnote w:id="93">
    <w:p w14:paraId="46148093" w14:textId="77777777"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It is worth noting that Google’s DNS Client occupies the IP address ‘8.8.8.8’, making it particularly convenient for users to reach this provider. </w:t>
      </w:r>
    </w:p>
  </w:footnote>
  <w:footnote w:id="94">
    <w:p w14:paraId="1B9568F6" w14:textId="04A896C4" w:rsidR="00D673DE" w:rsidRPr="002E7EF0" w:rsidRDefault="00D673DE" w:rsidP="0049439D">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As noted </w:t>
      </w:r>
      <w:r w:rsidR="00AD5C58" w:rsidRPr="002E7EF0">
        <w:rPr>
          <w:rFonts w:ascii="Times New Roman" w:hAnsi="Times New Roman" w:cs="Times New Roman"/>
        </w:rPr>
        <w:t>in the Joint Comment of Internet Engineers</w:t>
      </w:r>
      <w:r w:rsidRPr="002E7EF0">
        <w:rPr>
          <w:rFonts w:ascii="Times New Roman" w:hAnsi="Times New Roman" w:cs="Times New Roman"/>
        </w:rPr>
        <w:t xml:space="preserve">, these third party services </w:t>
      </w:r>
      <w:proofErr w:type="gramStart"/>
      <w:r w:rsidRPr="002E7EF0">
        <w:rPr>
          <w:rFonts w:ascii="Times New Roman" w:hAnsi="Times New Roman" w:cs="Times New Roman"/>
        </w:rPr>
        <w:t>are in fact considered</w:t>
      </w:r>
      <w:proofErr w:type="gramEnd"/>
      <w:r w:rsidRPr="002E7EF0">
        <w:rPr>
          <w:rFonts w:ascii="Times New Roman" w:hAnsi="Times New Roman" w:cs="Times New Roman"/>
        </w:rPr>
        <w:t xml:space="preserve"> more secure and reliable than ISPs’ in-house offerings.  See</w:t>
      </w:r>
      <w:r w:rsidR="0070603C"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&lt;EndNote&gt;&lt;Cite&gt;&lt;Author&gt;Internet Engineers&lt;/Author&gt;&lt;Year&gt;2017&lt;/Year&gt;&lt;RecNum&gt;9226&lt;/RecNum&gt;&lt;DisplayText&gt;Internet Engineers (2017)&lt;/DisplayText&gt;&lt;record&gt;&lt;rec-number&gt;9226&lt;/rec-number&gt;&lt;foreign-keys&gt;&lt;key app="EN" db-id="f02e9dr9p9ee9see5vapw00wp0e0da2pxa0e" timestamp="1504131469"&gt;9226&lt;/key&gt;&lt;/foreign-keys&gt;&lt;ref-type name="Unused 2"&gt;41&lt;/ref-type&gt;&lt;contributors&gt;&lt;authors&gt;&lt;author&gt;Internet Engineers, Pioneers, and Technologists,&lt;/author&gt;&lt;/authors&gt;&lt;secondary-authors&gt;&lt;author&gt;Federal Communications Commission&lt;/author&gt;&lt;/secondary-authors&gt;&lt;/contributors&gt;&lt;titles&gt;&lt;title&gt;In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1071761547058/Dkt.%2017-108%20Joint%20Comments%20of%20Internet%20Engineers%2C%20Pioneers%2C%20and%20Technologists%202017.07.17.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Internet Engineers (2017)</w:t>
      </w:r>
      <w:r w:rsidR="000C2633">
        <w:rPr>
          <w:rFonts w:ascii="Times New Roman" w:hAnsi="Times New Roman" w:cs="Times New Roman"/>
        </w:rPr>
        <w:fldChar w:fldCharType="end"/>
      </w:r>
      <w:r w:rsidRPr="002E7EF0">
        <w:rPr>
          <w:rFonts w:ascii="Times New Roman" w:hAnsi="Times New Roman" w:cs="Times New Roman"/>
        </w:rPr>
        <w:t xml:space="preserve">, p. 15-17. </w:t>
      </w:r>
    </w:p>
  </w:footnote>
  <w:footnote w:id="95">
    <w:p w14:paraId="4DE86BE0" w14:textId="57C0A2E1" w:rsidR="002712F5" w:rsidRPr="002E7EF0" w:rsidRDefault="00CE43B0" w:rsidP="00CE43B0">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6A3247" w:rsidRPr="002E7EF0">
        <w:rPr>
          <w:rFonts w:ascii="Times New Roman" w:hAnsi="Times New Roman" w:cs="Times New Roman"/>
        </w:rPr>
        <w:t xml:space="preserve">See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00413547" w:rsidRPr="002E7EF0">
        <w:rPr>
          <w:rFonts w:ascii="Times New Roman" w:hAnsi="Times New Roman" w:cs="Times New Roman"/>
        </w:rPr>
        <w:t>, p. 15, citing</w:t>
      </w:r>
      <w:r w:rsidR="00EA0BE6"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&lt;EndNote&gt;&lt;Cite&gt;&lt;Author&gt;United States Court of Appeals&lt;/Author&gt;&lt;Year&gt;2016&lt;/Year&gt;&lt;RecNum&gt;9253&lt;/RecNum&gt;&lt;DisplayText&gt;United States Court of Appeals (2016)&lt;/DisplayText&gt;&lt;record&gt;&lt;rec-number&gt;9253&lt;/rec-number&gt;&lt;foreign-keys&gt;&lt;key app="EN" db-id="f02e9dr9p9ee9see5vapw00wp0e0da2pxa0e" timestamp="1504146902"&gt;9253&lt;/key&gt;&lt;/foreign-keys&gt;&lt;ref-type name="Case"&gt;7&lt;/ref-type&gt;&lt;contributors&gt;&lt;authors&gt;&lt;author&gt;United States Court of Appeals, District of Columbia Circuit, &lt;/author&gt;&lt;/authors&gt;&lt;/contributors&gt;&lt;titles&gt;&lt;title&gt;Susan Weinstein v. Islamic Republic of Iran&lt;/title&gt;&lt;secondary-title&gt;Federal Reporter&lt;/secondary-title&gt;&lt;/titles&gt;&lt;pages&gt;470&lt;/pages&gt;&lt;volume&gt;831&lt;/volume&gt;&lt;num-vols&gt;F. 3d&lt;/num-vols&gt;&lt;dates&gt;&lt;year&gt;2016&lt;/year&gt;&lt;pub-dates&gt;&lt;date&gt;August 2, 2016&lt;/date&gt;&lt;/pub-dates&gt;&lt;/dates&gt;&lt;publisher&gt;United States Court of Appeals, District of Columbia Circuit&lt;/publisher&gt;&lt;urls&gt;&lt;/urls&gt;&lt;custom4&gt;AA&lt;/custom4&gt;&lt;custom5&gt;831 F.3d 470 (D.C. Cir. 2016)&lt;/custom5&gt;&lt;/record&gt;&lt;/Cite&gt;&lt;/EndNote&gt;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United States Court of Appeals (2016)</w:t>
      </w:r>
      <w:r w:rsidR="000C2633">
        <w:rPr>
          <w:rFonts w:ascii="Times New Roman" w:hAnsi="Times New Roman" w:cs="Times New Roman"/>
        </w:rPr>
        <w:fldChar w:fldCharType="end"/>
      </w:r>
      <w:r w:rsidR="00EA0BE6" w:rsidRPr="002E7EF0">
        <w:rPr>
          <w:rFonts w:ascii="Times New Roman" w:hAnsi="Times New Roman" w:cs="Times New Roman"/>
        </w:rPr>
        <w:t>.</w:t>
      </w:r>
    </w:p>
    <w:p w14:paraId="687F474A" w14:textId="77777777" w:rsidR="00CE43B0" w:rsidRPr="002E7EF0" w:rsidRDefault="00CE43B0" w:rsidP="00CE43B0">
      <w:pPr>
        <w:pStyle w:val="FootnoteText"/>
        <w:rPr>
          <w:rFonts w:ascii="Times New Roman" w:hAnsi="Times New Roman" w:cs="Times New Roman"/>
        </w:rPr>
      </w:pPr>
      <w:r w:rsidRPr="002E7EF0">
        <w:rPr>
          <w:rFonts w:ascii="Times New Roman" w:hAnsi="Times New Roman" w:cs="Times New Roman"/>
        </w:rPr>
        <w:t xml:space="preserve"> DNS lookup is a user-facing service provided by ISPs and a range of third parties including Google and </w:t>
      </w:r>
      <w:proofErr w:type="spellStart"/>
      <w:r w:rsidRPr="002E7EF0">
        <w:rPr>
          <w:rFonts w:ascii="Times New Roman" w:hAnsi="Times New Roman" w:cs="Times New Roman"/>
        </w:rPr>
        <w:t>FreeDNS</w:t>
      </w:r>
      <w:proofErr w:type="spellEnd"/>
      <w:r w:rsidRPr="002E7EF0">
        <w:rPr>
          <w:rFonts w:ascii="Times New Roman" w:hAnsi="Times New Roman" w:cs="Times New Roman"/>
        </w:rPr>
        <w:t xml:space="preserve">, which allows users to connect with SLDs by translating the human-readable domain names into their corresponding machine-readable IP addresses. This was the ‘DNS’ service at issue in </w:t>
      </w:r>
      <w:r w:rsidRPr="002E7EF0">
        <w:rPr>
          <w:rFonts w:ascii="Times New Roman" w:hAnsi="Times New Roman" w:cs="Times New Roman"/>
          <w:i/>
        </w:rPr>
        <w:t>Brand X</w:t>
      </w:r>
      <w:r w:rsidRPr="002E7EF0">
        <w:rPr>
          <w:rFonts w:ascii="Times New Roman" w:hAnsi="Times New Roman" w:cs="Times New Roman"/>
        </w:rPr>
        <w:t>.</w:t>
      </w:r>
      <w:r w:rsidR="00362F2A" w:rsidRPr="002E7EF0">
        <w:rPr>
          <w:rFonts w:ascii="Times New Roman" w:hAnsi="Times New Roman" w:cs="Times New Roman"/>
        </w:rPr>
        <w:t xml:space="preserve"> </w:t>
      </w:r>
      <w:r w:rsidR="000E734A" w:rsidRPr="002E7EF0">
        <w:rPr>
          <w:rFonts w:ascii="Times New Roman" w:hAnsi="Times New Roman" w:cs="Times New Roman"/>
        </w:rPr>
        <w:t>However, t</w:t>
      </w:r>
      <w:r w:rsidRPr="002E7EF0">
        <w:rPr>
          <w:rFonts w:ascii="Times New Roman" w:hAnsi="Times New Roman" w:cs="Times New Roman"/>
        </w:rPr>
        <w:t xml:space="preserve">he root server operated by ICANN at issue in </w:t>
      </w:r>
      <w:r w:rsidRPr="002E7EF0">
        <w:rPr>
          <w:rFonts w:ascii="Times New Roman" w:hAnsi="Times New Roman" w:cs="Times New Roman"/>
          <w:i/>
        </w:rPr>
        <w:t>Weinstein v. Republic of Iran</w:t>
      </w:r>
      <w:r w:rsidRPr="002E7EF0">
        <w:rPr>
          <w:rFonts w:ascii="Times New Roman" w:hAnsi="Times New Roman" w:cs="Times New Roman"/>
        </w:rPr>
        <w:t xml:space="preserve"> is something else entirely,</w:t>
      </w:r>
      <w:r w:rsidR="006A3247" w:rsidRPr="002E7EF0">
        <w:rPr>
          <w:rFonts w:ascii="Times New Roman" w:hAnsi="Times New Roman" w:cs="Times New Roman"/>
        </w:rPr>
        <w:t xml:space="preserve"> however,</w:t>
      </w:r>
      <w:r w:rsidRPr="002E7EF0">
        <w:rPr>
          <w:rFonts w:ascii="Times New Roman" w:hAnsi="Times New Roman" w:cs="Times New Roman"/>
        </w:rPr>
        <w:t xml:space="preserve"> namely the domain at the top of the entire global DNS hierarchy. This ‘root’ delegates the operation of all Top-Level Domains (TLDs, .</w:t>
      </w:r>
      <w:proofErr w:type="spellStart"/>
      <w:r w:rsidRPr="002E7EF0">
        <w:rPr>
          <w:rFonts w:ascii="Times New Roman" w:hAnsi="Times New Roman" w:cs="Times New Roman"/>
        </w:rPr>
        <w:t>e.g</w:t>
      </w:r>
      <w:proofErr w:type="spellEnd"/>
      <w:r w:rsidRPr="002E7EF0">
        <w:rPr>
          <w:rFonts w:ascii="Times New Roman" w:hAnsi="Times New Roman" w:cs="Times New Roman"/>
        </w:rPr>
        <w:t xml:space="preserve"> ‘.com’, ‘.</w:t>
      </w:r>
      <w:proofErr w:type="spellStart"/>
      <w:r w:rsidRPr="002E7EF0">
        <w:rPr>
          <w:rFonts w:ascii="Times New Roman" w:hAnsi="Times New Roman" w:cs="Times New Roman"/>
        </w:rPr>
        <w:t>gov</w:t>
      </w:r>
      <w:proofErr w:type="spellEnd"/>
      <w:r w:rsidRPr="002E7EF0">
        <w:rPr>
          <w:rFonts w:ascii="Times New Roman" w:hAnsi="Times New Roman" w:cs="Times New Roman"/>
        </w:rPr>
        <w:t>’ and ‘.</w:t>
      </w:r>
      <w:proofErr w:type="spellStart"/>
      <w:r w:rsidRPr="002E7EF0">
        <w:rPr>
          <w:rFonts w:ascii="Times New Roman" w:hAnsi="Times New Roman" w:cs="Times New Roman"/>
        </w:rPr>
        <w:t>ir</w:t>
      </w:r>
      <w:proofErr w:type="spellEnd"/>
      <w:r w:rsidRPr="002E7EF0">
        <w:rPr>
          <w:rFonts w:ascii="Times New Roman" w:hAnsi="Times New Roman" w:cs="Times New Roman"/>
        </w:rPr>
        <w:t xml:space="preserve">’) to their respective operators. In turn, these operators control the allocation of individual Second-Level Domains (SLDs, such as ‘savetheinternet.com’ or ‘fcc.gov’) which </w:t>
      </w:r>
      <w:proofErr w:type="gramStart"/>
      <w:r w:rsidRPr="002E7EF0">
        <w:rPr>
          <w:rFonts w:ascii="Times New Roman" w:hAnsi="Times New Roman" w:cs="Times New Roman"/>
        </w:rPr>
        <w:t>are listed</w:t>
      </w:r>
      <w:proofErr w:type="gramEnd"/>
      <w:r w:rsidRPr="002E7EF0">
        <w:rPr>
          <w:rFonts w:ascii="Times New Roman" w:hAnsi="Times New Roman" w:cs="Times New Roman"/>
        </w:rPr>
        <w:t xml:space="preserve"> in appointed ‘Authoritative Name Servers.’ Finally, at the bottom of this hierarchy, these authoritative name servers provide input to the countless client servers operated by ISPs and other service providers, which perform lookup service in response to individual user requests.  </w:t>
      </w:r>
    </w:p>
    <w:p w14:paraId="75DED6B1" w14:textId="36A165AC" w:rsidR="00CE43B0" w:rsidRPr="002E7EF0" w:rsidRDefault="00CE43B0" w:rsidP="009F46D2">
      <w:pPr>
        <w:pStyle w:val="FootnoteText"/>
        <w:rPr>
          <w:rFonts w:ascii="Times New Roman" w:hAnsi="Times New Roman" w:cs="Times New Roman"/>
        </w:rPr>
      </w:pPr>
      <w:r w:rsidRPr="002E7EF0">
        <w:rPr>
          <w:rFonts w:ascii="Times New Roman" w:hAnsi="Times New Roman" w:cs="Times New Roman"/>
        </w:rPr>
        <w:t xml:space="preserve">The DC Circuit fairly characterizes ICANN’s activities as essential to internet access. If a TLD </w:t>
      </w:r>
      <w:proofErr w:type="gramStart"/>
      <w:r w:rsidRPr="002E7EF0">
        <w:rPr>
          <w:rFonts w:ascii="Times New Roman" w:hAnsi="Times New Roman" w:cs="Times New Roman"/>
        </w:rPr>
        <w:t>is removed</w:t>
      </w:r>
      <w:proofErr w:type="gramEnd"/>
      <w:r w:rsidRPr="002E7EF0">
        <w:rPr>
          <w:rFonts w:ascii="Times New Roman" w:hAnsi="Times New Roman" w:cs="Times New Roman"/>
        </w:rPr>
        <w:t xml:space="preserve"> from the root, internet users will have difficulty accessing the associated addresses – there is no easy fix, since ICANN retains exclusive control over the allocation of top-level domains.  And this is what the language from Weinstein cited by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xml:space="preserve"> refers to, as is apparent when the quote is read in its full context: </w:t>
      </w:r>
      <w:r w:rsidR="006E3AEC" w:rsidRPr="002E7EF0">
        <w:rPr>
          <w:rFonts w:ascii="Times New Roman" w:hAnsi="Times New Roman" w:cs="Times New Roman"/>
        </w:rPr>
        <w:t>“</w:t>
      </w:r>
      <w:r w:rsidRPr="002E7EF0">
        <w:rPr>
          <w:rFonts w:ascii="Times New Roman" w:hAnsi="Times New Roman" w:cs="Times New Roman"/>
        </w:rPr>
        <w:t>Because ‘‘the vast majority of Internet users,’’ […] query the root servers when searching for a particular TLD,‘‘[t]he root [zone file] determines which TLDs are visible’’ to most Internet end users world-wide. Because an end-user cannot use the DNS to locate a particular web page without first accessing its TLD—i.e., an end-user cannot locate “google.com” *476 without first locating “.com”—the root zone file effectively enables an end-user to access most existing Internet web pages. Any TLD not “listed in the root ... become[s] effectively invisible,” keeping both that TLD and its registered SLDs beyond the reach of a typical end-user.</w:t>
      </w:r>
      <w:r w:rsidR="006E3AEC" w:rsidRPr="002E7EF0">
        <w:rPr>
          <w:rFonts w:ascii="Times New Roman" w:hAnsi="Times New Roman" w:cs="Times New Roman"/>
        </w:rPr>
        <w:t>”</w:t>
      </w:r>
      <w:r w:rsidRPr="002E7EF0">
        <w:rPr>
          <w:rFonts w:ascii="Times New Roman" w:hAnsi="Times New Roman" w:cs="Times New Roman"/>
        </w:rPr>
        <w:t xml:space="preserve">  </w:t>
      </w:r>
      <w:r w:rsidR="009F46D2" w:rsidRPr="002E7EF0">
        <w:rPr>
          <w:rFonts w:ascii="Times New Roman" w:hAnsi="Times New Roman" w:cs="Times New Roman"/>
        </w:rPr>
        <w:t>(</w:t>
      </w:r>
      <w:r w:rsidR="006E3AEC" w:rsidRPr="002E7EF0">
        <w:rPr>
          <w:rFonts w:ascii="Times New Roman" w:hAnsi="Times New Roman" w:cs="Times New Roman"/>
          <w:i/>
        </w:rPr>
        <w:t>Weinstein v. Republic of Iran, p. 487.</w:t>
      </w:r>
      <w:r w:rsidR="009F46D2" w:rsidRPr="002E7EF0">
        <w:rPr>
          <w:rFonts w:ascii="Times New Roman" w:hAnsi="Times New Roman" w:cs="Times New Roman"/>
        </w:rPr>
        <w:t>)</w:t>
      </w:r>
      <w:r w:rsidR="006E3AEC" w:rsidRPr="002E7EF0">
        <w:rPr>
          <w:rFonts w:ascii="Times New Roman" w:hAnsi="Times New Roman" w:cs="Times New Roman"/>
        </w:rPr>
        <w:t xml:space="preserve"> </w:t>
      </w:r>
    </w:p>
    <w:p w14:paraId="00DF4B53" w14:textId="77777777" w:rsidR="006E3AEC" w:rsidRPr="002E7EF0" w:rsidRDefault="00CE43B0" w:rsidP="00CE43B0">
      <w:pPr>
        <w:pStyle w:val="FootnoteText"/>
        <w:rPr>
          <w:rFonts w:ascii="Times New Roman" w:hAnsi="Times New Roman" w:cs="Times New Roman"/>
        </w:rPr>
      </w:pPr>
      <w:r w:rsidRPr="002E7EF0">
        <w:rPr>
          <w:rFonts w:ascii="Times New Roman" w:hAnsi="Times New Roman" w:cs="Times New Roman"/>
        </w:rPr>
        <w:t xml:space="preserve">For user-facing DNS providers, by contrast, there is an abundance of providers. Even the largest DNS providers service only a small portion of the entire online public. </w:t>
      </w:r>
      <w:proofErr w:type="gramStart"/>
      <w:r w:rsidRPr="002E7EF0">
        <w:rPr>
          <w:rFonts w:ascii="Times New Roman" w:hAnsi="Times New Roman" w:cs="Times New Roman"/>
        </w:rPr>
        <w:t>And</w:t>
      </w:r>
      <w:proofErr w:type="gramEnd"/>
      <w:r w:rsidRPr="002E7EF0">
        <w:rPr>
          <w:rFonts w:ascii="Times New Roman" w:hAnsi="Times New Roman" w:cs="Times New Roman"/>
        </w:rPr>
        <w:t xml:space="preserve"> if any given DNS server decides to terminate or restrict its lookup service, its end users can switch to alternative providers with trivial effort and at zero cost. Therefore, the conclusions drawn in Weinstein about the ‘essential nature’ of ICANN’s root server do not transfer to the generic lookup services of BIAS providers.</w:t>
      </w:r>
    </w:p>
  </w:footnote>
  <w:footnote w:id="96">
    <w:p w14:paraId="11596EEB" w14:textId="0310AAAB" w:rsidR="007745B1" w:rsidRPr="002E7EF0" w:rsidRDefault="007745B1">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Commission&lt;/Author&gt;&lt;Year&gt;2002&lt;/Year&gt;&lt;RecNum&gt;9246&lt;/RecNum&gt;&lt;DisplayText&gt;Federal Communications Commission (2002)&lt;/DisplayText&gt;&lt;record&gt;&lt;rec-number&gt;9246&lt;/rec-number&gt;&lt;foreign-keys&gt;&lt;key app="EN" db-id="f02e9dr9p9ee9see5vapw00wp0e0da2pxa0e" timestamp="1504131469"&gt;9246&lt;/key&gt;&lt;/foreign-keys&gt;&lt;ref-type name="Government Document"&gt;46&lt;/ref-type&gt;&lt;contributors&gt;&lt;authors&gt;&lt;author&gt;Federal Communications Commission,&lt;/author&gt;&lt;/authors&gt;&lt;/contributors&gt;&lt;titles&gt;&lt;title&gt;In the Matter of Inquiry Concerning High-Speed Access to the Internet Over Cable and Other Facilities, et al. Declaratory Ruling and Notice of Proposed Rulemaking&lt;/title&gt;&lt;secondary-title&gt;GN Dkt. No. 00-185&lt;/secondary-title&gt;&lt;tertiary-title&gt;F.C.C.R.&lt;/tertiary-title&gt;&lt;/titles&gt;&lt;dates&gt;&lt;year&gt;2002&lt;/year&gt;&lt;pub-dates&gt;&lt;date&gt;March 15&lt;/date&gt;&lt;/pub-dates&gt;&lt;/dates&gt;&lt;isbn&gt;FCC 02-77&lt;/isbn&gt;&lt;urls&gt;&lt;related-urls&gt;&lt;url&gt;https://apps.fcc.gov/edocs_public/attachmatch/FCC-02-77A1.pdf&lt;/url&gt;&lt;/related-urls&gt;&lt;/urls&gt;&lt;custom4&gt;AA&lt;/custom4&gt;&lt;/record&gt;&lt;/Cite&gt;&lt;/EndNote&gt;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(2002)</w:t>
      </w:r>
      <w:r w:rsidR="000C2633">
        <w:rPr>
          <w:rFonts w:ascii="Times New Roman" w:hAnsi="Times New Roman" w:cs="Times New Roman"/>
        </w:rPr>
        <w:fldChar w:fldCharType="end"/>
      </w:r>
      <w:r w:rsidRPr="002E7EF0">
        <w:rPr>
          <w:rFonts w:ascii="Times New Roman" w:hAnsi="Times New Roman" w:cs="Times New Roman"/>
        </w:rPr>
        <w:t xml:space="preserve">, </w:t>
      </w:r>
      <w:r w:rsidR="008929EA" w:rsidRPr="002E7EF0">
        <w:rPr>
          <w:rFonts w:ascii="Times New Roman" w:hAnsi="Times New Roman" w:cs="Times New Roman"/>
        </w:rPr>
        <w:t>f</w:t>
      </w:r>
      <w:r w:rsidRPr="002E7EF0">
        <w:rPr>
          <w:rFonts w:ascii="Times New Roman" w:hAnsi="Times New Roman" w:cs="Times New Roman"/>
        </w:rPr>
        <w:t xml:space="preserve">n. 76. </w:t>
      </w:r>
    </w:p>
  </w:footnote>
  <w:footnote w:id="97">
    <w:p w14:paraId="2C9F8A20" w14:textId="5D47CA30" w:rsidR="00AC70EF" w:rsidRPr="002E7EF0" w:rsidRDefault="00AC70E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47 USC 153(24), 47 </w:t>
      </w:r>
      <w:proofErr w:type="gramStart"/>
      <w:r w:rsidRPr="002E7EF0">
        <w:rPr>
          <w:rFonts w:ascii="Times New Roman" w:hAnsi="Times New Roman" w:cs="Times New Roman"/>
        </w:rPr>
        <w:t>USC(</w:t>
      </w:r>
      <w:proofErr w:type="gramEnd"/>
      <w:r w:rsidRPr="002E7EF0">
        <w:rPr>
          <w:rFonts w:ascii="Times New Roman" w:hAnsi="Times New Roman" w:cs="Times New Roman"/>
        </w:rPr>
        <w:t>50).</w:t>
      </w:r>
    </w:p>
  </w:footnote>
  <w:footnote w:id="98">
    <w:p w14:paraId="47B93028" w14:textId="5E0BDCA8" w:rsidR="00F54D02" w:rsidRPr="002E7EF0" w:rsidRDefault="00F54D02">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Commission&lt;/Author&gt;&lt;Year&gt;1980&lt;/Year&gt;&lt;RecNum&gt;9217&lt;/RecNum&gt;&lt;DisplayText&gt;Federal Communications Commission (1980)&lt;/DisplayText&gt;&lt;record&gt;&lt;rec-number&gt;9217&lt;/rec-number&gt;&lt;foreign-keys&gt;&lt;key app="EN" db-id="f02e9dr9p9ee9see5vapw00wp0e0da2pxa0e" timestamp="1504131469"&gt;9217&lt;/key&gt;&lt;/foreign-keys&gt;&lt;ref-type name="Government Document"&gt;46&lt;/ref-type&gt;&lt;contributors&gt;&lt;authors&gt;&lt;author&gt;Federal Communications Commission,&lt;/author&gt;&lt;/authors&gt;&lt;/contributors&gt;&lt;titles&gt;&lt;title&gt;In the Matter of Amendment of Section 64.702 of the Commission’s Rules and Regulations (Second Computer Inquiry) Final Decision&lt;/title&gt;&lt;secondary-title&gt;Dkt. No. 20828&lt;/secondary-title&gt;&lt;tertiary-title&gt;F.C.C.R.&lt;/tertiary-title&gt;&lt;/titles&gt;&lt;dates&gt;&lt;year&gt;1980&lt;/year&gt;&lt;pub-dates&gt;&lt;date&gt;May 2&lt;/date&gt;&lt;/pub-dates&gt;&lt;/dates&gt;&lt;isbn&gt;FCC 80-189&lt;/isbn&gt;&lt;urls&gt;&lt;/urls&gt;&lt;custom4&gt;AA&lt;/custom4&gt;&lt;/record&gt;&lt;/Cite&gt;&lt;/EndNote&gt;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(1980)</w:t>
      </w:r>
      <w:r w:rsidR="000C2633">
        <w:rPr>
          <w:rFonts w:ascii="Times New Roman" w:hAnsi="Times New Roman" w:cs="Times New Roman"/>
        </w:rPr>
        <w:fldChar w:fldCharType="end"/>
      </w:r>
      <w:r w:rsidR="00297E31" w:rsidRPr="002E7EF0">
        <w:rPr>
          <w:rFonts w:ascii="Times New Roman" w:hAnsi="Times New Roman" w:cs="Times New Roman"/>
        </w:rPr>
        <w:t xml:space="preserve">, par. 95. </w:t>
      </w:r>
    </w:p>
  </w:footnote>
  <w:footnote w:id="99">
    <w:p w14:paraId="06B548A3" w14:textId="0D158EE5" w:rsidR="009947CE" w:rsidRPr="002E7EF0" w:rsidRDefault="009947CE" w:rsidP="009947C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Pr="002E7EF0">
        <w:rPr>
          <w:rFonts w:ascii="Times New Roman" w:hAnsi="Times New Roman" w:cs="Times New Roman"/>
        </w:rPr>
        <w:t>47</w:t>
      </w:r>
      <w:proofErr w:type="gramEnd"/>
      <w:r w:rsidRPr="002E7EF0">
        <w:rPr>
          <w:rFonts w:ascii="Times New Roman" w:hAnsi="Times New Roman" w:cs="Times New Roman"/>
        </w:rPr>
        <w:t xml:space="preserve"> USC 153(24).</w:t>
      </w:r>
    </w:p>
  </w:footnote>
  <w:footnote w:id="100">
    <w:p w14:paraId="2F00F6F4" w14:textId="1419F3D0" w:rsidR="007B03CB" w:rsidRPr="002E7EF0" w:rsidRDefault="007B03CB">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042FFA" w:rsidRPr="002E7EF0">
        <w:rPr>
          <w:rFonts w:ascii="Times New Roman" w:hAnsi="Times New Roman" w:cs="Times New Roman"/>
        </w:rPr>
        <w:t>, par. 2693.</w:t>
      </w:r>
    </w:p>
  </w:footnote>
  <w:footnote w:id="101">
    <w:p w14:paraId="530EBBDA" w14:textId="3E9D0726" w:rsidR="00CF3AF4" w:rsidRPr="002E7EF0" w:rsidRDefault="00CF3AF4">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79. </w:t>
      </w:r>
    </w:p>
  </w:footnote>
  <w:footnote w:id="102">
    <w:p w14:paraId="77498E25" w14:textId="49D77039" w:rsidR="00A226BF" w:rsidRPr="002E7EF0" w:rsidRDefault="00A226B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Pr="002E7EF0">
        <w:rPr>
          <w:rFonts w:ascii="Times New Roman" w:hAnsi="Times New Roman" w:cs="Times New Roman"/>
        </w:rPr>
        <w:t xml:space="preserve">, </w:t>
      </w:r>
      <w:r w:rsidR="00320C30" w:rsidRPr="002E7EF0">
        <w:rPr>
          <w:rFonts w:ascii="Times New Roman" w:hAnsi="Times New Roman" w:cs="Times New Roman"/>
        </w:rPr>
        <w:t xml:space="preserve">e.g. </w:t>
      </w:r>
      <w:r w:rsidRPr="002E7EF0">
        <w:rPr>
          <w:rFonts w:ascii="Times New Roman" w:hAnsi="Times New Roman" w:cs="Times New Roman"/>
        </w:rPr>
        <w:t xml:space="preserve">par. 37. </w:t>
      </w:r>
    </w:p>
  </w:footnote>
  <w:footnote w:id="103">
    <w:p w14:paraId="5BDF11D5" w14:textId="4E48D497" w:rsidR="00743F2F" w:rsidRPr="002E7EF0" w:rsidRDefault="00743F2F">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xml:space="preserve">, p. 2710. </w:t>
      </w:r>
    </w:p>
  </w:footnote>
  <w:footnote w:id="104">
    <w:p w14:paraId="17BC03E7" w14:textId="64156234" w:rsidR="0044551F" w:rsidRPr="002E7EF0" w:rsidRDefault="0044551F">
      <w:pPr>
        <w:pStyle w:val="FootnoteText"/>
        <w:rPr>
          <w:rFonts w:ascii="Times New Roman" w:hAnsi="Times New Roman" w:cs="Times New Roman"/>
        </w:rPr>
      </w:pPr>
      <w:r w:rsidRPr="002E7EF0">
        <w:rPr>
          <w:rStyle w:val="FootnoteReference"/>
          <w:rFonts w:ascii="Times New Roman" w:hAnsi="Times New Roman" w:cs="Times New Roman"/>
        </w:rPr>
        <w:footnoteRef/>
      </w:r>
      <w:r w:rsidR="00820A6F"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820A6F" w:rsidRPr="002E7EF0">
        <w:rPr>
          <w:rFonts w:ascii="Times New Roman" w:hAnsi="Times New Roman" w:cs="Times New Roman"/>
        </w:rPr>
        <w:t>, p. 2710</w:t>
      </w:r>
      <w:r w:rsidRPr="002E7EF0">
        <w:rPr>
          <w:rFonts w:ascii="Times New Roman" w:hAnsi="Times New Roman" w:cs="Times New Roman"/>
        </w:rPr>
        <w:t>.</w:t>
      </w:r>
    </w:p>
  </w:footnote>
  <w:footnote w:id="105">
    <w:p w14:paraId="22EE817F" w14:textId="72A2CDE9" w:rsidR="0044551F" w:rsidRPr="002E7EF0" w:rsidRDefault="0044551F">
      <w:pPr>
        <w:pStyle w:val="FootnoteText"/>
        <w:rPr>
          <w:rFonts w:ascii="Times New Roman" w:hAnsi="Times New Roman" w:cs="Times New Roman"/>
        </w:rPr>
      </w:pPr>
      <w:r w:rsidRPr="002E7EF0">
        <w:rPr>
          <w:rStyle w:val="FootnoteReference"/>
          <w:rFonts w:ascii="Times New Roman" w:hAnsi="Times New Roman" w:cs="Times New Roman"/>
        </w:rPr>
        <w:footnoteRef/>
      </w:r>
      <w:r w:rsidR="00820A6F"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820A6F" w:rsidRPr="002E7EF0">
        <w:rPr>
          <w:rFonts w:ascii="Times New Roman" w:hAnsi="Times New Roman" w:cs="Times New Roman"/>
        </w:rPr>
        <w:t>, p. 2709</w:t>
      </w:r>
      <w:r w:rsidRPr="002E7EF0">
        <w:rPr>
          <w:rFonts w:ascii="Times New Roman" w:hAnsi="Times New Roman" w:cs="Times New Roman"/>
        </w:rPr>
        <w:t xml:space="preserve">. </w:t>
      </w:r>
    </w:p>
  </w:footnote>
  <w:footnote w:id="106">
    <w:p w14:paraId="32EAB10A" w14:textId="443DADEF" w:rsidR="006D0D2B" w:rsidRPr="002E7EF0" w:rsidRDefault="006D0D2B">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Open Internet Order 2015</w:t>
      </w:r>
      <w:r w:rsidR="001F3119"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Commission&lt;/Author&gt;&lt;Year&gt;2015&lt;/Year&gt;&lt;RecNum&gt;8486&lt;/RecNum&gt;&lt;DisplayText&gt;Federal Communications Commission (2015)&lt;/DisplayText&gt;&lt;record&gt;&lt;rec-number&gt;8486&lt;/rec-number&gt;&lt;foreign-keys&gt;&lt;key app="EN" db-id="f02e9dr9p9ee9see5vapw00wp0e0da2pxa0e" timestamp="1428710163"&gt;8486&lt;/key&gt;&lt;/foreign-keys&gt;&lt;ref-type name="Government Document"&gt;46&lt;/ref-type&gt;&lt;contributors&gt;&lt;authors&gt;&lt;author&gt;Federal Communications Commission,&lt;/author&gt;&lt;/authors&gt;&lt;/contributors&gt;&lt;titles&gt;&lt;title&gt;Protecting and Promoting the Open Internet. Report and Order on Remand, Declaratory Ruling, and Order&lt;/title&gt;&lt;secondary-title&gt;GK Dkt. No. 14-28&lt;/secondary-title&gt;&lt;/titles&gt;&lt;dates&gt;&lt;year&gt;2015&lt;/year&gt;&lt;pub-dates&gt;&lt;date&gt;March 12&lt;/date&gt;&lt;/pub-dates&gt;&lt;/dates&gt;&lt;isbn&gt;FCC 15-24&lt;/isbn&gt;&lt;urls&gt;&lt;related-urls&gt;&lt;url&gt;http://transition.fcc.gov/Daily_Releases/Daily_Business/2015/db0312/FCC-15-24A1.pdf&lt;/url&gt;&lt;/related-urls&gt;&lt;/urls&gt;&lt;custom4&gt;EA&lt;/custom4&gt;&lt;access-date&gt;March 16, 2015&lt;/access-date&gt;&lt;/record&gt;&lt;/Cite&gt;&lt;/EndNote&gt;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(2015)</w:t>
      </w:r>
      <w:r w:rsidR="000C2633">
        <w:rPr>
          <w:rFonts w:ascii="Times New Roman" w:hAnsi="Times New Roman" w:cs="Times New Roman"/>
        </w:rPr>
        <w:fldChar w:fldCharType="end"/>
      </w:r>
      <w:r w:rsidRPr="002E7EF0">
        <w:rPr>
          <w:rFonts w:ascii="Times New Roman" w:hAnsi="Times New Roman" w:cs="Times New Roman"/>
        </w:rPr>
        <w:t xml:space="preserve">, fn. 1051. </w:t>
      </w:r>
    </w:p>
  </w:footnote>
  <w:footnote w:id="107">
    <w:p w14:paraId="7096A68B" w14:textId="79B31A31" w:rsidR="006E26E2" w:rsidRPr="002E7EF0" w:rsidRDefault="006E26E2" w:rsidP="006E26E2">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&lt;EndNote&gt;&lt;Cite&gt;&lt;Author&gt;Internet Engineers&lt;/Author&gt;&lt;Year&gt;2017&lt;/Year&gt;&lt;RecNum&gt;9226&lt;/RecNum&gt;&lt;DisplayText&gt;Internet Engineers (2017)&lt;/DisplayText&gt;&lt;record&gt;&lt;rec-number&gt;9226&lt;/rec-number&gt;&lt;foreign-keys&gt;&lt;key app="EN" db-id="f02e9dr9p9ee9see5vapw00wp0e0da2pxa0e" timestamp="1504131469"&gt;9226&lt;/key&gt;&lt;/foreign-keys&gt;&lt;ref-type name="Unused 2"&gt;41&lt;/ref-type&gt;&lt;contributors&gt;&lt;authors&gt;&lt;author&gt;Internet Engineers, Pioneers, and Technologists,&lt;/author&gt;&lt;/authors&gt;&lt;secondary-authors&gt;&lt;author&gt;Federal Communications Commission&lt;/author&gt;&lt;/secondary-authors&gt;&lt;/contributors&gt;&lt;titles&gt;&lt;title&gt;In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1071761547058/Dkt.%2017-108%20Joint%20Comments%20of%20Internet%20Engineers%2C%20Pioneers%2C%20and%20Technologists%202017.07.17.pdf&lt;/url&gt;&lt;/related-urls&gt;&lt;/urls&gt;&lt;custom4&gt;AA&lt;/custom4&gt;&lt;access-date&gt;August 29,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Internet Engineers (2017)</w:t>
      </w:r>
      <w:r w:rsidR="000C2633">
        <w:rPr>
          <w:rFonts w:ascii="Times New Roman" w:hAnsi="Times New Roman" w:cs="Times New Roman"/>
        </w:rPr>
        <w:fldChar w:fldCharType="end"/>
      </w:r>
      <w:r w:rsidR="00B16FA4" w:rsidRPr="002E7EF0">
        <w:rPr>
          <w:rFonts w:ascii="Times New Roman" w:hAnsi="Times New Roman" w:cs="Times New Roman"/>
        </w:rPr>
        <w:t>, p. 14.</w:t>
      </w:r>
    </w:p>
  </w:footnote>
  <w:footnote w:id="108">
    <w:p w14:paraId="5E80217F" w14:textId="77777777" w:rsidR="00FC61E6" w:rsidRPr="002E7EF0" w:rsidRDefault="00FC61E6">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proofErr w:type="gramStart"/>
      <w:r w:rsidR="008C4B05" w:rsidRPr="002E7EF0">
        <w:rPr>
          <w:rFonts w:ascii="Times New Roman" w:hAnsi="Times New Roman" w:cs="Times New Roman"/>
        </w:rPr>
        <w:t>47</w:t>
      </w:r>
      <w:proofErr w:type="gramEnd"/>
      <w:r w:rsidR="008C4B05" w:rsidRPr="002E7EF0">
        <w:rPr>
          <w:rFonts w:ascii="Times New Roman" w:hAnsi="Times New Roman" w:cs="Times New Roman"/>
        </w:rPr>
        <w:t xml:space="preserve"> USC 153(50).</w:t>
      </w:r>
    </w:p>
  </w:footnote>
  <w:footnote w:id="109">
    <w:p w14:paraId="749200D7" w14:textId="115DDCE7"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Commission&lt;/Author&gt;&lt;Year&gt;2017&lt;/Year&gt;&lt;RecNum&gt;9223&lt;/RecNum&gt;&lt;DisplayText&gt;Federal Communications Commission (2017)&lt;/DisplayText&gt;&lt;record&gt;&lt;rec-number&gt;9223&lt;/rec-number&gt;&lt;foreign-keys&gt;&lt;key app="EN" db-id="f02e9dr9p9ee9see5vapw00wp0e0da2pxa0e" timestamp="1504131469"&gt;9223&lt;/key&gt;&lt;/foreign-keys&gt;&lt;ref-type name="Government Document"&gt;46&lt;/ref-type&gt;&lt;contributors&gt;&lt;authors&gt;&lt;author&gt;Federal Communications Commission,&lt;/author&gt;&lt;/authors&gt;&lt;/contributors&gt;&lt;titles&gt;&lt;title&gt;In the Matter of Restoring Internet Freedom. Notice of Proposed Rulmaking&lt;/title&gt;&lt;secondary-title&gt;WC Dkt. No. 17-108&lt;/secondary-title&gt;&lt;/titles&gt;&lt;dates&gt;&lt;year&gt;2017&lt;/year&gt;&lt;pub-dates&gt;&lt;date&gt;May 23&lt;/date&gt;&lt;/pub-dates&gt;&lt;/dates&gt;&lt;isbn&gt;FCC 17-60&lt;/isbn&gt;&lt;urls&gt;&lt;/urls&gt;&lt;custom4&gt;AA&lt;/custom4&gt;&lt;research-notes&gt;https://apps.fcc.gov/edocs_public/attachmatch/FCC-17-60A1.pdf&lt;/research-notes&gt;&lt;/record&gt;&lt;/Cite&gt;&lt;/EndNote&gt;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(2017)</w:t>
      </w:r>
      <w:r w:rsidR="000C2633">
        <w:rPr>
          <w:rFonts w:ascii="Times New Roman" w:hAnsi="Times New Roman" w:cs="Times New Roman"/>
        </w:rPr>
        <w:fldChar w:fldCharType="end"/>
      </w:r>
      <w:r w:rsidR="00381117" w:rsidRPr="002E7EF0">
        <w:rPr>
          <w:rFonts w:ascii="Times New Roman" w:hAnsi="Times New Roman" w:cs="Times New Roman"/>
        </w:rPr>
        <w:t>,</w:t>
      </w:r>
      <w:r w:rsidR="00B84A8D" w:rsidRPr="002E7EF0">
        <w:rPr>
          <w:rFonts w:ascii="Times New Roman" w:hAnsi="Times New Roman" w:cs="Times New Roman"/>
        </w:rPr>
        <w:t xml:space="preserve"> par 40.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&lt;EndNote&gt;&lt;Cite&gt;&lt;Author&gt;AT&amp;amp;T SERVICES&lt;/Author&gt;&lt;Year&gt;2017&lt;/Year&gt;&lt;RecNum&gt;9250&lt;/RecNum&gt;&lt;DisplayText&gt;AT&amp;amp;T Services (2017)&lt;/DisplayText&gt;&lt;record&gt;&lt;rec-number&gt;9250&lt;/rec-number&gt;&lt;foreign-keys&gt;&lt;key app="EN" db-id="f02e9dr9p9ee9see5vapw00wp0e0da2pxa0e" timestamp="1504146901"&gt;9250&lt;/key&gt;&lt;/foreign-keys&gt;&lt;ref-type name="Unused 2"&gt;41&lt;/ref-type&gt;&lt;contributors&gt;&lt;authors&gt;&lt;author&gt;AT&amp;amp;T Services, Inc.,&lt;/author&gt;&lt;/authors&gt;&lt;secondary-authors&gt;&lt;author&gt;Federal Communications Commission&lt;/author&gt;&lt;/secondary-authors&gt;&lt;subsidiary-authors&gt;&lt;author&gt;Jonathan E. Nuechterlein&lt;/author&gt;&lt;/subsidiary-authors&gt;&lt;/contributors&gt;&lt;titles&gt;&lt;title&gt;In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10717906301564/AT&amp;amp;T%20Internet%20Freedom%20Comment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AT&amp;T Services (2017)</w:t>
      </w:r>
      <w:r w:rsidR="000C2633">
        <w:rPr>
          <w:rFonts w:ascii="Times New Roman" w:hAnsi="Times New Roman" w:cs="Times New Roman"/>
        </w:rPr>
        <w:fldChar w:fldCharType="end"/>
      </w:r>
      <w:r w:rsidRPr="002E7EF0">
        <w:rPr>
          <w:rFonts w:ascii="Times New Roman" w:hAnsi="Times New Roman" w:cs="Times New Roman"/>
        </w:rPr>
        <w:t xml:space="preserve">, p. 69.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&lt;EndNote&gt;&lt;Cite&gt;&lt;Author&gt;Comcast Corporation&lt;/Author&gt;&lt;Year&gt;2017&lt;/Year&gt;&lt;RecNum&gt;9251&lt;/RecNum&gt;&lt;DisplayText&gt;Comcast Corporation (2017)&lt;/DisplayText&gt;&lt;record&gt;&lt;rec-number&gt;9251&lt;/rec-number&gt;&lt;foreign-keys&gt;&lt;key app="EN" db-id="f02e9dr9p9ee9see5vapw00wp0e0da2pxa0e" timestamp="1504146901"&gt;9251&lt;/key&gt;&lt;/foreign-keys&gt;&lt;ref-type name="Unused 2"&gt;41&lt;/ref-type&gt;&lt;contributors&gt;&lt;authors&gt;&lt;author&gt;Comcast Corporation,&lt;/author&gt;&lt;/authors&gt;&lt;secondary-authors&gt;&lt;author&gt;Federal Communications Commission&lt;/author&gt;&lt;/secondary-authors&gt;&lt;subsidiary-authors&gt;&lt;author&gt;Kathryn A. Zachem&lt;/author&gt;&lt;/subsidiary-authors&gt;&lt;/contributors&gt;&lt;titles&gt;&lt;title&gt;In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107171777114654/2017-07-17%20AS-FILED%20Comcast%202017%20Open%20Internet%20Comments%20and%20Appendices.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Comcast Corporation (2017)</w:t>
      </w:r>
      <w:r w:rsidR="000C2633">
        <w:rPr>
          <w:rFonts w:ascii="Times New Roman" w:hAnsi="Times New Roman" w:cs="Times New Roman"/>
        </w:rPr>
        <w:fldChar w:fldCharType="end"/>
      </w:r>
      <w:r w:rsidRPr="002E7EF0">
        <w:rPr>
          <w:rFonts w:ascii="Times New Roman" w:hAnsi="Times New Roman" w:cs="Times New Roman"/>
        </w:rPr>
        <w:t xml:space="preserve">, p. 20.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&lt;EndNote&gt;&lt;Cite&gt;&lt;Author&gt;Verizon&lt;/Author&gt;&lt;Year&gt;2017&lt;/Year&gt;&lt;RecNum&gt;9252&lt;/RecNum&gt;&lt;DisplayText&gt;Verizon (2017)&lt;/DisplayText&gt;&lt;record&gt;&lt;rec-number&gt;9252&lt;/rec-number&gt;&lt;foreign-keys&gt;&lt;key app="EN" db-id="f02e9dr9p9ee9see5vapw00wp0e0da2pxa0e" timestamp="1504146901"&gt;9252&lt;/key&gt;&lt;/foreign-keys&gt;&lt;ref-type name="Unused 2"&gt;41&lt;/ref-type&gt;&lt;contributors&gt;&lt;authors&gt;&lt;author&gt;Verizon,&lt;/author&gt;&lt;/authors&gt;&lt;secondary-authors&gt;&lt;author&gt;Federal Communications Commission&lt;/author&gt;&lt;/secondary-authors&gt;&lt;subsidiary-authors&gt;&lt;author&gt;Katharine R. Saunders&lt;/author&gt;&lt;/subsidiary-authors&gt;&lt;/contributors&gt;&lt;titles&gt;&lt;title&gt;In the Matter of Restoring Internet Freedom&lt;/title&gt;&lt;secondary-title&gt;WC Dkt. No. 17-108&lt;/secondary-title&gt;&lt;/titles&gt;&lt;dates&gt;&lt;year&gt;2017&lt;/year&gt;&lt;/dates&gt;&lt;isbn&gt;July 17&lt;/isbn&gt;&lt;work-type&gt;Comments&lt;/work-type&gt;&lt;urls&gt;&lt;related-urls&gt;&lt;url&gt;https://ecfsapi.fcc.gov/file/10717390819816/2017%2007%2017%20Verizon%20comments%202017%20Open%20Internet%20Notice.pdf&lt;/url&gt;&lt;/related-urls&gt;&lt;/urls&gt;&lt;custom4&gt;AA&lt;/custom4&gt;&lt;access-date&gt;August 30, 2017&lt;/access-date&gt;&lt;/record&gt;&lt;/Cite&gt;&lt;/EndNote&gt;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Verizon (2017)</w:t>
      </w:r>
      <w:r w:rsidR="000C2633">
        <w:rPr>
          <w:rFonts w:ascii="Times New Roman" w:hAnsi="Times New Roman" w:cs="Times New Roman"/>
        </w:rPr>
        <w:fldChar w:fldCharType="end"/>
      </w:r>
      <w:r w:rsidRPr="002E7EF0">
        <w:rPr>
          <w:rFonts w:ascii="Times New Roman" w:hAnsi="Times New Roman" w:cs="Times New Roman"/>
        </w:rPr>
        <w:t xml:space="preserve">, p. 28. </w:t>
      </w:r>
    </w:p>
  </w:footnote>
  <w:footnote w:id="110">
    <w:p w14:paraId="2037340A" w14:textId="2F412D04"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Commission&lt;/Author&gt;&lt;Year&gt;1998&lt;/Year&gt;&lt;RecNum&gt;7685&lt;/RecNum&gt;&lt;DisplayText&gt;Federal Communications Commission (1998a)&lt;/DisplayText&gt;&lt;record&gt;&lt;rec-number&gt;7685&lt;/rec-number&gt;&lt;foreign-keys&gt;&lt;key app="EN" db-id="f02e9dr9p9ee9see5vapw00wp0e0da2pxa0e" timestamp="1406908916"&gt;7685&lt;/key&gt;&lt;/foreign-keys&gt;&lt;ref-type name="Government Document"&gt;46&lt;/ref-type&gt;&lt;contributors&gt;&lt;authors&gt;&lt;author&gt;Federal Communications Commission,&lt;/author&gt;&lt;/authors&gt;&lt;/contributors&gt;&lt;titles&gt;&lt;title&gt;Federal-State Joint Board on Universal Service. Report to Congress&lt;/title&gt;&lt;secondary-title&gt;CC Docket No. 96-45&lt;/secondary-title&gt;&lt;/titles&gt;&lt;dates&gt;&lt;year&gt;1998&lt;/year&gt;&lt;pub-dates&gt;&lt;date&gt;April 10&lt;/date&gt;&lt;/pub-dates&gt;&lt;/dates&gt;&lt;isbn&gt;FCC 98-67&lt;/isbn&gt;&lt;urls&gt;&lt;/urls&gt;&lt;custom4&gt;EA&lt;/custom4&gt;&lt;research-notes&gt;http://transition.fcc.gov/Bureaus/Common_Carrier/Reports/fcc98067.pdf&lt;/research-notes&gt;&lt;access-date&gt;June 18, 2014&lt;/access-date&gt;&lt;/record&gt;&lt;/Cite&gt;&lt;/EndNote&gt;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(1998a)</w:t>
      </w:r>
      <w:r w:rsidR="000C2633">
        <w:rPr>
          <w:rFonts w:ascii="Times New Roman" w:hAnsi="Times New Roman" w:cs="Times New Roman"/>
        </w:rPr>
        <w:fldChar w:fldCharType="end"/>
      </w:r>
      <w:r w:rsidR="007C42F7" w:rsidRPr="002E7EF0">
        <w:rPr>
          <w:rFonts w:ascii="Times New Roman" w:hAnsi="Times New Roman" w:cs="Times New Roman"/>
        </w:rPr>
        <w:t>, p</w:t>
      </w:r>
      <w:r w:rsidRPr="002E7EF0">
        <w:rPr>
          <w:rFonts w:ascii="Times New Roman" w:hAnsi="Times New Roman" w:cs="Times New Roman"/>
        </w:rPr>
        <w:t xml:space="preserve">ar. 36. </w:t>
      </w:r>
      <w:proofErr w:type="gramStart"/>
      <w:r w:rsidR="00AC7E13" w:rsidRPr="002E7EF0">
        <w:rPr>
          <w:rFonts w:ascii="Times New Roman" w:hAnsi="Times New Roman" w:cs="Times New Roman"/>
        </w:rPr>
        <w:t>47</w:t>
      </w:r>
      <w:proofErr w:type="gramEnd"/>
      <w:r w:rsidR="00AC7E13" w:rsidRPr="002E7EF0">
        <w:rPr>
          <w:rFonts w:ascii="Times New Roman" w:hAnsi="Times New Roman" w:cs="Times New Roman"/>
        </w:rPr>
        <w:t xml:space="preserve"> USC 153(24).</w:t>
      </w:r>
      <w:r w:rsidRPr="002E7EF0">
        <w:rPr>
          <w:rFonts w:ascii="Times New Roman" w:hAnsi="Times New Roman" w:cs="Times New Roman"/>
        </w:rPr>
        <w:t xml:space="preserve"> </w:t>
      </w:r>
    </w:p>
  </w:footnote>
  <w:footnote w:id="111">
    <w:p w14:paraId="00D427E6" w14:textId="396C2E74" w:rsidR="00D673DE" w:rsidRPr="002E7EF0" w:rsidRDefault="00D673DE" w:rsidP="00E30C2F">
      <w:pPr>
        <w:pStyle w:val="FootnoteText"/>
        <w:rPr>
          <w:rFonts w:ascii="Times New Roman" w:hAnsi="Times New Roman" w:cs="Times New Roman"/>
        </w:rPr>
      </w:pPr>
      <w:r w:rsidRPr="002E7EF0">
        <w:rPr>
          <w:rStyle w:val="FootnoteReference"/>
          <w:rFonts w:ascii="Times New Roman" w:hAnsi="Times New Roman" w:cs="Times New Roman"/>
        </w:rPr>
        <w:footnoteRef/>
      </w:r>
      <w:r w:rsidR="00223723"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Commission&lt;/Author&gt;&lt;Year&gt;1998&lt;/Year&gt;&lt;RecNum&gt;7685&lt;/RecNum&gt;&lt;DisplayText&gt;Federal Communications Commission (1998a)&lt;/DisplayText&gt;&lt;record&gt;&lt;rec-number&gt;7685&lt;/rec-number&gt;&lt;foreign-keys&gt;&lt;key app="EN" db-id="f02e9dr9p9ee9see5vapw00wp0e0da2pxa0e" timestamp="1406908916"&gt;7685&lt;/key&gt;&lt;/foreign-keys&gt;&lt;ref-type name="Government Document"&gt;46&lt;/ref-type&gt;&lt;contributors&gt;&lt;authors&gt;&lt;author&gt;Federal Communications Commission,&lt;/author&gt;&lt;/authors&gt;&lt;/contributors&gt;&lt;titles&gt;&lt;title&gt;Federal-State Joint Board on Universal Service. Report to Congress&lt;/title&gt;&lt;secondary-title&gt;CC Docket No. 96-45&lt;/secondary-title&gt;&lt;/titles&gt;&lt;dates&gt;&lt;year&gt;1998&lt;/year&gt;&lt;pub-dates&gt;&lt;date&gt;April 10&lt;/date&gt;&lt;/pub-dates&gt;&lt;/dates&gt;&lt;isbn&gt;FCC 98-67&lt;/isbn&gt;&lt;urls&gt;&lt;/urls&gt;&lt;custom4&gt;EA&lt;/custom4&gt;&lt;research-notes&gt;http://transition.fcc.gov/Bureaus/Common_Carrier/Reports/fcc98067.pdf&lt;/research-notes&gt;&lt;access-date&gt;June 18, 2014&lt;/access-date&gt;&lt;/record&gt;&lt;/Cite&gt;&lt;/EndNote&gt;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(1998a)</w:t>
      </w:r>
      <w:r w:rsidR="000C2633">
        <w:rPr>
          <w:rFonts w:ascii="Times New Roman" w:hAnsi="Times New Roman" w:cs="Times New Roman"/>
        </w:rPr>
        <w:fldChar w:fldCharType="end"/>
      </w:r>
      <w:r w:rsidR="007C42F7" w:rsidRPr="002E7EF0">
        <w:rPr>
          <w:rFonts w:ascii="Times New Roman" w:hAnsi="Times New Roman" w:cs="Times New Roman"/>
        </w:rPr>
        <w:t xml:space="preserve">, </w:t>
      </w:r>
      <w:r w:rsidRPr="002E7EF0">
        <w:rPr>
          <w:rFonts w:ascii="Times New Roman" w:hAnsi="Times New Roman" w:cs="Times New Roman"/>
        </w:rPr>
        <w:t>par. 39. (‘Stevens Report’)</w:t>
      </w:r>
    </w:p>
  </w:footnote>
  <w:footnote w:id="112">
    <w:p w14:paraId="660B41DF" w14:textId="199023C6" w:rsidR="00D673DE" w:rsidRPr="002E7EF0" w:rsidRDefault="00D673DE">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Pr="002E7EF0">
        <w:rPr>
          <w:rFonts w:ascii="Times New Roman" w:hAnsi="Times New Roman" w:cs="Times New Roman"/>
        </w:rPr>
        <w:t xml:space="preserve">, </w:t>
      </w:r>
      <w:r w:rsidR="00500A55" w:rsidRPr="002E7EF0">
        <w:rPr>
          <w:rFonts w:ascii="Times New Roman" w:hAnsi="Times New Roman" w:cs="Times New Roman"/>
        </w:rPr>
        <w:t xml:space="preserve">p. 2704.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Commission&lt;/Author&gt;&lt;Year&gt;2002&lt;/Year&gt;&lt;RecNum&gt;9246&lt;/RecNum&gt;&lt;DisplayText&gt;Federal Communications Commission (2002)&lt;/DisplayText&gt;&lt;record&gt;&lt;rec-number&gt;9246&lt;/rec-number&gt;&lt;foreign-keys&gt;&lt;key app="EN" db-id="f02e9dr9p9ee9see5vapw00wp0e0da2pxa0e" timestamp="1504131469"&gt;9246&lt;/key&gt;&lt;/foreign-keys&gt;&lt;ref-type name="Government Document"&gt;46&lt;/ref-type&gt;&lt;contributors&gt;&lt;authors&gt;&lt;author&gt;Federal Communications Commission,&lt;/author&gt;&lt;/authors&gt;&lt;/contributors&gt;&lt;titles&gt;&lt;title&gt;In the Matter of Inquiry Concerning High-Speed Access to the Internet Over Cable and Other Facilities, et al. Declaratory Ruling and Notice of Proposed Rulemaking&lt;/title&gt;&lt;secondary-title&gt;GN Dkt. No. 00-185&lt;/secondary-title&gt;&lt;tertiary-title&gt;F.C.C.R.&lt;/tertiary-title&gt;&lt;/titles&gt;&lt;dates&gt;&lt;year&gt;2002&lt;/year&gt;&lt;pub-dates&gt;&lt;date&gt;March 15&lt;/date&gt;&lt;/pub-dates&gt;&lt;/dates&gt;&lt;isbn&gt;FCC 02-77&lt;/isbn&gt;&lt;urls&gt;&lt;related-urls&gt;&lt;url&gt;https://apps.fcc.gov/edocs_public/attachmatch/FCC-02-77A1.pdf&lt;/url&gt;&lt;/related-urls&gt;&lt;/urls&gt;&lt;custom4&gt;AA&lt;/custom4&gt;&lt;/record&gt;&lt;/Cite&gt;&lt;/EndNote&gt;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(2002)</w:t>
      </w:r>
      <w:r w:rsidR="000C2633">
        <w:rPr>
          <w:rFonts w:ascii="Times New Roman" w:hAnsi="Times New Roman" w:cs="Times New Roman"/>
        </w:rPr>
        <w:fldChar w:fldCharType="end"/>
      </w:r>
      <w:r w:rsidRPr="002E7EF0">
        <w:rPr>
          <w:rFonts w:ascii="Times New Roman" w:hAnsi="Times New Roman" w:cs="Times New Roman"/>
        </w:rPr>
        <w:t>,</w:t>
      </w:r>
      <w:r w:rsidR="00500A55" w:rsidRPr="002E7EF0">
        <w:rPr>
          <w:rFonts w:ascii="Times New Roman" w:hAnsi="Times New Roman" w:cs="Times New Roman"/>
        </w:rPr>
        <w:t xml:space="preserve"> par. 7.  </w:t>
      </w:r>
    </w:p>
  </w:footnote>
  <w:footnote w:id="113">
    <w:p w14:paraId="58EB055E" w14:textId="63172768" w:rsidR="00D673DE" w:rsidRPr="002E7EF0" w:rsidRDefault="00D673DE" w:rsidP="00223723">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&lt;EndNote&gt;&lt;Cite&gt;&lt;Author&gt;Federal Communications Commission&lt;/Author&gt;&lt;Year&gt;1998&lt;/Year&gt;&lt;RecNum&gt;7685&lt;/RecNum&gt;&lt;DisplayText&gt;Federal Communications Commission (1998a)&lt;/DisplayText&gt;&lt;record&gt;&lt;rec-number&gt;7685&lt;/rec-number&gt;&lt;foreign-keys&gt;&lt;key app="EN" db-id="f02e9dr9p9ee9see5vapw00wp0e0da2pxa0e" timestamp="1406908916"&gt;7685&lt;/key&gt;&lt;/foreign-keys&gt;&lt;ref-type name="Government Document"&gt;46&lt;/ref-type&gt;&lt;contributors&gt;&lt;authors&gt;&lt;author&gt;Federal Communications Commission,&lt;/author&gt;&lt;/authors&gt;&lt;/contributors&gt;&lt;titles&gt;&lt;title&gt;Federal-State Joint Board on Universal Service. Report to Congress&lt;/title&gt;&lt;secondary-title&gt;CC Docket No. 96-45&lt;/secondary-title&gt;&lt;/titles&gt;&lt;dates&gt;&lt;year&gt;1998&lt;/year&gt;&lt;pub-dates&gt;&lt;date&gt;April 10&lt;/date&gt;&lt;/pub-dates&gt;&lt;/dates&gt;&lt;isbn&gt;FCC 98-67&lt;/isbn&gt;&lt;urls&gt;&lt;/urls&gt;&lt;custom4&gt;EA&lt;/custom4&gt;&lt;research-notes&gt;http://transition.fcc.gov/Bureaus/Common_Carrier/Reports/fcc98067.pdf&lt;/research-notes&gt;&lt;access-date&gt;June 18, 2014&lt;/access-date&gt;&lt;/record&gt;&lt;/Cite&gt;&lt;/EndNote&gt;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Federal Communications Commission (1998a)</w:t>
      </w:r>
      <w:r w:rsidR="000C2633">
        <w:rPr>
          <w:rFonts w:ascii="Times New Roman" w:hAnsi="Times New Roman" w:cs="Times New Roman"/>
        </w:rPr>
        <w:fldChar w:fldCharType="end"/>
      </w:r>
      <w:r w:rsidR="007C42F7" w:rsidRPr="002E7EF0">
        <w:rPr>
          <w:rFonts w:ascii="Times New Roman" w:hAnsi="Times New Roman" w:cs="Times New Roman"/>
        </w:rPr>
        <w:t xml:space="preserve">, par. </w:t>
      </w:r>
      <w:r w:rsidR="00223723" w:rsidRPr="002E7EF0">
        <w:rPr>
          <w:rFonts w:ascii="Times New Roman" w:hAnsi="Times New Roman" w:cs="Times New Roman"/>
        </w:rPr>
        <w:t>60 (‘Stevens Report’).</w:t>
      </w:r>
    </w:p>
  </w:footnote>
  <w:footnote w:id="114">
    <w:p w14:paraId="7FDBE82B" w14:textId="25EE6B00" w:rsidR="00202C1D" w:rsidRPr="002E7EF0" w:rsidRDefault="00202C1D">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Brand X</w:t>
      </w:r>
      <w:r w:rsidR="00F17D84" w:rsidRPr="002E7EF0">
        <w:rPr>
          <w:rFonts w:ascii="Times New Roman" w:hAnsi="Times New Roman" w:cs="Times New Roman"/>
        </w:rPr>
        <w:t xml:space="preserve"> </w:t>
      </w:r>
      <w:r w:rsidR="000C2633">
        <w:rPr>
          <w:rFonts w:ascii="Times New Roman" w:hAnsi="Times New Roman" w:cs="Times New Roman"/>
        </w:rPr>
        <w:fldChar w:fldCharType="begin"/>
      </w:r>
      <w:r w:rsidR="000C2633">
        <w:rPr>
          <w:rFonts w:ascii="Times New Roman" w:hAnsi="Times New Roman" w:cs="Times New Roman"/>
        </w:rPr>
        <w:instrText xml:space="preserve"> ADDIN EN.CITE &lt;EndNote&gt;&lt;Cite&gt;&lt;Author&gt;Supreme Court of the United States&lt;/Author&gt;&lt;Year&gt;2005&lt;/Year&gt;&lt;RecNum&gt;9247&lt;/RecNum&gt;&lt;DisplayText&gt;Supreme Court of the United States (2005)&lt;/DisplayText&gt;&lt;record&gt;&lt;rec-number&gt;9247&lt;/rec-number&gt;&lt;foreign-keys&gt;&lt;key app="EN" db-id="f02e9dr9p9ee9see5vapw00wp0e0da2pxa0e" timestamp="1504131469"&gt;9247&lt;/key&gt;&lt;/foreign-keys&gt;&lt;ref-type name="Case"&gt;7&lt;/ref-type&gt;&lt;contributors&gt;&lt;authors&gt;&lt;author&gt;Supreme Court of the United States,&lt;/author&gt;&lt;/authors&gt;&lt;/contributors&gt;&lt;titles&gt;&lt;title&gt;National Cable &amp;amp; Telecommunications Association v. Brand X Internet Services&lt;/title&gt;&lt;secondary-title&gt;Supreme Court Reporter&lt;/secondary-title&gt;&lt;/titles&gt;&lt;pages&gt;967&lt;/pages&gt;&lt;volume&gt;545&lt;/volume&gt;&lt;num-vols&gt;U.S.&lt;/num-vols&gt;&lt;dates&gt;&lt;year&gt;2005&lt;/year&gt;&lt;pub-dates&gt;&lt;date&gt;June 27, 2005&lt;/date&gt;&lt;/pub-dates&gt;&lt;/dates&gt;&lt;publisher&gt;Supreme Court of the United States&lt;/publisher&gt;&lt;urls&gt;&lt;related-urls&gt;&lt;url&gt;https://supreme.justia.com/cases/federal/us/545/04-277/index.pdf&lt;/url&gt;&lt;/related-urls&gt;&lt;/urls&gt;&lt;custom4&gt;AA&lt;/custom4&gt;&lt;custom5&gt;545 U.S. 967&lt;/custom5&gt;&lt;/record&gt;&lt;/Cite&gt;&lt;/EndNote&gt;</w:instrText>
      </w:r>
      <w:r w:rsidR="000C2633">
        <w:rPr>
          <w:rFonts w:ascii="Times New Roman" w:hAnsi="Times New Roman" w:cs="Times New Roman"/>
        </w:rPr>
        <w:fldChar w:fldCharType="separate"/>
      </w:r>
      <w:r w:rsidR="000C2633">
        <w:rPr>
          <w:rFonts w:ascii="Times New Roman" w:hAnsi="Times New Roman" w:cs="Times New Roman"/>
          <w:noProof/>
        </w:rPr>
        <w:t>Supreme Court of the United States (2005)</w:t>
      </w:r>
      <w:r w:rsidR="000C2633">
        <w:rPr>
          <w:rFonts w:ascii="Times New Roman" w:hAnsi="Times New Roman" w:cs="Times New Roman"/>
        </w:rPr>
        <w:fldChar w:fldCharType="end"/>
      </w:r>
      <w:r w:rsidR="00F17D84" w:rsidRPr="002E7EF0">
        <w:rPr>
          <w:rFonts w:ascii="Times New Roman" w:hAnsi="Times New Roman" w:cs="Times New Roman"/>
        </w:rPr>
        <w:t>, p. 2705.</w:t>
      </w:r>
    </w:p>
  </w:footnote>
  <w:footnote w:id="115">
    <w:p w14:paraId="4B39C808" w14:textId="301FDB0D" w:rsidR="00501C28" w:rsidRPr="002E7EF0" w:rsidRDefault="00501C28">
      <w:pPr>
        <w:pStyle w:val="FootnoteText"/>
        <w:rPr>
          <w:rFonts w:ascii="Times New Roman" w:hAnsi="Times New Roman" w:cs="Times New Roman"/>
        </w:rPr>
      </w:pPr>
      <w:r w:rsidRPr="002E7EF0">
        <w:rPr>
          <w:rStyle w:val="FootnoteReference"/>
          <w:rFonts w:ascii="Times New Roman" w:hAnsi="Times New Roman" w:cs="Times New Roman"/>
        </w:rPr>
        <w:footnoteRef/>
      </w:r>
      <w:r w:rsidRPr="002E7EF0">
        <w:rPr>
          <w:rFonts w:ascii="Times New Roman" w:hAnsi="Times New Roman" w:cs="Times New Roman"/>
        </w:rPr>
        <w:t xml:space="preserve"> In this light, the FCC could only reclassify BIAS as an information service through a substantial revision of the Telecommunications Act, in </w:t>
      </w:r>
      <w:r w:rsidR="00BA0932" w:rsidRPr="002E7EF0">
        <w:rPr>
          <w:rFonts w:ascii="Times New Roman" w:hAnsi="Times New Roman" w:cs="Times New Roman"/>
        </w:rPr>
        <w:t>particular as to the nature of “</w:t>
      </w:r>
      <w:r w:rsidRPr="002E7EF0">
        <w:rPr>
          <w:rFonts w:ascii="Times New Roman" w:hAnsi="Times New Roman" w:cs="Times New Roman"/>
        </w:rPr>
        <w:t>offering</w:t>
      </w:r>
      <w:r w:rsidR="00BA0932" w:rsidRPr="002E7EF0">
        <w:rPr>
          <w:rFonts w:ascii="Times New Roman" w:hAnsi="Times New Roman" w:cs="Times New Roman"/>
        </w:rPr>
        <w:t>” in the definition of “telecommunications service”</w:t>
      </w:r>
      <w:r w:rsidRPr="002E7EF0">
        <w:rPr>
          <w:rFonts w:ascii="Times New Roman" w:hAnsi="Times New Roman" w:cs="Times New Roman"/>
        </w:rPr>
        <w:t xml:space="preserve">. To the extent that the NPRM does not propose to revise the current definition, any such change would violate the Administrative Procedure Act. </w:t>
      </w:r>
      <w:proofErr w:type="gramStart"/>
      <w:r w:rsidRPr="002E7EF0">
        <w:rPr>
          <w:rFonts w:ascii="Times New Roman" w:hAnsi="Times New Roman" w:cs="Times New Roman"/>
        </w:rPr>
        <w:t>And</w:t>
      </w:r>
      <w:proofErr w:type="gramEnd"/>
      <w:r w:rsidRPr="002E7EF0">
        <w:rPr>
          <w:rFonts w:ascii="Times New Roman" w:hAnsi="Times New Roman" w:cs="Times New Roman"/>
        </w:rPr>
        <w:t>, as argued above, under the current definition, the NPRM’s proposed classification is unsupportable.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E78A6" w14:textId="77777777" w:rsidR="004C3D00" w:rsidRDefault="004C3D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87525" w14:textId="77777777" w:rsidR="004C3D00" w:rsidRDefault="004C3D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5D196" w14:textId="77777777" w:rsidR="004C3D00" w:rsidRDefault="004C3D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994CB1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F4743F"/>
    <w:multiLevelType w:val="hybridMultilevel"/>
    <w:tmpl w:val="C80061C0"/>
    <w:lvl w:ilvl="0" w:tplc="0D70DA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F74D2C"/>
    <w:multiLevelType w:val="hybridMultilevel"/>
    <w:tmpl w:val="A222850E"/>
    <w:lvl w:ilvl="0" w:tplc="42E0F5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A432D0"/>
    <w:multiLevelType w:val="hybridMultilevel"/>
    <w:tmpl w:val="B0D6B53A"/>
    <w:lvl w:ilvl="0" w:tplc="09C08646">
      <w:numFmt w:val="bullet"/>
      <w:lvlText w:val=""/>
      <w:lvlJc w:val="left"/>
      <w:pPr>
        <w:ind w:left="1080" w:hanging="360"/>
      </w:pPr>
      <w:rPr>
        <w:rFonts w:ascii="Wingdings" w:eastAsiaTheme="minorHAns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6E870795"/>
    <w:multiLevelType w:val="hybridMultilevel"/>
    <w:tmpl w:val="DB502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E130BD"/>
    <w:multiLevelType w:val="hybridMultilevel"/>
    <w:tmpl w:val="3DB259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AEA for Barbara 20080428 with URL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02e9dr9p9ee9see5vapw00wp0e0da2pxa0e&quot;&gt;Barbara Endnote Master Library 20170830 1500[3456]&lt;record-ids&gt;&lt;item&gt;9248&lt;/item&gt;&lt;/record-ids&gt;&lt;/item&gt;&lt;/Libraries&gt;"/>
  </w:docVars>
  <w:rsids>
    <w:rsidRoot w:val="0084041D"/>
    <w:rsid w:val="00000EE0"/>
    <w:rsid w:val="0000101B"/>
    <w:rsid w:val="00001D9C"/>
    <w:rsid w:val="0000353A"/>
    <w:rsid w:val="0000698F"/>
    <w:rsid w:val="00010A88"/>
    <w:rsid w:val="00012796"/>
    <w:rsid w:val="000129F5"/>
    <w:rsid w:val="00023351"/>
    <w:rsid w:val="00027176"/>
    <w:rsid w:val="000278E9"/>
    <w:rsid w:val="00031C22"/>
    <w:rsid w:val="00033131"/>
    <w:rsid w:val="00034F14"/>
    <w:rsid w:val="00035698"/>
    <w:rsid w:val="00041307"/>
    <w:rsid w:val="00042FFA"/>
    <w:rsid w:val="00047E40"/>
    <w:rsid w:val="00050813"/>
    <w:rsid w:val="00050E08"/>
    <w:rsid w:val="000529E6"/>
    <w:rsid w:val="00055668"/>
    <w:rsid w:val="000563AC"/>
    <w:rsid w:val="0006034A"/>
    <w:rsid w:val="00062757"/>
    <w:rsid w:val="00062E66"/>
    <w:rsid w:val="000660E0"/>
    <w:rsid w:val="00067B7E"/>
    <w:rsid w:val="00074F45"/>
    <w:rsid w:val="00075819"/>
    <w:rsid w:val="00075A45"/>
    <w:rsid w:val="00075F52"/>
    <w:rsid w:val="00076E45"/>
    <w:rsid w:val="00077C2B"/>
    <w:rsid w:val="00081748"/>
    <w:rsid w:val="000824B8"/>
    <w:rsid w:val="00086F1C"/>
    <w:rsid w:val="00094F9E"/>
    <w:rsid w:val="00097BEB"/>
    <w:rsid w:val="000A0C93"/>
    <w:rsid w:val="000B3FA9"/>
    <w:rsid w:val="000C2633"/>
    <w:rsid w:val="000C56B9"/>
    <w:rsid w:val="000C6526"/>
    <w:rsid w:val="000D6421"/>
    <w:rsid w:val="000D655A"/>
    <w:rsid w:val="000D723C"/>
    <w:rsid w:val="000E0242"/>
    <w:rsid w:val="000E3ECC"/>
    <w:rsid w:val="000E3FFA"/>
    <w:rsid w:val="000E59AC"/>
    <w:rsid w:val="000E6F63"/>
    <w:rsid w:val="000E734A"/>
    <w:rsid w:val="000E7FCE"/>
    <w:rsid w:val="000F2094"/>
    <w:rsid w:val="000F4436"/>
    <w:rsid w:val="000F48B7"/>
    <w:rsid w:val="001008CF"/>
    <w:rsid w:val="00100A65"/>
    <w:rsid w:val="00104B2E"/>
    <w:rsid w:val="00105B2F"/>
    <w:rsid w:val="00106D8C"/>
    <w:rsid w:val="00110C6C"/>
    <w:rsid w:val="00111CC2"/>
    <w:rsid w:val="00112178"/>
    <w:rsid w:val="001136D0"/>
    <w:rsid w:val="00120F35"/>
    <w:rsid w:val="001244BC"/>
    <w:rsid w:val="0012554F"/>
    <w:rsid w:val="00125A24"/>
    <w:rsid w:val="001263BC"/>
    <w:rsid w:val="00131D95"/>
    <w:rsid w:val="001327CD"/>
    <w:rsid w:val="001358F2"/>
    <w:rsid w:val="001365A0"/>
    <w:rsid w:val="00137F66"/>
    <w:rsid w:val="001408EA"/>
    <w:rsid w:val="00140F08"/>
    <w:rsid w:val="00144970"/>
    <w:rsid w:val="001452F1"/>
    <w:rsid w:val="0014574B"/>
    <w:rsid w:val="001515FF"/>
    <w:rsid w:val="00151BFA"/>
    <w:rsid w:val="001539FD"/>
    <w:rsid w:val="00156952"/>
    <w:rsid w:val="00157A02"/>
    <w:rsid w:val="001604DF"/>
    <w:rsid w:val="001617C8"/>
    <w:rsid w:val="00173381"/>
    <w:rsid w:val="00180D8C"/>
    <w:rsid w:val="00181A69"/>
    <w:rsid w:val="00181DAF"/>
    <w:rsid w:val="00182004"/>
    <w:rsid w:val="00182E88"/>
    <w:rsid w:val="0019707E"/>
    <w:rsid w:val="001975F8"/>
    <w:rsid w:val="001A283D"/>
    <w:rsid w:val="001A6C16"/>
    <w:rsid w:val="001B1E3E"/>
    <w:rsid w:val="001B215C"/>
    <w:rsid w:val="001B5A2A"/>
    <w:rsid w:val="001B610B"/>
    <w:rsid w:val="001C1699"/>
    <w:rsid w:val="001C714C"/>
    <w:rsid w:val="001D3F83"/>
    <w:rsid w:val="001D66B7"/>
    <w:rsid w:val="001E1BF5"/>
    <w:rsid w:val="001E20A0"/>
    <w:rsid w:val="001F13CB"/>
    <w:rsid w:val="001F3119"/>
    <w:rsid w:val="001F7B86"/>
    <w:rsid w:val="00201BB5"/>
    <w:rsid w:val="00201E57"/>
    <w:rsid w:val="00202C1D"/>
    <w:rsid w:val="00202D6D"/>
    <w:rsid w:val="00203730"/>
    <w:rsid w:val="00203E18"/>
    <w:rsid w:val="00205452"/>
    <w:rsid w:val="002100AD"/>
    <w:rsid w:val="00212A5E"/>
    <w:rsid w:val="002149B2"/>
    <w:rsid w:val="00214D9F"/>
    <w:rsid w:val="00220CF7"/>
    <w:rsid w:val="002211CF"/>
    <w:rsid w:val="00223723"/>
    <w:rsid w:val="00225CA2"/>
    <w:rsid w:val="00227C84"/>
    <w:rsid w:val="0023238B"/>
    <w:rsid w:val="002446ED"/>
    <w:rsid w:val="00247636"/>
    <w:rsid w:val="00251D4F"/>
    <w:rsid w:val="0025498A"/>
    <w:rsid w:val="0025581C"/>
    <w:rsid w:val="00257755"/>
    <w:rsid w:val="00257C4A"/>
    <w:rsid w:val="002606B7"/>
    <w:rsid w:val="00260A9D"/>
    <w:rsid w:val="00260C35"/>
    <w:rsid w:val="002616C5"/>
    <w:rsid w:val="00266ACA"/>
    <w:rsid w:val="00267C8E"/>
    <w:rsid w:val="002712F5"/>
    <w:rsid w:val="00281168"/>
    <w:rsid w:val="00282151"/>
    <w:rsid w:val="00284526"/>
    <w:rsid w:val="002856DF"/>
    <w:rsid w:val="00291FB9"/>
    <w:rsid w:val="00294282"/>
    <w:rsid w:val="002944D2"/>
    <w:rsid w:val="00294B77"/>
    <w:rsid w:val="0029586F"/>
    <w:rsid w:val="00297E31"/>
    <w:rsid w:val="002A58DF"/>
    <w:rsid w:val="002A58E1"/>
    <w:rsid w:val="002A6F33"/>
    <w:rsid w:val="002B03FF"/>
    <w:rsid w:val="002B0516"/>
    <w:rsid w:val="002B0F96"/>
    <w:rsid w:val="002B3CC1"/>
    <w:rsid w:val="002B3DA5"/>
    <w:rsid w:val="002B6D89"/>
    <w:rsid w:val="002B6E91"/>
    <w:rsid w:val="002C0335"/>
    <w:rsid w:val="002C3B69"/>
    <w:rsid w:val="002D039B"/>
    <w:rsid w:val="002D224C"/>
    <w:rsid w:val="002D2449"/>
    <w:rsid w:val="002D2A56"/>
    <w:rsid w:val="002D4A9B"/>
    <w:rsid w:val="002D55D9"/>
    <w:rsid w:val="002D574A"/>
    <w:rsid w:val="002E1AA6"/>
    <w:rsid w:val="002E6085"/>
    <w:rsid w:val="002E6502"/>
    <w:rsid w:val="002E7EF0"/>
    <w:rsid w:val="002F0AE8"/>
    <w:rsid w:val="002F2AA3"/>
    <w:rsid w:val="002F33CD"/>
    <w:rsid w:val="003135FD"/>
    <w:rsid w:val="00316CB3"/>
    <w:rsid w:val="00316CD7"/>
    <w:rsid w:val="003170CE"/>
    <w:rsid w:val="00320C30"/>
    <w:rsid w:val="003246D5"/>
    <w:rsid w:val="00324A3E"/>
    <w:rsid w:val="00326854"/>
    <w:rsid w:val="0032724E"/>
    <w:rsid w:val="00330B7D"/>
    <w:rsid w:val="00334CC7"/>
    <w:rsid w:val="003400EB"/>
    <w:rsid w:val="00340519"/>
    <w:rsid w:val="00340AF5"/>
    <w:rsid w:val="00341AB6"/>
    <w:rsid w:val="00343FA1"/>
    <w:rsid w:val="0034599F"/>
    <w:rsid w:val="00347586"/>
    <w:rsid w:val="00357047"/>
    <w:rsid w:val="00357741"/>
    <w:rsid w:val="00357EE3"/>
    <w:rsid w:val="00362F2A"/>
    <w:rsid w:val="00363329"/>
    <w:rsid w:val="00363784"/>
    <w:rsid w:val="003654F2"/>
    <w:rsid w:val="00365EC7"/>
    <w:rsid w:val="003666F7"/>
    <w:rsid w:val="00366794"/>
    <w:rsid w:val="003705A9"/>
    <w:rsid w:val="003714BC"/>
    <w:rsid w:val="00371E3A"/>
    <w:rsid w:val="003728E7"/>
    <w:rsid w:val="00375FA0"/>
    <w:rsid w:val="00376CE7"/>
    <w:rsid w:val="00380B8A"/>
    <w:rsid w:val="00381117"/>
    <w:rsid w:val="00381DC6"/>
    <w:rsid w:val="00382632"/>
    <w:rsid w:val="0038593F"/>
    <w:rsid w:val="00385DD0"/>
    <w:rsid w:val="00385FB2"/>
    <w:rsid w:val="003904E4"/>
    <w:rsid w:val="003907F7"/>
    <w:rsid w:val="003914FA"/>
    <w:rsid w:val="00394F76"/>
    <w:rsid w:val="00396671"/>
    <w:rsid w:val="003A1068"/>
    <w:rsid w:val="003A2821"/>
    <w:rsid w:val="003A331F"/>
    <w:rsid w:val="003A5FFF"/>
    <w:rsid w:val="003B1DFB"/>
    <w:rsid w:val="003B417D"/>
    <w:rsid w:val="003B5ED0"/>
    <w:rsid w:val="003B7DA1"/>
    <w:rsid w:val="003C0EDE"/>
    <w:rsid w:val="003C2FD1"/>
    <w:rsid w:val="003C652B"/>
    <w:rsid w:val="003D1032"/>
    <w:rsid w:val="003D1A59"/>
    <w:rsid w:val="003D30CE"/>
    <w:rsid w:val="003D3961"/>
    <w:rsid w:val="003D5394"/>
    <w:rsid w:val="003D5C0B"/>
    <w:rsid w:val="003F4DBF"/>
    <w:rsid w:val="003F5DB3"/>
    <w:rsid w:val="004010D3"/>
    <w:rsid w:val="004027FA"/>
    <w:rsid w:val="004042E8"/>
    <w:rsid w:val="00406A70"/>
    <w:rsid w:val="00411546"/>
    <w:rsid w:val="004130C6"/>
    <w:rsid w:val="00413547"/>
    <w:rsid w:val="00415DF5"/>
    <w:rsid w:val="0041789D"/>
    <w:rsid w:val="004222AA"/>
    <w:rsid w:val="00435963"/>
    <w:rsid w:val="0043792F"/>
    <w:rsid w:val="00440426"/>
    <w:rsid w:val="0044305B"/>
    <w:rsid w:val="00443A71"/>
    <w:rsid w:val="0044551F"/>
    <w:rsid w:val="004459CE"/>
    <w:rsid w:val="00450233"/>
    <w:rsid w:val="00452C77"/>
    <w:rsid w:val="0045471C"/>
    <w:rsid w:val="00455818"/>
    <w:rsid w:val="00455ADA"/>
    <w:rsid w:val="004673F4"/>
    <w:rsid w:val="00467D71"/>
    <w:rsid w:val="00470B4D"/>
    <w:rsid w:val="00472329"/>
    <w:rsid w:val="00473610"/>
    <w:rsid w:val="00473AC7"/>
    <w:rsid w:val="00473F5C"/>
    <w:rsid w:val="00475EE2"/>
    <w:rsid w:val="0048595C"/>
    <w:rsid w:val="00487D24"/>
    <w:rsid w:val="004915F6"/>
    <w:rsid w:val="00491DAE"/>
    <w:rsid w:val="00491F1D"/>
    <w:rsid w:val="0049439D"/>
    <w:rsid w:val="0049491A"/>
    <w:rsid w:val="00496415"/>
    <w:rsid w:val="004A0C3A"/>
    <w:rsid w:val="004A2A77"/>
    <w:rsid w:val="004A4ADE"/>
    <w:rsid w:val="004A5702"/>
    <w:rsid w:val="004A62D4"/>
    <w:rsid w:val="004B07D8"/>
    <w:rsid w:val="004B277F"/>
    <w:rsid w:val="004B2D41"/>
    <w:rsid w:val="004B5571"/>
    <w:rsid w:val="004B57F2"/>
    <w:rsid w:val="004C25A7"/>
    <w:rsid w:val="004C3D00"/>
    <w:rsid w:val="004C4B51"/>
    <w:rsid w:val="004C6D7F"/>
    <w:rsid w:val="004D15CC"/>
    <w:rsid w:val="004D3053"/>
    <w:rsid w:val="004D34C6"/>
    <w:rsid w:val="004E222D"/>
    <w:rsid w:val="004E4EDF"/>
    <w:rsid w:val="004E5F90"/>
    <w:rsid w:val="004F3145"/>
    <w:rsid w:val="004F371C"/>
    <w:rsid w:val="004F4C49"/>
    <w:rsid w:val="00500A55"/>
    <w:rsid w:val="00501C28"/>
    <w:rsid w:val="0050672C"/>
    <w:rsid w:val="0051150D"/>
    <w:rsid w:val="005145DB"/>
    <w:rsid w:val="0051756B"/>
    <w:rsid w:val="00517A78"/>
    <w:rsid w:val="005225A4"/>
    <w:rsid w:val="005244C7"/>
    <w:rsid w:val="00526381"/>
    <w:rsid w:val="005266FC"/>
    <w:rsid w:val="00526E92"/>
    <w:rsid w:val="005315A0"/>
    <w:rsid w:val="005331EC"/>
    <w:rsid w:val="00534F87"/>
    <w:rsid w:val="00535355"/>
    <w:rsid w:val="005370FC"/>
    <w:rsid w:val="0054046B"/>
    <w:rsid w:val="005412C6"/>
    <w:rsid w:val="005425F4"/>
    <w:rsid w:val="005454DB"/>
    <w:rsid w:val="00546AC5"/>
    <w:rsid w:val="005501A6"/>
    <w:rsid w:val="00550845"/>
    <w:rsid w:val="005558D7"/>
    <w:rsid w:val="00557F0F"/>
    <w:rsid w:val="00561CD6"/>
    <w:rsid w:val="00566477"/>
    <w:rsid w:val="00571B00"/>
    <w:rsid w:val="00573706"/>
    <w:rsid w:val="00576135"/>
    <w:rsid w:val="00581B4A"/>
    <w:rsid w:val="00582FF3"/>
    <w:rsid w:val="0058391B"/>
    <w:rsid w:val="0058494A"/>
    <w:rsid w:val="00584F54"/>
    <w:rsid w:val="005902E1"/>
    <w:rsid w:val="00590FFA"/>
    <w:rsid w:val="00591986"/>
    <w:rsid w:val="00595715"/>
    <w:rsid w:val="005A0283"/>
    <w:rsid w:val="005A1210"/>
    <w:rsid w:val="005A130E"/>
    <w:rsid w:val="005A46B8"/>
    <w:rsid w:val="005A4879"/>
    <w:rsid w:val="005A4A4E"/>
    <w:rsid w:val="005B23BC"/>
    <w:rsid w:val="005C1953"/>
    <w:rsid w:val="005C46B0"/>
    <w:rsid w:val="005D077A"/>
    <w:rsid w:val="005D225F"/>
    <w:rsid w:val="005D2461"/>
    <w:rsid w:val="005D2934"/>
    <w:rsid w:val="005D2BE2"/>
    <w:rsid w:val="005D3751"/>
    <w:rsid w:val="005D3AF6"/>
    <w:rsid w:val="005D7691"/>
    <w:rsid w:val="005E51E1"/>
    <w:rsid w:val="005E6E9E"/>
    <w:rsid w:val="005E704A"/>
    <w:rsid w:val="005F001F"/>
    <w:rsid w:val="005F1C63"/>
    <w:rsid w:val="005F3061"/>
    <w:rsid w:val="005F4050"/>
    <w:rsid w:val="005F5315"/>
    <w:rsid w:val="005F7EFD"/>
    <w:rsid w:val="006004AC"/>
    <w:rsid w:val="00602FAD"/>
    <w:rsid w:val="00610CE5"/>
    <w:rsid w:val="006209BD"/>
    <w:rsid w:val="006233E9"/>
    <w:rsid w:val="00625910"/>
    <w:rsid w:val="00625C46"/>
    <w:rsid w:val="00627E31"/>
    <w:rsid w:val="00631F9E"/>
    <w:rsid w:val="006345E7"/>
    <w:rsid w:val="00634FBB"/>
    <w:rsid w:val="0063667B"/>
    <w:rsid w:val="00642848"/>
    <w:rsid w:val="00642E4A"/>
    <w:rsid w:val="0064318F"/>
    <w:rsid w:val="00645A8D"/>
    <w:rsid w:val="00647630"/>
    <w:rsid w:val="00650F85"/>
    <w:rsid w:val="0065611C"/>
    <w:rsid w:val="00661D6B"/>
    <w:rsid w:val="00664EB7"/>
    <w:rsid w:val="006720A3"/>
    <w:rsid w:val="006736FC"/>
    <w:rsid w:val="00674145"/>
    <w:rsid w:val="006766F5"/>
    <w:rsid w:val="00682AC5"/>
    <w:rsid w:val="00685F4D"/>
    <w:rsid w:val="0069047F"/>
    <w:rsid w:val="006924F2"/>
    <w:rsid w:val="0069312F"/>
    <w:rsid w:val="00696F9E"/>
    <w:rsid w:val="006A26B8"/>
    <w:rsid w:val="006A3247"/>
    <w:rsid w:val="006A59C8"/>
    <w:rsid w:val="006B1CBD"/>
    <w:rsid w:val="006B3B7B"/>
    <w:rsid w:val="006B79BF"/>
    <w:rsid w:val="006C2337"/>
    <w:rsid w:val="006D0D2B"/>
    <w:rsid w:val="006D15A2"/>
    <w:rsid w:val="006D2014"/>
    <w:rsid w:val="006D5558"/>
    <w:rsid w:val="006D5B39"/>
    <w:rsid w:val="006D6FC8"/>
    <w:rsid w:val="006D7C4C"/>
    <w:rsid w:val="006E26E2"/>
    <w:rsid w:val="006E3AEC"/>
    <w:rsid w:val="006F055A"/>
    <w:rsid w:val="006F119D"/>
    <w:rsid w:val="006F325D"/>
    <w:rsid w:val="006F3F8C"/>
    <w:rsid w:val="006F4096"/>
    <w:rsid w:val="00702684"/>
    <w:rsid w:val="0070603C"/>
    <w:rsid w:val="00710954"/>
    <w:rsid w:val="00712484"/>
    <w:rsid w:val="0071384E"/>
    <w:rsid w:val="007144D2"/>
    <w:rsid w:val="00714E60"/>
    <w:rsid w:val="0071545C"/>
    <w:rsid w:val="007167F6"/>
    <w:rsid w:val="00717BA4"/>
    <w:rsid w:val="00721C45"/>
    <w:rsid w:val="00722265"/>
    <w:rsid w:val="00723C6B"/>
    <w:rsid w:val="00732D48"/>
    <w:rsid w:val="00734F85"/>
    <w:rsid w:val="007371C2"/>
    <w:rsid w:val="00737570"/>
    <w:rsid w:val="007400EC"/>
    <w:rsid w:val="0074099C"/>
    <w:rsid w:val="00743F2F"/>
    <w:rsid w:val="00750D50"/>
    <w:rsid w:val="00752B71"/>
    <w:rsid w:val="00752BD7"/>
    <w:rsid w:val="007557C1"/>
    <w:rsid w:val="007600E8"/>
    <w:rsid w:val="007601F9"/>
    <w:rsid w:val="00762B65"/>
    <w:rsid w:val="007710E3"/>
    <w:rsid w:val="007745B1"/>
    <w:rsid w:val="00776B76"/>
    <w:rsid w:val="00777C5F"/>
    <w:rsid w:val="0078029D"/>
    <w:rsid w:val="00781C62"/>
    <w:rsid w:val="0078453B"/>
    <w:rsid w:val="007871CE"/>
    <w:rsid w:val="00787C0E"/>
    <w:rsid w:val="007936D0"/>
    <w:rsid w:val="007968B9"/>
    <w:rsid w:val="007B03CB"/>
    <w:rsid w:val="007B4BC2"/>
    <w:rsid w:val="007C42F7"/>
    <w:rsid w:val="007C537C"/>
    <w:rsid w:val="007C691E"/>
    <w:rsid w:val="007D0BFF"/>
    <w:rsid w:val="007D180D"/>
    <w:rsid w:val="007D3BDD"/>
    <w:rsid w:val="007D4CCF"/>
    <w:rsid w:val="007D5228"/>
    <w:rsid w:val="007D782B"/>
    <w:rsid w:val="007E0A2B"/>
    <w:rsid w:val="007E2347"/>
    <w:rsid w:val="007E2A8D"/>
    <w:rsid w:val="007F2D04"/>
    <w:rsid w:val="007F330A"/>
    <w:rsid w:val="007F682E"/>
    <w:rsid w:val="00800142"/>
    <w:rsid w:val="008009AA"/>
    <w:rsid w:val="008078FD"/>
    <w:rsid w:val="008102D1"/>
    <w:rsid w:val="00813B27"/>
    <w:rsid w:val="008171F8"/>
    <w:rsid w:val="008173E9"/>
    <w:rsid w:val="00820A6F"/>
    <w:rsid w:val="0082276F"/>
    <w:rsid w:val="00824501"/>
    <w:rsid w:val="0082613E"/>
    <w:rsid w:val="00832BE3"/>
    <w:rsid w:val="00837CEE"/>
    <w:rsid w:val="00837D37"/>
    <w:rsid w:val="0084041D"/>
    <w:rsid w:val="008426D4"/>
    <w:rsid w:val="0084342F"/>
    <w:rsid w:val="008439C2"/>
    <w:rsid w:val="0084615D"/>
    <w:rsid w:val="00847DDB"/>
    <w:rsid w:val="008518D9"/>
    <w:rsid w:val="0085408A"/>
    <w:rsid w:val="00855FD0"/>
    <w:rsid w:val="0085631C"/>
    <w:rsid w:val="00862354"/>
    <w:rsid w:val="00863193"/>
    <w:rsid w:val="00865369"/>
    <w:rsid w:val="00866151"/>
    <w:rsid w:val="00870644"/>
    <w:rsid w:val="00873D46"/>
    <w:rsid w:val="00874F4C"/>
    <w:rsid w:val="008858CB"/>
    <w:rsid w:val="008859D8"/>
    <w:rsid w:val="00885E06"/>
    <w:rsid w:val="008868E1"/>
    <w:rsid w:val="00886945"/>
    <w:rsid w:val="008929EA"/>
    <w:rsid w:val="00892EC7"/>
    <w:rsid w:val="008A5D56"/>
    <w:rsid w:val="008A6D41"/>
    <w:rsid w:val="008B5D94"/>
    <w:rsid w:val="008B7577"/>
    <w:rsid w:val="008C14A7"/>
    <w:rsid w:val="008C1AFD"/>
    <w:rsid w:val="008C1D11"/>
    <w:rsid w:val="008C4B05"/>
    <w:rsid w:val="008C4BB8"/>
    <w:rsid w:val="008C4F60"/>
    <w:rsid w:val="008C69CF"/>
    <w:rsid w:val="008C7F56"/>
    <w:rsid w:val="008D6648"/>
    <w:rsid w:val="008E100B"/>
    <w:rsid w:val="008E1424"/>
    <w:rsid w:val="008E2243"/>
    <w:rsid w:val="008E5072"/>
    <w:rsid w:val="008E5E7D"/>
    <w:rsid w:val="008E7BD2"/>
    <w:rsid w:val="008F0E91"/>
    <w:rsid w:val="008F3F8F"/>
    <w:rsid w:val="0090335A"/>
    <w:rsid w:val="0090386C"/>
    <w:rsid w:val="00915C5F"/>
    <w:rsid w:val="00926A5B"/>
    <w:rsid w:val="0092793C"/>
    <w:rsid w:val="009362BC"/>
    <w:rsid w:val="009403EC"/>
    <w:rsid w:val="00941564"/>
    <w:rsid w:val="00942283"/>
    <w:rsid w:val="00944B13"/>
    <w:rsid w:val="009469D9"/>
    <w:rsid w:val="009514BE"/>
    <w:rsid w:val="00951E2C"/>
    <w:rsid w:val="00951F3A"/>
    <w:rsid w:val="00952717"/>
    <w:rsid w:val="00957D59"/>
    <w:rsid w:val="00957E46"/>
    <w:rsid w:val="0096002B"/>
    <w:rsid w:val="009644B6"/>
    <w:rsid w:val="00966D37"/>
    <w:rsid w:val="00973570"/>
    <w:rsid w:val="0097568E"/>
    <w:rsid w:val="00975AC5"/>
    <w:rsid w:val="00976766"/>
    <w:rsid w:val="00980CF7"/>
    <w:rsid w:val="00981514"/>
    <w:rsid w:val="009825BD"/>
    <w:rsid w:val="0099144F"/>
    <w:rsid w:val="009947CE"/>
    <w:rsid w:val="0099578C"/>
    <w:rsid w:val="009A5DBF"/>
    <w:rsid w:val="009A74AA"/>
    <w:rsid w:val="009B512B"/>
    <w:rsid w:val="009B7964"/>
    <w:rsid w:val="009B7CE5"/>
    <w:rsid w:val="009C122B"/>
    <w:rsid w:val="009C1586"/>
    <w:rsid w:val="009C1B1E"/>
    <w:rsid w:val="009C1BA0"/>
    <w:rsid w:val="009C1EC4"/>
    <w:rsid w:val="009C32B4"/>
    <w:rsid w:val="009C613F"/>
    <w:rsid w:val="009C7934"/>
    <w:rsid w:val="009D0628"/>
    <w:rsid w:val="009D3218"/>
    <w:rsid w:val="009E0A20"/>
    <w:rsid w:val="009E6577"/>
    <w:rsid w:val="009F0B1F"/>
    <w:rsid w:val="009F3440"/>
    <w:rsid w:val="009F46D2"/>
    <w:rsid w:val="009F7481"/>
    <w:rsid w:val="00A02760"/>
    <w:rsid w:val="00A05115"/>
    <w:rsid w:val="00A11722"/>
    <w:rsid w:val="00A1182A"/>
    <w:rsid w:val="00A126EA"/>
    <w:rsid w:val="00A16EC0"/>
    <w:rsid w:val="00A20803"/>
    <w:rsid w:val="00A226BF"/>
    <w:rsid w:val="00A22912"/>
    <w:rsid w:val="00A249D1"/>
    <w:rsid w:val="00A32404"/>
    <w:rsid w:val="00A338D3"/>
    <w:rsid w:val="00A34663"/>
    <w:rsid w:val="00A354BA"/>
    <w:rsid w:val="00A37506"/>
    <w:rsid w:val="00A41DD8"/>
    <w:rsid w:val="00A43576"/>
    <w:rsid w:val="00A438E9"/>
    <w:rsid w:val="00A4455A"/>
    <w:rsid w:val="00A45C59"/>
    <w:rsid w:val="00A46632"/>
    <w:rsid w:val="00A47F16"/>
    <w:rsid w:val="00A51438"/>
    <w:rsid w:val="00A54283"/>
    <w:rsid w:val="00A55919"/>
    <w:rsid w:val="00A56640"/>
    <w:rsid w:val="00A57773"/>
    <w:rsid w:val="00A60B2A"/>
    <w:rsid w:val="00A61A52"/>
    <w:rsid w:val="00A6278F"/>
    <w:rsid w:val="00A63022"/>
    <w:rsid w:val="00A63330"/>
    <w:rsid w:val="00A63FBE"/>
    <w:rsid w:val="00A643EF"/>
    <w:rsid w:val="00A664FF"/>
    <w:rsid w:val="00A67B84"/>
    <w:rsid w:val="00A72B8C"/>
    <w:rsid w:val="00A731EC"/>
    <w:rsid w:val="00A7751E"/>
    <w:rsid w:val="00A80536"/>
    <w:rsid w:val="00A80F5A"/>
    <w:rsid w:val="00A843E1"/>
    <w:rsid w:val="00A90D3D"/>
    <w:rsid w:val="00A91442"/>
    <w:rsid w:val="00A93BA0"/>
    <w:rsid w:val="00A960C9"/>
    <w:rsid w:val="00A96393"/>
    <w:rsid w:val="00AA2B25"/>
    <w:rsid w:val="00AA3A84"/>
    <w:rsid w:val="00AA5BF4"/>
    <w:rsid w:val="00AA64D9"/>
    <w:rsid w:val="00AA70D9"/>
    <w:rsid w:val="00AA7824"/>
    <w:rsid w:val="00AB04BD"/>
    <w:rsid w:val="00AB213F"/>
    <w:rsid w:val="00AB3580"/>
    <w:rsid w:val="00AB64C6"/>
    <w:rsid w:val="00AB75D1"/>
    <w:rsid w:val="00AC00C7"/>
    <w:rsid w:val="00AC182A"/>
    <w:rsid w:val="00AC50AF"/>
    <w:rsid w:val="00AC70EF"/>
    <w:rsid w:val="00AC7127"/>
    <w:rsid w:val="00AC7E13"/>
    <w:rsid w:val="00AD17CF"/>
    <w:rsid w:val="00AD3CC7"/>
    <w:rsid w:val="00AD5C58"/>
    <w:rsid w:val="00AD6714"/>
    <w:rsid w:val="00AD69D0"/>
    <w:rsid w:val="00AD70E1"/>
    <w:rsid w:val="00AE0516"/>
    <w:rsid w:val="00AE23FB"/>
    <w:rsid w:val="00AE388B"/>
    <w:rsid w:val="00AE6AAE"/>
    <w:rsid w:val="00AF085D"/>
    <w:rsid w:val="00AF2D81"/>
    <w:rsid w:val="00AF51B3"/>
    <w:rsid w:val="00AF5374"/>
    <w:rsid w:val="00AF5426"/>
    <w:rsid w:val="00AF6285"/>
    <w:rsid w:val="00AF6C3C"/>
    <w:rsid w:val="00AF6E72"/>
    <w:rsid w:val="00AF7D2F"/>
    <w:rsid w:val="00B00716"/>
    <w:rsid w:val="00B04988"/>
    <w:rsid w:val="00B11782"/>
    <w:rsid w:val="00B11DEA"/>
    <w:rsid w:val="00B126A9"/>
    <w:rsid w:val="00B16FA4"/>
    <w:rsid w:val="00B2427A"/>
    <w:rsid w:val="00B24D15"/>
    <w:rsid w:val="00B2615C"/>
    <w:rsid w:val="00B276B4"/>
    <w:rsid w:val="00B27F77"/>
    <w:rsid w:val="00B420BC"/>
    <w:rsid w:val="00B4743E"/>
    <w:rsid w:val="00B53A97"/>
    <w:rsid w:val="00B552A7"/>
    <w:rsid w:val="00B55484"/>
    <w:rsid w:val="00B5627D"/>
    <w:rsid w:val="00B60DAA"/>
    <w:rsid w:val="00B63842"/>
    <w:rsid w:val="00B65217"/>
    <w:rsid w:val="00B708FD"/>
    <w:rsid w:val="00B7142F"/>
    <w:rsid w:val="00B71C61"/>
    <w:rsid w:val="00B72531"/>
    <w:rsid w:val="00B736D3"/>
    <w:rsid w:val="00B73B10"/>
    <w:rsid w:val="00B73FFF"/>
    <w:rsid w:val="00B84A8D"/>
    <w:rsid w:val="00B86AF7"/>
    <w:rsid w:val="00B93F55"/>
    <w:rsid w:val="00B94D0E"/>
    <w:rsid w:val="00B9507F"/>
    <w:rsid w:val="00B9721E"/>
    <w:rsid w:val="00BA0932"/>
    <w:rsid w:val="00BA2000"/>
    <w:rsid w:val="00BA23E4"/>
    <w:rsid w:val="00BA5220"/>
    <w:rsid w:val="00BA5313"/>
    <w:rsid w:val="00BB3705"/>
    <w:rsid w:val="00BC1645"/>
    <w:rsid w:val="00BC1C8D"/>
    <w:rsid w:val="00BC58AA"/>
    <w:rsid w:val="00BD02F0"/>
    <w:rsid w:val="00BD7F10"/>
    <w:rsid w:val="00BE1320"/>
    <w:rsid w:val="00BF11F2"/>
    <w:rsid w:val="00BF1B84"/>
    <w:rsid w:val="00BF4122"/>
    <w:rsid w:val="00C006CE"/>
    <w:rsid w:val="00C017D3"/>
    <w:rsid w:val="00C02E02"/>
    <w:rsid w:val="00C030A9"/>
    <w:rsid w:val="00C1055F"/>
    <w:rsid w:val="00C11A27"/>
    <w:rsid w:val="00C1292B"/>
    <w:rsid w:val="00C16BD6"/>
    <w:rsid w:val="00C17693"/>
    <w:rsid w:val="00C275E7"/>
    <w:rsid w:val="00C33636"/>
    <w:rsid w:val="00C3381E"/>
    <w:rsid w:val="00C33F95"/>
    <w:rsid w:val="00C343C7"/>
    <w:rsid w:val="00C355FA"/>
    <w:rsid w:val="00C3784F"/>
    <w:rsid w:val="00C37A96"/>
    <w:rsid w:val="00C42173"/>
    <w:rsid w:val="00C42355"/>
    <w:rsid w:val="00C42813"/>
    <w:rsid w:val="00C43069"/>
    <w:rsid w:val="00C43B10"/>
    <w:rsid w:val="00C44591"/>
    <w:rsid w:val="00C45B43"/>
    <w:rsid w:val="00C47F58"/>
    <w:rsid w:val="00C50BAA"/>
    <w:rsid w:val="00C51492"/>
    <w:rsid w:val="00C52154"/>
    <w:rsid w:val="00C52CA6"/>
    <w:rsid w:val="00C624DD"/>
    <w:rsid w:val="00C73758"/>
    <w:rsid w:val="00C74C3C"/>
    <w:rsid w:val="00C77F42"/>
    <w:rsid w:val="00C859D0"/>
    <w:rsid w:val="00C902C1"/>
    <w:rsid w:val="00C92B6A"/>
    <w:rsid w:val="00C93D4A"/>
    <w:rsid w:val="00C948DE"/>
    <w:rsid w:val="00C96D09"/>
    <w:rsid w:val="00CA044C"/>
    <w:rsid w:val="00CA11DA"/>
    <w:rsid w:val="00CA2455"/>
    <w:rsid w:val="00CA3AC3"/>
    <w:rsid w:val="00CA3E80"/>
    <w:rsid w:val="00CB3B70"/>
    <w:rsid w:val="00CC0746"/>
    <w:rsid w:val="00CC4386"/>
    <w:rsid w:val="00CD05BD"/>
    <w:rsid w:val="00CD16EB"/>
    <w:rsid w:val="00CD1C90"/>
    <w:rsid w:val="00CD6251"/>
    <w:rsid w:val="00CE43B0"/>
    <w:rsid w:val="00CE684B"/>
    <w:rsid w:val="00CE7F71"/>
    <w:rsid w:val="00CF3AF4"/>
    <w:rsid w:val="00CF4D33"/>
    <w:rsid w:val="00CF6E93"/>
    <w:rsid w:val="00CF7D6F"/>
    <w:rsid w:val="00D04341"/>
    <w:rsid w:val="00D04EE6"/>
    <w:rsid w:val="00D11FC1"/>
    <w:rsid w:val="00D164F1"/>
    <w:rsid w:val="00D1677C"/>
    <w:rsid w:val="00D23510"/>
    <w:rsid w:val="00D26155"/>
    <w:rsid w:val="00D302F7"/>
    <w:rsid w:val="00D3050C"/>
    <w:rsid w:val="00D3470F"/>
    <w:rsid w:val="00D3503C"/>
    <w:rsid w:val="00D35ED1"/>
    <w:rsid w:val="00D366D0"/>
    <w:rsid w:val="00D36DBC"/>
    <w:rsid w:val="00D42B63"/>
    <w:rsid w:val="00D44841"/>
    <w:rsid w:val="00D45240"/>
    <w:rsid w:val="00D46192"/>
    <w:rsid w:val="00D4785D"/>
    <w:rsid w:val="00D547B1"/>
    <w:rsid w:val="00D55362"/>
    <w:rsid w:val="00D62045"/>
    <w:rsid w:val="00D673DE"/>
    <w:rsid w:val="00D74A32"/>
    <w:rsid w:val="00D86387"/>
    <w:rsid w:val="00D91127"/>
    <w:rsid w:val="00D96C64"/>
    <w:rsid w:val="00DA47D3"/>
    <w:rsid w:val="00DB308A"/>
    <w:rsid w:val="00DB570B"/>
    <w:rsid w:val="00DB622A"/>
    <w:rsid w:val="00DC1886"/>
    <w:rsid w:val="00DC21F9"/>
    <w:rsid w:val="00DC480B"/>
    <w:rsid w:val="00DC4BE8"/>
    <w:rsid w:val="00DC68FA"/>
    <w:rsid w:val="00DC69A4"/>
    <w:rsid w:val="00DD16B7"/>
    <w:rsid w:val="00DD2244"/>
    <w:rsid w:val="00DD2FCB"/>
    <w:rsid w:val="00DD3E7F"/>
    <w:rsid w:val="00DE0254"/>
    <w:rsid w:val="00DE2AC1"/>
    <w:rsid w:val="00DF2BB5"/>
    <w:rsid w:val="00DF4D3C"/>
    <w:rsid w:val="00DF5CDF"/>
    <w:rsid w:val="00E02B90"/>
    <w:rsid w:val="00E050DA"/>
    <w:rsid w:val="00E130EB"/>
    <w:rsid w:val="00E1529E"/>
    <w:rsid w:val="00E16B1A"/>
    <w:rsid w:val="00E17D83"/>
    <w:rsid w:val="00E20ABE"/>
    <w:rsid w:val="00E21277"/>
    <w:rsid w:val="00E21D3F"/>
    <w:rsid w:val="00E23C6D"/>
    <w:rsid w:val="00E24D47"/>
    <w:rsid w:val="00E30C2F"/>
    <w:rsid w:val="00E33FA4"/>
    <w:rsid w:val="00E4208C"/>
    <w:rsid w:val="00E44171"/>
    <w:rsid w:val="00E524B6"/>
    <w:rsid w:val="00E53EC4"/>
    <w:rsid w:val="00E60F1F"/>
    <w:rsid w:val="00E652D4"/>
    <w:rsid w:val="00E66853"/>
    <w:rsid w:val="00E755CA"/>
    <w:rsid w:val="00E806FC"/>
    <w:rsid w:val="00E863B2"/>
    <w:rsid w:val="00E870D2"/>
    <w:rsid w:val="00E92F49"/>
    <w:rsid w:val="00E93143"/>
    <w:rsid w:val="00E93B5C"/>
    <w:rsid w:val="00E97020"/>
    <w:rsid w:val="00E97A0B"/>
    <w:rsid w:val="00EA0B9C"/>
    <w:rsid w:val="00EA0BE6"/>
    <w:rsid w:val="00EA296D"/>
    <w:rsid w:val="00EB5636"/>
    <w:rsid w:val="00EB6052"/>
    <w:rsid w:val="00EC0434"/>
    <w:rsid w:val="00EC0BB8"/>
    <w:rsid w:val="00EC2BEB"/>
    <w:rsid w:val="00EC3EBA"/>
    <w:rsid w:val="00EC5A1E"/>
    <w:rsid w:val="00EC6FD2"/>
    <w:rsid w:val="00ED08B2"/>
    <w:rsid w:val="00ED322A"/>
    <w:rsid w:val="00ED5CBD"/>
    <w:rsid w:val="00ED6844"/>
    <w:rsid w:val="00ED73CC"/>
    <w:rsid w:val="00EE0769"/>
    <w:rsid w:val="00EE0CFA"/>
    <w:rsid w:val="00EE1EC5"/>
    <w:rsid w:val="00EE2BFF"/>
    <w:rsid w:val="00EE32F0"/>
    <w:rsid w:val="00EF0F7E"/>
    <w:rsid w:val="00EF16D1"/>
    <w:rsid w:val="00EF18CF"/>
    <w:rsid w:val="00EF1EC6"/>
    <w:rsid w:val="00EF425F"/>
    <w:rsid w:val="00EF48EE"/>
    <w:rsid w:val="00F01DEF"/>
    <w:rsid w:val="00F02A49"/>
    <w:rsid w:val="00F12575"/>
    <w:rsid w:val="00F1270C"/>
    <w:rsid w:val="00F13AE0"/>
    <w:rsid w:val="00F16EF2"/>
    <w:rsid w:val="00F17D84"/>
    <w:rsid w:val="00F21263"/>
    <w:rsid w:val="00F21647"/>
    <w:rsid w:val="00F21AE3"/>
    <w:rsid w:val="00F230D3"/>
    <w:rsid w:val="00F25539"/>
    <w:rsid w:val="00F27572"/>
    <w:rsid w:val="00F2795B"/>
    <w:rsid w:val="00F31C58"/>
    <w:rsid w:val="00F40915"/>
    <w:rsid w:val="00F40C4A"/>
    <w:rsid w:val="00F442E4"/>
    <w:rsid w:val="00F44BF8"/>
    <w:rsid w:val="00F45659"/>
    <w:rsid w:val="00F54D02"/>
    <w:rsid w:val="00F55ABA"/>
    <w:rsid w:val="00F56DF5"/>
    <w:rsid w:val="00F60689"/>
    <w:rsid w:val="00F64331"/>
    <w:rsid w:val="00F6627A"/>
    <w:rsid w:val="00F71798"/>
    <w:rsid w:val="00F72ECA"/>
    <w:rsid w:val="00F733C9"/>
    <w:rsid w:val="00F756FA"/>
    <w:rsid w:val="00F766CD"/>
    <w:rsid w:val="00F76F7C"/>
    <w:rsid w:val="00F8160B"/>
    <w:rsid w:val="00F92E07"/>
    <w:rsid w:val="00FA25F4"/>
    <w:rsid w:val="00FA5281"/>
    <w:rsid w:val="00FA63C9"/>
    <w:rsid w:val="00FB19D2"/>
    <w:rsid w:val="00FB283F"/>
    <w:rsid w:val="00FB28DE"/>
    <w:rsid w:val="00FC3A57"/>
    <w:rsid w:val="00FC3A8D"/>
    <w:rsid w:val="00FC61D7"/>
    <w:rsid w:val="00FC61E6"/>
    <w:rsid w:val="00FD1095"/>
    <w:rsid w:val="00FD3221"/>
    <w:rsid w:val="00FD3E74"/>
    <w:rsid w:val="00FD4075"/>
    <w:rsid w:val="00FD4177"/>
    <w:rsid w:val="00FD508F"/>
    <w:rsid w:val="00FD6A5D"/>
    <w:rsid w:val="00FD7D3E"/>
    <w:rsid w:val="00FE001D"/>
    <w:rsid w:val="00FE2C4D"/>
    <w:rsid w:val="00FE3444"/>
    <w:rsid w:val="00FE59EA"/>
    <w:rsid w:val="00FE5F06"/>
    <w:rsid w:val="00FE60D7"/>
    <w:rsid w:val="00FE7F74"/>
    <w:rsid w:val="00FF047F"/>
    <w:rsid w:val="00FF1351"/>
    <w:rsid w:val="00FF48CC"/>
    <w:rsid w:val="00FF57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FB901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5023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80CF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80C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EC6F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72EC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0CF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80CF7"/>
    <w:rPr>
      <w:rFonts w:asciiTheme="majorHAnsi" w:eastAsiaTheme="majorEastAsia" w:hAnsiTheme="majorHAnsi" w:cstheme="majorBidi"/>
      <w:color w:val="1F4D78" w:themeColor="accent1" w:themeShade="7F"/>
      <w:sz w:val="24"/>
      <w:szCs w:val="24"/>
    </w:rPr>
  </w:style>
  <w:style w:type="paragraph" w:styleId="ListBullet">
    <w:name w:val="List Bullet"/>
    <w:basedOn w:val="Normal"/>
    <w:uiPriority w:val="99"/>
    <w:unhideWhenUsed/>
    <w:rsid w:val="004D34C6"/>
    <w:pPr>
      <w:numPr>
        <w:numId w:val="1"/>
      </w:numPr>
      <w:contextualSpacing/>
    </w:pPr>
  </w:style>
  <w:style w:type="paragraph" w:styleId="FootnoteText">
    <w:name w:val="footnote text"/>
    <w:basedOn w:val="Normal"/>
    <w:link w:val="FootnoteTextChar"/>
    <w:uiPriority w:val="99"/>
    <w:unhideWhenUsed/>
    <w:rsid w:val="00EC6FD2"/>
    <w:pPr>
      <w:spacing w:after="0" w:line="240" w:lineRule="auto"/>
    </w:pPr>
    <w:rPr>
      <w:sz w:val="20"/>
      <w:szCs w:val="20"/>
    </w:rPr>
  </w:style>
  <w:style w:type="character" w:customStyle="1" w:styleId="FootnoteTextChar">
    <w:name w:val="Footnote Text Char"/>
    <w:basedOn w:val="DefaultParagraphFont"/>
    <w:link w:val="FootnoteText"/>
    <w:uiPriority w:val="99"/>
    <w:rsid w:val="00EC6FD2"/>
    <w:rPr>
      <w:sz w:val="20"/>
      <w:szCs w:val="20"/>
    </w:rPr>
  </w:style>
  <w:style w:type="character" w:styleId="FootnoteReference">
    <w:name w:val="footnote reference"/>
    <w:basedOn w:val="DefaultParagraphFont"/>
    <w:uiPriority w:val="99"/>
    <w:semiHidden/>
    <w:unhideWhenUsed/>
    <w:rsid w:val="00EC6FD2"/>
    <w:rPr>
      <w:vertAlign w:val="superscript"/>
    </w:rPr>
  </w:style>
  <w:style w:type="character" w:customStyle="1" w:styleId="Heading4Char">
    <w:name w:val="Heading 4 Char"/>
    <w:basedOn w:val="DefaultParagraphFont"/>
    <w:link w:val="Heading4"/>
    <w:uiPriority w:val="9"/>
    <w:rsid w:val="00EC6FD2"/>
    <w:rPr>
      <w:rFonts w:asciiTheme="majorHAnsi" w:eastAsiaTheme="majorEastAsia" w:hAnsiTheme="majorHAnsi" w:cstheme="majorBidi"/>
      <w:i/>
      <w:iCs/>
      <w:color w:val="2E74B5" w:themeColor="accent1" w:themeShade="BF"/>
    </w:rPr>
  </w:style>
  <w:style w:type="character" w:styleId="CommentReference">
    <w:name w:val="annotation reference"/>
    <w:basedOn w:val="DefaultParagraphFont"/>
    <w:uiPriority w:val="99"/>
    <w:semiHidden/>
    <w:unhideWhenUsed/>
    <w:rsid w:val="00EC6FD2"/>
    <w:rPr>
      <w:sz w:val="16"/>
      <w:szCs w:val="16"/>
    </w:rPr>
  </w:style>
  <w:style w:type="paragraph" w:styleId="CommentText">
    <w:name w:val="annotation text"/>
    <w:basedOn w:val="Normal"/>
    <w:link w:val="CommentTextChar"/>
    <w:uiPriority w:val="99"/>
    <w:unhideWhenUsed/>
    <w:rsid w:val="00EC6FD2"/>
    <w:pPr>
      <w:spacing w:line="240" w:lineRule="auto"/>
    </w:pPr>
    <w:rPr>
      <w:sz w:val="20"/>
      <w:szCs w:val="20"/>
    </w:rPr>
  </w:style>
  <w:style w:type="character" w:customStyle="1" w:styleId="CommentTextChar">
    <w:name w:val="Comment Text Char"/>
    <w:basedOn w:val="DefaultParagraphFont"/>
    <w:link w:val="CommentText"/>
    <w:uiPriority w:val="99"/>
    <w:rsid w:val="00EC6FD2"/>
    <w:rPr>
      <w:sz w:val="20"/>
      <w:szCs w:val="20"/>
    </w:rPr>
  </w:style>
  <w:style w:type="paragraph" w:styleId="CommentSubject">
    <w:name w:val="annotation subject"/>
    <w:basedOn w:val="CommentText"/>
    <w:next w:val="CommentText"/>
    <w:link w:val="CommentSubjectChar"/>
    <w:uiPriority w:val="99"/>
    <w:semiHidden/>
    <w:unhideWhenUsed/>
    <w:rsid w:val="00EC6FD2"/>
    <w:rPr>
      <w:b/>
      <w:bCs/>
    </w:rPr>
  </w:style>
  <w:style w:type="character" w:customStyle="1" w:styleId="CommentSubjectChar">
    <w:name w:val="Comment Subject Char"/>
    <w:basedOn w:val="CommentTextChar"/>
    <w:link w:val="CommentSubject"/>
    <w:uiPriority w:val="99"/>
    <w:semiHidden/>
    <w:rsid w:val="00EC6FD2"/>
    <w:rPr>
      <w:b/>
      <w:bCs/>
      <w:sz w:val="20"/>
      <w:szCs w:val="20"/>
    </w:rPr>
  </w:style>
  <w:style w:type="paragraph" w:styleId="BalloonText">
    <w:name w:val="Balloon Text"/>
    <w:basedOn w:val="Normal"/>
    <w:link w:val="BalloonTextChar"/>
    <w:uiPriority w:val="99"/>
    <w:semiHidden/>
    <w:unhideWhenUsed/>
    <w:rsid w:val="00EC6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FD2"/>
    <w:rPr>
      <w:rFonts w:ascii="Segoe UI" w:hAnsi="Segoe UI" w:cs="Segoe UI"/>
      <w:sz w:val="18"/>
      <w:szCs w:val="18"/>
    </w:rPr>
  </w:style>
  <w:style w:type="character" w:styleId="Hyperlink">
    <w:name w:val="Hyperlink"/>
    <w:basedOn w:val="DefaultParagraphFont"/>
    <w:uiPriority w:val="99"/>
    <w:unhideWhenUsed/>
    <w:rsid w:val="00C11A27"/>
    <w:rPr>
      <w:color w:val="0563C1" w:themeColor="hyperlink"/>
      <w:u w:val="single"/>
    </w:rPr>
  </w:style>
  <w:style w:type="character" w:styleId="FollowedHyperlink">
    <w:name w:val="FollowedHyperlink"/>
    <w:basedOn w:val="DefaultParagraphFont"/>
    <w:uiPriority w:val="99"/>
    <w:semiHidden/>
    <w:unhideWhenUsed/>
    <w:rsid w:val="004042E8"/>
    <w:rPr>
      <w:color w:val="954F72" w:themeColor="followedHyperlink"/>
      <w:u w:val="single"/>
    </w:rPr>
  </w:style>
  <w:style w:type="character" w:customStyle="1" w:styleId="Heading5Char">
    <w:name w:val="Heading 5 Char"/>
    <w:basedOn w:val="DefaultParagraphFont"/>
    <w:link w:val="Heading5"/>
    <w:uiPriority w:val="9"/>
    <w:rsid w:val="00F72ECA"/>
    <w:rPr>
      <w:rFonts w:asciiTheme="majorHAnsi" w:eastAsiaTheme="majorEastAsia" w:hAnsiTheme="majorHAnsi" w:cstheme="majorBidi"/>
      <w:color w:val="2E74B5" w:themeColor="accent1" w:themeShade="BF"/>
    </w:rPr>
  </w:style>
  <w:style w:type="paragraph" w:styleId="ListParagraph">
    <w:name w:val="List Paragraph"/>
    <w:basedOn w:val="Normal"/>
    <w:uiPriority w:val="34"/>
    <w:qFormat/>
    <w:rsid w:val="002D574A"/>
    <w:pPr>
      <w:ind w:left="720"/>
      <w:contextualSpacing/>
    </w:pPr>
  </w:style>
  <w:style w:type="paragraph" w:styleId="Header">
    <w:name w:val="header"/>
    <w:basedOn w:val="Normal"/>
    <w:link w:val="HeaderChar"/>
    <w:uiPriority w:val="99"/>
    <w:unhideWhenUsed/>
    <w:rsid w:val="007B03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3CB"/>
  </w:style>
  <w:style w:type="paragraph" w:styleId="Footer">
    <w:name w:val="footer"/>
    <w:basedOn w:val="Normal"/>
    <w:link w:val="FooterChar"/>
    <w:uiPriority w:val="99"/>
    <w:unhideWhenUsed/>
    <w:rsid w:val="007B03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3CB"/>
  </w:style>
  <w:style w:type="character" w:customStyle="1" w:styleId="Heading1Char">
    <w:name w:val="Heading 1 Char"/>
    <w:basedOn w:val="DefaultParagraphFont"/>
    <w:link w:val="Heading1"/>
    <w:uiPriority w:val="9"/>
    <w:rsid w:val="00450233"/>
    <w:rPr>
      <w:rFonts w:asciiTheme="majorHAnsi" w:eastAsiaTheme="majorEastAsia" w:hAnsiTheme="majorHAnsi" w:cstheme="majorBidi"/>
      <w:color w:val="2E74B5" w:themeColor="accent1" w:themeShade="BF"/>
      <w:sz w:val="32"/>
      <w:szCs w:val="32"/>
    </w:rPr>
  </w:style>
  <w:style w:type="paragraph" w:customStyle="1" w:styleId="EndNoteBibliographyTitle">
    <w:name w:val="EndNote Bibliography Title"/>
    <w:basedOn w:val="Normal"/>
    <w:link w:val="EndNoteBibliographyTitleChar"/>
    <w:rsid w:val="00AC00C7"/>
    <w:pPr>
      <w:spacing w:after="0"/>
      <w:jc w:val="center"/>
    </w:pPr>
    <w:rPr>
      <w:rFonts w:ascii="Calibri" w:hAnsi="Calibri" w:cs="Calibri"/>
      <w:noProof/>
    </w:rPr>
  </w:style>
  <w:style w:type="character" w:customStyle="1" w:styleId="EndNoteBibliographyTitleChar">
    <w:name w:val="EndNote Bibliography Title Char"/>
    <w:basedOn w:val="FootnoteTextChar"/>
    <w:link w:val="EndNoteBibliographyTitle"/>
    <w:rsid w:val="00AC00C7"/>
    <w:rPr>
      <w:rFonts w:ascii="Calibri" w:hAnsi="Calibri" w:cs="Calibri"/>
      <w:noProof/>
      <w:sz w:val="20"/>
      <w:szCs w:val="20"/>
    </w:rPr>
  </w:style>
  <w:style w:type="paragraph" w:customStyle="1" w:styleId="EndNoteBibliography">
    <w:name w:val="EndNote Bibliography"/>
    <w:basedOn w:val="Normal"/>
    <w:link w:val="EndNoteBibliographyChar"/>
    <w:rsid w:val="00AC00C7"/>
    <w:pPr>
      <w:spacing w:line="240" w:lineRule="auto"/>
    </w:pPr>
    <w:rPr>
      <w:rFonts w:ascii="Calibri" w:hAnsi="Calibri" w:cs="Calibri"/>
      <w:noProof/>
    </w:rPr>
  </w:style>
  <w:style w:type="character" w:customStyle="1" w:styleId="EndNoteBibliographyChar">
    <w:name w:val="EndNote Bibliography Char"/>
    <w:basedOn w:val="FootnoteTextChar"/>
    <w:link w:val="EndNoteBibliography"/>
    <w:rsid w:val="00AC00C7"/>
    <w:rPr>
      <w:rFonts w:ascii="Calibri" w:hAnsi="Calibri" w:cs="Calibri"/>
      <w:noProof/>
      <w:sz w:val="20"/>
      <w:szCs w:val="20"/>
    </w:rPr>
  </w:style>
  <w:style w:type="paragraph" w:styleId="TOCHeading">
    <w:name w:val="TOC Heading"/>
    <w:basedOn w:val="Heading1"/>
    <w:next w:val="Normal"/>
    <w:uiPriority w:val="39"/>
    <w:unhideWhenUsed/>
    <w:qFormat/>
    <w:rsid w:val="00FE3444"/>
    <w:pPr>
      <w:outlineLvl w:val="9"/>
    </w:pPr>
  </w:style>
  <w:style w:type="paragraph" w:styleId="TOC3">
    <w:name w:val="toc 3"/>
    <w:basedOn w:val="Normal"/>
    <w:next w:val="Normal"/>
    <w:autoRedefine/>
    <w:uiPriority w:val="39"/>
    <w:unhideWhenUsed/>
    <w:rsid w:val="00FE3444"/>
    <w:pPr>
      <w:spacing w:after="100"/>
      <w:ind w:left="440"/>
    </w:pPr>
  </w:style>
  <w:style w:type="character" w:customStyle="1" w:styleId="tgc">
    <w:name w:val="_tgc"/>
    <w:basedOn w:val="DefaultParagraphFont"/>
    <w:rsid w:val="00B73FFF"/>
  </w:style>
  <w:style w:type="paragraph" w:styleId="TOC2">
    <w:name w:val="toc 2"/>
    <w:basedOn w:val="Normal"/>
    <w:next w:val="Normal"/>
    <w:autoRedefine/>
    <w:uiPriority w:val="39"/>
    <w:unhideWhenUsed/>
    <w:rsid w:val="00F4091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006980">
      <w:bodyDiv w:val="1"/>
      <w:marLeft w:val="0"/>
      <w:marRight w:val="0"/>
      <w:marTop w:val="0"/>
      <w:marBottom w:val="0"/>
      <w:divBdr>
        <w:top w:val="none" w:sz="0" w:space="0" w:color="auto"/>
        <w:left w:val="none" w:sz="0" w:space="0" w:color="auto"/>
        <w:bottom w:val="none" w:sz="0" w:space="0" w:color="auto"/>
        <w:right w:val="none" w:sz="0" w:space="0" w:color="auto"/>
      </w:divBdr>
    </w:div>
    <w:div w:id="196309988">
      <w:bodyDiv w:val="1"/>
      <w:marLeft w:val="0"/>
      <w:marRight w:val="0"/>
      <w:marTop w:val="0"/>
      <w:marBottom w:val="0"/>
      <w:divBdr>
        <w:top w:val="none" w:sz="0" w:space="0" w:color="auto"/>
        <w:left w:val="none" w:sz="0" w:space="0" w:color="auto"/>
        <w:bottom w:val="none" w:sz="0" w:space="0" w:color="auto"/>
        <w:right w:val="none" w:sz="0" w:space="0" w:color="auto"/>
      </w:divBdr>
      <w:divsChild>
        <w:div w:id="14965851">
          <w:marLeft w:val="0"/>
          <w:marRight w:val="0"/>
          <w:marTop w:val="0"/>
          <w:marBottom w:val="0"/>
          <w:divBdr>
            <w:top w:val="none" w:sz="0" w:space="0" w:color="auto"/>
            <w:left w:val="none" w:sz="0" w:space="0" w:color="auto"/>
            <w:bottom w:val="none" w:sz="0" w:space="0" w:color="auto"/>
            <w:right w:val="none" w:sz="0" w:space="0" w:color="auto"/>
          </w:divBdr>
        </w:div>
        <w:div w:id="276568067">
          <w:marLeft w:val="0"/>
          <w:marRight w:val="0"/>
          <w:marTop w:val="0"/>
          <w:marBottom w:val="0"/>
          <w:divBdr>
            <w:top w:val="none" w:sz="0" w:space="0" w:color="auto"/>
            <w:left w:val="none" w:sz="0" w:space="0" w:color="auto"/>
            <w:bottom w:val="none" w:sz="0" w:space="0" w:color="auto"/>
            <w:right w:val="none" w:sz="0" w:space="0" w:color="auto"/>
          </w:divBdr>
        </w:div>
        <w:div w:id="711535875">
          <w:marLeft w:val="0"/>
          <w:marRight w:val="0"/>
          <w:marTop w:val="0"/>
          <w:marBottom w:val="0"/>
          <w:divBdr>
            <w:top w:val="none" w:sz="0" w:space="0" w:color="auto"/>
            <w:left w:val="none" w:sz="0" w:space="0" w:color="auto"/>
            <w:bottom w:val="none" w:sz="0" w:space="0" w:color="auto"/>
            <w:right w:val="none" w:sz="0" w:space="0" w:color="auto"/>
          </w:divBdr>
        </w:div>
        <w:div w:id="770852767">
          <w:marLeft w:val="0"/>
          <w:marRight w:val="0"/>
          <w:marTop w:val="0"/>
          <w:marBottom w:val="0"/>
          <w:divBdr>
            <w:top w:val="none" w:sz="0" w:space="0" w:color="auto"/>
            <w:left w:val="none" w:sz="0" w:space="0" w:color="auto"/>
            <w:bottom w:val="none" w:sz="0" w:space="0" w:color="auto"/>
            <w:right w:val="none" w:sz="0" w:space="0" w:color="auto"/>
          </w:divBdr>
        </w:div>
        <w:div w:id="1067066854">
          <w:marLeft w:val="0"/>
          <w:marRight w:val="0"/>
          <w:marTop w:val="0"/>
          <w:marBottom w:val="0"/>
          <w:divBdr>
            <w:top w:val="none" w:sz="0" w:space="0" w:color="auto"/>
            <w:left w:val="none" w:sz="0" w:space="0" w:color="auto"/>
            <w:bottom w:val="none" w:sz="0" w:space="0" w:color="auto"/>
            <w:right w:val="none" w:sz="0" w:space="0" w:color="auto"/>
          </w:divBdr>
        </w:div>
        <w:div w:id="1695499355">
          <w:marLeft w:val="0"/>
          <w:marRight w:val="0"/>
          <w:marTop w:val="0"/>
          <w:marBottom w:val="0"/>
          <w:divBdr>
            <w:top w:val="none" w:sz="0" w:space="0" w:color="auto"/>
            <w:left w:val="none" w:sz="0" w:space="0" w:color="auto"/>
            <w:bottom w:val="none" w:sz="0" w:space="0" w:color="auto"/>
            <w:right w:val="none" w:sz="0" w:space="0" w:color="auto"/>
          </w:divBdr>
        </w:div>
      </w:divsChild>
    </w:div>
    <w:div w:id="204800960">
      <w:bodyDiv w:val="1"/>
      <w:marLeft w:val="0"/>
      <w:marRight w:val="0"/>
      <w:marTop w:val="0"/>
      <w:marBottom w:val="0"/>
      <w:divBdr>
        <w:top w:val="none" w:sz="0" w:space="0" w:color="auto"/>
        <w:left w:val="none" w:sz="0" w:space="0" w:color="auto"/>
        <w:bottom w:val="none" w:sz="0" w:space="0" w:color="auto"/>
        <w:right w:val="none" w:sz="0" w:space="0" w:color="auto"/>
      </w:divBdr>
      <w:divsChild>
        <w:div w:id="143816641">
          <w:marLeft w:val="0"/>
          <w:marRight w:val="0"/>
          <w:marTop w:val="0"/>
          <w:marBottom w:val="0"/>
          <w:divBdr>
            <w:top w:val="none" w:sz="0" w:space="0" w:color="auto"/>
            <w:left w:val="none" w:sz="0" w:space="0" w:color="auto"/>
            <w:bottom w:val="none" w:sz="0" w:space="0" w:color="auto"/>
            <w:right w:val="none" w:sz="0" w:space="0" w:color="auto"/>
          </w:divBdr>
        </w:div>
        <w:div w:id="1620988407">
          <w:marLeft w:val="0"/>
          <w:marRight w:val="0"/>
          <w:marTop w:val="0"/>
          <w:marBottom w:val="0"/>
          <w:divBdr>
            <w:top w:val="none" w:sz="0" w:space="0" w:color="auto"/>
            <w:left w:val="none" w:sz="0" w:space="0" w:color="auto"/>
            <w:bottom w:val="none" w:sz="0" w:space="0" w:color="auto"/>
            <w:right w:val="none" w:sz="0" w:space="0" w:color="auto"/>
          </w:divBdr>
        </w:div>
      </w:divsChild>
    </w:div>
    <w:div w:id="210313123">
      <w:bodyDiv w:val="1"/>
      <w:marLeft w:val="0"/>
      <w:marRight w:val="0"/>
      <w:marTop w:val="0"/>
      <w:marBottom w:val="0"/>
      <w:divBdr>
        <w:top w:val="none" w:sz="0" w:space="0" w:color="auto"/>
        <w:left w:val="none" w:sz="0" w:space="0" w:color="auto"/>
        <w:bottom w:val="none" w:sz="0" w:space="0" w:color="auto"/>
        <w:right w:val="none" w:sz="0" w:space="0" w:color="auto"/>
      </w:divBdr>
      <w:divsChild>
        <w:div w:id="395977644">
          <w:marLeft w:val="0"/>
          <w:marRight w:val="0"/>
          <w:marTop w:val="0"/>
          <w:marBottom w:val="0"/>
          <w:divBdr>
            <w:top w:val="none" w:sz="0" w:space="0" w:color="auto"/>
            <w:left w:val="none" w:sz="0" w:space="0" w:color="auto"/>
            <w:bottom w:val="none" w:sz="0" w:space="0" w:color="auto"/>
            <w:right w:val="none" w:sz="0" w:space="0" w:color="auto"/>
          </w:divBdr>
        </w:div>
        <w:div w:id="874536526">
          <w:marLeft w:val="0"/>
          <w:marRight w:val="0"/>
          <w:marTop w:val="0"/>
          <w:marBottom w:val="0"/>
          <w:divBdr>
            <w:top w:val="none" w:sz="0" w:space="0" w:color="auto"/>
            <w:left w:val="none" w:sz="0" w:space="0" w:color="auto"/>
            <w:bottom w:val="none" w:sz="0" w:space="0" w:color="auto"/>
            <w:right w:val="none" w:sz="0" w:space="0" w:color="auto"/>
          </w:divBdr>
        </w:div>
        <w:div w:id="1081218294">
          <w:marLeft w:val="0"/>
          <w:marRight w:val="0"/>
          <w:marTop w:val="0"/>
          <w:marBottom w:val="0"/>
          <w:divBdr>
            <w:top w:val="none" w:sz="0" w:space="0" w:color="auto"/>
            <w:left w:val="none" w:sz="0" w:space="0" w:color="auto"/>
            <w:bottom w:val="none" w:sz="0" w:space="0" w:color="auto"/>
            <w:right w:val="none" w:sz="0" w:space="0" w:color="auto"/>
          </w:divBdr>
        </w:div>
        <w:div w:id="1838809232">
          <w:marLeft w:val="0"/>
          <w:marRight w:val="0"/>
          <w:marTop w:val="0"/>
          <w:marBottom w:val="0"/>
          <w:divBdr>
            <w:top w:val="none" w:sz="0" w:space="0" w:color="auto"/>
            <w:left w:val="none" w:sz="0" w:space="0" w:color="auto"/>
            <w:bottom w:val="none" w:sz="0" w:space="0" w:color="auto"/>
            <w:right w:val="none" w:sz="0" w:space="0" w:color="auto"/>
          </w:divBdr>
        </w:div>
        <w:div w:id="1994140194">
          <w:marLeft w:val="0"/>
          <w:marRight w:val="0"/>
          <w:marTop w:val="0"/>
          <w:marBottom w:val="0"/>
          <w:divBdr>
            <w:top w:val="none" w:sz="0" w:space="0" w:color="auto"/>
            <w:left w:val="none" w:sz="0" w:space="0" w:color="auto"/>
            <w:bottom w:val="none" w:sz="0" w:space="0" w:color="auto"/>
            <w:right w:val="none" w:sz="0" w:space="0" w:color="auto"/>
          </w:divBdr>
        </w:div>
      </w:divsChild>
    </w:div>
    <w:div w:id="282881853">
      <w:bodyDiv w:val="1"/>
      <w:marLeft w:val="0"/>
      <w:marRight w:val="0"/>
      <w:marTop w:val="0"/>
      <w:marBottom w:val="0"/>
      <w:divBdr>
        <w:top w:val="none" w:sz="0" w:space="0" w:color="auto"/>
        <w:left w:val="none" w:sz="0" w:space="0" w:color="auto"/>
        <w:bottom w:val="none" w:sz="0" w:space="0" w:color="auto"/>
        <w:right w:val="none" w:sz="0" w:space="0" w:color="auto"/>
      </w:divBdr>
      <w:divsChild>
        <w:div w:id="77215414">
          <w:marLeft w:val="0"/>
          <w:marRight w:val="0"/>
          <w:marTop w:val="0"/>
          <w:marBottom w:val="0"/>
          <w:divBdr>
            <w:top w:val="none" w:sz="0" w:space="0" w:color="auto"/>
            <w:left w:val="none" w:sz="0" w:space="0" w:color="auto"/>
            <w:bottom w:val="none" w:sz="0" w:space="0" w:color="auto"/>
            <w:right w:val="none" w:sz="0" w:space="0" w:color="auto"/>
          </w:divBdr>
        </w:div>
        <w:div w:id="1793746111">
          <w:marLeft w:val="0"/>
          <w:marRight w:val="0"/>
          <w:marTop w:val="0"/>
          <w:marBottom w:val="0"/>
          <w:divBdr>
            <w:top w:val="none" w:sz="0" w:space="0" w:color="auto"/>
            <w:left w:val="none" w:sz="0" w:space="0" w:color="auto"/>
            <w:bottom w:val="none" w:sz="0" w:space="0" w:color="auto"/>
            <w:right w:val="none" w:sz="0" w:space="0" w:color="auto"/>
          </w:divBdr>
        </w:div>
      </w:divsChild>
    </w:div>
    <w:div w:id="616333090">
      <w:bodyDiv w:val="1"/>
      <w:marLeft w:val="0"/>
      <w:marRight w:val="0"/>
      <w:marTop w:val="0"/>
      <w:marBottom w:val="0"/>
      <w:divBdr>
        <w:top w:val="none" w:sz="0" w:space="0" w:color="auto"/>
        <w:left w:val="none" w:sz="0" w:space="0" w:color="auto"/>
        <w:bottom w:val="none" w:sz="0" w:space="0" w:color="auto"/>
        <w:right w:val="none" w:sz="0" w:space="0" w:color="auto"/>
      </w:divBdr>
      <w:divsChild>
        <w:div w:id="242685420">
          <w:marLeft w:val="0"/>
          <w:marRight w:val="0"/>
          <w:marTop w:val="0"/>
          <w:marBottom w:val="0"/>
          <w:divBdr>
            <w:top w:val="none" w:sz="0" w:space="0" w:color="auto"/>
            <w:left w:val="none" w:sz="0" w:space="0" w:color="auto"/>
            <w:bottom w:val="none" w:sz="0" w:space="0" w:color="auto"/>
            <w:right w:val="none" w:sz="0" w:space="0" w:color="auto"/>
          </w:divBdr>
        </w:div>
        <w:div w:id="1003363498">
          <w:marLeft w:val="0"/>
          <w:marRight w:val="0"/>
          <w:marTop w:val="0"/>
          <w:marBottom w:val="0"/>
          <w:divBdr>
            <w:top w:val="none" w:sz="0" w:space="0" w:color="auto"/>
            <w:left w:val="none" w:sz="0" w:space="0" w:color="auto"/>
            <w:bottom w:val="none" w:sz="0" w:space="0" w:color="auto"/>
            <w:right w:val="none" w:sz="0" w:space="0" w:color="auto"/>
          </w:divBdr>
        </w:div>
        <w:div w:id="1045987210">
          <w:marLeft w:val="0"/>
          <w:marRight w:val="0"/>
          <w:marTop w:val="0"/>
          <w:marBottom w:val="0"/>
          <w:divBdr>
            <w:top w:val="none" w:sz="0" w:space="0" w:color="auto"/>
            <w:left w:val="none" w:sz="0" w:space="0" w:color="auto"/>
            <w:bottom w:val="none" w:sz="0" w:space="0" w:color="auto"/>
            <w:right w:val="none" w:sz="0" w:space="0" w:color="auto"/>
          </w:divBdr>
        </w:div>
        <w:div w:id="1857963981">
          <w:marLeft w:val="0"/>
          <w:marRight w:val="0"/>
          <w:marTop w:val="0"/>
          <w:marBottom w:val="0"/>
          <w:divBdr>
            <w:top w:val="none" w:sz="0" w:space="0" w:color="auto"/>
            <w:left w:val="none" w:sz="0" w:space="0" w:color="auto"/>
            <w:bottom w:val="none" w:sz="0" w:space="0" w:color="auto"/>
            <w:right w:val="none" w:sz="0" w:space="0" w:color="auto"/>
          </w:divBdr>
        </w:div>
        <w:div w:id="1928029428">
          <w:marLeft w:val="0"/>
          <w:marRight w:val="0"/>
          <w:marTop w:val="0"/>
          <w:marBottom w:val="0"/>
          <w:divBdr>
            <w:top w:val="none" w:sz="0" w:space="0" w:color="auto"/>
            <w:left w:val="none" w:sz="0" w:space="0" w:color="auto"/>
            <w:bottom w:val="none" w:sz="0" w:space="0" w:color="auto"/>
            <w:right w:val="none" w:sz="0" w:space="0" w:color="auto"/>
          </w:divBdr>
        </w:div>
        <w:div w:id="2081902743">
          <w:marLeft w:val="0"/>
          <w:marRight w:val="0"/>
          <w:marTop w:val="0"/>
          <w:marBottom w:val="0"/>
          <w:divBdr>
            <w:top w:val="none" w:sz="0" w:space="0" w:color="auto"/>
            <w:left w:val="none" w:sz="0" w:space="0" w:color="auto"/>
            <w:bottom w:val="none" w:sz="0" w:space="0" w:color="auto"/>
            <w:right w:val="none" w:sz="0" w:space="0" w:color="auto"/>
          </w:divBdr>
        </w:div>
        <w:div w:id="2093156567">
          <w:marLeft w:val="0"/>
          <w:marRight w:val="0"/>
          <w:marTop w:val="0"/>
          <w:marBottom w:val="0"/>
          <w:divBdr>
            <w:top w:val="none" w:sz="0" w:space="0" w:color="auto"/>
            <w:left w:val="none" w:sz="0" w:space="0" w:color="auto"/>
            <w:bottom w:val="none" w:sz="0" w:space="0" w:color="auto"/>
            <w:right w:val="none" w:sz="0" w:space="0" w:color="auto"/>
          </w:divBdr>
        </w:div>
      </w:divsChild>
    </w:div>
    <w:div w:id="630983980">
      <w:bodyDiv w:val="1"/>
      <w:marLeft w:val="0"/>
      <w:marRight w:val="0"/>
      <w:marTop w:val="0"/>
      <w:marBottom w:val="0"/>
      <w:divBdr>
        <w:top w:val="none" w:sz="0" w:space="0" w:color="auto"/>
        <w:left w:val="none" w:sz="0" w:space="0" w:color="auto"/>
        <w:bottom w:val="none" w:sz="0" w:space="0" w:color="auto"/>
        <w:right w:val="none" w:sz="0" w:space="0" w:color="auto"/>
      </w:divBdr>
      <w:divsChild>
        <w:div w:id="14119175">
          <w:marLeft w:val="0"/>
          <w:marRight w:val="0"/>
          <w:marTop w:val="0"/>
          <w:marBottom w:val="0"/>
          <w:divBdr>
            <w:top w:val="none" w:sz="0" w:space="0" w:color="auto"/>
            <w:left w:val="none" w:sz="0" w:space="0" w:color="auto"/>
            <w:bottom w:val="none" w:sz="0" w:space="0" w:color="auto"/>
            <w:right w:val="none" w:sz="0" w:space="0" w:color="auto"/>
          </w:divBdr>
        </w:div>
        <w:div w:id="131026720">
          <w:marLeft w:val="0"/>
          <w:marRight w:val="0"/>
          <w:marTop w:val="0"/>
          <w:marBottom w:val="0"/>
          <w:divBdr>
            <w:top w:val="none" w:sz="0" w:space="0" w:color="auto"/>
            <w:left w:val="none" w:sz="0" w:space="0" w:color="auto"/>
            <w:bottom w:val="none" w:sz="0" w:space="0" w:color="auto"/>
            <w:right w:val="none" w:sz="0" w:space="0" w:color="auto"/>
          </w:divBdr>
        </w:div>
        <w:div w:id="322128622">
          <w:marLeft w:val="0"/>
          <w:marRight w:val="0"/>
          <w:marTop w:val="0"/>
          <w:marBottom w:val="0"/>
          <w:divBdr>
            <w:top w:val="none" w:sz="0" w:space="0" w:color="auto"/>
            <w:left w:val="none" w:sz="0" w:space="0" w:color="auto"/>
            <w:bottom w:val="none" w:sz="0" w:space="0" w:color="auto"/>
            <w:right w:val="none" w:sz="0" w:space="0" w:color="auto"/>
          </w:divBdr>
        </w:div>
        <w:div w:id="519316840">
          <w:marLeft w:val="0"/>
          <w:marRight w:val="0"/>
          <w:marTop w:val="0"/>
          <w:marBottom w:val="0"/>
          <w:divBdr>
            <w:top w:val="none" w:sz="0" w:space="0" w:color="auto"/>
            <w:left w:val="none" w:sz="0" w:space="0" w:color="auto"/>
            <w:bottom w:val="none" w:sz="0" w:space="0" w:color="auto"/>
            <w:right w:val="none" w:sz="0" w:space="0" w:color="auto"/>
          </w:divBdr>
        </w:div>
        <w:div w:id="530534310">
          <w:marLeft w:val="0"/>
          <w:marRight w:val="0"/>
          <w:marTop w:val="0"/>
          <w:marBottom w:val="0"/>
          <w:divBdr>
            <w:top w:val="none" w:sz="0" w:space="0" w:color="auto"/>
            <w:left w:val="none" w:sz="0" w:space="0" w:color="auto"/>
            <w:bottom w:val="none" w:sz="0" w:space="0" w:color="auto"/>
            <w:right w:val="none" w:sz="0" w:space="0" w:color="auto"/>
          </w:divBdr>
        </w:div>
        <w:div w:id="723262876">
          <w:marLeft w:val="0"/>
          <w:marRight w:val="0"/>
          <w:marTop w:val="0"/>
          <w:marBottom w:val="0"/>
          <w:divBdr>
            <w:top w:val="none" w:sz="0" w:space="0" w:color="auto"/>
            <w:left w:val="none" w:sz="0" w:space="0" w:color="auto"/>
            <w:bottom w:val="none" w:sz="0" w:space="0" w:color="auto"/>
            <w:right w:val="none" w:sz="0" w:space="0" w:color="auto"/>
          </w:divBdr>
        </w:div>
        <w:div w:id="784735418">
          <w:marLeft w:val="0"/>
          <w:marRight w:val="0"/>
          <w:marTop w:val="0"/>
          <w:marBottom w:val="0"/>
          <w:divBdr>
            <w:top w:val="none" w:sz="0" w:space="0" w:color="auto"/>
            <w:left w:val="none" w:sz="0" w:space="0" w:color="auto"/>
            <w:bottom w:val="none" w:sz="0" w:space="0" w:color="auto"/>
            <w:right w:val="none" w:sz="0" w:space="0" w:color="auto"/>
          </w:divBdr>
        </w:div>
        <w:div w:id="830755188">
          <w:marLeft w:val="0"/>
          <w:marRight w:val="0"/>
          <w:marTop w:val="0"/>
          <w:marBottom w:val="0"/>
          <w:divBdr>
            <w:top w:val="none" w:sz="0" w:space="0" w:color="auto"/>
            <w:left w:val="none" w:sz="0" w:space="0" w:color="auto"/>
            <w:bottom w:val="none" w:sz="0" w:space="0" w:color="auto"/>
            <w:right w:val="none" w:sz="0" w:space="0" w:color="auto"/>
          </w:divBdr>
        </w:div>
        <w:div w:id="904879084">
          <w:marLeft w:val="0"/>
          <w:marRight w:val="0"/>
          <w:marTop w:val="0"/>
          <w:marBottom w:val="0"/>
          <w:divBdr>
            <w:top w:val="none" w:sz="0" w:space="0" w:color="auto"/>
            <w:left w:val="none" w:sz="0" w:space="0" w:color="auto"/>
            <w:bottom w:val="none" w:sz="0" w:space="0" w:color="auto"/>
            <w:right w:val="none" w:sz="0" w:space="0" w:color="auto"/>
          </w:divBdr>
        </w:div>
        <w:div w:id="1053887755">
          <w:marLeft w:val="0"/>
          <w:marRight w:val="0"/>
          <w:marTop w:val="0"/>
          <w:marBottom w:val="0"/>
          <w:divBdr>
            <w:top w:val="none" w:sz="0" w:space="0" w:color="auto"/>
            <w:left w:val="none" w:sz="0" w:space="0" w:color="auto"/>
            <w:bottom w:val="none" w:sz="0" w:space="0" w:color="auto"/>
            <w:right w:val="none" w:sz="0" w:space="0" w:color="auto"/>
          </w:divBdr>
        </w:div>
        <w:div w:id="1064643208">
          <w:marLeft w:val="0"/>
          <w:marRight w:val="0"/>
          <w:marTop w:val="0"/>
          <w:marBottom w:val="0"/>
          <w:divBdr>
            <w:top w:val="none" w:sz="0" w:space="0" w:color="auto"/>
            <w:left w:val="none" w:sz="0" w:space="0" w:color="auto"/>
            <w:bottom w:val="none" w:sz="0" w:space="0" w:color="auto"/>
            <w:right w:val="none" w:sz="0" w:space="0" w:color="auto"/>
          </w:divBdr>
        </w:div>
        <w:div w:id="1097562525">
          <w:marLeft w:val="0"/>
          <w:marRight w:val="0"/>
          <w:marTop w:val="0"/>
          <w:marBottom w:val="0"/>
          <w:divBdr>
            <w:top w:val="none" w:sz="0" w:space="0" w:color="auto"/>
            <w:left w:val="none" w:sz="0" w:space="0" w:color="auto"/>
            <w:bottom w:val="none" w:sz="0" w:space="0" w:color="auto"/>
            <w:right w:val="none" w:sz="0" w:space="0" w:color="auto"/>
          </w:divBdr>
        </w:div>
        <w:div w:id="1158109985">
          <w:marLeft w:val="0"/>
          <w:marRight w:val="0"/>
          <w:marTop w:val="0"/>
          <w:marBottom w:val="0"/>
          <w:divBdr>
            <w:top w:val="none" w:sz="0" w:space="0" w:color="auto"/>
            <w:left w:val="none" w:sz="0" w:space="0" w:color="auto"/>
            <w:bottom w:val="none" w:sz="0" w:space="0" w:color="auto"/>
            <w:right w:val="none" w:sz="0" w:space="0" w:color="auto"/>
          </w:divBdr>
        </w:div>
        <w:div w:id="1756245797">
          <w:marLeft w:val="0"/>
          <w:marRight w:val="0"/>
          <w:marTop w:val="0"/>
          <w:marBottom w:val="0"/>
          <w:divBdr>
            <w:top w:val="none" w:sz="0" w:space="0" w:color="auto"/>
            <w:left w:val="none" w:sz="0" w:space="0" w:color="auto"/>
            <w:bottom w:val="none" w:sz="0" w:space="0" w:color="auto"/>
            <w:right w:val="none" w:sz="0" w:space="0" w:color="auto"/>
          </w:divBdr>
        </w:div>
        <w:div w:id="1908224301">
          <w:marLeft w:val="0"/>
          <w:marRight w:val="0"/>
          <w:marTop w:val="0"/>
          <w:marBottom w:val="0"/>
          <w:divBdr>
            <w:top w:val="none" w:sz="0" w:space="0" w:color="auto"/>
            <w:left w:val="none" w:sz="0" w:space="0" w:color="auto"/>
            <w:bottom w:val="none" w:sz="0" w:space="0" w:color="auto"/>
            <w:right w:val="none" w:sz="0" w:space="0" w:color="auto"/>
          </w:divBdr>
        </w:div>
      </w:divsChild>
    </w:div>
    <w:div w:id="715661590">
      <w:bodyDiv w:val="1"/>
      <w:marLeft w:val="0"/>
      <w:marRight w:val="0"/>
      <w:marTop w:val="0"/>
      <w:marBottom w:val="0"/>
      <w:divBdr>
        <w:top w:val="none" w:sz="0" w:space="0" w:color="auto"/>
        <w:left w:val="none" w:sz="0" w:space="0" w:color="auto"/>
        <w:bottom w:val="none" w:sz="0" w:space="0" w:color="auto"/>
        <w:right w:val="none" w:sz="0" w:space="0" w:color="auto"/>
      </w:divBdr>
      <w:divsChild>
        <w:div w:id="181669214">
          <w:marLeft w:val="0"/>
          <w:marRight w:val="0"/>
          <w:marTop w:val="0"/>
          <w:marBottom w:val="0"/>
          <w:divBdr>
            <w:top w:val="none" w:sz="0" w:space="0" w:color="auto"/>
            <w:left w:val="none" w:sz="0" w:space="0" w:color="auto"/>
            <w:bottom w:val="none" w:sz="0" w:space="0" w:color="auto"/>
            <w:right w:val="none" w:sz="0" w:space="0" w:color="auto"/>
          </w:divBdr>
        </w:div>
        <w:div w:id="540630566">
          <w:marLeft w:val="0"/>
          <w:marRight w:val="0"/>
          <w:marTop w:val="0"/>
          <w:marBottom w:val="0"/>
          <w:divBdr>
            <w:top w:val="none" w:sz="0" w:space="0" w:color="auto"/>
            <w:left w:val="none" w:sz="0" w:space="0" w:color="auto"/>
            <w:bottom w:val="none" w:sz="0" w:space="0" w:color="auto"/>
            <w:right w:val="none" w:sz="0" w:space="0" w:color="auto"/>
          </w:divBdr>
        </w:div>
        <w:div w:id="564144316">
          <w:marLeft w:val="0"/>
          <w:marRight w:val="0"/>
          <w:marTop w:val="0"/>
          <w:marBottom w:val="0"/>
          <w:divBdr>
            <w:top w:val="none" w:sz="0" w:space="0" w:color="auto"/>
            <w:left w:val="none" w:sz="0" w:space="0" w:color="auto"/>
            <w:bottom w:val="none" w:sz="0" w:space="0" w:color="auto"/>
            <w:right w:val="none" w:sz="0" w:space="0" w:color="auto"/>
          </w:divBdr>
        </w:div>
        <w:div w:id="812798259">
          <w:marLeft w:val="0"/>
          <w:marRight w:val="0"/>
          <w:marTop w:val="0"/>
          <w:marBottom w:val="0"/>
          <w:divBdr>
            <w:top w:val="none" w:sz="0" w:space="0" w:color="auto"/>
            <w:left w:val="none" w:sz="0" w:space="0" w:color="auto"/>
            <w:bottom w:val="none" w:sz="0" w:space="0" w:color="auto"/>
            <w:right w:val="none" w:sz="0" w:space="0" w:color="auto"/>
          </w:divBdr>
        </w:div>
        <w:div w:id="1275746502">
          <w:marLeft w:val="0"/>
          <w:marRight w:val="0"/>
          <w:marTop w:val="0"/>
          <w:marBottom w:val="0"/>
          <w:divBdr>
            <w:top w:val="none" w:sz="0" w:space="0" w:color="auto"/>
            <w:left w:val="none" w:sz="0" w:space="0" w:color="auto"/>
            <w:bottom w:val="none" w:sz="0" w:space="0" w:color="auto"/>
            <w:right w:val="none" w:sz="0" w:space="0" w:color="auto"/>
          </w:divBdr>
        </w:div>
        <w:div w:id="1296133345">
          <w:marLeft w:val="0"/>
          <w:marRight w:val="0"/>
          <w:marTop w:val="0"/>
          <w:marBottom w:val="0"/>
          <w:divBdr>
            <w:top w:val="none" w:sz="0" w:space="0" w:color="auto"/>
            <w:left w:val="none" w:sz="0" w:space="0" w:color="auto"/>
            <w:bottom w:val="none" w:sz="0" w:space="0" w:color="auto"/>
            <w:right w:val="none" w:sz="0" w:space="0" w:color="auto"/>
          </w:divBdr>
        </w:div>
        <w:div w:id="1570075073">
          <w:marLeft w:val="0"/>
          <w:marRight w:val="0"/>
          <w:marTop w:val="0"/>
          <w:marBottom w:val="0"/>
          <w:divBdr>
            <w:top w:val="none" w:sz="0" w:space="0" w:color="auto"/>
            <w:left w:val="none" w:sz="0" w:space="0" w:color="auto"/>
            <w:bottom w:val="none" w:sz="0" w:space="0" w:color="auto"/>
            <w:right w:val="none" w:sz="0" w:space="0" w:color="auto"/>
          </w:divBdr>
        </w:div>
      </w:divsChild>
    </w:div>
    <w:div w:id="722604552">
      <w:bodyDiv w:val="1"/>
      <w:marLeft w:val="0"/>
      <w:marRight w:val="0"/>
      <w:marTop w:val="0"/>
      <w:marBottom w:val="0"/>
      <w:divBdr>
        <w:top w:val="none" w:sz="0" w:space="0" w:color="auto"/>
        <w:left w:val="none" w:sz="0" w:space="0" w:color="auto"/>
        <w:bottom w:val="none" w:sz="0" w:space="0" w:color="auto"/>
        <w:right w:val="none" w:sz="0" w:space="0" w:color="auto"/>
      </w:divBdr>
      <w:divsChild>
        <w:div w:id="353457589">
          <w:marLeft w:val="0"/>
          <w:marRight w:val="0"/>
          <w:marTop w:val="0"/>
          <w:marBottom w:val="0"/>
          <w:divBdr>
            <w:top w:val="none" w:sz="0" w:space="0" w:color="auto"/>
            <w:left w:val="none" w:sz="0" w:space="0" w:color="auto"/>
            <w:bottom w:val="none" w:sz="0" w:space="0" w:color="auto"/>
            <w:right w:val="none" w:sz="0" w:space="0" w:color="auto"/>
          </w:divBdr>
        </w:div>
        <w:div w:id="478113217">
          <w:marLeft w:val="0"/>
          <w:marRight w:val="0"/>
          <w:marTop w:val="0"/>
          <w:marBottom w:val="0"/>
          <w:divBdr>
            <w:top w:val="none" w:sz="0" w:space="0" w:color="auto"/>
            <w:left w:val="none" w:sz="0" w:space="0" w:color="auto"/>
            <w:bottom w:val="none" w:sz="0" w:space="0" w:color="auto"/>
            <w:right w:val="none" w:sz="0" w:space="0" w:color="auto"/>
          </w:divBdr>
        </w:div>
        <w:div w:id="852651191">
          <w:marLeft w:val="0"/>
          <w:marRight w:val="0"/>
          <w:marTop w:val="0"/>
          <w:marBottom w:val="0"/>
          <w:divBdr>
            <w:top w:val="none" w:sz="0" w:space="0" w:color="auto"/>
            <w:left w:val="none" w:sz="0" w:space="0" w:color="auto"/>
            <w:bottom w:val="none" w:sz="0" w:space="0" w:color="auto"/>
            <w:right w:val="none" w:sz="0" w:space="0" w:color="auto"/>
          </w:divBdr>
        </w:div>
        <w:div w:id="1043334953">
          <w:marLeft w:val="0"/>
          <w:marRight w:val="0"/>
          <w:marTop w:val="0"/>
          <w:marBottom w:val="0"/>
          <w:divBdr>
            <w:top w:val="none" w:sz="0" w:space="0" w:color="auto"/>
            <w:left w:val="none" w:sz="0" w:space="0" w:color="auto"/>
            <w:bottom w:val="none" w:sz="0" w:space="0" w:color="auto"/>
            <w:right w:val="none" w:sz="0" w:space="0" w:color="auto"/>
          </w:divBdr>
        </w:div>
        <w:div w:id="1537087244">
          <w:marLeft w:val="0"/>
          <w:marRight w:val="0"/>
          <w:marTop w:val="0"/>
          <w:marBottom w:val="0"/>
          <w:divBdr>
            <w:top w:val="none" w:sz="0" w:space="0" w:color="auto"/>
            <w:left w:val="none" w:sz="0" w:space="0" w:color="auto"/>
            <w:bottom w:val="none" w:sz="0" w:space="0" w:color="auto"/>
            <w:right w:val="none" w:sz="0" w:space="0" w:color="auto"/>
          </w:divBdr>
        </w:div>
      </w:divsChild>
    </w:div>
    <w:div w:id="779690375">
      <w:bodyDiv w:val="1"/>
      <w:marLeft w:val="0"/>
      <w:marRight w:val="0"/>
      <w:marTop w:val="0"/>
      <w:marBottom w:val="0"/>
      <w:divBdr>
        <w:top w:val="none" w:sz="0" w:space="0" w:color="auto"/>
        <w:left w:val="none" w:sz="0" w:space="0" w:color="auto"/>
        <w:bottom w:val="none" w:sz="0" w:space="0" w:color="auto"/>
        <w:right w:val="none" w:sz="0" w:space="0" w:color="auto"/>
      </w:divBdr>
      <w:divsChild>
        <w:div w:id="225460794">
          <w:marLeft w:val="0"/>
          <w:marRight w:val="0"/>
          <w:marTop w:val="0"/>
          <w:marBottom w:val="0"/>
          <w:divBdr>
            <w:top w:val="none" w:sz="0" w:space="0" w:color="auto"/>
            <w:left w:val="none" w:sz="0" w:space="0" w:color="auto"/>
            <w:bottom w:val="none" w:sz="0" w:space="0" w:color="auto"/>
            <w:right w:val="none" w:sz="0" w:space="0" w:color="auto"/>
          </w:divBdr>
        </w:div>
        <w:div w:id="560142587">
          <w:marLeft w:val="0"/>
          <w:marRight w:val="0"/>
          <w:marTop w:val="0"/>
          <w:marBottom w:val="0"/>
          <w:divBdr>
            <w:top w:val="none" w:sz="0" w:space="0" w:color="auto"/>
            <w:left w:val="none" w:sz="0" w:space="0" w:color="auto"/>
            <w:bottom w:val="none" w:sz="0" w:space="0" w:color="auto"/>
            <w:right w:val="none" w:sz="0" w:space="0" w:color="auto"/>
          </w:divBdr>
        </w:div>
        <w:div w:id="1004089785">
          <w:marLeft w:val="0"/>
          <w:marRight w:val="0"/>
          <w:marTop w:val="0"/>
          <w:marBottom w:val="0"/>
          <w:divBdr>
            <w:top w:val="none" w:sz="0" w:space="0" w:color="auto"/>
            <w:left w:val="none" w:sz="0" w:space="0" w:color="auto"/>
            <w:bottom w:val="none" w:sz="0" w:space="0" w:color="auto"/>
            <w:right w:val="none" w:sz="0" w:space="0" w:color="auto"/>
          </w:divBdr>
        </w:div>
        <w:div w:id="1413963904">
          <w:marLeft w:val="0"/>
          <w:marRight w:val="0"/>
          <w:marTop w:val="0"/>
          <w:marBottom w:val="0"/>
          <w:divBdr>
            <w:top w:val="none" w:sz="0" w:space="0" w:color="auto"/>
            <w:left w:val="none" w:sz="0" w:space="0" w:color="auto"/>
            <w:bottom w:val="none" w:sz="0" w:space="0" w:color="auto"/>
            <w:right w:val="none" w:sz="0" w:space="0" w:color="auto"/>
          </w:divBdr>
        </w:div>
        <w:div w:id="1418670559">
          <w:marLeft w:val="0"/>
          <w:marRight w:val="0"/>
          <w:marTop w:val="0"/>
          <w:marBottom w:val="0"/>
          <w:divBdr>
            <w:top w:val="none" w:sz="0" w:space="0" w:color="auto"/>
            <w:left w:val="none" w:sz="0" w:space="0" w:color="auto"/>
            <w:bottom w:val="none" w:sz="0" w:space="0" w:color="auto"/>
            <w:right w:val="none" w:sz="0" w:space="0" w:color="auto"/>
          </w:divBdr>
        </w:div>
        <w:div w:id="1506356336">
          <w:marLeft w:val="0"/>
          <w:marRight w:val="0"/>
          <w:marTop w:val="0"/>
          <w:marBottom w:val="0"/>
          <w:divBdr>
            <w:top w:val="none" w:sz="0" w:space="0" w:color="auto"/>
            <w:left w:val="none" w:sz="0" w:space="0" w:color="auto"/>
            <w:bottom w:val="none" w:sz="0" w:space="0" w:color="auto"/>
            <w:right w:val="none" w:sz="0" w:space="0" w:color="auto"/>
          </w:divBdr>
        </w:div>
        <w:div w:id="1672874273">
          <w:marLeft w:val="0"/>
          <w:marRight w:val="0"/>
          <w:marTop w:val="0"/>
          <w:marBottom w:val="0"/>
          <w:divBdr>
            <w:top w:val="none" w:sz="0" w:space="0" w:color="auto"/>
            <w:left w:val="none" w:sz="0" w:space="0" w:color="auto"/>
            <w:bottom w:val="none" w:sz="0" w:space="0" w:color="auto"/>
            <w:right w:val="none" w:sz="0" w:space="0" w:color="auto"/>
          </w:divBdr>
        </w:div>
        <w:div w:id="2029521507">
          <w:marLeft w:val="0"/>
          <w:marRight w:val="0"/>
          <w:marTop w:val="0"/>
          <w:marBottom w:val="0"/>
          <w:divBdr>
            <w:top w:val="none" w:sz="0" w:space="0" w:color="auto"/>
            <w:left w:val="none" w:sz="0" w:space="0" w:color="auto"/>
            <w:bottom w:val="none" w:sz="0" w:space="0" w:color="auto"/>
            <w:right w:val="none" w:sz="0" w:space="0" w:color="auto"/>
          </w:divBdr>
        </w:div>
        <w:div w:id="2046055921">
          <w:marLeft w:val="0"/>
          <w:marRight w:val="0"/>
          <w:marTop w:val="0"/>
          <w:marBottom w:val="0"/>
          <w:divBdr>
            <w:top w:val="none" w:sz="0" w:space="0" w:color="auto"/>
            <w:left w:val="none" w:sz="0" w:space="0" w:color="auto"/>
            <w:bottom w:val="none" w:sz="0" w:space="0" w:color="auto"/>
            <w:right w:val="none" w:sz="0" w:space="0" w:color="auto"/>
          </w:divBdr>
        </w:div>
      </w:divsChild>
    </w:div>
    <w:div w:id="814370703">
      <w:bodyDiv w:val="1"/>
      <w:marLeft w:val="0"/>
      <w:marRight w:val="0"/>
      <w:marTop w:val="0"/>
      <w:marBottom w:val="0"/>
      <w:divBdr>
        <w:top w:val="none" w:sz="0" w:space="0" w:color="auto"/>
        <w:left w:val="none" w:sz="0" w:space="0" w:color="auto"/>
        <w:bottom w:val="none" w:sz="0" w:space="0" w:color="auto"/>
        <w:right w:val="none" w:sz="0" w:space="0" w:color="auto"/>
      </w:divBdr>
      <w:divsChild>
        <w:div w:id="11341892">
          <w:marLeft w:val="0"/>
          <w:marRight w:val="0"/>
          <w:marTop w:val="0"/>
          <w:marBottom w:val="0"/>
          <w:divBdr>
            <w:top w:val="none" w:sz="0" w:space="0" w:color="auto"/>
            <w:left w:val="none" w:sz="0" w:space="0" w:color="auto"/>
            <w:bottom w:val="none" w:sz="0" w:space="0" w:color="auto"/>
            <w:right w:val="none" w:sz="0" w:space="0" w:color="auto"/>
          </w:divBdr>
        </w:div>
        <w:div w:id="81612992">
          <w:marLeft w:val="0"/>
          <w:marRight w:val="0"/>
          <w:marTop w:val="0"/>
          <w:marBottom w:val="0"/>
          <w:divBdr>
            <w:top w:val="none" w:sz="0" w:space="0" w:color="auto"/>
            <w:left w:val="none" w:sz="0" w:space="0" w:color="auto"/>
            <w:bottom w:val="none" w:sz="0" w:space="0" w:color="auto"/>
            <w:right w:val="none" w:sz="0" w:space="0" w:color="auto"/>
          </w:divBdr>
        </w:div>
        <w:div w:id="137648504">
          <w:marLeft w:val="0"/>
          <w:marRight w:val="0"/>
          <w:marTop w:val="0"/>
          <w:marBottom w:val="0"/>
          <w:divBdr>
            <w:top w:val="none" w:sz="0" w:space="0" w:color="auto"/>
            <w:left w:val="none" w:sz="0" w:space="0" w:color="auto"/>
            <w:bottom w:val="none" w:sz="0" w:space="0" w:color="auto"/>
            <w:right w:val="none" w:sz="0" w:space="0" w:color="auto"/>
          </w:divBdr>
        </w:div>
        <w:div w:id="180895491">
          <w:marLeft w:val="0"/>
          <w:marRight w:val="0"/>
          <w:marTop w:val="0"/>
          <w:marBottom w:val="0"/>
          <w:divBdr>
            <w:top w:val="none" w:sz="0" w:space="0" w:color="auto"/>
            <w:left w:val="none" w:sz="0" w:space="0" w:color="auto"/>
            <w:bottom w:val="none" w:sz="0" w:space="0" w:color="auto"/>
            <w:right w:val="none" w:sz="0" w:space="0" w:color="auto"/>
          </w:divBdr>
        </w:div>
        <w:div w:id="200635338">
          <w:marLeft w:val="0"/>
          <w:marRight w:val="0"/>
          <w:marTop w:val="0"/>
          <w:marBottom w:val="0"/>
          <w:divBdr>
            <w:top w:val="none" w:sz="0" w:space="0" w:color="auto"/>
            <w:left w:val="none" w:sz="0" w:space="0" w:color="auto"/>
            <w:bottom w:val="none" w:sz="0" w:space="0" w:color="auto"/>
            <w:right w:val="none" w:sz="0" w:space="0" w:color="auto"/>
          </w:divBdr>
        </w:div>
        <w:div w:id="253632151">
          <w:marLeft w:val="0"/>
          <w:marRight w:val="0"/>
          <w:marTop w:val="0"/>
          <w:marBottom w:val="0"/>
          <w:divBdr>
            <w:top w:val="none" w:sz="0" w:space="0" w:color="auto"/>
            <w:left w:val="none" w:sz="0" w:space="0" w:color="auto"/>
            <w:bottom w:val="none" w:sz="0" w:space="0" w:color="auto"/>
            <w:right w:val="none" w:sz="0" w:space="0" w:color="auto"/>
          </w:divBdr>
        </w:div>
        <w:div w:id="274557666">
          <w:marLeft w:val="0"/>
          <w:marRight w:val="0"/>
          <w:marTop w:val="0"/>
          <w:marBottom w:val="0"/>
          <w:divBdr>
            <w:top w:val="none" w:sz="0" w:space="0" w:color="auto"/>
            <w:left w:val="none" w:sz="0" w:space="0" w:color="auto"/>
            <w:bottom w:val="none" w:sz="0" w:space="0" w:color="auto"/>
            <w:right w:val="none" w:sz="0" w:space="0" w:color="auto"/>
          </w:divBdr>
        </w:div>
        <w:div w:id="311643745">
          <w:marLeft w:val="0"/>
          <w:marRight w:val="0"/>
          <w:marTop w:val="0"/>
          <w:marBottom w:val="0"/>
          <w:divBdr>
            <w:top w:val="none" w:sz="0" w:space="0" w:color="auto"/>
            <w:left w:val="none" w:sz="0" w:space="0" w:color="auto"/>
            <w:bottom w:val="none" w:sz="0" w:space="0" w:color="auto"/>
            <w:right w:val="none" w:sz="0" w:space="0" w:color="auto"/>
          </w:divBdr>
        </w:div>
        <w:div w:id="395981095">
          <w:marLeft w:val="0"/>
          <w:marRight w:val="0"/>
          <w:marTop w:val="0"/>
          <w:marBottom w:val="0"/>
          <w:divBdr>
            <w:top w:val="none" w:sz="0" w:space="0" w:color="auto"/>
            <w:left w:val="none" w:sz="0" w:space="0" w:color="auto"/>
            <w:bottom w:val="none" w:sz="0" w:space="0" w:color="auto"/>
            <w:right w:val="none" w:sz="0" w:space="0" w:color="auto"/>
          </w:divBdr>
        </w:div>
        <w:div w:id="501312773">
          <w:marLeft w:val="0"/>
          <w:marRight w:val="0"/>
          <w:marTop w:val="0"/>
          <w:marBottom w:val="0"/>
          <w:divBdr>
            <w:top w:val="none" w:sz="0" w:space="0" w:color="auto"/>
            <w:left w:val="none" w:sz="0" w:space="0" w:color="auto"/>
            <w:bottom w:val="none" w:sz="0" w:space="0" w:color="auto"/>
            <w:right w:val="none" w:sz="0" w:space="0" w:color="auto"/>
          </w:divBdr>
        </w:div>
        <w:div w:id="745999451">
          <w:marLeft w:val="0"/>
          <w:marRight w:val="0"/>
          <w:marTop w:val="0"/>
          <w:marBottom w:val="0"/>
          <w:divBdr>
            <w:top w:val="none" w:sz="0" w:space="0" w:color="auto"/>
            <w:left w:val="none" w:sz="0" w:space="0" w:color="auto"/>
            <w:bottom w:val="none" w:sz="0" w:space="0" w:color="auto"/>
            <w:right w:val="none" w:sz="0" w:space="0" w:color="auto"/>
          </w:divBdr>
        </w:div>
        <w:div w:id="908926175">
          <w:marLeft w:val="0"/>
          <w:marRight w:val="0"/>
          <w:marTop w:val="0"/>
          <w:marBottom w:val="0"/>
          <w:divBdr>
            <w:top w:val="none" w:sz="0" w:space="0" w:color="auto"/>
            <w:left w:val="none" w:sz="0" w:space="0" w:color="auto"/>
            <w:bottom w:val="none" w:sz="0" w:space="0" w:color="auto"/>
            <w:right w:val="none" w:sz="0" w:space="0" w:color="auto"/>
          </w:divBdr>
        </w:div>
        <w:div w:id="1141851884">
          <w:marLeft w:val="0"/>
          <w:marRight w:val="0"/>
          <w:marTop w:val="0"/>
          <w:marBottom w:val="0"/>
          <w:divBdr>
            <w:top w:val="none" w:sz="0" w:space="0" w:color="auto"/>
            <w:left w:val="none" w:sz="0" w:space="0" w:color="auto"/>
            <w:bottom w:val="none" w:sz="0" w:space="0" w:color="auto"/>
            <w:right w:val="none" w:sz="0" w:space="0" w:color="auto"/>
          </w:divBdr>
        </w:div>
        <w:div w:id="1262563010">
          <w:marLeft w:val="0"/>
          <w:marRight w:val="0"/>
          <w:marTop w:val="0"/>
          <w:marBottom w:val="0"/>
          <w:divBdr>
            <w:top w:val="none" w:sz="0" w:space="0" w:color="auto"/>
            <w:left w:val="none" w:sz="0" w:space="0" w:color="auto"/>
            <w:bottom w:val="none" w:sz="0" w:space="0" w:color="auto"/>
            <w:right w:val="none" w:sz="0" w:space="0" w:color="auto"/>
          </w:divBdr>
        </w:div>
        <w:div w:id="1305239473">
          <w:marLeft w:val="0"/>
          <w:marRight w:val="0"/>
          <w:marTop w:val="0"/>
          <w:marBottom w:val="0"/>
          <w:divBdr>
            <w:top w:val="none" w:sz="0" w:space="0" w:color="auto"/>
            <w:left w:val="none" w:sz="0" w:space="0" w:color="auto"/>
            <w:bottom w:val="none" w:sz="0" w:space="0" w:color="auto"/>
            <w:right w:val="none" w:sz="0" w:space="0" w:color="auto"/>
          </w:divBdr>
        </w:div>
        <w:div w:id="1443761545">
          <w:marLeft w:val="0"/>
          <w:marRight w:val="0"/>
          <w:marTop w:val="0"/>
          <w:marBottom w:val="0"/>
          <w:divBdr>
            <w:top w:val="none" w:sz="0" w:space="0" w:color="auto"/>
            <w:left w:val="none" w:sz="0" w:space="0" w:color="auto"/>
            <w:bottom w:val="none" w:sz="0" w:space="0" w:color="auto"/>
            <w:right w:val="none" w:sz="0" w:space="0" w:color="auto"/>
          </w:divBdr>
        </w:div>
        <w:div w:id="1677809213">
          <w:marLeft w:val="0"/>
          <w:marRight w:val="0"/>
          <w:marTop w:val="0"/>
          <w:marBottom w:val="0"/>
          <w:divBdr>
            <w:top w:val="none" w:sz="0" w:space="0" w:color="auto"/>
            <w:left w:val="none" w:sz="0" w:space="0" w:color="auto"/>
            <w:bottom w:val="none" w:sz="0" w:space="0" w:color="auto"/>
            <w:right w:val="none" w:sz="0" w:space="0" w:color="auto"/>
          </w:divBdr>
        </w:div>
        <w:div w:id="1682588683">
          <w:marLeft w:val="0"/>
          <w:marRight w:val="0"/>
          <w:marTop w:val="0"/>
          <w:marBottom w:val="0"/>
          <w:divBdr>
            <w:top w:val="none" w:sz="0" w:space="0" w:color="auto"/>
            <w:left w:val="none" w:sz="0" w:space="0" w:color="auto"/>
            <w:bottom w:val="none" w:sz="0" w:space="0" w:color="auto"/>
            <w:right w:val="none" w:sz="0" w:space="0" w:color="auto"/>
          </w:divBdr>
        </w:div>
        <w:div w:id="1685742441">
          <w:marLeft w:val="0"/>
          <w:marRight w:val="0"/>
          <w:marTop w:val="0"/>
          <w:marBottom w:val="0"/>
          <w:divBdr>
            <w:top w:val="none" w:sz="0" w:space="0" w:color="auto"/>
            <w:left w:val="none" w:sz="0" w:space="0" w:color="auto"/>
            <w:bottom w:val="none" w:sz="0" w:space="0" w:color="auto"/>
            <w:right w:val="none" w:sz="0" w:space="0" w:color="auto"/>
          </w:divBdr>
        </w:div>
        <w:div w:id="1686977250">
          <w:marLeft w:val="0"/>
          <w:marRight w:val="0"/>
          <w:marTop w:val="0"/>
          <w:marBottom w:val="0"/>
          <w:divBdr>
            <w:top w:val="none" w:sz="0" w:space="0" w:color="auto"/>
            <w:left w:val="none" w:sz="0" w:space="0" w:color="auto"/>
            <w:bottom w:val="none" w:sz="0" w:space="0" w:color="auto"/>
            <w:right w:val="none" w:sz="0" w:space="0" w:color="auto"/>
          </w:divBdr>
        </w:div>
        <w:div w:id="1965767981">
          <w:marLeft w:val="0"/>
          <w:marRight w:val="0"/>
          <w:marTop w:val="0"/>
          <w:marBottom w:val="0"/>
          <w:divBdr>
            <w:top w:val="none" w:sz="0" w:space="0" w:color="auto"/>
            <w:left w:val="none" w:sz="0" w:space="0" w:color="auto"/>
            <w:bottom w:val="none" w:sz="0" w:space="0" w:color="auto"/>
            <w:right w:val="none" w:sz="0" w:space="0" w:color="auto"/>
          </w:divBdr>
        </w:div>
        <w:div w:id="1966736537">
          <w:marLeft w:val="0"/>
          <w:marRight w:val="0"/>
          <w:marTop w:val="0"/>
          <w:marBottom w:val="0"/>
          <w:divBdr>
            <w:top w:val="none" w:sz="0" w:space="0" w:color="auto"/>
            <w:left w:val="none" w:sz="0" w:space="0" w:color="auto"/>
            <w:bottom w:val="none" w:sz="0" w:space="0" w:color="auto"/>
            <w:right w:val="none" w:sz="0" w:space="0" w:color="auto"/>
          </w:divBdr>
        </w:div>
        <w:div w:id="2081445102">
          <w:marLeft w:val="0"/>
          <w:marRight w:val="0"/>
          <w:marTop w:val="0"/>
          <w:marBottom w:val="0"/>
          <w:divBdr>
            <w:top w:val="none" w:sz="0" w:space="0" w:color="auto"/>
            <w:left w:val="none" w:sz="0" w:space="0" w:color="auto"/>
            <w:bottom w:val="none" w:sz="0" w:space="0" w:color="auto"/>
            <w:right w:val="none" w:sz="0" w:space="0" w:color="auto"/>
          </w:divBdr>
        </w:div>
        <w:div w:id="2095321303">
          <w:marLeft w:val="0"/>
          <w:marRight w:val="0"/>
          <w:marTop w:val="0"/>
          <w:marBottom w:val="0"/>
          <w:divBdr>
            <w:top w:val="none" w:sz="0" w:space="0" w:color="auto"/>
            <w:left w:val="none" w:sz="0" w:space="0" w:color="auto"/>
            <w:bottom w:val="none" w:sz="0" w:space="0" w:color="auto"/>
            <w:right w:val="none" w:sz="0" w:space="0" w:color="auto"/>
          </w:divBdr>
        </w:div>
      </w:divsChild>
    </w:div>
    <w:div w:id="907152885">
      <w:bodyDiv w:val="1"/>
      <w:marLeft w:val="0"/>
      <w:marRight w:val="0"/>
      <w:marTop w:val="0"/>
      <w:marBottom w:val="0"/>
      <w:divBdr>
        <w:top w:val="none" w:sz="0" w:space="0" w:color="auto"/>
        <w:left w:val="none" w:sz="0" w:space="0" w:color="auto"/>
        <w:bottom w:val="none" w:sz="0" w:space="0" w:color="auto"/>
        <w:right w:val="none" w:sz="0" w:space="0" w:color="auto"/>
      </w:divBdr>
      <w:divsChild>
        <w:div w:id="31002907">
          <w:marLeft w:val="0"/>
          <w:marRight w:val="0"/>
          <w:marTop w:val="0"/>
          <w:marBottom w:val="0"/>
          <w:divBdr>
            <w:top w:val="none" w:sz="0" w:space="0" w:color="auto"/>
            <w:left w:val="none" w:sz="0" w:space="0" w:color="auto"/>
            <w:bottom w:val="none" w:sz="0" w:space="0" w:color="auto"/>
            <w:right w:val="none" w:sz="0" w:space="0" w:color="auto"/>
          </w:divBdr>
        </w:div>
        <w:div w:id="233049833">
          <w:marLeft w:val="0"/>
          <w:marRight w:val="0"/>
          <w:marTop w:val="0"/>
          <w:marBottom w:val="0"/>
          <w:divBdr>
            <w:top w:val="none" w:sz="0" w:space="0" w:color="auto"/>
            <w:left w:val="none" w:sz="0" w:space="0" w:color="auto"/>
            <w:bottom w:val="none" w:sz="0" w:space="0" w:color="auto"/>
            <w:right w:val="none" w:sz="0" w:space="0" w:color="auto"/>
          </w:divBdr>
        </w:div>
        <w:div w:id="248857219">
          <w:marLeft w:val="0"/>
          <w:marRight w:val="0"/>
          <w:marTop w:val="0"/>
          <w:marBottom w:val="0"/>
          <w:divBdr>
            <w:top w:val="none" w:sz="0" w:space="0" w:color="auto"/>
            <w:left w:val="none" w:sz="0" w:space="0" w:color="auto"/>
            <w:bottom w:val="none" w:sz="0" w:space="0" w:color="auto"/>
            <w:right w:val="none" w:sz="0" w:space="0" w:color="auto"/>
          </w:divBdr>
        </w:div>
        <w:div w:id="302927265">
          <w:marLeft w:val="0"/>
          <w:marRight w:val="0"/>
          <w:marTop w:val="0"/>
          <w:marBottom w:val="0"/>
          <w:divBdr>
            <w:top w:val="none" w:sz="0" w:space="0" w:color="auto"/>
            <w:left w:val="none" w:sz="0" w:space="0" w:color="auto"/>
            <w:bottom w:val="none" w:sz="0" w:space="0" w:color="auto"/>
            <w:right w:val="none" w:sz="0" w:space="0" w:color="auto"/>
          </w:divBdr>
        </w:div>
        <w:div w:id="354771277">
          <w:marLeft w:val="0"/>
          <w:marRight w:val="0"/>
          <w:marTop w:val="0"/>
          <w:marBottom w:val="0"/>
          <w:divBdr>
            <w:top w:val="none" w:sz="0" w:space="0" w:color="auto"/>
            <w:left w:val="none" w:sz="0" w:space="0" w:color="auto"/>
            <w:bottom w:val="none" w:sz="0" w:space="0" w:color="auto"/>
            <w:right w:val="none" w:sz="0" w:space="0" w:color="auto"/>
          </w:divBdr>
        </w:div>
        <w:div w:id="506406067">
          <w:marLeft w:val="0"/>
          <w:marRight w:val="0"/>
          <w:marTop w:val="0"/>
          <w:marBottom w:val="0"/>
          <w:divBdr>
            <w:top w:val="none" w:sz="0" w:space="0" w:color="auto"/>
            <w:left w:val="none" w:sz="0" w:space="0" w:color="auto"/>
            <w:bottom w:val="none" w:sz="0" w:space="0" w:color="auto"/>
            <w:right w:val="none" w:sz="0" w:space="0" w:color="auto"/>
          </w:divBdr>
        </w:div>
        <w:div w:id="793407032">
          <w:marLeft w:val="0"/>
          <w:marRight w:val="0"/>
          <w:marTop w:val="0"/>
          <w:marBottom w:val="0"/>
          <w:divBdr>
            <w:top w:val="none" w:sz="0" w:space="0" w:color="auto"/>
            <w:left w:val="none" w:sz="0" w:space="0" w:color="auto"/>
            <w:bottom w:val="none" w:sz="0" w:space="0" w:color="auto"/>
            <w:right w:val="none" w:sz="0" w:space="0" w:color="auto"/>
          </w:divBdr>
        </w:div>
        <w:div w:id="825442684">
          <w:marLeft w:val="0"/>
          <w:marRight w:val="0"/>
          <w:marTop w:val="0"/>
          <w:marBottom w:val="0"/>
          <w:divBdr>
            <w:top w:val="none" w:sz="0" w:space="0" w:color="auto"/>
            <w:left w:val="none" w:sz="0" w:space="0" w:color="auto"/>
            <w:bottom w:val="none" w:sz="0" w:space="0" w:color="auto"/>
            <w:right w:val="none" w:sz="0" w:space="0" w:color="auto"/>
          </w:divBdr>
        </w:div>
        <w:div w:id="947809369">
          <w:marLeft w:val="0"/>
          <w:marRight w:val="0"/>
          <w:marTop w:val="0"/>
          <w:marBottom w:val="0"/>
          <w:divBdr>
            <w:top w:val="none" w:sz="0" w:space="0" w:color="auto"/>
            <w:left w:val="none" w:sz="0" w:space="0" w:color="auto"/>
            <w:bottom w:val="none" w:sz="0" w:space="0" w:color="auto"/>
            <w:right w:val="none" w:sz="0" w:space="0" w:color="auto"/>
          </w:divBdr>
        </w:div>
        <w:div w:id="1074274837">
          <w:marLeft w:val="0"/>
          <w:marRight w:val="0"/>
          <w:marTop w:val="0"/>
          <w:marBottom w:val="0"/>
          <w:divBdr>
            <w:top w:val="none" w:sz="0" w:space="0" w:color="auto"/>
            <w:left w:val="none" w:sz="0" w:space="0" w:color="auto"/>
            <w:bottom w:val="none" w:sz="0" w:space="0" w:color="auto"/>
            <w:right w:val="none" w:sz="0" w:space="0" w:color="auto"/>
          </w:divBdr>
        </w:div>
        <w:div w:id="1102604242">
          <w:marLeft w:val="0"/>
          <w:marRight w:val="0"/>
          <w:marTop w:val="0"/>
          <w:marBottom w:val="0"/>
          <w:divBdr>
            <w:top w:val="none" w:sz="0" w:space="0" w:color="auto"/>
            <w:left w:val="none" w:sz="0" w:space="0" w:color="auto"/>
            <w:bottom w:val="none" w:sz="0" w:space="0" w:color="auto"/>
            <w:right w:val="none" w:sz="0" w:space="0" w:color="auto"/>
          </w:divBdr>
        </w:div>
        <w:div w:id="1155730422">
          <w:marLeft w:val="0"/>
          <w:marRight w:val="0"/>
          <w:marTop w:val="0"/>
          <w:marBottom w:val="0"/>
          <w:divBdr>
            <w:top w:val="none" w:sz="0" w:space="0" w:color="auto"/>
            <w:left w:val="none" w:sz="0" w:space="0" w:color="auto"/>
            <w:bottom w:val="none" w:sz="0" w:space="0" w:color="auto"/>
            <w:right w:val="none" w:sz="0" w:space="0" w:color="auto"/>
          </w:divBdr>
        </w:div>
        <w:div w:id="1227957104">
          <w:marLeft w:val="0"/>
          <w:marRight w:val="0"/>
          <w:marTop w:val="0"/>
          <w:marBottom w:val="0"/>
          <w:divBdr>
            <w:top w:val="none" w:sz="0" w:space="0" w:color="auto"/>
            <w:left w:val="none" w:sz="0" w:space="0" w:color="auto"/>
            <w:bottom w:val="none" w:sz="0" w:space="0" w:color="auto"/>
            <w:right w:val="none" w:sz="0" w:space="0" w:color="auto"/>
          </w:divBdr>
        </w:div>
        <w:div w:id="1474635527">
          <w:marLeft w:val="0"/>
          <w:marRight w:val="0"/>
          <w:marTop w:val="0"/>
          <w:marBottom w:val="0"/>
          <w:divBdr>
            <w:top w:val="none" w:sz="0" w:space="0" w:color="auto"/>
            <w:left w:val="none" w:sz="0" w:space="0" w:color="auto"/>
            <w:bottom w:val="none" w:sz="0" w:space="0" w:color="auto"/>
            <w:right w:val="none" w:sz="0" w:space="0" w:color="auto"/>
          </w:divBdr>
        </w:div>
        <w:div w:id="1529220253">
          <w:marLeft w:val="0"/>
          <w:marRight w:val="0"/>
          <w:marTop w:val="0"/>
          <w:marBottom w:val="0"/>
          <w:divBdr>
            <w:top w:val="none" w:sz="0" w:space="0" w:color="auto"/>
            <w:left w:val="none" w:sz="0" w:space="0" w:color="auto"/>
            <w:bottom w:val="none" w:sz="0" w:space="0" w:color="auto"/>
            <w:right w:val="none" w:sz="0" w:space="0" w:color="auto"/>
          </w:divBdr>
        </w:div>
        <w:div w:id="1563130978">
          <w:marLeft w:val="0"/>
          <w:marRight w:val="0"/>
          <w:marTop w:val="0"/>
          <w:marBottom w:val="0"/>
          <w:divBdr>
            <w:top w:val="none" w:sz="0" w:space="0" w:color="auto"/>
            <w:left w:val="none" w:sz="0" w:space="0" w:color="auto"/>
            <w:bottom w:val="none" w:sz="0" w:space="0" w:color="auto"/>
            <w:right w:val="none" w:sz="0" w:space="0" w:color="auto"/>
          </w:divBdr>
        </w:div>
        <w:div w:id="1662004589">
          <w:marLeft w:val="0"/>
          <w:marRight w:val="0"/>
          <w:marTop w:val="0"/>
          <w:marBottom w:val="0"/>
          <w:divBdr>
            <w:top w:val="none" w:sz="0" w:space="0" w:color="auto"/>
            <w:left w:val="none" w:sz="0" w:space="0" w:color="auto"/>
            <w:bottom w:val="none" w:sz="0" w:space="0" w:color="auto"/>
            <w:right w:val="none" w:sz="0" w:space="0" w:color="auto"/>
          </w:divBdr>
        </w:div>
        <w:div w:id="1828323899">
          <w:marLeft w:val="0"/>
          <w:marRight w:val="0"/>
          <w:marTop w:val="0"/>
          <w:marBottom w:val="0"/>
          <w:divBdr>
            <w:top w:val="none" w:sz="0" w:space="0" w:color="auto"/>
            <w:left w:val="none" w:sz="0" w:space="0" w:color="auto"/>
            <w:bottom w:val="none" w:sz="0" w:space="0" w:color="auto"/>
            <w:right w:val="none" w:sz="0" w:space="0" w:color="auto"/>
          </w:divBdr>
        </w:div>
        <w:div w:id="1937324986">
          <w:marLeft w:val="0"/>
          <w:marRight w:val="0"/>
          <w:marTop w:val="0"/>
          <w:marBottom w:val="0"/>
          <w:divBdr>
            <w:top w:val="none" w:sz="0" w:space="0" w:color="auto"/>
            <w:left w:val="none" w:sz="0" w:space="0" w:color="auto"/>
            <w:bottom w:val="none" w:sz="0" w:space="0" w:color="auto"/>
            <w:right w:val="none" w:sz="0" w:space="0" w:color="auto"/>
          </w:divBdr>
        </w:div>
        <w:div w:id="1984003406">
          <w:marLeft w:val="0"/>
          <w:marRight w:val="0"/>
          <w:marTop w:val="0"/>
          <w:marBottom w:val="0"/>
          <w:divBdr>
            <w:top w:val="none" w:sz="0" w:space="0" w:color="auto"/>
            <w:left w:val="none" w:sz="0" w:space="0" w:color="auto"/>
            <w:bottom w:val="none" w:sz="0" w:space="0" w:color="auto"/>
            <w:right w:val="none" w:sz="0" w:space="0" w:color="auto"/>
          </w:divBdr>
        </w:div>
        <w:div w:id="2102530838">
          <w:marLeft w:val="0"/>
          <w:marRight w:val="0"/>
          <w:marTop w:val="0"/>
          <w:marBottom w:val="0"/>
          <w:divBdr>
            <w:top w:val="none" w:sz="0" w:space="0" w:color="auto"/>
            <w:left w:val="none" w:sz="0" w:space="0" w:color="auto"/>
            <w:bottom w:val="none" w:sz="0" w:space="0" w:color="auto"/>
            <w:right w:val="none" w:sz="0" w:space="0" w:color="auto"/>
          </w:divBdr>
        </w:div>
      </w:divsChild>
    </w:div>
    <w:div w:id="1000888376">
      <w:bodyDiv w:val="1"/>
      <w:marLeft w:val="0"/>
      <w:marRight w:val="0"/>
      <w:marTop w:val="0"/>
      <w:marBottom w:val="0"/>
      <w:divBdr>
        <w:top w:val="none" w:sz="0" w:space="0" w:color="auto"/>
        <w:left w:val="none" w:sz="0" w:space="0" w:color="auto"/>
        <w:bottom w:val="none" w:sz="0" w:space="0" w:color="auto"/>
        <w:right w:val="none" w:sz="0" w:space="0" w:color="auto"/>
      </w:divBdr>
    </w:div>
    <w:div w:id="1037776149">
      <w:bodyDiv w:val="1"/>
      <w:marLeft w:val="0"/>
      <w:marRight w:val="0"/>
      <w:marTop w:val="0"/>
      <w:marBottom w:val="0"/>
      <w:divBdr>
        <w:top w:val="none" w:sz="0" w:space="0" w:color="auto"/>
        <w:left w:val="none" w:sz="0" w:space="0" w:color="auto"/>
        <w:bottom w:val="none" w:sz="0" w:space="0" w:color="auto"/>
        <w:right w:val="none" w:sz="0" w:space="0" w:color="auto"/>
      </w:divBdr>
      <w:divsChild>
        <w:div w:id="73287683">
          <w:marLeft w:val="0"/>
          <w:marRight w:val="0"/>
          <w:marTop w:val="0"/>
          <w:marBottom w:val="0"/>
          <w:divBdr>
            <w:top w:val="none" w:sz="0" w:space="0" w:color="auto"/>
            <w:left w:val="none" w:sz="0" w:space="0" w:color="auto"/>
            <w:bottom w:val="none" w:sz="0" w:space="0" w:color="auto"/>
            <w:right w:val="none" w:sz="0" w:space="0" w:color="auto"/>
          </w:divBdr>
        </w:div>
        <w:div w:id="646588273">
          <w:marLeft w:val="0"/>
          <w:marRight w:val="0"/>
          <w:marTop w:val="0"/>
          <w:marBottom w:val="0"/>
          <w:divBdr>
            <w:top w:val="none" w:sz="0" w:space="0" w:color="auto"/>
            <w:left w:val="none" w:sz="0" w:space="0" w:color="auto"/>
            <w:bottom w:val="none" w:sz="0" w:space="0" w:color="auto"/>
            <w:right w:val="none" w:sz="0" w:space="0" w:color="auto"/>
          </w:divBdr>
        </w:div>
        <w:div w:id="859852480">
          <w:marLeft w:val="0"/>
          <w:marRight w:val="0"/>
          <w:marTop w:val="0"/>
          <w:marBottom w:val="0"/>
          <w:divBdr>
            <w:top w:val="none" w:sz="0" w:space="0" w:color="auto"/>
            <w:left w:val="none" w:sz="0" w:space="0" w:color="auto"/>
            <w:bottom w:val="none" w:sz="0" w:space="0" w:color="auto"/>
            <w:right w:val="none" w:sz="0" w:space="0" w:color="auto"/>
          </w:divBdr>
        </w:div>
        <w:div w:id="952394718">
          <w:marLeft w:val="0"/>
          <w:marRight w:val="0"/>
          <w:marTop w:val="0"/>
          <w:marBottom w:val="0"/>
          <w:divBdr>
            <w:top w:val="none" w:sz="0" w:space="0" w:color="auto"/>
            <w:left w:val="none" w:sz="0" w:space="0" w:color="auto"/>
            <w:bottom w:val="none" w:sz="0" w:space="0" w:color="auto"/>
            <w:right w:val="none" w:sz="0" w:space="0" w:color="auto"/>
          </w:divBdr>
        </w:div>
        <w:div w:id="1082799247">
          <w:marLeft w:val="0"/>
          <w:marRight w:val="0"/>
          <w:marTop w:val="0"/>
          <w:marBottom w:val="0"/>
          <w:divBdr>
            <w:top w:val="none" w:sz="0" w:space="0" w:color="auto"/>
            <w:left w:val="none" w:sz="0" w:space="0" w:color="auto"/>
            <w:bottom w:val="none" w:sz="0" w:space="0" w:color="auto"/>
            <w:right w:val="none" w:sz="0" w:space="0" w:color="auto"/>
          </w:divBdr>
        </w:div>
        <w:div w:id="1547715510">
          <w:marLeft w:val="0"/>
          <w:marRight w:val="0"/>
          <w:marTop w:val="0"/>
          <w:marBottom w:val="0"/>
          <w:divBdr>
            <w:top w:val="none" w:sz="0" w:space="0" w:color="auto"/>
            <w:left w:val="none" w:sz="0" w:space="0" w:color="auto"/>
            <w:bottom w:val="none" w:sz="0" w:space="0" w:color="auto"/>
            <w:right w:val="none" w:sz="0" w:space="0" w:color="auto"/>
          </w:divBdr>
        </w:div>
        <w:div w:id="1548178505">
          <w:marLeft w:val="0"/>
          <w:marRight w:val="0"/>
          <w:marTop w:val="0"/>
          <w:marBottom w:val="0"/>
          <w:divBdr>
            <w:top w:val="none" w:sz="0" w:space="0" w:color="auto"/>
            <w:left w:val="none" w:sz="0" w:space="0" w:color="auto"/>
            <w:bottom w:val="none" w:sz="0" w:space="0" w:color="auto"/>
            <w:right w:val="none" w:sz="0" w:space="0" w:color="auto"/>
          </w:divBdr>
        </w:div>
        <w:div w:id="1633749479">
          <w:marLeft w:val="0"/>
          <w:marRight w:val="0"/>
          <w:marTop w:val="0"/>
          <w:marBottom w:val="0"/>
          <w:divBdr>
            <w:top w:val="none" w:sz="0" w:space="0" w:color="auto"/>
            <w:left w:val="none" w:sz="0" w:space="0" w:color="auto"/>
            <w:bottom w:val="none" w:sz="0" w:space="0" w:color="auto"/>
            <w:right w:val="none" w:sz="0" w:space="0" w:color="auto"/>
          </w:divBdr>
        </w:div>
      </w:divsChild>
    </w:div>
    <w:div w:id="1084379533">
      <w:bodyDiv w:val="1"/>
      <w:marLeft w:val="0"/>
      <w:marRight w:val="0"/>
      <w:marTop w:val="0"/>
      <w:marBottom w:val="0"/>
      <w:divBdr>
        <w:top w:val="none" w:sz="0" w:space="0" w:color="auto"/>
        <w:left w:val="none" w:sz="0" w:space="0" w:color="auto"/>
        <w:bottom w:val="none" w:sz="0" w:space="0" w:color="auto"/>
        <w:right w:val="none" w:sz="0" w:space="0" w:color="auto"/>
      </w:divBdr>
      <w:divsChild>
        <w:div w:id="481043089">
          <w:marLeft w:val="0"/>
          <w:marRight w:val="0"/>
          <w:marTop w:val="0"/>
          <w:marBottom w:val="0"/>
          <w:divBdr>
            <w:top w:val="none" w:sz="0" w:space="0" w:color="auto"/>
            <w:left w:val="none" w:sz="0" w:space="0" w:color="auto"/>
            <w:bottom w:val="none" w:sz="0" w:space="0" w:color="auto"/>
            <w:right w:val="none" w:sz="0" w:space="0" w:color="auto"/>
          </w:divBdr>
        </w:div>
        <w:div w:id="499082555">
          <w:marLeft w:val="0"/>
          <w:marRight w:val="0"/>
          <w:marTop w:val="0"/>
          <w:marBottom w:val="0"/>
          <w:divBdr>
            <w:top w:val="none" w:sz="0" w:space="0" w:color="auto"/>
            <w:left w:val="none" w:sz="0" w:space="0" w:color="auto"/>
            <w:bottom w:val="none" w:sz="0" w:space="0" w:color="auto"/>
            <w:right w:val="none" w:sz="0" w:space="0" w:color="auto"/>
          </w:divBdr>
        </w:div>
        <w:div w:id="539323768">
          <w:marLeft w:val="0"/>
          <w:marRight w:val="0"/>
          <w:marTop w:val="0"/>
          <w:marBottom w:val="0"/>
          <w:divBdr>
            <w:top w:val="none" w:sz="0" w:space="0" w:color="auto"/>
            <w:left w:val="none" w:sz="0" w:space="0" w:color="auto"/>
            <w:bottom w:val="none" w:sz="0" w:space="0" w:color="auto"/>
            <w:right w:val="none" w:sz="0" w:space="0" w:color="auto"/>
          </w:divBdr>
        </w:div>
        <w:div w:id="720785441">
          <w:marLeft w:val="0"/>
          <w:marRight w:val="0"/>
          <w:marTop w:val="0"/>
          <w:marBottom w:val="0"/>
          <w:divBdr>
            <w:top w:val="none" w:sz="0" w:space="0" w:color="auto"/>
            <w:left w:val="none" w:sz="0" w:space="0" w:color="auto"/>
            <w:bottom w:val="none" w:sz="0" w:space="0" w:color="auto"/>
            <w:right w:val="none" w:sz="0" w:space="0" w:color="auto"/>
          </w:divBdr>
        </w:div>
        <w:div w:id="943729341">
          <w:marLeft w:val="0"/>
          <w:marRight w:val="0"/>
          <w:marTop w:val="0"/>
          <w:marBottom w:val="0"/>
          <w:divBdr>
            <w:top w:val="none" w:sz="0" w:space="0" w:color="auto"/>
            <w:left w:val="none" w:sz="0" w:space="0" w:color="auto"/>
            <w:bottom w:val="none" w:sz="0" w:space="0" w:color="auto"/>
            <w:right w:val="none" w:sz="0" w:space="0" w:color="auto"/>
          </w:divBdr>
        </w:div>
      </w:divsChild>
    </w:div>
    <w:div w:id="1086733017">
      <w:bodyDiv w:val="1"/>
      <w:marLeft w:val="0"/>
      <w:marRight w:val="0"/>
      <w:marTop w:val="0"/>
      <w:marBottom w:val="0"/>
      <w:divBdr>
        <w:top w:val="none" w:sz="0" w:space="0" w:color="auto"/>
        <w:left w:val="none" w:sz="0" w:space="0" w:color="auto"/>
        <w:bottom w:val="none" w:sz="0" w:space="0" w:color="auto"/>
        <w:right w:val="none" w:sz="0" w:space="0" w:color="auto"/>
      </w:divBdr>
      <w:divsChild>
        <w:div w:id="1080564180">
          <w:marLeft w:val="0"/>
          <w:marRight w:val="0"/>
          <w:marTop w:val="0"/>
          <w:marBottom w:val="0"/>
          <w:divBdr>
            <w:top w:val="none" w:sz="0" w:space="0" w:color="auto"/>
            <w:left w:val="none" w:sz="0" w:space="0" w:color="auto"/>
            <w:bottom w:val="none" w:sz="0" w:space="0" w:color="auto"/>
            <w:right w:val="none" w:sz="0" w:space="0" w:color="auto"/>
          </w:divBdr>
        </w:div>
        <w:div w:id="1679505026">
          <w:marLeft w:val="0"/>
          <w:marRight w:val="0"/>
          <w:marTop w:val="0"/>
          <w:marBottom w:val="0"/>
          <w:divBdr>
            <w:top w:val="none" w:sz="0" w:space="0" w:color="auto"/>
            <w:left w:val="none" w:sz="0" w:space="0" w:color="auto"/>
            <w:bottom w:val="none" w:sz="0" w:space="0" w:color="auto"/>
            <w:right w:val="none" w:sz="0" w:space="0" w:color="auto"/>
          </w:divBdr>
        </w:div>
      </w:divsChild>
    </w:div>
    <w:div w:id="1193615097">
      <w:bodyDiv w:val="1"/>
      <w:marLeft w:val="0"/>
      <w:marRight w:val="0"/>
      <w:marTop w:val="0"/>
      <w:marBottom w:val="0"/>
      <w:divBdr>
        <w:top w:val="none" w:sz="0" w:space="0" w:color="auto"/>
        <w:left w:val="none" w:sz="0" w:space="0" w:color="auto"/>
        <w:bottom w:val="none" w:sz="0" w:space="0" w:color="auto"/>
        <w:right w:val="none" w:sz="0" w:space="0" w:color="auto"/>
      </w:divBdr>
      <w:divsChild>
        <w:div w:id="43988690">
          <w:marLeft w:val="0"/>
          <w:marRight w:val="0"/>
          <w:marTop w:val="0"/>
          <w:marBottom w:val="0"/>
          <w:divBdr>
            <w:top w:val="none" w:sz="0" w:space="0" w:color="auto"/>
            <w:left w:val="none" w:sz="0" w:space="0" w:color="auto"/>
            <w:bottom w:val="none" w:sz="0" w:space="0" w:color="auto"/>
            <w:right w:val="none" w:sz="0" w:space="0" w:color="auto"/>
          </w:divBdr>
        </w:div>
        <w:div w:id="66343935">
          <w:marLeft w:val="0"/>
          <w:marRight w:val="0"/>
          <w:marTop w:val="0"/>
          <w:marBottom w:val="0"/>
          <w:divBdr>
            <w:top w:val="none" w:sz="0" w:space="0" w:color="auto"/>
            <w:left w:val="none" w:sz="0" w:space="0" w:color="auto"/>
            <w:bottom w:val="none" w:sz="0" w:space="0" w:color="auto"/>
            <w:right w:val="none" w:sz="0" w:space="0" w:color="auto"/>
          </w:divBdr>
        </w:div>
        <w:div w:id="96563546">
          <w:marLeft w:val="0"/>
          <w:marRight w:val="0"/>
          <w:marTop w:val="0"/>
          <w:marBottom w:val="0"/>
          <w:divBdr>
            <w:top w:val="none" w:sz="0" w:space="0" w:color="auto"/>
            <w:left w:val="none" w:sz="0" w:space="0" w:color="auto"/>
            <w:bottom w:val="none" w:sz="0" w:space="0" w:color="auto"/>
            <w:right w:val="none" w:sz="0" w:space="0" w:color="auto"/>
          </w:divBdr>
        </w:div>
        <w:div w:id="125009275">
          <w:marLeft w:val="0"/>
          <w:marRight w:val="0"/>
          <w:marTop w:val="0"/>
          <w:marBottom w:val="0"/>
          <w:divBdr>
            <w:top w:val="none" w:sz="0" w:space="0" w:color="auto"/>
            <w:left w:val="none" w:sz="0" w:space="0" w:color="auto"/>
            <w:bottom w:val="none" w:sz="0" w:space="0" w:color="auto"/>
            <w:right w:val="none" w:sz="0" w:space="0" w:color="auto"/>
          </w:divBdr>
        </w:div>
        <w:div w:id="138501764">
          <w:marLeft w:val="0"/>
          <w:marRight w:val="0"/>
          <w:marTop w:val="0"/>
          <w:marBottom w:val="0"/>
          <w:divBdr>
            <w:top w:val="none" w:sz="0" w:space="0" w:color="auto"/>
            <w:left w:val="none" w:sz="0" w:space="0" w:color="auto"/>
            <w:bottom w:val="none" w:sz="0" w:space="0" w:color="auto"/>
            <w:right w:val="none" w:sz="0" w:space="0" w:color="auto"/>
          </w:divBdr>
        </w:div>
        <w:div w:id="160051324">
          <w:marLeft w:val="0"/>
          <w:marRight w:val="0"/>
          <w:marTop w:val="0"/>
          <w:marBottom w:val="0"/>
          <w:divBdr>
            <w:top w:val="none" w:sz="0" w:space="0" w:color="auto"/>
            <w:left w:val="none" w:sz="0" w:space="0" w:color="auto"/>
            <w:bottom w:val="none" w:sz="0" w:space="0" w:color="auto"/>
            <w:right w:val="none" w:sz="0" w:space="0" w:color="auto"/>
          </w:divBdr>
        </w:div>
        <w:div w:id="192812435">
          <w:marLeft w:val="0"/>
          <w:marRight w:val="0"/>
          <w:marTop w:val="0"/>
          <w:marBottom w:val="0"/>
          <w:divBdr>
            <w:top w:val="none" w:sz="0" w:space="0" w:color="auto"/>
            <w:left w:val="none" w:sz="0" w:space="0" w:color="auto"/>
            <w:bottom w:val="none" w:sz="0" w:space="0" w:color="auto"/>
            <w:right w:val="none" w:sz="0" w:space="0" w:color="auto"/>
          </w:divBdr>
        </w:div>
        <w:div w:id="194315233">
          <w:marLeft w:val="0"/>
          <w:marRight w:val="0"/>
          <w:marTop w:val="0"/>
          <w:marBottom w:val="0"/>
          <w:divBdr>
            <w:top w:val="none" w:sz="0" w:space="0" w:color="auto"/>
            <w:left w:val="none" w:sz="0" w:space="0" w:color="auto"/>
            <w:bottom w:val="none" w:sz="0" w:space="0" w:color="auto"/>
            <w:right w:val="none" w:sz="0" w:space="0" w:color="auto"/>
          </w:divBdr>
        </w:div>
        <w:div w:id="220095837">
          <w:marLeft w:val="0"/>
          <w:marRight w:val="0"/>
          <w:marTop w:val="0"/>
          <w:marBottom w:val="0"/>
          <w:divBdr>
            <w:top w:val="none" w:sz="0" w:space="0" w:color="auto"/>
            <w:left w:val="none" w:sz="0" w:space="0" w:color="auto"/>
            <w:bottom w:val="none" w:sz="0" w:space="0" w:color="auto"/>
            <w:right w:val="none" w:sz="0" w:space="0" w:color="auto"/>
          </w:divBdr>
        </w:div>
        <w:div w:id="222447486">
          <w:marLeft w:val="0"/>
          <w:marRight w:val="0"/>
          <w:marTop w:val="0"/>
          <w:marBottom w:val="0"/>
          <w:divBdr>
            <w:top w:val="none" w:sz="0" w:space="0" w:color="auto"/>
            <w:left w:val="none" w:sz="0" w:space="0" w:color="auto"/>
            <w:bottom w:val="none" w:sz="0" w:space="0" w:color="auto"/>
            <w:right w:val="none" w:sz="0" w:space="0" w:color="auto"/>
          </w:divBdr>
        </w:div>
        <w:div w:id="324407433">
          <w:marLeft w:val="0"/>
          <w:marRight w:val="0"/>
          <w:marTop w:val="0"/>
          <w:marBottom w:val="0"/>
          <w:divBdr>
            <w:top w:val="none" w:sz="0" w:space="0" w:color="auto"/>
            <w:left w:val="none" w:sz="0" w:space="0" w:color="auto"/>
            <w:bottom w:val="none" w:sz="0" w:space="0" w:color="auto"/>
            <w:right w:val="none" w:sz="0" w:space="0" w:color="auto"/>
          </w:divBdr>
        </w:div>
        <w:div w:id="337001390">
          <w:marLeft w:val="0"/>
          <w:marRight w:val="0"/>
          <w:marTop w:val="0"/>
          <w:marBottom w:val="0"/>
          <w:divBdr>
            <w:top w:val="none" w:sz="0" w:space="0" w:color="auto"/>
            <w:left w:val="none" w:sz="0" w:space="0" w:color="auto"/>
            <w:bottom w:val="none" w:sz="0" w:space="0" w:color="auto"/>
            <w:right w:val="none" w:sz="0" w:space="0" w:color="auto"/>
          </w:divBdr>
        </w:div>
        <w:div w:id="377096195">
          <w:marLeft w:val="0"/>
          <w:marRight w:val="0"/>
          <w:marTop w:val="0"/>
          <w:marBottom w:val="0"/>
          <w:divBdr>
            <w:top w:val="none" w:sz="0" w:space="0" w:color="auto"/>
            <w:left w:val="none" w:sz="0" w:space="0" w:color="auto"/>
            <w:bottom w:val="none" w:sz="0" w:space="0" w:color="auto"/>
            <w:right w:val="none" w:sz="0" w:space="0" w:color="auto"/>
          </w:divBdr>
        </w:div>
        <w:div w:id="406196960">
          <w:marLeft w:val="0"/>
          <w:marRight w:val="0"/>
          <w:marTop w:val="0"/>
          <w:marBottom w:val="0"/>
          <w:divBdr>
            <w:top w:val="none" w:sz="0" w:space="0" w:color="auto"/>
            <w:left w:val="none" w:sz="0" w:space="0" w:color="auto"/>
            <w:bottom w:val="none" w:sz="0" w:space="0" w:color="auto"/>
            <w:right w:val="none" w:sz="0" w:space="0" w:color="auto"/>
          </w:divBdr>
        </w:div>
        <w:div w:id="408502587">
          <w:marLeft w:val="0"/>
          <w:marRight w:val="0"/>
          <w:marTop w:val="0"/>
          <w:marBottom w:val="0"/>
          <w:divBdr>
            <w:top w:val="none" w:sz="0" w:space="0" w:color="auto"/>
            <w:left w:val="none" w:sz="0" w:space="0" w:color="auto"/>
            <w:bottom w:val="none" w:sz="0" w:space="0" w:color="auto"/>
            <w:right w:val="none" w:sz="0" w:space="0" w:color="auto"/>
          </w:divBdr>
        </w:div>
        <w:div w:id="497966955">
          <w:marLeft w:val="0"/>
          <w:marRight w:val="0"/>
          <w:marTop w:val="0"/>
          <w:marBottom w:val="0"/>
          <w:divBdr>
            <w:top w:val="none" w:sz="0" w:space="0" w:color="auto"/>
            <w:left w:val="none" w:sz="0" w:space="0" w:color="auto"/>
            <w:bottom w:val="none" w:sz="0" w:space="0" w:color="auto"/>
            <w:right w:val="none" w:sz="0" w:space="0" w:color="auto"/>
          </w:divBdr>
        </w:div>
        <w:div w:id="584534635">
          <w:marLeft w:val="0"/>
          <w:marRight w:val="0"/>
          <w:marTop w:val="0"/>
          <w:marBottom w:val="0"/>
          <w:divBdr>
            <w:top w:val="none" w:sz="0" w:space="0" w:color="auto"/>
            <w:left w:val="none" w:sz="0" w:space="0" w:color="auto"/>
            <w:bottom w:val="none" w:sz="0" w:space="0" w:color="auto"/>
            <w:right w:val="none" w:sz="0" w:space="0" w:color="auto"/>
          </w:divBdr>
        </w:div>
        <w:div w:id="586812720">
          <w:marLeft w:val="0"/>
          <w:marRight w:val="0"/>
          <w:marTop w:val="0"/>
          <w:marBottom w:val="0"/>
          <w:divBdr>
            <w:top w:val="none" w:sz="0" w:space="0" w:color="auto"/>
            <w:left w:val="none" w:sz="0" w:space="0" w:color="auto"/>
            <w:bottom w:val="none" w:sz="0" w:space="0" w:color="auto"/>
            <w:right w:val="none" w:sz="0" w:space="0" w:color="auto"/>
          </w:divBdr>
        </w:div>
        <w:div w:id="589773777">
          <w:marLeft w:val="0"/>
          <w:marRight w:val="0"/>
          <w:marTop w:val="0"/>
          <w:marBottom w:val="0"/>
          <w:divBdr>
            <w:top w:val="none" w:sz="0" w:space="0" w:color="auto"/>
            <w:left w:val="none" w:sz="0" w:space="0" w:color="auto"/>
            <w:bottom w:val="none" w:sz="0" w:space="0" w:color="auto"/>
            <w:right w:val="none" w:sz="0" w:space="0" w:color="auto"/>
          </w:divBdr>
        </w:div>
        <w:div w:id="642778518">
          <w:marLeft w:val="0"/>
          <w:marRight w:val="0"/>
          <w:marTop w:val="0"/>
          <w:marBottom w:val="0"/>
          <w:divBdr>
            <w:top w:val="none" w:sz="0" w:space="0" w:color="auto"/>
            <w:left w:val="none" w:sz="0" w:space="0" w:color="auto"/>
            <w:bottom w:val="none" w:sz="0" w:space="0" w:color="auto"/>
            <w:right w:val="none" w:sz="0" w:space="0" w:color="auto"/>
          </w:divBdr>
        </w:div>
        <w:div w:id="755858776">
          <w:marLeft w:val="0"/>
          <w:marRight w:val="0"/>
          <w:marTop w:val="0"/>
          <w:marBottom w:val="0"/>
          <w:divBdr>
            <w:top w:val="none" w:sz="0" w:space="0" w:color="auto"/>
            <w:left w:val="none" w:sz="0" w:space="0" w:color="auto"/>
            <w:bottom w:val="none" w:sz="0" w:space="0" w:color="auto"/>
            <w:right w:val="none" w:sz="0" w:space="0" w:color="auto"/>
          </w:divBdr>
        </w:div>
        <w:div w:id="803423323">
          <w:marLeft w:val="0"/>
          <w:marRight w:val="0"/>
          <w:marTop w:val="0"/>
          <w:marBottom w:val="0"/>
          <w:divBdr>
            <w:top w:val="none" w:sz="0" w:space="0" w:color="auto"/>
            <w:left w:val="none" w:sz="0" w:space="0" w:color="auto"/>
            <w:bottom w:val="none" w:sz="0" w:space="0" w:color="auto"/>
            <w:right w:val="none" w:sz="0" w:space="0" w:color="auto"/>
          </w:divBdr>
        </w:div>
        <w:div w:id="804546981">
          <w:marLeft w:val="0"/>
          <w:marRight w:val="0"/>
          <w:marTop w:val="0"/>
          <w:marBottom w:val="0"/>
          <w:divBdr>
            <w:top w:val="none" w:sz="0" w:space="0" w:color="auto"/>
            <w:left w:val="none" w:sz="0" w:space="0" w:color="auto"/>
            <w:bottom w:val="none" w:sz="0" w:space="0" w:color="auto"/>
            <w:right w:val="none" w:sz="0" w:space="0" w:color="auto"/>
          </w:divBdr>
        </w:div>
        <w:div w:id="814303028">
          <w:marLeft w:val="0"/>
          <w:marRight w:val="0"/>
          <w:marTop w:val="0"/>
          <w:marBottom w:val="0"/>
          <w:divBdr>
            <w:top w:val="none" w:sz="0" w:space="0" w:color="auto"/>
            <w:left w:val="none" w:sz="0" w:space="0" w:color="auto"/>
            <w:bottom w:val="none" w:sz="0" w:space="0" w:color="auto"/>
            <w:right w:val="none" w:sz="0" w:space="0" w:color="auto"/>
          </w:divBdr>
        </w:div>
        <w:div w:id="849098883">
          <w:marLeft w:val="0"/>
          <w:marRight w:val="0"/>
          <w:marTop w:val="0"/>
          <w:marBottom w:val="0"/>
          <w:divBdr>
            <w:top w:val="none" w:sz="0" w:space="0" w:color="auto"/>
            <w:left w:val="none" w:sz="0" w:space="0" w:color="auto"/>
            <w:bottom w:val="none" w:sz="0" w:space="0" w:color="auto"/>
            <w:right w:val="none" w:sz="0" w:space="0" w:color="auto"/>
          </w:divBdr>
        </w:div>
        <w:div w:id="857962734">
          <w:marLeft w:val="0"/>
          <w:marRight w:val="0"/>
          <w:marTop w:val="0"/>
          <w:marBottom w:val="0"/>
          <w:divBdr>
            <w:top w:val="none" w:sz="0" w:space="0" w:color="auto"/>
            <w:left w:val="none" w:sz="0" w:space="0" w:color="auto"/>
            <w:bottom w:val="none" w:sz="0" w:space="0" w:color="auto"/>
            <w:right w:val="none" w:sz="0" w:space="0" w:color="auto"/>
          </w:divBdr>
        </w:div>
        <w:div w:id="888568084">
          <w:marLeft w:val="0"/>
          <w:marRight w:val="0"/>
          <w:marTop w:val="0"/>
          <w:marBottom w:val="0"/>
          <w:divBdr>
            <w:top w:val="none" w:sz="0" w:space="0" w:color="auto"/>
            <w:left w:val="none" w:sz="0" w:space="0" w:color="auto"/>
            <w:bottom w:val="none" w:sz="0" w:space="0" w:color="auto"/>
            <w:right w:val="none" w:sz="0" w:space="0" w:color="auto"/>
          </w:divBdr>
        </w:div>
        <w:div w:id="899943220">
          <w:marLeft w:val="0"/>
          <w:marRight w:val="0"/>
          <w:marTop w:val="0"/>
          <w:marBottom w:val="0"/>
          <w:divBdr>
            <w:top w:val="none" w:sz="0" w:space="0" w:color="auto"/>
            <w:left w:val="none" w:sz="0" w:space="0" w:color="auto"/>
            <w:bottom w:val="none" w:sz="0" w:space="0" w:color="auto"/>
            <w:right w:val="none" w:sz="0" w:space="0" w:color="auto"/>
          </w:divBdr>
        </w:div>
        <w:div w:id="905455242">
          <w:marLeft w:val="0"/>
          <w:marRight w:val="0"/>
          <w:marTop w:val="0"/>
          <w:marBottom w:val="0"/>
          <w:divBdr>
            <w:top w:val="none" w:sz="0" w:space="0" w:color="auto"/>
            <w:left w:val="none" w:sz="0" w:space="0" w:color="auto"/>
            <w:bottom w:val="none" w:sz="0" w:space="0" w:color="auto"/>
            <w:right w:val="none" w:sz="0" w:space="0" w:color="auto"/>
          </w:divBdr>
        </w:div>
        <w:div w:id="946931822">
          <w:marLeft w:val="0"/>
          <w:marRight w:val="0"/>
          <w:marTop w:val="0"/>
          <w:marBottom w:val="0"/>
          <w:divBdr>
            <w:top w:val="none" w:sz="0" w:space="0" w:color="auto"/>
            <w:left w:val="none" w:sz="0" w:space="0" w:color="auto"/>
            <w:bottom w:val="none" w:sz="0" w:space="0" w:color="auto"/>
            <w:right w:val="none" w:sz="0" w:space="0" w:color="auto"/>
          </w:divBdr>
        </w:div>
        <w:div w:id="947397941">
          <w:marLeft w:val="0"/>
          <w:marRight w:val="0"/>
          <w:marTop w:val="0"/>
          <w:marBottom w:val="0"/>
          <w:divBdr>
            <w:top w:val="none" w:sz="0" w:space="0" w:color="auto"/>
            <w:left w:val="none" w:sz="0" w:space="0" w:color="auto"/>
            <w:bottom w:val="none" w:sz="0" w:space="0" w:color="auto"/>
            <w:right w:val="none" w:sz="0" w:space="0" w:color="auto"/>
          </w:divBdr>
        </w:div>
        <w:div w:id="968434984">
          <w:marLeft w:val="0"/>
          <w:marRight w:val="0"/>
          <w:marTop w:val="0"/>
          <w:marBottom w:val="0"/>
          <w:divBdr>
            <w:top w:val="none" w:sz="0" w:space="0" w:color="auto"/>
            <w:left w:val="none" w:sz="0" w:space="0" w:color="auto"/>
            <w:bottom w:val="none" w:sz="0" w:space="0" w:color="auto"/>
            <w:right w:val="none" w:sz="0" w:space="0" w:color="auto"/>
          </w:divBdr>
        </w:div>
        <w:div w:id="976374994">
          <w:marLeft w:val="0"/>
          <w:marRight w:val="0"/>
          <w:marTop w:val="0"/>
          <w:marBottom w:val="0"/>
          <w:divBdr>
            <w:top w:val="none" w:sz="0" w:space="0" w:color="auto"/>
            <w:left w:val="none" w:sz="0" w:space="0" w:color="auto"/>
            <w:bottom w:val="none" w:sz="0" w:space="0" w:color="auto"/>
            <w:right w:val="none" w:sz="0" w:space="0" w:color="auto"/>
          </w:divBdr>
        </w:div>
        <w:div w:id="999231931">
          <w:marLeft w:val="0"/>
          <w:marRight w:val="0"/>
          <w:marTop w:val="0"/>
          <w:marBottom w:val="0"/>
          <w:divBdr>
            <w:top w:val="none" w:sz="0" w:space="0" w:color="auto"/>
            <w:left w:val="none" w:sz="0" w:space="0" w:color="auto"/>
            <w:bottom w:val="none" w:sz="0" w:space="0" w:color="auto"/>
            <w:right w:val="none" w:sz="0" w:space="0" w:color="auto"/>
          </w:divBdr>
        </w:div>
        <w:div w:id="1007829918">
          <w:marLeft w:val="0"/>
          <w:marRight w:val="0"/>
          <w:marTop w:val="0"/>
          <w:marBottom w:val="0"/>
          <w:divBdr>
            <w:top w:val="none" w:sz="0" w:space="0" w:color="auto"/>
            <w:left w:val="none" w:sz="0" w:space="0" w:color="auto"/>
            <w:bottom w:val="none" w:sz="0" w:space="0" w:color="auto"/>
            <w:right w:val="none" w:sz="0" w:space="0" w:color="auto"/>
          </w:divBdr>
        </w:div>
        <w:div w:id="1009604773">
          <w:marLeft w:val="0"/>
          <w:marRight w:val="0"/>
          <w:marTop w:val="0"/>
          <w:marBottom w:val="0"/>
          <w:divBdr>
            <w:top w:val="none" w:sz="0" w:space="0" w:color="auto"/>
            <w:left w:val="none" w:sz="0" w:space="0" w:color="auto"/>
            <w:bottom w:val="none" w:sz="0" w:space="0" w:color="auto"/>
            <w:right w:val="none" w:sz="0" w:space="0" w:color="auto"/>
          </w:divBdr>
        </w:div>
        <w:div w:id="1010372897">
          <w:marLeft w:val="0"/>
          <w:marRight w:val="0"/>
          <w:marTop w:val="0"/>
          <w:marBottom w:val="0"/>
          <w:divBdr>
            <w:top w:val="none" w:sz="0" w:space="0" w:color="auto"/>
            <w:left w:val="none" w:sz="0" w:space="0" w:color="auto"/>
            <w:bottom w:val="none" w:sz="0" w:space="0" w:color="auto"/>
            <w:right w:val="none" w:sz="0" w:space="0" w:color="auto"/>
          </w:divBdr>
        </w:div>
        <w:div w:id="1045522686">
          <w:marLeft w:val="0"/>
          <w:marRight w:val="0"/>
          <w:marTop w:val="0"/>
          <w:marBottom w:val="0"/>
          <w:divBdr>
            <w:top w:val="none" w:sz="0" w:space="0" w:color="auto"/>
            <w:left w:val="none" w:sz="0" w:space="0" w:color="auto"/>
            <w:bottom w:val="none" w:sz="0" w:space="0" w:color="auto"/>
            <w:right w:val="none" w:sz="0" w:space="0" w:color="auto"/>
          </w:divBdr>
        </w:div>
        <w:div w:id="1073504710">
          <w:marLeft w:val="0"/>
          <w:marRight w:val="0"/>
          <w:marTop w:val="0"/>
          <w:marBottom w:val="0"/>
          <w:divBdr>
            <w:top w:val="none" w:sz="0" w:space="0" w:color="auto"/>
            <w:left w:val="none" w:sz="0" w:space="0" w:color="auto"/>
            <w:bottom w:val="none" w:sz="0" w:space="0" w:color="auto"/>
            <w:right w:val="none" w:sz="0" w:space="0" w:color="auto"/>
          </w:divBdr>
        </w:div>
        <w:div w:id="1092823430">
          <w:marLeft w:val="0"/>
          <w:marRight w:val="0"/>
          <w:marTop w:val="0"/>
          <w:marBottom w:val="0"/>
          <w:divBdr>
            <w:top w:val="none" w:sz="0" w:space="0" w:color="auto"/>
            <w:left w:val="none" w:sz="0" w:space="0" w:color="auto"/>
            <w:bottom w:val="none" w:sz="0" w:space="0" w:color="auto"/>
            <w:right w:val="none" w:sz="0" w:space="0" w:color="auto"/>
          </w:divBdr>
        </w:div>
        <w:div w:id="1243682776">
          <w:marLeft w:val="0"/>
          <w:marRight w:val="0"/>
          <w:marTop w:val="0"/>
          <w:marBottom w:val="0"/>
          <w:divBdr>
            <w:top w:val="none" w:sz="0" w:space="0" w:color="auto"/>
            <w:left w:val="none" w:sz="0" w:space="0" w:color="auto"/>
            <w:bottom w:val="none" w:sz="0" w:space="0" w:color="auto"/>
            <w:right w:val="none" w:sz="0" w:space="0" w:color="auto"/>
          </w:divBdr>
        </w:div>
        <w:div w:id="1309093169">
          <w:marLeft w:val="0"/>
          <w:marRight w:val="0"/>
          <w:marTop w:val="0"/>
          <w:marBottom w:val="0"/>
          <w:divBdr>
            <w:top w:val="none" w:sz="0" w:space="0" w:color="auto"/>
            <w:left w:val="none" w:sz="0" w:space="0" w:color="auto"/>
            <w:bottom w:val="none" w:sz="0" w:space="0" w:color="auto"/>
            <w:right w:val="none" w:sz="0" w:space="0" w:color="auto"/>
          </w:divBdr>
        </w:div>
        <w:div w:id="1337540974">
          <w:marLeft w:val="0"/>
          <w:marRight w:val="0"/>
          <w:marTop w:val="0"/>
          <w:marBottom w:val="0"/>
          <w:divBdr>
            <w:top w:val="none" w:sz="0" w:space="0" w:color="auto"/>
            <w:left w:val="none" w:sz="0" w:space="0" w:color="auto"/>
            <w:bottom w:val="none" w:sz="0" w:space="0" w:color="auto"/>
            <w:right w:val="none" w:sz="0" w:space="0" w:color="auto"/>
          </w:divBdr>
        </w:div>
        <w:div w:id="1365861559">
          <w:marLeft w:val="0"/>
          <w:marRight w:val="0"/>
          <w:marTop w:val="0"/>
          <w:marBottom w:val="0"/>
          <w:divBdr>
            <w:top w:val="none" w:sz="0" w:space="0" w:color="auto"/>
            <w:left w:val="none" w:sz="0" w:space="0" w:color="auto"/>
            <w:bottom w:val="none" w:sz="0" w:space="0" w:color="auto"/>
            <w:right w:val="none" w:sz="0" w:space="0" w:color="auto"/>
          </w:divBdr>
        </w:div>
        <w:div w:id="1373266763">
          <w:marLeft w:val="0"/>
          <w:marRight w:val="0"/>
          <w:marTop w:val="0"/>
          <w:marBottom w:val="0"/>
          <w:divBdr>
            <w:top w:val="none" w:sz="0" w:space="0" w:color="auto"/>
            <w:left w:val="none" w:sz="0" w:space="0" w:color="auto"/>
            <w:bottom w:val="none" w:sz="0" w:space="0" w:color="auto"/>
            <w:right w:val="none" w:sz="0" w:space="0" w:color="auto"/>
          </w:divBdr>
        </w:div>
        <w:div w:id="1426878570">
          <w:marLeft w:val="0"/>
          <w:marRight w:val="0"/>
          <w:marTop w:val="0"/>
          <w:marBottom w:val="0"/>
          <w:divBdr>
            <w:top w:val="none" w:sz="0" w:space="0" w:color="auto"/>
            <w:left w:val="none" w:sz="0" w:space="0" w:color="auto"/>
            <w:bottom w:val="none" w:sz="0" w:space="0" w:color="auto"/>
            <w:right w:val="none" w:sz="0" w:space="0" w:color="auto"/>
          </w:divBdr>
        </w:div>
        <w:div w:id="1442458869">
          <w:marLeft w:val="0"/>
          <w:marRight w:val="0"/>
          <w:marTop w:val="0"/>
          <w:marBottom w:val="0"/>
          <w:divBdr>
            <w:top w:val="none" w:sz="0" w:space="0" w:color="auto"/>
            <w:left w:val="none" w:sz="0" w:space="0" w:color="auto"/>
            <w:bottom w:val="none" w:sz="0" w:space="0" w:color="auto"/>
            <w:right w:val="none" w:sz="0" w:space="0" w:color="auto"/>
          </w:divBdr>
        </w:div>
        <w:div w:id="1452555212">
          <w:marLeft w:val="0"/>
          <w:marRight w:val="0"/>
          <w:marTop w:val="0"/>
          <w:marBottom w:val="0"/>
          <w:divBdr>
            <w:top w:val="none" w:sz="0" w:space="0" w:color="auto"/>
            <w:left w:val="none" w:sz="0" w:space="0" w:color="auto"/>
            <w:bottom w:val="none" w:sz="0" w:space="0" w:color="auto"/>
            <w:right w:val="none" w:sz="0" w:space="0" w:color="auto"/>
          </w:divBdr>
        </w:div>
        <w:div w:id="1505627255">
          <w:marLeft w:val="0"/>
          <w:marRight w:val="0"/>
          <w:marTop w:val="0"/>
          <w:marBottom w:val="0"/>
          <w:divBdr>
            <w:top w:val="none" w:sz="0" w:space="0" w:color="auto"/>
            <w:left w:val="none" w:sz="0" w:space="0" w:color="auto"/>
            <w:bottom w:val="none" w:sz="0" w:space="0" w:color="auto"/>
            <w:right w:val="none" w:sz="0" w:space="0" w:color="auto"/>
          </w:divBdr>
        </w:div>
        <w:div w:id="1558274908">
          <w:marLeft w:val="0"/>
          <w:marRight w:val="0"/>
          <w:marTop w:val="0"/>
          <w:marBottom w:val="0"/>
          <w:divBdr>
            <w:top w:val="none" w:sz="0" w:space="0" w:color="auto"/>
            <w:left w:val="none" w:sz="0" w:space="0" w:color="auto"/>
            <w:bottom w:val="none" w:sz="0" w:space="0" w:color="auto"/>
            <w:right w:val="none" w:sz="0" w:space="0" w:color="auto"/>
          </w:divBdr>
        </w:div>
        <w:div w:id="1600868151">
          <w:marLeft w:val="0"/>
          <w:marRight w:val="0"/>
          <w:marTop w:val="0"/>
          <w:marBottom w:val="0"/>
          <w:divBdr>
            <w:top w:val="none" w:sz="0" w:space="0" w:color="auto"/>
            <w:left w:val="none" w:sz="0" w:space="0" w:color="auto"/>
            <w:bottom w:val="none" w:sz="0" w:space="0" w:color="auto"/>
            <w:right w:val="none" w:sz="0" w:space="0" w:color="auto"/>
          </w:divBdr>
        </w:div>
        <w:div w:id="1605964043">
          <w:marLeft w:val="0"/>
          <w:marRight w:val="0"/>
          <w:marTop w:val="0"/>
          <w:marBottom w:val="0"/>
          <w:divBdr>
            <w:top w:val="none" w:sz="0" w:space="0" w:color="auto"/>
            <w:left w:val="none" w:sz="0" w:space="0" w:color="auto"/>
            <w:bottom w:val="none" w:sz="0" w:space="0" w:color="auto"/>
            <w:right w:val="none" w:sz="0" w:space="0" w:color="auto"/>
          </w:divBdr>
        </w:div>
        <w:div w:id="1639653382">
          <w:marLeft w:val="0"/>
          <w:marRight w:val="0"/>
          <w:marTop w:val="0"/>
          <w:marBottom w:val="0"/>
          <w:divBdr>
            <w:top w:val="none" w:sz="0" w:space="0" w:color="auto"/>
            <w:left w:val="none" w:sz="0" w:space="0" w:color="auto"/>
            <w:bottom w:val="none" w:sz="0" w:space="0" w:color="auto"/>
            <w:right w:val="none" w:sz="0" w:space="0" w:color="auto"/>
          </w:divBdr>
        </w:div>
        <w:div w:id="1654916631">
          <w:marLeft w:val="0"/>
          <w:marRight w:val="0"/>
          <w:marTop w:val="0"/>
          <w:marBottom w:val="0"/>
          <w:divBdr>
            <w:top w:val="none" w:sz="0" w:space="0" w:color="auto"/>
            <w:left w:val="none" w:sz="0" w:space="0" w:color="auto"/>
            <w:bottom w:val="none" w:sz="0" w:space="0" w:color="auto"/>
            <w:right w:val="none" w:sz="0" w:space="0" w:color="auto"/>
          </w:divBdr>
        </w:div>
        <w:div w:id="1686901907">
          <w:marLeft w:val="0"/>
          <w:marRight w:val="0"/>
          <w:marTop w:val="0"/>
          <w:marBottom w:val="0"/>
          <w:divBdr>
            <w:top w:val="none" w:sz="0" w:space="0" w:color="auto"/>
            <w:left w:val="none" w:sz="0" w:space="0" w:color="auto"/>
            <w:bottom w:val="none" w:sz="0" w:space="0" w:color="auto"/>
            <w:right w:val="none" w:sz="0" w:space="0" w:color="auto"/>
          </w:divBdr>
        </w:div>
        <w:div w:id="1716929149">
          <w:marLeft w:val="0"/>
          <w:marRight w:val="0"/>
          <w:marTop w:val="0"/>
          <w:marBottom w:val="0"/>
          <w:divBdr>
            <w:top w:val="none" w:sz="0" w:space="0" w:color="auto"/>
            <w:left w:val="none" w:sz="0" w:space="0" w:color="auto"/>
            <w:bottom w:val="none" w:sz="0" w:space="0" w:color="auto"/>
            <w:right w:val="none" w:sz="0" w:space="0" w:color="auto"/>
          </w:divBdr>
        </w:div>
        <w:div w:id="1724677570">
          <w:marLeft w:val="0"/>
          <w:marRight w:val="0"/>
          <w:marTop w:val="0"/>
          <w:marBottom w:val="0"/>
          <w:divBdr>
            <w:top w:val="none" w:sz="0" w:space="0" w:color="auto"/>
            <w:left w:val="none" w:sz="0" w:space="0" w:color="auto"/>
            <w:bottom w:val="none" w:sz="0" w:space="0" w:color="auto"/>
            <w:right w:val="none" w:sz="0" w:space="0" w:color="auto"/>
          </w:divBdr>
        </w:div>
        <w:div w:id="1744911998">
          <w:marLeft w:val="0"/>
          <w:marRight w:val="0"/>
          <w:marTop w:val="0"/>
          <w:marBottom w:val="0"/>
          <w:divBdr>
            <w:top w:val="none" w:sz="0" w:space="0" w:color="auto"/>
            <w:left w:val="none" w:sz="0" w:space="0" w:color="auto"/>
            <w:bottom w:val="none" w:sz="0" w:space="0" w:color="auto"/>
            <w:right w:val="none" w:sz="0" w:space="0" w:color="auto"/>
          </w:divBdr>
        </w:div>
        <w:div w:id="1839034238">
          <w:marLeft w:val="0"/>
          <w:marRight w:val="0"/>
          <w:marTop w:val="0"/>
          <w:marBottom w:val="0"/>
          <w:divBdr>
            <w:top w:val="none" w:sz="0" w:space="0" w:color="auto"/>
            <w:left w:val="none" w:sz="0" w:space="0" w:color="auto"/>
            <w:bottom w:val="none" w:sz="0" w:space="0" w:color="auto"/>
            <w:right w:val="none" w:sz="0" w:space="0" w:color="auto"/>
          </w:divBdr>
        </w:div>
        <w:div w:id="1989895383">
          <w:marLeft w:val="0"/>
          <w:marRight w:val="0"/>
          <w:marTop w:val="0"/>
          <w:marBottom w:val="0"/>
          <w:divBdr>
            <w:top w:val="none" w:sz="0" w:space="0" w:color="auto"/>
            <w:left w:val="none" w:sz="0" w:space="0" w:color="auto"/>
            <w:bottom w:val="none" w:sz="0" w:space="0" w:color="auto"/>
            <w:right w:val="none" w:sz="0" w:space="0" w:color="auto"/>
          </w:divBdr>
        </w:div>
        <w:div w:id="1994217829">
          <w:marLeft w:val="0"/>
          <w:marRight w:val="0"/>
          <w:marTop w:val="0"/>
          <w:marBottom w:val="0"/>
          <w:divBdr>
            <w:top w:val="none" w:sz="0" w:space="0" w:color="auto"/>
            <w:left w:val="none" w:sz="0" w:space="0" w:color="auto"/>
            <w:bottom w:val="none" w:sz="0" w:space="0" w:color="auto"/>
            <w:right w:val="none" w:sz="0" w:space="0" w:color="auto"/>
          </w:divBdr>
        </w:div>
        <w:div w:id="2027830966">
          <w:marLeft w:val="0"/>
          <w:marRight w:val="0"/>
          <w:marTop w:val="0"/>
          <w:marBottom w:val="0"/>
          <w:divBdr>
            <w:top w:val="none" w:sz="0" w:space="0" w:color="auto"/>
            <w:left w:val="none" w:sz="0" w:space="0" w:color="auto"/>
            <w:bottom w:val="none" w:sz="0" w:space="0" w:color="auto"/>
            <w:right w:val="none" w:sz="0" w:space="0" w:color="auto"/>
          </w:divBdr>
        </w:div>
        <w:div w:id="2029520868">
          <w:marLeft w:val="0"/>
          <w:marRight w:val="0"/>
          <w:marTop w:val="0"/>
          <w:marBottom w:val="0"/>
          <w:divBdr>
            <w:top w:val="none" w:sz="0" w:space="0" w:color="auto"/>
            <w:left w:val="none" w:sz="0" w:space="0" w:color="auto"/>
            <w:bottom w:val="none" w:sz="0" w:space="0" w:color="auto"/>
            <w:right w:val="none" w:sz="0" w:space="0" w:color="auto"/>
          </w:divBdr>
        </w:div>
        <w:div w:id="2032876617">
          <w:marLeft w:val="0"/>
          <w:marRight w:val="0"/>
          <w:marTop w:val="0"/>
          <w:marBottom w:val="0"/>
          <w:divBdr>
            <w:top w:val="none" w:sz="0" w:space="0" w:color="auto"/>
            <w:left w:val="none" w:sz="0" w:space="0" w:color="auto"/>
            <w:bottom w:val="none" w:sz="0" w:space="0" w:color="auto"/>
            <w:right w:val="none" w:sz="0" w:space="0" w:color="auto"/>
          </w:divBdr>
        </w:div>
        <w:div w:id="2089883317">
          <w:marLeft w:val="0"/>
          <w:marRight w:val="0"/>
          <w:marTop w:val="0"/>
          <w:marBottom w:val="0"/>
          <w:divBdr>
            <w:top w:val="none" w:sz="0" w:space="0" w:color="auto"/>
            <w:left w:val="none" w:sz="0" w:space="0" w:color="auto"/>
            <w:bottom w:val="none" w:sz="0" w:space="0" w:color="auto"/>
            <w:right w:val="none" w:sz="0" w:space="0" w:color="auto"/>
          </w:divBdr>
        </w:div>
      </w:divsChild>
    </w:div>
    <w:div w:id="1224364784">
      <w:bodyDiv w:val="1"/>
      <w:marLeft w:val="0"/>
      <w:marRight w:val="0"/>
      <w:marTop w:val="0"/>
      <w:marBottom w:val="0"/>
      <w:divBdr>
        <w:top w:val="none" w:sz="0" w:space="0" w:color="auto"/>
        <w:left w:val="none" w:sz="0" w:space="0" w:color="auto"/>
        <w:bottom w:val="none" w:sz="0" w:space="0" w:color="auto"/>
        <w:right w:val="none" w:sz="0" w:space="0" w:color="auto"/>
      </w:divBdr>
      <w:divsChild>
        <w:div w:id="48698390">
          <w:marLeft w:val="0"/>
          <w:marRight w:val="0"/>
          <w:marTop w:val="0"/>
          <w:marBottom w:val="0"/>
          <w:divBdr>
            <w:top w:val="none" w:sz="0" w:space="0" w:color="auto"/>
            <w:left w:val="none" w:sz="0" w:space="0" w:color="auto"/>
            <w:bottom w:val="none" w:sz="0" w:space="0" w:color="auto"/>
            <w:right w:val="none" w:sz="0" w:space="0" w:color="auto"/>
          </w:divBdr>
        </w:div>
        <w:div w:id="166361066">
          <w:marLeft w:val="0"/>
          <w:marRight w:val="0"/>
          <w:marTop w:val="0"/>
          <w:marBottom w:val="0"/>
          <w:divBdr>
            <w:top w:val="none" w:sz="0" w:space="0" w:color="auto"/>
            <w:left w:val="none" w:sz="0" w:space="0" w:color="auto"/>
            <w:bottom w:val="none" w:sz="0" w:space="0" w:color="auto"/>
            <w:right w:val="none" w:sz="0" w:space="0" w:color="auto"/>
          </w:divBdr>
        </w:div>
        <w:div w:id="708338781">
          <w:marLeft w:val="0"/>
          <w:marRight w:val="0"/>
          <w:marTop w:val="0"/>
          <w:marBottom w:val="0"/>
          <w:divBdr>
            <w:top w:val="none" w:sz="0" w:space="0" w:color="auto"/>
            <w:left w:val="none" w:sz="0" w:space="0" w:color="auto"/>
            <w:bottom w:val="none" w:sz="0" w:space="0" w:color="auto"/>
            <w:right w:val="none" w:sz="0" w:space="0" w:color="auto"/>
          </w:divBdr>
        </w:div>
        <w:div w:id="1118915011">
          <w:marLeft w:val="0"/>
          <w:marRight w:val="0"/>
          <w:marTop w:val="0"/>
          <w:marBottom w:val="0"/>
          <w:divBdr>
            <w:top w:val="none" w:sz="0" w:space="0" w:color="auto"/>
            <w:left w:val="none" w:sz="0" w:space="0" w:color="auto"/>
            <w:bottom w:val="none" w:sz="0" w:space="0" w:color="auto"/>
            <w:right w:val="none" w:sz="0" w:space="0" w:color="auto"/>
          </w:divBdr>
        </w:div>
        <w:div w:id="1189174318">
          <w:marLeft w:val="0"/>
          <w:marRight w:val="0"/>
          <w:marTop w:val="0"/>
          <w:marBottom w:val="0"/>
          <w:divBdr>
            <w:top w:val="none" w:sz="0" w:space="0" w:color="auto"/>
            <w:left w:val="none" w:sz="0" w:space="0" w:color="auto"/>
            <w:bottom w:val="none" w:sz="0" w:space="0" w:color="auto"/>
            <w:right w:val="none" w:sz="0" w:space="0" w:color="auto"/>
          </w:divBdr>
        </w:div>
        <w:div w:id="1244484932">
          <w:marLeft w:val="0"/>
          <w:marRight w:val="0"/>
          <w:marTop w:val="0"/>
          <w:marBottom w:val="0"/>
          <w:divBdr>
            <w:top w:val="none" w:sz="0" w:space="0" w:color="auto"/>
            <w:left w:val="none" w:sz="0" w:space="0" w:color="auto"/>
            <w:bottom w:val="none" w:sz="0" w:space="0" w:color="auto"/>
            <w:right w:val="none" w:sz="0" w:space="0" w:color="auto"/>
          </w:divBdr>
        </w:div>
        <w:div w:id="1712991544">
          <w:marLeft w:val="0"/>
          <w:marRight w:val="0"/>
          <w:marTop w:val="0"/>
          <w:marBottom w:val="0"/>
          <w:divBdr>
            <w:top w:val="none" w:sz="0" w:space="0" w:color="auto"/>
            <w:left w:val="none" w:sz="0" w:space="0" w:color="auto"/>
            <w:bottom w:val="none" w:sz="0" w:space="0" w:color="auto"/>
            <w:right w:val="none" w:sz="0" w:space="0" w:color="auto"/>
          </w:divBdr>
        </w:div>
        <w:div w:id="2088185452">
          <w:marLeft w:val="0"/>
          <w:marRight w:val="0"/>
          <w:marTop w:val="0"/>
          <w:marBottom w:val="0"/>
          <w:divBdr>
            <w:top w:val="none" w:sz="0" w:space="0" w:color="auto"/>
            <w:left w:val="none" w:sz="0" w:space="0" w:color="auto"/>
            <w:bottom w:val="none" w:sz="0" w:space="0" w:color="auto"/>
            <w:right w:val="none" w:sz="0" w:space="0" w:color="auto"/>
          </w:divBdr>
        </w:div>
      </w:divsChild>
    </w:div>
    <w:div w:id="1245719657">
      <w:bodyDiv w:val="1"/>
      <w:marLeft w:val="0"/>
      <w:marRight w:val="0"/>
      <w:marTop w:val="0"/>
      <w:marBottom w:val="0"/>
      <w:divBdr>
        <w:top w:val="none" w:sz="0" w:space="0" w:color="auto"/>
        <w:left w:val="none" w:sz="0" w:space="0" w:color="auto"/>
        <w:bottom w:val="none" w:sz="0" w:space="0" w:color="auto"/>
        <w:right w:val="none" w:sz="0" w:space="0" w:color="auto"/>
      </w:divBdr>
      <w:divsChild>
        <w:div w:id="266542978">
          <w:marLeft w:val="0"/>
          <w:marRight w:val="0"/>
          <w:marTop w:val="0"/>
          <w:marBottom w:val="0"/>
          <w:divBdr>
            <w:top w:val="none" w:sz="0" w:space="0" w:color="auto"/>
            <w:left w:val="none" w:sz="0" w:space="0" w:color="auto"/>
            <w:bottom w:val="none" w:sz="0" w:space="0" w:color="auto"/>
            <w:right w:val="none" w:sz="0" w:space="0" w:color="auto"/>
          </w:divBdr>
        </w:div>
        <w:div w:id="1092122693">
          <w:marLeft w:val="0"/>
          <w:marRight w:val="0"/>
          <w:marTop w:val="0"/>
          <w:marBottom w:val="0"/>
          <w:divBdr>
            <w:top w:val="none" w:sz="0" w:space="0" w:color="auto"/>
            <w:left w:val="none" w:sz="0" w:space="0" w:color="auto"/>
            <w:bottom w:val="none" w:sz="0" w:space="0" w:color="auto"/>
            <w:right w:val="none" w:sz="0" w:space="0" w:color="auto"/>
          </w:divBdr>
        </w:div>
      </w:divsChild>
    </w:div>
    <w:div w:id="1377852197">
      <w:bodyDiv w:val="1"/>
      <w:marLeft w:val="0"/>
      <w:marRight w:val="0"/>
      <w:marTop w:val="0"/>
      <w:marBottom w:val="0"/>
      <w:divBdr>
        <w:top w:val="none" w:sz="0" w:space="0" w:color="auto"/>
        <w:left w:val="none" w:sz="0" w:space="0" w:color="auto"/>
        <w:bottom w:val="none" w:sz="0" w:space="0" w:color="auto"/>
        <w:right w:val="none" w:sz="0" w:space="0" w:color="auto"/>
      </w:divBdr>
      <w:divsChild>
        <w:div w:id="780298577">
          <w:marLeft w:val="0"/>
          <w:marRight w:val="0"/>
          <w:marTop w:val="0"/>
          <w:marBottom w:val="0"/>
          <w:divBdr>
            <w:top w:val="none" w:sz="0" w:space="0" w:color="auto"/>
            <w:left w:val="none" w:sz="0" w:space="0" w:color="auto"/>
            <w:bottom w:val="none" w:sz="0" w:space="0" w:color="auto"/>
            <w:right w:val="none" w:sz="0" w:space="0" w:color="auto"/>
          </w:divBdr>
        </w:div>
        <w:div w:id="962003960">
          <w:marLeft w:val="0"/>
          <w:marRight w:val="0"/>
          <w:marTop w:val="0"/>
          <w:marBottom w:val="0"/>
          <w:divBdr>
            <w:top w:val="none" w:sz="0" w:space="0" w:color="auto"/>
            <w:left w:val="none" w:sz="0" w:space="0" w:color="auto"/>
            <w:bottom w:val="none" w:sz="0" w:space="0" w:color="auto"/>
            <w:right w:val="none" w:sz="0" w:space="0" w:color="auto"/>
          </w:divBdr>
        </w:div>
        <w:div w:id="982391107">
          <w:marLeft w:val="0"/>
          <w:marRight w:val="0"/>
          <w:marTop w:val="0"/>
          <w:marBottom w:val="0"/>
          <w:divBdr>
            <w:top w:val="none" w:sz="0" w:space="0" w:color="auto"/>
            <w:left w:val="none" w:sz="0" w:space="0" w:color="auto"/>
            <w:bottom w:val="none" w:sz="0" w:space="0" w:color="auto"/>
            <w:right w:val="none" w:sz="0" w:space="0" w:color="auto"/>
          </w:divBdr>
        </w:div>
        <w:div w:id="1225406290">
          <w:marLeft w:val="0"/>
          <w:marRight w:val="0"/>
          <w:marTop w:val="0"/>
          <w:marBottom w:val="0"/>
          <w:divBdr>
            <w:top w:val="none" w:sz="0" w:space="0" w:color="auto"/>
            <w:left w:val="none" w:sz="0" w:space="0" w:color="auto"/>
            <w:bottom w:val="none" w:sz="0" w:space="0" w:color="auto"/>
            <w:right w:val="none" w:sz="0" w:space="0" w:color="auto"/>
          </w:divBdr>
        </w:div>
        <w:div w:id="2120878742">
          <w:marLeft w:val="0"/>
          <w:marRight w:val="0"/>
          <w:marTop w:val="0"/>
          <w:marBottom w:val="0"/>
          <w:divBdr>
            <w:top w:val="none" w:sz="0" w:space="0" w:color="auto"/>
            <w:left w:val="none" w:sz="0" w:space="0" w:color="auto"/>
            <w:bottom w:val="none" w:sz="0" w:space="0" w:color="auto"/>
            <w:right w:val="none" w:sz="0" w:space="0" w:color="auto"/>
          </w:divBdr>
        </w:div>
      </w:divsChild>
    </w:div>
    <w:div w:id="1412509133">
      <w:bodyDiv w:val="1"/>
      <w:marLeft w:val="0"/>
      <w:marRight w:val="0"/>
      <w:marTop w:val="0"/>
      <w:marBottom w:val="0"/>
      <w:divBdr>
        <w:top w:val="none" w:sz="0" w:space="0" w:color="auto"/>
        <w:left w:val="none" w:sz="0" w:space="0" w:color="auto"/>
        <w:bottom w:val="none" w:sz="0" w:space="0" w:color="auto"/>
        <w:right w:val="none" w:sz="0" w:space="0" w:color="auto"/>
      </w:divBdr>
      <w:divsChild>
        <w:div w:id="420369428">
          <w:marLeft w:val="0"/>
          <w:marRight w:val="0"/>
          <w:marTop w:val="0"/>
          <w:marBottom w:val="0"/>
          <w:divBdr>
            <w:top w:val="none" w:sz="0" w:space="0" w:color="auto"/>
            <w:left w:val="none" w:sz="0" w:space="0" w:color="auto"/>
            <w:bottom w:val="none" w:sz="0" w:space="0" w:color="auto"/>
            <w:right w:val="none" w:sz="0" w:space="0" w:color="auto"/>
          </w:divBdr>
        </w:div>
        <w:div w:id="475806016">
          <w:marLeft w:val="0"/>
          <w:marRight w:val="0"/>
          <w:marTop w:val="0"/>
          <w:marBottom w:val="0"/>
          <w:divBdr>
            <w:top w:val="none" w:sz="0" w:space="0" w:color="auto"/>
            <w:left w:val="none" w:sz="0" w:space="0" w:color="auto"/>
            <w:bottom w:val="none" w:sz="0" w:space="0" w:color="auto"/>
            <w:right w:val="none" w:sz="0" w:space="0" w:color="auto"/>
          </w:divBdr>
        </w:div>
        <w:div w:id="1960991264">
          <w:marLeft w:val="0"/>
          <w:marRight w:val="0"/>
          <w:marTop w:val="0"/>
          <w:marBottom w:val="0"/>
          <w:divBdr>
            <w:top w:val="none" w:sz="0" w:space="0" w:color="auto"/>
            <w:left w:val="none" w:sz="0" w:space="0" w:color="auto"/>
            <w:bottom w:val="none" w:sz="0" w:space="0" w:color="auto"/>
            <w:right w:val="none" w:sz="0" w:space="0" w:color="auto"/>
          </w:divBdr>
        </w:div>
      </w:divsChild>
    </w:div>
    <w:div w:id="1576553034">
      <w:bodyDiv w:val="1"/>
      <w:marLeft w:val="0"/>
      <w:marRight w:val="0"/>
      <w:marTop w:val="0"/>
      <w:marBottom w:val="0"/>
      <w:divBdr>
        <w:top w:val="none" w:sz="0" w:space="0" w:color="auto"/>
        <w:left w:val="none" w:sz="0" w:space="0" w:color="auto"/>
        <w:bottom w:val="none" w:sz="0" w:space="0" w:color="auto"/>
        <w:right w:val="none" w:sz="0" w:space="0" w:color="auto"/>
      </w:divBdr>
      <w:divsChild>
        <w:div w:id="70935573">
          <w:marLeft w:val="0"/>
          <w:marRight w:val="0"/>
          <w:marTop w:val="0"/>
          <w:marBottom w:val="0"/>
          <w:divBdr>
            <w:top w:val="none" w:sz="0" w:space="0" w:color="auto"/>
            <w:left w:val="none" w:sz="0" w:space="0" w:color="auto"/>
            <w:bottom w:val="none" w:sz="0" w:space="0" w:color="auto"/>
            <w:right w:val="none" w:sz="0" w:space="0" w:color="auto"/>
          </w:divBdr>
        </w:div>
        <w:div w:id="235172304">
          <w:marLeft w:val="0"/>
          <w:marRight w:val="0"/>
          <w:marTop w:val="0"/>
          <w:marBottom w:val="0"/>
          <w:divBdr>
            <w:top w:val="none" w:sz="0" w:space="0" w:color="auto"/>
            <w:left w:val="none" w:sz="0" w:space="0" w:color="auto"/>
            <w:bottom w:val="none" w:sz="0" w:space="0" w:color="auto"/>
            <w:right w:val="none" w:sz="0" w:space="0" w:color="auto"/>
          </w:divBdr>
        </w:div>
        <w:div w:id="629170867">
          <w:marLeft w:val="0"/>
          <w:marRight w:val="0"/>
          <w:marTop w:val="0"/>
          <w:marBottom w:val="0"/>
          <w:divBdr>
            <w:top w:val="none" w:sz="0" w:space="0" w:color="auto"/>
            <w:left w:val="none" w:sz="0" w:space="0" w:color="auto"/>
            <w:bottom w:val="none" w:sz="0" w:space="0" w:color="auto"/>
            <w:right w:val="none" w:sz="0" w:space="0" w:color="auto"/>
          </w:divBdr>
        </w:div>
        <w:div w:id="1494371052">
          <w:marLeft w:val="0"/>
          <w:marRight w:val="0"/>
          <w:marTop w:val="0"/>
          <w:marBottom w:val="0"/>
          <w:divBdr>
            <w:top w:val="none" w:sz="0" w:space="0" w:color="auto"/>
            <w:left w:val="none" w:sz="0" w:space="0" w:color="auto"/>
            <w:bottom w:val="none" w:sz="0" w:space="0" w:color="auto"/>
            <w:right w:val="none" w:sz="0" w:space="0" w:color="auto"/>
          </w:divBdr>
        </w:div>
      </w:divsChild>
    </w:div>
    <w:div w:id="1658605209">
      <w:bodyDiv w:val="1"/>
      <w:marLeft w:val="0"/>
      <w:marRight w:val="0"/>
      <w:marTop w:val="0"/>
      <w:marBottom w:val="0"/>
      <w:divBdr>
        <w:top w:val="none" w:sz="0" w:space="0" w:color="auto"/>
        <w:left w:val="none" w:sz="0" w:space="0" w:color="auto"/>
        <w:bottom w:val="none" w:sz="0" w:space="0" w:color="auto"/>
        <w:right w:val="none" w:sz="0" w:space="0" w:color="auto"/>
      </w:divBdr>
      <w:divsChild>
        <w:div w:id="343822316">
          <w:marLeft w:val="0"/>
          <w:marRight w:val="0"/>
          <w:marTop w:val="0"/>
          <w:marBottom w:val="0"/>
          <w:divBdr>
            <w:top w:val="none" w:sz="0" w:space="0" w:color="auto"/>
            <w:left w:val="none" w:sz="0" w:space="0" w:color="auto"/>
            <w:bottom w:val="none" w:sz="0" w:space="0" w:color="auto"/>
            <w:right w:val="none" w:sz="0" w:space="0" w:color="auto"/>
          </w:divBdr>
        </w:div>
        <w:div w:id="583341153">
          <w:marLeft w:val="0"/>
          <w:marRight w:val="0"/>
          <w:marTop w:val="0"/>
          <w:marBottom w:val="0"/>
          <w:divBdr>
            <w:top w:val="none" w:sz="0" w:space="0" w:color="auto"/>
            <w:left w:val="none" w:sz="0" w:space="0" w:color="auto"/>
            <w:bottom w:val="none" w:sz="0" w:space="0" w:color="auto"/>
            <w:right w:val="none" w:sz="0" w:space="0" w:color="auto"/>
          </w:divBdr>
        </w:div>
        <w:div w:id="1385716189">
          <w:marLeft w:val="0"/>
          <w:marRight w:val="0"/>
          <w:marTop w:val="0"/>
          <w:marBottom w:val="0"/>
          <w:divBdr>
            <w:top w:val="none" w:sz="0" w:space="0" w:color="auto"/>
            <w:left w:val="none" w:sz="0" w:space="0" w:color="auto"/>
            <w:bottom w:val="none" w:sz="0" w:space="0" w:color="auto"/>
            <w:right w:val="none" w:sz="0" w:space="0" w:color="auto"/>
          </w:divBdr>
        </w:div>
        <w:div w:id="1621571360">
          <w:marLeft w:val="0"/>
          <w:marRight w:val="0"/>
          <w:marTop w:val="0"/>
          <w:marBottom w:val="0"/>
          <w:divBdr>
            <w:top w:val="none" w:sz="0" w:space="0" w:color="auto"/>
            <w:left w:val="none" w:sz="0" w:space="0" w:color="auto"/>
            <w:bottom w:val="none" w:sz="0" w:space="0" w:color="auto"/>
            <w:right w:val="none" w:sz="0" w:space="0" w:color="auto"/>
          </w:divBdr>
        </w:div>
      </w:divsChild>
    </w:div>
    <w:div w:id="1878467461">
      <w:bodyDiv w:val="1"/>
      <w:marLeft w:val="0"/>
      <w:marRight w:val="0"/>
      <w:marTop w:val="0"/>
      <w:marBottom w:val="0"/>
      <w:divBdr>
        <w:top w:val="none" w:sz="0" w:space="0" w:color="auto"/>
        <w:left w:val="none" w:sz="0" w:space="0" w:color="auto"/>
        <w:bottom w:val="none" w:sz="0" w:space="0" w:color="auto"/>
        <w:right w:val="none" w:sz="0" w:space="0" w:color="auto"/>
      </w:divBdr>
      <w:divsChild>
        <w:div w:id="73164950">
          <w:marLeft w:val="0"/>
          <w:marRight w:val="0"/>
          <w:marTop w:val="0"/>
          <w:marBottom w:val="0"/>
          <w:divBdr>
            <w:top w:val="none" w:sz="0" w:space="0" w:color="auto"/>
            <w:left w:val="none" w:sz="0" w:space="0" w:color="auto"/>
            <w:bottom w:val="none" w:sz="0" w:space="0" w:color="auto"/>
            <w:right w:val="none" w:sz="0" w:space="0" w:color="auto"/>
          </w:divBdr>
        </w:div>
        <w:div w:id="173082167">
          <w:marLeft w:val="0"/>
          <w:marRight w:val="0"/>
          <w:marTop w:val="0"/>
          <w:marBottom w:val="0"/>
          <w:divBdr>
            <w:top w:val="none" w:sz="0" w:space="0" w:color="auto"/>
            <w:left w:val="none" w:sz="0" w:space="0" w:color="auto"/>
            <w:bottom w:val="none" w:sz="0" w:space="0" w:color="auto"/>
            <w:right w:val="none" w:sz="0" w:space="0" w:color="auto"/>
          </w:divBdr>
        </w:div>
        <w:div w:id="217476762">
          <w:marLeft w:val="0"/>
          <w:marRight w:val="0"/>
          <w:marTop w:val="0"/>
          <w:marBottom w:val="0"/>
          <w:divBdr>
            <w:top w:val="none" w:sz="0" w:space="0" w:color="auto"/>
            <w:left w:val="none" w:sz="0" w:space="0" w:color="auto"/>
            <w:bottom w:val="none" w:sz="0" w:space="0" w:color="auto"/>
            <w:right w:val="none" w:sz="0" w:space="0" w:color="auto"/>
          </w:divBdr>
        </w:div>
        <w:div w:id="316693600">
          <w:marLeft w:val="0"/>
          <w:marRight w:val="0"/>
          <w:marTop w:val="0"/>
          <w:marBottom w:val="0"/>
          <w:divBdr>
            <w:top w:val="none" w:sz="0" w:space="0" w:color="auto"/>
            <w:left w:val="none" w:sz="0" w:space="0" w:color="auto"/>
            <w:bottom w:val="none" w:sz="0" w:space="0" w:color="auto"/>
            <w:right w:val="none" w:sz="0" w:space="0" w:color="auto"/>
          </w:divBdr>
        </w:div>
        <w:div w:id="624969070">
          <w:marLeft w:val="0"/>
          <w:marRight w:val="0"/>
          <w:marTop w:val="0"/>
          <w:marBottom w:val="0"/>
          <w:divBdr>
            <w:top w:val="none" w:sz="0" w:space="0" w:color="auto"/>
            <w:left w:val="none" w:sz="0" w:space="0" w:color="auto"/>
            <w:bottom w:val="none" w:sz="0" w:space="0" w:color="auto"/>
            <w:right w:val="none" w:sz="0" w:space="0" w:color="auto"/>
          </w:divBdr>
        </w:div>
        <w:div w:id="658391130">
          <w:marLeft w:val="0"/>
          <w:marRight w:val="0"/>
          <w:marTop w:val="0"/>
          <w:marBottom w:val="0"/>
          <w:divBdr>
            <w:top w:val="none" w:sz="0" w:space="0" w:color="auto"/>
            <w:left w:val="none" w:sz="0" w:space="0" w:color="auto"/>
            <w:bottom w:val="none" w:sz="0" w:space="0" w:color="auto"/>
            <w:right w:val="none" w:sz="0" w:space="0" w:color="auto"/>
          </w:divBdr>
        </w:div>
        <w:div w:id="703362593">
          <w:marLeft w:val="0"/>
          <w:marRight w:val="0"/>
          <w:marTop w:val="0"/>
          <w:marBottom w:val="0"/>
          <w:divBdr>
            <w:top w:val="none" w:sz="0" w:space="0" w:color="auto"/>
            <w:left w:val="none" w:sz="0" w:space="0" w:color="auto"/>
            <w:bottom w:val="none" w:sz="0" w:space="0" w:color="auto"/>
            <w:right w:val="none" w:sz="0" w:space="0" w:color="auto"/>
          </w:divBdr>
        </w:div>
        <w:div w:id="710959057">
          <w:marLeft w:val="0"/>
          <w:marRight w:val="0"/>
          <w:marTop w:val="0"/>
          <w:marBottom w:val="0"/>
          <w:divBdr>
            <w:top w:val="none" w:sz="0" w:space="0" w:color="auto"/>
            <w:left w:val="none" w:sz="0" w:space="0" w:color="auto"/>
            <w:bottom w:val="none" w:sz="0" w:space="0" w:color="auto"/>
            <w:right w:val="none" w:sz="0" w:space="0" w:color="auto"/>
          </w:divBdr>
        </w:div>
        <w:div w:id="730810555">
          <w:marLeft w:val="0"/>
          <w:marRight w:val="0"/>
          <w:marTop w:val="0"/>
          <w:marBottom w:val="0"/>
          <w:divBdr>
            <w:top w:val="none" w:sz="0" w:space="0" w:color="auto"/>
            <w:left w:val="none" w:sz="0" w:space="0" w:color="auto"/>
            <w:bottom w:val="none" w:sz="0" w:space="0" w:color="auto"/>
            <w:right w:val="none" w:sz="0" w:space="0" w:color="auto"/>
          </w:divBdr>
        </w:div>
        <w:div w:id="812987303">
          <w:marLeft w:val="0"/>
          <w:marRight w:val="0"/>
          <w:marTop w:val="0"/>
          <w:marBottom w:val="0"/>
          <w:divBdr>
            <w:top w:val="none" w:sz="0" w:space="0" w:color="auto"/>
            <w:left w:val="none" w:sz="0" w:space="0" w:color="auto"/>
            <w:bottom w:val="none" w:sz="0" w:space="0" w:color="auto"/>
            <w:right w:val="none" w:sz="0" w:space="0" w:color="auto"/>
          </w:divBdr>
        </w:div>
        <w:div w:id="871847038">
          <w:marLeft w:val="0"/>
          <w:marRight w:val="0"/>
          <w:marTop w:val="0"/>
          <w:marBottom w:val="0"/>
          <w:divBdr>
            <w:top w:val="none" w:sz="0" w:space="0" w:color="auto"/>
            <w:left w:val="none" w:sz="0" w:space="0" w:color="auto"/>
            <w:bottom w:val="none" w:sz="0" w:space="0" w:color="auto"/>
            <w:right w:val="none" w:sz="0" w:space="0" w:color="auto"/>
          </w:divBdr>
        </w:div>
        <w:div w:id="887033351">
          <w:marLeft w:val="0"/>
          <w:marRight w:val="0"/>
          <w:marTop w:val="0"/>
          <w:marBottom w:val="0"/>
          <w:divBdr>
            <w:top w:val="none" w:sz="0" w:space="0" w:color="auto"/>
            <w:left w:val="none" w:sz="0" w:space="0" w:color="auto"/>
            <w:bottom w:val="none" w:sz="0" w:space="0" w:color="auto"/>
            <w:right w:val="none" w:sz="0" w:space="0" w:color="auto"/>
          </w:divBdr>
        </w:div>
        <w:div w:id="984042479">
          <w:marLeft w:val="0"/>
          <w:marRight w:val="0"/>
          <w:marTop w:val="0"/>
          <w:marBottom w:val="0"/>
          <w:divBdr>
            <w:top w:val="none" w:sz="0" w:space="0" w:color="auto"/>
            <w:left w:val="none" w:sz="0" w:space="0" w:color="auto"/>
            <w:bottom w:val="none" w:sz="0" w:space="0" w:color="auto"/>
            <w:right w:val="none" w:sz="0" w:space="0" w:color="auto"/>
          </w:divBdr>
        </w:div>
        <w:div w:id="1007487615">
          <w:marLeft w:val="0"/>
          <w:marRight w:val="0"/>
          <w:marTop w:val="0"/>
          <w:marBottom w:val="0"/>
          <w:divBdr>
            <w:top w:val="none" w:sz="0" w:space="0" w:color="auto"/>
            <w:left w:val="none" w:sz="0" w:space="0" w:color="auto"/>
            <w:bottom w:val="none" w:sz="0" w:space="0" w:color="auto"/>
            <w:right w:val="none" w:sz="0" w:space="0" w:color="auto"/>
          </w:divBdr>
        </w:div>
        <w:div w:id="1274822376">
          <w:marLeft w:val="0"/>
          <w:marRight w:val="0"/>
          <w:marTop w:val="0"/>
          <w:marBottom w:val="0"/>
          <w:divBdr>
            <w:top w:val="none" w:sz="0" w:space="0" w:color="auto"/>
            <w:left w:val="none" w:sz="0" w:space="0" w:color="auto"/>
            <w:bottom w:val="none" w:sz="0" w:space="0" w:color="auto"/>
            <w:right w:val="none" w:sz="0" w:space="0" w:color="auto"/>
          </w:divBdr>
        </w:div>
        <w:div w:id="1410691955">
          <w:marLeft w:val="0"/>
          <w:marRight w:val="0"/>
          <w:marTop w:val="0"/>
          <w:marBottom w:val="0"/>
          <w:divBdr>
            <w:top w:val="none" w:sz="0" w:space="0" w:color="auto"/>
            <w:left w:val="none" w:sz="0" w:space="0" w:color="auto"/>
            <w:bottom w:val="none" w:sz="0" w:space="0" w:color="auto"/>
            <w:right w:val="none" w:sz="0" w:space="0" w:color="auto"/>
          </w:divBdr>
        </w:div>
        <w:div w:id="1433740978">
          <w:marLeft w:val="0"/>
          <w:marRight w:val="0"/>
          <w:marTop w:val="0"/>
          <w:marBottom w:val="0"/>
          <w:divBdr>
            <w:top w:val="none" w:sz="0" w:space="0" w:color="auto"/>
            <w:left w:val="none" w:sz="0" w:space="0" w:color="auto"/>
            <w:bottom w:val="none" w:sz="0" w:space="0" w:color="auto"/>
            <w:right w:val="none" w:sz="0" w:space="0" w:color="auto"/>
          </w:divBdr>
        </w:div>
        <w:div w:id="1457524813">
          <w:marLeft w:val="0"/>
          <w:marRight w:val="0"/>
          <w:marTop w:val="0"/>
          <w:marBottom w:val="0"/>
          <w:divBdr>
            <w:top w:val="none" w:sz="0" w:space="0" w:color="auto"/>
            <w:left w:val="none" w:sz="0" w:space="0" w:color="auto"/>
            <w:bottom w:val="none" w:sz="0" w:space="0" w:color="auto"/>
            <w:right w:val="none" w:sz="0" w:space="0" w:color="auto"/>
          </w:divBdr>
        </w:div>
        <w:div w:id="1478641134">
          <w:marLeft w:val="0"/>
          <w:marRight w:val="0"/>
          <w:marTop w:val="0"/>
          <w:marBottom w:val="0"/>
          <w:divBdr>
            <w:top w:val="none" w:sz="0" w:space="0" w:color="auto"/>
            <w:left w:val="none" w:sz="0" w:space="0" w:color="auto"/>
            <w:bottom w:val="none" w:sz="0" w:space="0" w:color="auto"/>
            <w:right w:val="none" w:sz="0" w:space="0" w:color="auto"/>
          </w:divBdr>
        </w:div>
        <w:div w:id="1581793011">
          <w:marLeft w:val="0"/>
          <w:marRight w:val="0"/>
          <w:marTop w:val="0"/>
          <w:marBottom w:val="0"/>
          <w:divBdr>
            <w:top w:val="none" w:sz="0" w:space="0" w:color="auto"/>
            <w:left w:val="none" w:sz="0" w:space="0" w:color="auto"/>
            <w:bottom w:val="none" w:sz="0" w:space="0" w:color="auto"/>
            <w:right w:val="none" w:sz="0" w:space="0" w:color="auto"/>
          </w:divBdr>
        </w:div>
        <w:div w:id="1971936483">
          <w:marLeft w:val="0"/>
          <w:marRight w:val="0"/>
          <w:marTop w:val="0"/>
          <w:marBottom w:val="0"/>
          <w:divBdr>
            <w:top w:val="none" w:sz="0" w:space="0" w:color="auto"/>
            <w:left w:val="none" w:sz="0" w:space="0" w:color="auto"/>
            <w:bottom w:val="none" w:sz="0" w:space="0" w:color="auto"/>
            <w:right w:val="none" w:sz="0" w:space="0" w:color="auto"/>
          </w:divBdr>
        </w:div>
        <w:div w:id="2021736090">
          <w:marLeft w:val="0"/>
          <w:marRight w:val="0"/>
          <w:marTop w:val="0"/>
          <w:marBottom w:val="0"/>
          <w:divBdr>
            <w:top w:val="none" w:sz="0" w:space="0" w:color="auto"/>
            <w:left w:val="none" w:sz="0" w:space="0" w:color="auto"/>
            <w:bottom w:val="none" w:sz="0" w:space="0" w:color="auto"/>
            <w:right w:val="none" w:sz="0" w:space="0" w:color="auto"/>
          </w:divBdr>
        </w:div>
      </w:divsChild>
    </w:div>
    <w:div w:id="1924413737">
      <w:bodyDiv w:val="1"/>
      <w:marLeft w:val="0"/>
      <w:marRight w:val="0"/>
      <w:marTop w:val="0"/>
      <w:marBottom w:val="0"/>
      <w:divBdr>
        <w:top w:val="none" w:sz="0" w:space="0" w:color="auto"/>
        <w:left w:val="none" w:sz="0" w:space="0" w:color="auto"/>
        <w:bottom w:val="none" w:sz="0" w:space="0" w:color="auto"/>
        <w:right w:val="none" w:sz="0" w:space="0" w:color="auto"/>
      </w:divBdr>
      <w:divsChild>
        <w:div w:id="311907746">
          <w:marLeft w:val="0"/>
          <w:marRight w:val="0"/>
          <w:marTop w:val="0"/>
          <w:marBottom w:val="0"/>
          <w:divBdr>
            <w:top w:val="none" w:sz="0" w:space="0" w:color="auto"/>
            <w:left w:val="none" w:sz="0" w:space="0" w:color="auto"/>
            <w:bottom w:val="none" w:sz="0" w:space="0" w:color="auto"/>
            <w:right w:val="none" w:sz="0" w:space="0" w:color="auto"/>
          </w:divBdr>
        </w:div>
        <w:div w:id="346176445">
          <w:marLeft w:val="0"/>
          <w:marRight w:val="0"/>
          <w:marTop w:val="0"/>
          <w:marBottom w:val="0"/>
          <w:divBdr>
            <w:top w:val="none" w:sz="0" w:space="0" w:color="auto"/>
            <w:left w:val="none" w:sz="0" w:space="0" w:color="auto"/>
            <w:bottom w:val="none" w:sz="0" w:space="0" w:color="auto"/>
            <w:right w:val="none" w:sz="0" w:space="0" w:color="auto"/>
          </w:divBdr>
        </w:div>
        <w:div w:id="405078391">
          <w:marLeft w:val="0"/>
          <w:marRight w:val="0"/>
          <w:marTop w:val="0"/>
          <w:marBottom w:val="0"/>
          <w:divBdr>
            <w:top w:val="none" w:sz="0" w:space="0" w:color="auto"/>
            <w:left w:val="none" w:sz="0" w:space="0" w:color="auto"/>
            <w:bottom w:val="none" w:sz="0" w:space="0" w:color="auto"/>
            <w:right w:val="none" w:sz="0" w:space="0" w:color="auto"/>
          </w:divBdr>
        </w:div>
        <w:div w:id="418210084">
          <w:marLeft w:val="0"/>
          <w:marRight w:val="0"/>
          <w:marTop w:val="0"/>
          <w:marBottom w:val="0"/>
          <w:divBdr>
            <w:top w:val="none" w:sz="0" w:space="0" w:color="auto"/>
            <w:left w:val="none" w:sz="0" w:space="0" w:color="auto"/>
            <w:bottom w:val="none" w:sz="0" w:space="0" w:color="auto"/>
            <w:right w:val="none" w:sz="0" w:space="0" w:color="auto"/>
          </w:divBdr>
        </w:div>
        <w:div w:id="485099091">
          <w:marLeft w:val="0"/>
          <w:marRight w:val="0"/>
          <w:marTop w:val="0"/>
          <w:marBottom w:val="0"/>
          <w:divBdr>
            <w:top w:val="none" w:sz="0" w:space="0" w:color="auto"/>
            <w:left w:val="none" w:sz="0" w:space="0" w:color="auto"/>
            <w:bottom w:val="none" w:sz="0" w:space="0" w:color="auto"/>
            <w:right w:val="none" w:sz="0" w:space="0" w:color="auto"/>
          </w:divBdr>
        </w:div>
        <w:div w:id="528295706">
          <w:marLeft w:val="0"/>
          <w:marRight w:val="0"/>
          <w:marTop w:val="0"/>
          <w:marBottom w:val="0"/>
          <w:divBdr>
            <w:top w:val="none" w:sz="0" w:space="0" w:color="auto"/>
            <w:left w:val="none" w:sz="0" w:space="0" w:color="auto"/>
            <w:bottom w:val="none" w:sz="0" w:space="0" w:color="auto"/>
            <w:right w:val="none" w:sz="0" w:space="0" w:color="auto"/>
          </w:divBdr>
        </w:div>
        <w:div w:id="678049712">
          <w:marLeft w:val="0"/>
          <w:marRight w:val="0"/>
          <w:marTop w:val="0"/>
          <w:marBottom w:val="0"/>
          <w:divBdr>
            <w:top w:val="none" w:sz="0" w:space="0" w:color="auto"/>
            <w:left w:val="none" w:sz="0" w:space="0" w:color="auto"/>
            <w:bottom w:val="none" w:sz="0" w:space="0" w:color="auto"/>
            <w:right w:val="none" w:sz="0" w:space="0" w:color="auto"/>
          </w:divBdr>
        </w:div>
        <w:div w:id="710039758">
          <w:marLeft w:val="0"/>
          <w:marRight w:val="0"/>
          <w:marTop w:val="0"/>
          <w:marBottom w:val="0"/>
          <w:divBdr>
            <w:top w:val="none" w:sz="0" w:space="0" w:color="auto"/>
            <w:left w:val="none" w:sz="0" w:space="0" w:color="auto"/>
            <w:bottom w:val="none" w:sz="0" w:space="0" w:color="auto"/>
            <w:right w:val="none" w:sz="0" w:space="0" w:color="auto"/>
          </w:divBdr>
        </w:div>
        <w:div w:id="822090211">
          <w:marLeft w:val="0"/>
          <w:marRight w:val="0"/>
          <w:marTop w:val="0"/>
          <w:marBottom w:val="0"/>
          <w:divBdr>
            <w:top w:val="none" w:sz="0" w:space="0" w:color="auto"/>
            <w:left w:val="none" w:sz="0" w:space="0" w:color="auto"/>
            <w:bottom w:val="none" w:sz="0" w:space="0" w:color="auto"/>
            <w:right w:val="none" w:sz="0" w:space="0" w:color="auto"/>
          </w:divBdr>
        </w:div>
        <w:div w:id="965115154">
          <w:marLeft w:val="0"/>
          <w:marRight w:val="0"/>
          <w:marTop w:val="0"/>
          <w:marBottom w:val="0"/>
          <w:divBdr>
            <w:top w:val="none" w:sz="0" w:space="0" w:color="auto"/>
            <w:left w:val="none" w:sz="0" w:space="0" w:color="auto"/>
            <w:bottom w:val="none" w:sz="0" w:space="0" w:color="auto"/>
            <w:right w:val="none" w:sz="0" w:space="0" w:color="auto"/>
          </w:divBdr>
        </w:div>
        <w:div w:id="1071848223">
          <w:marLeft w:val="0"/>
          <w:marRight w:val="0"/>
          <w:marTop w:val="0"/>
          <w:marBottom w:val="0"/>
          <w:divBdr>
            <w:top w:val="none" w:sz="0" w:space="0" w:color="auto"/>
            <w:left w:val="none" w:sz="0" w:space="0" w:color="auto"/>
            <w:bottom w:val="none" w:sz="0" w:space="0" w:color="auto"/>
            <w:right w:val="none" w:sz="0" w:space="0" w:color="auto"/>
          </w:divBdr>
        </w:div>
        <w:div w:id="1187863584">
          <w:marLeft w:val="0"/>
          <w:marRight w:val="0"/>
          <w:marTop w:val="0"/>
          <w:marBottom w:val="0"/>
          <w:divBdr>
            <w:top w:val="none" w:sz="0" w:space="0" w:color="auto"/>
            <w:left w:val="none" w:sz="0" w:space="0" w:color="auto"/>
            <w:bottom w:val="none" w:sz="0" w:space="0" w:color="auto"/>
            <w:right w:val="none" w:sz="0" w:space="0" w:color="auto"/>
          </w:divBdr>
        </w:div>
        <w:div w:id="1190676779">
          <w:marLeft w:val="0"/>
          <w:marRight w:val="0"/>
          <w:marTop w:val="0"/>
          <w:marBottom w:val="0"/>
          <w:divBdr>
            <w:top w:val="none" w:sz="0" w:space="0" w:color="auto"/>
            <w:left w:val="none" w:sz="0" w:space="0" w:color="auto"/>
            <w:bottom w:val="none" w:sz="0" w:space="0" w:color="auto"/>
            <w:right w:val="none" w:sz="0" w:space="0" w:color="auto"/>
          </w:divBdr>
        </w:div>
        <w:div w:id="1258372111">
          <w:marLeft w:val="0"/>
          <w:marRight w:val="0"/>
          <w:marTop w:val="0"/>
          <w:marBottom w:val="0"/>
          <w:divBdr>
            <w:top w:val="none" w:sz="0" w:space="0" w:color="auto"/>
            <w:left w:val="none" w:sz="0" w:space="0" w:color="auto"/>
            <w:bottom w:val="none" w:sz="0" w:space="0" w:color="auto"/>
            <w:right w:val="none" w:sz="0" w:space="0" w:color="auto"/>
          </w:divBdr>
        </w:div>
        <w:div w:id="1307928626">
          <w:marLeft w:val="0"/>
          <w:marRight w:val="0"/>
          <w:marTop w:val="0"/>
          <w:marBottom w:val="0"/>
          <w:divBdr>
            <w:top w:val="none" w:sz="0" w:space="0" w:color="auto"/>
            <w:left w:val="none" w:sz="0" w:space="0" w:color="auto"/>
            <w:bottom w:val="none" w:sz="0" w:space="0" w:color="auto"/>
            <w:right w:val="none" w:sz="0" w:space="0" w:color="auto"/>
          </w:divBdr>
        </w:div>
        <w:div w:id="1447961781">
          <w:marLeft w:val="0"/>
          <w:marRight w:val="0"/>
          <w:marTop w:val="0"/>
          <w:marBottom w:val="0"/>
          <w:divBdr>
            <w:top w:val="none" w:sz="0" w:space="0" w:color="auto"/>
            <w:left w:val="none" w:sz="0" w:space="0" w:color="auto"/>
            <w:bottom w:val="none" w:sz="0" w:space="0" w:color="auto"/>
            <w:right w:val="none" w:sz="0" w:space="0" w:color="auto"/>
          </w:divBdr>
        </w:div>
        <w:div w:id="1493257419">
          <w:marLeft w:val="0"/>
          <w:marRight w:val="0"/>
          <w:marTop w:val="0"/>
          <w:marBottom w:val="0"/>
          <w:divBdr>
            <w:top w:val="none" w:sz="0" w:space="0" w:color="auto"/>
            <w:left w:val="none" w:sz="0" w:space="0" w:color="auto"/>
            <w:bottom w:val="none" w:sz="0" w:space="0" w:color="auto"/>
            <w:right w:val="none" w:sz="0" w:space="0" w:color="auto"/>
          </w:divBdr>
        </w:div>
        <w:div w:id="1676028221">
          <w:marLeft w:val="0"/>
          <w:marRight w:val="0"/>
          <w:marTop w:val="0"/>
          <w:marBottom w:val="0"/>
          <w:divBdr>
            <w:top w:val="none" w:sz="0" w:space="0" w:color="auto"/>
            <w:left w:val="none" w:sz="0" w:space="0" w:color="auto"/>
            <w:bottom w:val="none" w:sz="0" w:space="0" w:color="auto"/>
            <w:right w:val="none" w:sz="0" w:space="0" w:color="auto"/>
          </w:divBdr>
        </w:div>
        <w:div w:id="1682849648">
          <w:marLeft w:val="0"/>
          <w:marRight w:val="0"/>
          <w:marTop w:val="0"/>
          <w:marBottom w:val="0"/>
          <w:divBdr>
            <w:top w:val="none" w:sz="0" w:space="0" w:color="auto"/>
            <w:left w:val="none" w:sz="0" w:space="0" w:color="auto"/>
            <w:bottom w:val="none" w:sz="0" w:space="0" w:color="auto"/>
            <w:right w:val="none" w:sz="0" w:space="0" w:color="auto"/>
          </w:divBdr>
        </w:div>
        <w:div w:id="1714190604">
          <w:marLeft w:val="0"/>
          <w:marRight w:val="0"/>
          <w:marTop w:val="0"/>
          <w:marBottom w:val="0"/>
          <w:divBdr>
            <w:top w:val="none" w:sz="0" w:space="0" w:color="auto"/>
            <w:left w:val="none" w:sz="0" w:space="0" w:color="auto"/>
            <w:bottom w:val="none" w:sz="0" w:space="0" w:color="auto"/>
            <w:right w:val="none" w:sz="0" w:space="0" w:color="auto"/>
          </w:divBdr>
        </w:div>
        <w:div w:id="1849061311">
          <w:marLeft w:val="0"/>
          <w:marRight w:val="0"/>
          <w:marTop w:val="0"/>
          <w:marBottom w:val="0"/>
          <w:divBdr>
            <w:top w:val="none" w:sz="0" w:space="0" w:color="auto"/>
            <w:left w:val="none" w:sz="0" w:space="0" w:color="auto"/>
            <w:bottom w:val="none" w:sz="0" w:space="0" w:color="auto"/>
            <w:right w:val="none" w:sz="0" w:space="0" w:color="auto"/>
          </w:divBdr>
        </w:div>
        <w:div w:id="1911498694">
          <w:marLeft w:val="0"/>
          <w:marRight w:val="0"/>
          <w:marTop w:val="0"/>
          <w:marBottom w:val="0"/>
          <w:divBdr>
            <w:top w:val="none" w:sz="0" w:space="0" w:color="auto"/>
            <w:left w:val="none" w:sz="0" w:space="0" w:color="auto"/>
            <w:bottom w:val="none" w:sz="0" w:space="0" w:color="auto"/>
            <w:right w:val="none" w:sz="0" w:space="0" w:color="auto"/>
          </w:divBdr>
        </w:div>
        <w:div w:id="1960182800">
          <w:marLeft w:val="0"/>
          <w:marRight w:val="0"/>
          <w:marTop w:val="0"/>
          <w:marBottom w:val="0"/>
          <w:divBdr>
            <w:top w:val="none" w:sz="0" w:space="0" w:color="auto"/>
            <w:left w:val="none" w:sz="0" w:space="0" w:color="auto"/>
            <w:bottom w:val="none" w:sz="0" w:space="0" w:color="auto"/>
            <w:right w:val="none" w:sz="0" w:space="0" w:color="auto"/>
          </w:divBdr>
        </w:div>
        <w:div w:id="1985576214">
          <w:marLeft w:val="0"/>
          <w:marRight w:val="0"/>
          <w:marTop w:val="0"/>
          <w:marBottom w:val="0"/>
          <w:divBdr>
            <w:top w:val="none" w:sz="0" w:space="0" w:color="auto"/>
            <w:left w:val="none" w:sz="0" w:space="0" w:color="auto"/>
            <w:bottom w:val="none" w:sz="0" w:space="0" w:color="auto"/>
            <w:right w:val="none" w:sz="0" w:space="0" w:color="auto"/>
          </w:divBdr>
        </w:div>
      </w:divsChild>
    </w:div>
    <w:div w:id="2017951708">
      <w:bodyDiv w:val="1"/>
      <w:marLeft w:val="0"/>
      <w:marRight w:val="0"/>
      <w:marTop w:val="0"/>
      <w:marBottom w:val="0"/>
      <w:divBdr>
        <w:top w:val="none" w:sz="0" w:space="0" w:color="auto"/>
        <w:left w:val="none" w:sz="0" w:space="0" w:color="auto"/>
        <w:bottom w:val="none" w:sz="0" w:space="0" w:color="auto"/>
        <w:right w:val="none" w:sz="0" w:space="0" w:color="auto"/>
      </w:divBdr>
      <w:divsChild>
        <w:div w:id="298801532">
          <w:marLeft w:val="0"/>
          <w:marRight w:val="0"/>
          <w:marTop w:val="0"/>
          <w:marBottom w:val="0"/>
          <w:divBdr>
            <w:top w:val="none" w:sz="0" w:space="0" w:color="auto"/>
            <w:left w:val="none" w:sz="0" w:space="0" w:color="auto"/>
            <w:bottom w:val="none" w:sz="0" w:space="0" w:color="auto"/>
            <w:right w:val="none" w:sz="0" w:space="0" w:color="auto"/>
          </w:divBdr>
        </w:div>
        <w:div w:id="401679559">
          <w:marLeft w:val="0"/>
          <w:marRight w:val="0"/>
          <w:marTop w:val="0"/>
          <w:marBottom w:val="0"/>
          <w:divBdr>
            <w:top w:val="none" w:sz="0" w:space="0" w:color="auto"/>
            <w:left w:val="none" w:sz="0" w:space="0" w:color="auto"/>
            <w:bottom w:val="none" w:sz="0" w:space="0" w:color="auto"/>
            <w:right w:val="none" w:sz="0" w:space="0" w:color="auto"/>
          </w:divBdr>
        </w:div>
        <w:div w:id="571699045">
          <w:marLeft w:val="0"/>
          <w:marRight w:val="0"/>
          <w:marTop w:val="0"/>
          <w:marBottom w:val="0"/>
          <w:divBdr>
            <w:top w:val="none" w:sz="0" w:space="0" w:color="auto"/>
            <w:left w:val="none" w:sz="0" w:space="0" w:color="auto"/>
            <w:bottom w:val="none" w:sz="0" w:space="0" w:color="auto"/>
            <w:right w:val="none" w:sz="0" w:space="0" w:color="auto"/>
          </w:divBdr>
        </w:div>
      </w:divsChild>
    </w:div>
    <w:div w:id="2029674789">
      <w:bodyDiv w:val="1"/>
      <w:marLeft w:val="0"/>
      <w:marRight w:val="0"/>
      <w:marTop w:val="0"/>
      <w:marBottom w:val="0"/>
      <w:divBdr>
        <w:top w:val="none" w:sz="0" w:space="0" w:color="auto"/>
        <w:left w:val="none" w:sz="0" w:space="0" w:color="auto"/>
        <w:bottom w:val="none" w:sz="0" w:space="0" w:color="auto"/>
        <w:right w:val="none" w:sz="0" w:space="0" w:color="auto"/>
      </w:divBdr>
      <w:divsChild>
        <w:div w:id="137502652">
          <w:marLeft w:val="0"/>
          <w:marRight w:val="0"/>
          <w:marTop w:val="0"/>
          <w:marBottom w:val="0"/>
          <w:divBdr>
            <w:top w:val="none" w:sz="0" w:space="0" w:color="auto"/>
            <w:left w:val="none" w:sz="0" w:space="0" w:color="auto"/>
            <w:bottom w:val="none" w:sz="0" w:space="0" w:color="auto"/>
            <w:right w:val="none" w:sz="0" w:space="0" w:color="auto"/>
          </w:divBdr>
        </w:div>
        <w:div w:id="243150418">
          <w:marLeft w:val="0"/>
          <w:marRight w:val="0"/>
          <w:marTop w:val="0"/>
          <w:marBottom w:val="0"/>
          <w:divBdr>
            <w:top w:val="none" w:sz="0" w:space="0" w:color="auto"/>
            <w:left w:val="none" w:sz="0" w:space="0" w:color="auto"/>
            <w:bottom w:val="none" w:sz="0" w:space="0" w:color="auto"/>
            <w:right w:val="none" w:sz="0" w:space="0" w:color="auto"/>
          </w:divBdr>
        </w:div>
        <w:div w:id="280036499">
          <w:marLeft w:val="0"/>
          <w:marRight w:val="0"/>
          <w:marTop w:val="0"/>
          <w:marBottom w:val="0"/>
          <w:divBdr>
            <w:top w:val="none" w:sz="0" w:space="0" w:color="auto"/>
            <w:left w:val="none" w:sz="0" w:space="0" w:color="auto"/>
            <w:bottom w:val="none" w:sz="0" w:space="0" w:color="auto"/>
            <w:right w:val="none" w:sz="0" w:space="0" w:color="auto"/>
          </w:divBdr>
        </w:div>
        <w:div w:id="512837503">
          <w:marLeft w:val="0"/>
          <w:marRight w:val="0"/>
          <w:marTop w:val="0"/>
          <w:marBottom w:val="0"/>
          <w:divBdr>
            <w:top w:val="none" w:sz="0" w:space="0" w:color="auto"/>
            <w:left w:val="none" w:sz="0" w:space="0" w:color="auto"/>
            <w:bottom w:val="none" w:sz="0" w:space="0" w:color="auto"/>
            <w:right w:val="none" w:sz="0" w:space="0" w:color="auto"/>
          </w:divBdr>
        </w:div>
        <w:div w:id="1000936515">
          <w:marLeft w:val="0"/>
          <w:marRight w:val="0"/>
          <w:marTop w:val="0"/>
          <w:marBottom w:val="0"/>
          <w:divBdr>
            <w:top w:val="none" w:sz="0" w:space="0" w:color="auto"/>
            <w:left w:val="none" w:sz="0" w:space="0" w:color="auto"/>
            <w:bottom w:val="none" w:sz="0" w:space="0" w:color="auto"/>
            <w:right w:val="none" w:sz="0" w:space="0" w:color="auto"/>
          </w:divBdr>
        </w:div>
        <w:div w:id="1262297788">
          <w:marLeft w:val="0"/>
          <w:marRight w:val="0"/>
          <w:marTop w:val="0"/>
          <w:marBottom w:val="0"/>
          <w:divBdr>
            <w:top w:val="none" w:sz="0" w:space="0" w:color="auto"/>
            <w:left w:val="none" w:sz="0" w:space="0" w:color="auto"/>
            <w:bottom w:val="none" w:sz="0" w:space="0" w:color="auto"/>
            <w:right w:val="none" w:sz="0" w:space="0" w:color="auto"/>
          </w:divBdr>
        </w:div>
        <w:div w:id="1682582694">
          <w:marLeft w:val="0"/>
          <w:marRight w:val="0"/>
          <w:marTop w:val="0"/>
          <w:marBottom w:val="0"/>
          <w:divBdr>
            <w:top w:val="none" w:sz="0" w:space="0" w:color="auto"/>
            <w:left w:val="none" w:sz="0" w:space="0" w:color="auto"/>
            <w:bottom w:val="none" w:sz="0" w:space="0" w:color="auto"/>
            <w:right w:val="none" w:sz="0" w:space="0" w:color="auto"/>
          </w:divBdr>
        </w:div>
        <w:div w:id="2030178192">
          <w:marLeft w:val="0"/>
          <w:marRight w:val="0"/>
          <w:marTop w:val="0"/>
          <w:marBottom w:val="0"/>
          <w:divBdr>
            <w:top w:val="none" w:sz="0" w:space="0" w:color="auto"/>
            <w:left w:val="none" w:sz="0" w:space="0" w:color="auto"/>
            <w:bottom w:val="none" w:sz="0" w:space="0" w:color="auto"/>
            <w:right w:val="none" w:sz="0" w:space="0" w:color="auto"/>
          </w:divBdr>
        </w:div>
      </w:divsChild>
    </w:div>
    <w:div w:id="2042628290">
      <w:bodyDiv w:val="1"/>
      <w:marLeft w:val="0"/>
      <w:marRight w:val="0"/>
      <w:marTop w:val="0"/>
      <w:marBottom w:val="0"/>
      <w:divBdr>
        <w:top w:val="none" w:sz="0" w:space="0" w:color="auto"/>
        <w:left w:val="none" w:sz="0" w:space="0" w:color="auto"/>
        <w:bottom w:val="none" w:sz="0" w:space="0" w:color="auto"/>
        <w:right w:val="none" w:sz="0" w:space="0" w:color="auto"/>
      </w:divBdr>
      <w:divsChild>
        <w:div w:id="34548574">
          <w:marLeft w:val="0"/>
          <w:marRight w:val="0"/>
          <w:marTop w:val="0"/>
          <w:marBottom w:val="0"/>
          <w:divBdr>
            <w:top w:val="none" w:sz="0" w:space="0" w:color="auto"/>
            <w:left w:val="none" w:sz="0" w:space="0" w:color="auto"/>
            <w:bottom w:val="none" w:sz="0" w:space="0" w:color="auto"/>
            <w:right w:val="none" w:sz="0" w:space="0" w:color="auto"/>
          </w:divBdr>
        </w:div>
        <w:div w:id="173495479">
          <w:marLeft w:val="0"/>
          <w:marRight w:val="0"/>
          <w:marTop w:val="0"/>
          <w:marBottom w:val="0"/>
          <w:divBdr>
            <w:top w:val="none" w:sz="0" w:space="0" w:color="auto"/>
            <w:left w:val="none" w:sz="0" w:space="0" w:color="auto"/>
            <w:bottom w:val="none" w:sz="0" w:space="0" w:color="auto"/>
            <w:right w:val="none" w:sz="0" w:space="0" w:color="auto"/>
          </w:divBdr>
        </w:div>
        <w:div w:id="286860315">
          <w:marLeft w:val="0"/>
          <w:marRight w:val="0"/>
          <w:marTop w:val="0"/>
          <w:marBottom w:val="0"/>
          <w:divBdr>
            <w:top w:val="none" w:sz="0" w:space="0" w:color="auto"/>
            <w:left w:val="none" w:sz="0" w:space="0" w:color="auto"/>
            <w:bottom w:val="none" w:sz="0" w:space="0" w:color="auto"/>
            <w:right w:val="none" w:sz="0" w:space="0" w:color="auto"/>
          </w:divBdr>
        </w:div>
        <w:div w:id="623537402">
          <w:marLeft w:val="0"/>
          <w:marRight w:val="0"/>
          <w:marTop w:val="0"/>
          <w:marBottom w:val="0"/>
          <w:divBdr>
            <w:top w:val="none" w:sz="0" w:space="0" w:color="auto"/>
            <w:left w:val="none" w:sz="0" w:space="0" w:color="auto"/>
            <w:bottom w:val="none" w:sz="0" w:space="0" w:color="auto"/>
            <w:right w:val="none" w:sz="0" w:space="0" w:color="auto"/>
          </w:divBdr>
        </w:div>
        <w:div w:id="756513420">
          <w:marLeft w:val="0"/>
          <w:marRight w:val="0"/>
          <w:marTop w:val="0"/>
          <w:marBottom w:val="0"/>
          <w:divBdr>
            <w:top w:val="none" w:sz="0" w:space="0" w:color="auto"/>
            <w:left w:val="none" w:sz="0" w:space="0" w:color="auto"/>
            <w:bottom w:val="none" w:sz="0" w:space="0" w:color="auto"/>
            <w:right w:val="none" w:sz="0" w:space="0" w:color="auto"/>
          </w:divBdr>
        </w:div>
        <w:div w:id="1231624107">
          <w:marLeft w:val="0"/>
          <w:marRight w:val="0"/>
          <w:marTop w:val="0"/>
          <w:marBottom w:val="0"/>
          <w:divBdr>
            <w:top w:val="none" w:sz="0" w:space="0" w:color="auto"/>
            <w:left w:val="none" w:sz="0" w:space="0" w:color="auto"/>
            <w:bottom w:val="none" w:sz="0" w:space="0" w:color="auto"/>
            <w:right w:val="none" w:sz="0" w:space="0" w:color="auto"/>
          </w:divBdr>
        </w:div>
        <w:div w:id="1416707502">
          <w:marLeft w:val="0"/>
          <w:marRight w:val="0"/>
          <w:marTop w:val="0"/>
          <w:marBottom w:val="0"/>
          <w:divBdr>
            <w:top w:val="none" w:sz="0" w:space="0" w:color="auto"/>
            <w:left w:val="none" w:sz="0" w:space="0" w:color="auto"/>
            <w:bottom w:val="none" w:sz="0" w:space="0" w:color="auto"/>
            <w:right w:val="none" w:sz="0" w:space="0" w:color="auto"/>
          </w:divBdr>
        </w:div>
        <w:div w:id="1625424105">
          <w:marLeft w:val="0"/>
          <w:marRight w:val="0"/>
          <w:marTop w:val="0"/>
          <w:marBottom w:val="0"/>
          <w:divBdr>
            <w:top w:val="none" w:sz="0" w:space="0" w:color="auto"/>
            <w:left w:val="none" w:sz="0" w:space="0" w:color="auto"/>
            <w:bottom w:val="none" w:sz="0" w:space="0" w:color="auto"/>
            <w:right w:val="none" w:sz="0" w:space="0" w:color="auto"/>
          </w:divBdr>
        </w:div>
      </w:divsChild>
    </w:div>
    <w:div w:id="2113813662">
      <w:bodyDiv w:val="1"/>
      <w:marLeft w:val="0"/>
      <w:marRight w:val="0"/>
      <w:marTop w:val="0"/>
      <w:marBottom w:val="0"/>
      <w:divBdr>
        <w:top w:val="none" w:sz="0" w:space="0" w:color="auto"/>
        <w:left w:val="none" w:sz="0" w:space="0" w:color="auto"/>
        <w:bottom w:val="none" w:sz="0" w:space="0" w:color="auto"/>
        <w:right w:val="none" w:sz="0" w:space="0" w:color="auto"/>
      </w:divBdr>
      <w:divsChild>
        <w:div w:id="937523600">
          <w:marLeft w:val="0"/>
          <w:marRight w:val="0"/>
          <w:marTop w:val="0"/>
          <w:marBottom w:val="0"/>
          <w:divBdr>
            <w:top w:val="none" w:sz="0" w:space="0" w:color="auto"/>
            <w:left w:val="none" w:sz="0" w:space="0" w:color="auto"/>
            <w:bottom w:val="none" w:sz="0" w:space="0" w:color="auto"/>
            <w:right w:val="none" w:sz="0" w:space="0" w:color="auto"/>
          </w:divBdr>
        </w:div>
        <w:div w:id="1204563324">
          <w:marLeft w:val="0"/>
          <w:marRight w:val="0"/>
          <w:marTop w:val="0"/>
          <w:marBottom w:val="0"/>
          <w:divBdr>
            <w:top w:val="none" w:sz="0" w:space="0" w:color="auto"/>
            <w:left w:val="none" w:sz="0" w:space="0" w:color="auto"/>
            <w:bottom w:val="none" w:sz="0" w:space="0" w:color="auto"/>
            <w:right w:val="none" w:sz="0" w:space="0" w:color="auto"/>
          </w:divBdr>
        </w:div>
        <w:div w:id="1555845853">
          <w:marLeft w:val="0"/>
          <w:marRight w:val="0"/>
          <w:marTop w:val="0"/>
          <w:marBottom w:val="0"/>
          <w:divBdr>
            <w:top w:val="none" w:sz="0" w:space="0" w:color="auto"/>
            <w:left w:val="none" w:sz="0" w:space="0" w:color="auto"/>
            <w:bottom w:val="none" w:sz="0" w:space="0" w:color="auto"/>
            <w:right w:val="none" w:sz="0" w:space="0" w:color="auto"/>
          </w:divBdr>
        </w:div>
        <w:div w:id="2118791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sj.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wsj.com" TargetMode="External"/><Relationship Id="rId4" Type="http://schemas.openxmlformats.org/officeDocument/2006/relationships/settings" Target="settings.xml"/><Relationship Id="rId9" Type="http://schemas.openxmlformats.org/officeDocument/2006/relationships/hyperlink" Target="http://www.wsj.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D1E0C-E1C8-465C-B157-C0C860366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12438</Words>
  <Characters>70898</Characters>
  <Application>Microsoft Office Word</Application>
  <DocSecurity>0</DocSecurity>
  <Lines>590</Lines>
  <Paragraphs>166</Paragraphs>
  <ScaleCrop>false</ScaleCrop>
  <Company/>
  <LinksUpToDate>false</LinksUpToDate>
  <CharactersWithSpaces>83170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2017-08-31T03:55:00Z</dcterms:created>
  <dcterms:modified xsi:type="dcterms:W3CDTF">2017-08-31T03:55:00Z</dcterms:modified>
</cp:coreProperties>
</file>