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73" w:rsidRPr="000E0D4B" w:rsidRDefault="00471237" w:rsidP="00125B57">
      <w:pPr>
        <w:pStyle w:val="Default"/>
      </w:pPr>
      <w:r>
        <w:t>September</w:t>
      </w:r>
      <w:r w:rsidRPr="000E0D4B">
        <w:t xml:space="preserve"> </w:t>
      </w:r>
      <w:r w:rsidR="002134D0">
        <w:t>5</w:t>
      </w:r>
      <w:r w:rsidR="002134D0" w:rsidRPr="000E0D4B">
        <w:t xml:space="preserve">, </w:t>
      </w:r>
      <w:r w:rsidR="0048176B" w:rsidRPr="000E0D4B">
        <w:t>201</w:t>
      </w:r>
      <w:r w:rsidR="0048176B">
        <w:t>7</w:t>
      </w:r>
      <w:r w:rsidR="0048176B" w:rsidRPr="000E0D4B">
        <w:t xml:space="preserve"> </w:t>
      </w:r>
    </w:p>
    <w:p w:rsidR="002B7D73" w:rsidRPr="000E0D4B" w:rsidRDefault="002B7D73" w:rsidP="002B7D73">
      <w:pPr>
        <w:pStyle w:val="Default"/>
      </w:pPr>
    </w:p>
    <w:p w:rsidR="001F3719" w:rsidRPr="00BC67BF" w:rsidRDefault="001F3719" w:rsidP="002B7D73">
      <w:pPr>
        <w:pStyle w:val="Default"/>
        <w:rPr>
          <w:i/>
          <w:iCs/>
          <w:color w:val="auto"/>
        </w:rPr>
      </w:pPr>
      <w:r w:rsidRPr="00BC67BF">
        <w:rPr>
          <w:i/>
          <w:iCs/>
          <w:color w:val="auto"/>
        </w:rPr>
        <w:t xml:space="preserve">Via </w:t>
      </w:r>
      <w:r w:rsidR="00C200BE">
        <w:rPr>
          <w:i/>
          <w:iCs/>
          <w:color w:val="auto"/>
        </w:rPr>
        <w:t>Electronic Filing</w:t>
      </w:r>
    </w:p>
    <w:p w:rsidR="001F3719" w:rsidRDefault="001F3719" w:rsidP="002B7D73">
      <w:pPr>
        <w:pStyle w:val="Default"/>
        <w:rPr>
          <w:i/>
          <w:iCs/>
        </w:rPr>
      </w:pPr>
    </w:p>
    <w:p w:rsidR="002B7D73" w:rsidRPr="000E0D4B" w:rsidRDefault="002B7D73" w:rsidP="002B7D73">
      <w:pPr>
        <w:pStyle w:val="Default"/>
      </w:pPr>
      <w:r w:rsidRPr="000E0D4B">
        <w:rPr>
          <w:i/>
          <w:iCs/>
        </w:rPr>
        <w:t xml:space="preserve">Ex parte </w:t>
      </w:r>
    </w:p>
    <w:p w:rsidR="002B7D73" w:rsidRPr="000E0D4B" w:rsidRDefault="002B7D73" w:rsidP="002B7D73">
      <w:pPr>
        <w:pStyle w:val="Default"/>
      </w:pPr>
    </w:p>
    <w:p w:rsidR="008C6E0A" w:rsidRPr="00880D25" w:rsidRDefault="008C6E0A" w:rsidP="008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D25">
        <w:rPr>
          <w:rFonts w:ascii="Times New Roman" w:hAnsi="Times New Roman" w:cs="Times New Roman"/>
          <w:sz w:val="24"/>
          <w:szCs w:val="24"/>
        </w:rPr>
        <w:t>Marlene H. Dortch</w:t>
      </w:r>
    </w:p>
    <w:p w:rsidR="008C6E0A" w:rsidRPr="00880D25" w:rsidRDefault="008C6E0A" w:rsidP="008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D25">
        <w:rPr>
          <w:rFonts w:ascii="Times New Roman" w:hAnsi="Times New Roman" w:cs="Times New Roman"/>
          <w:sz w:val="24"/>
          <w:szCs w:val="24"/>
        </w:rPr>
        <w:t>Secretary</w:t>
      </w:r>
    </w:p>
    <w:p w:rsidR="008C6E0A" w:rsidRPr="00880D25" w:rsidRDefault="008C6E0A" w:rsidP="008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D25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8C6E0A" w:rsidRPr="00880D25" w:rsidRDefault="008C6E0A" w:rsidP="008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D25">
        <w:rPr>
          <w:rFonts w:ascii="Times New Roman" w:hAnsi="Times New Roman" w:cs="Times New Roman"/>
          <w:sz w:val="24"/>
          <w:szCs w:val="24"/>
        </w:rPr>
        <w:t>445 Twelfth Street SW</w:t>
      </w:r>
    </w:p>
    <w:p w:rsidR="008C6E0A" w:rsidRPr="00880D25" w:rsidRDefault="008C6E0A" w:rsidP="008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D25">
        <w:rPr>
          <w:rFonts w:ascii="Times New Roman" w:hAnsi="Times New Roman" w:cs="Times New Roman"/>
          <w:sz w:val="24"/>
          <w:szCs w:val="24"/>
        </w:rPr>
        <w:t>Washington, DC 20554</w:t>
      </w:r>
    </w:p>
    <w:p w:rsidR="008C6E0A" w:rsidRDefault="008C6E0A" w:rsidP="008C6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C6E0A" w:rsidRDefault="008C6E0A" w:rsidP="008C6E0A">
      <w:pPr>
        <w:rPr>
          <w:rFonts w:ascii="Times New Roman" w:hAnsi="Times New Roman" w:cs="Times New Roman"/>
          <w:i/>
          <w:sz w:val="24"/>
          <w:szCs w:val="24"/>
        </w:rPr>
      </w:pPr>
      <w:r w:rsidRPr="00880D25">
        <w:rPr>
          <w:rFonts w:ascii="Times New Roman" w:hAnsi="Times New Roman" w:cs="Times New Roman"/>
          <w:sz w:val="24"/>
          <w:szCs w:val="24"/>
        </w:rPr>
        <w:t xml:space="preserve">Re: </w:t>
      </w:r>
      <w:r>
        <w:rPr>
          <w:rFonts w:ascii="Times New Roman" w:hAnsi="Times New Roman" w:cs="Times New Roman"/>
          <w:sz w:val="24"/>
          <w:szCs w:val="24"/>
        </w:rPr>
        <w:t xml:space="preserve">WC Docket No. 17-84, </w:t>
      </w:r>
      <w:r w:rsidRPr="00880D25">
        <w:rPr>
          <w:rFonts w:ascii="Times New Roman" w:hAnsi="Times New Roman" w:cs="Times New Roman"/>
          <w:i/>
          <w:sz w:val="24"/>
          <w:szCs w:val="24"/>
        </w:rPr>
        <w:t>Accelerating Wireline Broadband Deployment by Removing Barriers to Infrastructure Investment</w:t>
      </w:r>
    </w:p>
    <w:p w:rsidR="008C6E0A" w:rsidRDefault="008C6E0A" w:rsidP="008C6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Dortch:</w:t>
      </w:r>
    </w:p>
    <w:p w:rsidR="008C6E0A" w:rsidRDefault="008C6E0A" w:rsidP="008C6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AT&amp;T Services, Inc. files this </w:t>
      </w:r>
      <w:r>
        <w:rPr>
          <w:rFonts w:ascii="Times New Roman" w:hAnsi="Times New Roman" w:cs="Times New Roman"/>
          <w:i/>
          <w:sz w:val="24"/>
          <w:szCs w:val="24"/>
        </w:rPr>
        <w:t xml:space="preserve">Ex Parte </w:t>
      </w:r>
      <w:r>
        <w:rPr>
          <w:rFonts w:ascii="Times New Roman" w:hAnsi="Times New Roman" w:cs="Times New Roman"/>
          <w:sz w:val="24"/>
          <w:szCs w:val="24"/>
        </w:rPr>
        <w:t xml:space="preserve">in response to the August 22, 2017 </w:t>
      </w:r>
      <w:r w:rsidRPr="00880D25">
        <w:rPr>
          <w:rFonts w:ascii="Times New Roman" w:hAnsi="Times New Roman" w:cs="Times New Roman"/>
          <w:i/>
          <w:sz w:val="24"/>
          <w:szCs w:val="24"/>
        </w:rPr>
        <w:t>Ex Parte</w:t>
      </w:r>
      <w:r>
        <w:rPr>
          <w:rFonts w:ascii="Times New Roman" w:hAnsi="Times New Roman" w:cs="Times New Roman"/>
          <w:sz w:val="24"/>
          <w:szCs w:val="24"/>
        </w:rPr>
        <w:t xml:space="preserve"> filed by Ultratec, Inc. discussing the provision of TTYs using fiber and VoIP connections.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 In its </w:t>
      </w:r>
      <w:r w:rsidRPr="006B109E">
        <w:rPr>
          <w:rFonts w:ascii="Times New Roman" w:hAnsi="Times New Roman" w:cs="Times New Roman"/>
          <w:i/>
          <w:sz w:val="24"/>
          <w:szCs w:val="24"/>
        </w:rPr>
        <w:t>Ex Parte</w:t>
      </w:r>
      <w:r>
        <w:rPr>
          <w:rFonts w:ascii="Times New Roman" w:hAnsi="Times New Roman" w:cs="Times New Roman"/>
          <w:sz w:val="24"/>
          <w:szCs w:val="24"/>
        </w:rPr>
        <w:t>, Ultratec describes the operation of TTY over fiber facilities</w:t>
      </w:r>
      <w:r w:rsidRPr="00227B98">
        <w:rPr>
          <w:rFonts w:ascii="Times New Roman" w:hAnsi="Times New Roman" w:cs="Times New Roman"/>
          <w:sz w:val="24"/>
          <w:szCs w:val="24"/>
        </w:rPr>
        <w:t>.  “[F]iber generally is not a problem if a [TTY] customer receives TDM-like, POTS-equivalent services via the fiber connection.”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 This statement appears to demonstrate </w:t>
      </w:r>
      <w:r w:rsidRPr="00CF3685">
        <w:rPr>
          <w:rFonts w:ascii="Times New Roman" w:hAnsi="Times New Roman" w:cs="Times New Roman"/>
          <w:sz w:val="24"/>
          <w:szCs w:val="24"/>
        </w:rPr>
        <w:t>that retiring copper and replacing</w:t>
      </w:r>
      <w:r>
        <w:rPr>
          <w:rFonts w:ascii="Times New Roman" w:hAnsi="Times New Roman" w:cs="Times New Roman"/>
          <w:sz w:val="24"/>
          <w:szCs w:val="24"/>
        </w:rPr>
        <w:t xml:space="preserve"> it with fiber facilities does not affect the provision of TTY.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 AT&amp;T agrees.  </w:t>
      </w:r>
      <w:r w:rsidRPr="00CF3685">
        <w:rPr>
          <w:rFonts w:ascii="Times New Roman" w:hAnsi="Times New Roman" w:cs="Times New Roman"/>
          <w:sz w:val="24"/>
          <w:szCs w:val="24"/>
        </w:rPr>
        <w:t xml:space="preserve">Ultratec </w:t>
      </w:r>
      <w:r>
        <w:rPr>
          <w:rFonts w:ascii="Times New Roman" w:hAnsi="Times New Roman" w:cs="Times New Roman"/>
          <w:sz w:val="24"/>
          <w:szCs w:val="24"/>
        </w:rPr>
        <w:t xml:space="preserve">also </w:t>
      </w:r>
      <w:r w:rsidRPr="00CF3685">
        <w:rPr>
          <w:rFonts w:ascii="Times New Roman" w:hAnsi="Times New Roman" w:cs="Times New Roman"/>
          <w:sz w:val="24"/>
          <w:szCs w:val="24"/>
        </w:rPr>
        <w:t>makes statements concerning the performance of TTYs over VoIP.</w:t>
      </w:r>
      <w:r w:rsidRPr="00CF3685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Pr="00CF3685">
        <w:rPr>
          <w:rFonts w:ascii="Times New Roman" w:hAnsi="Times New Roman" w:cs="Times New Roman"/>
          <w:sz w:val="24"/>
          <w:szCs w:val="24"/>
        </w:rPr>
        <w:t xml:space="preserve">  It is not clear from</w:t>
      </w:r>
      <w:r>
        <w:rPr>
          <w:rFonts w:ascii="Times New Roman" w:hAnsi="Times New Roman" w:cs="Times New Roman"/>
          <w:sz w:val="24"/>
          <w:szCs w:val="24"/>
        </w:rPr>
        <w:t xml:space="preserve"> the context to which types of VoIP services (interconnected VoIP, non-interconnected VoIP, wireless VoIP) Ultratec is referring.  To the extent Ultratec is referring to all VoIP services generally, AT&amp;T does not believe Ultratec’s blanket performance characterizations are correct regarding all interconnected VoIP services.</w:t>
      </w:r>
    </w:p>
    <w:p w:rsidR="008C6E0A" w:rsidRDefault="008C6E0A" w:rsidP="008C6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Interconnected VoIP services are compatible with TTY.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>
        <w:rPr>
          <w:rFonts w:ascii="Times New Roman" w:hAnsi="Times New Roman" w:cs="Times New Roman"/>
          <w:sz w:val="24"/>
          <w:szCs w:val="24"/>
        </w:rPr>
        <w:t xml:space="preserve">  While bandwidth limitations, which can affect the provision of TTY over wireless VoIP networks, can also occur on IP-based wireline networks, these limitations are often resolved through quality of service safeguards and other technologies.  Indeed, AT&amp;T has used quality of service safeguards and other technological measures to reliably support TTY use with U-verse Voice, a wireline VoIP service.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</w:p>
    <w:p w:rsidR="002B7D73" w:rsidRDefault="008C6E0A" w:rsidP="008C6E0A">
      <w:pPr>
        <w:pStyle w:val="Default"/>
      </w:pPr>
      <w:r>
        <w:t>Any assertion that TTY is inoperable or incompatible with all interconnected VOIP services is not supported by the record.</w:t>
      </w:r>
      <w:r w:rsidR="00471237">
        <w:t xml:space="preserve">  </w:t>
      </w:r>
      <w:r w:rsidR="00471237" w:rsidRPr="00D339A3">
        <w:t>If you have any questions or need additional information, please do not hesitate to contact me.</w:t>
      </w:r>
    </w:p>
    <w:p w:rsidR="008C6E0A" w:rsidRPr="00D339A3" w:rsidRDefault="008C6E0A" w:rsidP="008C6E0A">
      <w:pPr>
        <w:pStyle w:val="Default"/>
      </w:pPr>
    </w:p>
    <w:p w:rsidR="002B7D73" w:rsidRDefault="00BC67BF" w:rsidP="002B7D73">
      <w:pPr>
        <w:pStyle w:val="Default"/>
      </w:pPr>
      <w:r w:rsidRPr="00D339A3">
        <w:t>Sincerely,</w:t>
      </w:r>
    </w:p>
    <w:p w:rsidR="00657F86" w:rsidRPr="00D339A3" w:rsidRDefault="00657F86" w:rsidP="002B7D73">
      <w:pPr>
        <w:pStyle w:val="Default"/>
      </w:pPr>
    </w:p>
    <w:p w:rsidR="002B7D73" w:rsidRPr="00D339A3" w:rsidRDefault="002B7D73" w:rsidP="002B7D73">
      <w:pPr>
        <w:pStyle w:val="Default"/>
      </w:pPr>
      <w:r w:rsidRPr="00D339A3">
        <w:t xml:space="preserve">/s/ Ola Oyefusi </w:t>
      </w:r>
    </w:p>
    <w:p w:rsidR="002B7D73" w:rsidRPr="00D339A3" w:rsidRDefault="002B7D73" w:rsidP="002B7D73">
      <w:pPr>
        <w:pStyle w:val="Default"/>
      </w:pPr>
    </w:p>
    <w:p w:rsidR="007428A9" w:rsidRPr="00D339A3" w:rsidRDefault="007428A9" w:rsidP="00657F86">
      <w:pPr>
        <w:pStyle w:val="Default"/>
      </w:pPr>
    </w:p>
    <w:sectPr w:rsidR="007428A9" w:rsidRPr="00D339A3" w:rsidSect="00CB7FBE">
      <w:headerReference w:type="default" r:id="rId8"/>
      <w:headerReference w:type="first" r:id="rId9"/>
      <w:type w:val="continuous"/>
      <w:pgSz w:w="12240" w:h="15840" w:code="1"/>
      <w:pgMar w:top="2160" w:right="1440" w:bottom="1440" w:left="1440" w:header="720" w:footer="720" w:gutter="0"/>
      <w:paperSrc w:first="259" w:other="25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34" w:rsidRDefault="00577234" w:rsidP="00AE6DAB">
      <w:pPr>
        <w:spacing w:after="0" w:line="240" w:lineRule="auto"/>
      </w:pPr>
      <w:r>
        <w:separator/>
      </w:r>
    </w:p>
  </w:endnote>
  <w:endnote w:type="continuationSeparator" w:id="0">
    <w:p w:rsidR="00577234" w:rsidRDefault="00577234" w:rsidP="00AE6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34" w:rsidRDefault="00577234" w:rsidP="00AE6DAB">
      <w:pPr>
        <w:spacing w:after="0" w:line="240" w:lineRule="auto"/>
      </w:pPr>
      <w:r>
        <w:separator/>
      </w:r>
    </w:p>
  </w:footnote>
  <w:footnote w:type="continuationSeparator" w:id="0">
    <w:p w:rsidR="00577234" w:rsidRDefault="00577234" w:rsidP="00AE6DAB">
      <w:pPr>
        <w:spacing w:after="0" w:line="240" w:lineRule="auto"/>
      </w:pPr>
      <w:r>
        <w:continuationSeparator/>
      </w:r>
    </w:p>
  </w:footnote>
  <w:footnote w:id="1">
    <w:p w:rsidR="008C6E0A" w:rsidRPr="00880D25" w:rsidRDefault="008C6E0A" w:rsidP="008C6E0A">
      <w:pPr>
        <w:pStyle w:val="FootnoteText"/>
        <w:rPr>
          <w:rFonts w:ascii="Times New Roman" w:hAnsi="Times New Roman" w:cs="Times New Roman"/>
        </w:rPr>
      </w:pPr>
      <w:r w:rsidRPr="00880D25">
        <w:rPr>
          <w:rStyle w:val="FootnoteReference"/>
          <w:rFonts w:ascii="Times New Roman" w:hAnsi="Times New Roman" w:cs="Times New Roman"/>
        </w:rPr>
        <w:footnoteRef/>
      </w:r>
      <w:r w:rsidRPr="00880D25">
        <w:rPr>
          <w:rFonts w:ascii="Times New Roman" w:hAnsi="Times New Roman" w:cs="Times New Roman"/>
        </w:rPr>
        <w:t xml:space="preserve"> </w:t>
      </w:r>
      <w:r w:rsidRPr="00880D25">
        <w:rPr>
          <w:rFonts w:ascii="Times New Roman" w:hAnsi="Times New Roman" w:cs="Times New Roman"/>
          <w:i/>
        </w:rPr>
        <w:t>Ex Parte</w:t>
      </w:r>
      <w:r w:rsidRPr="00880D25">
        <w:rPr>
          <w:rFonts w:ascii="Times New Roman" w:hAnsi="Times New Roman" w:cs="Times New Roman"/>
        </w:rPr>
        <w:t xml:space="preserve"> Letter from Kevin Colwell, Ultratec, Inc., to Marlene H. Dortch, Secretary, FCC, </w:t>
      </w:r>
      <w:r>
        <w:rPr>
          <w:rFonts w:ascii="Times New Roman" w:hAnsi="Times New Roman" w:cs="Times New Roman"/>
        </w:rPr>
        <w:t>WC Docket No. 17-84 (</w:t>
      </w:r>
      <w:r w:rsidRPr="00880D25">
        <w:rPr>
          <w:rFonts w:ascii="Times New Roman" w:hAnsi="Times New Roman" w:cs="Times New Roman"/>
        </w:rPr>
        <w:t>Aug</w:t>
      </w:r>
      <w:r>
        <w:rPr>
          <w:rFonts w:ascii="Times New Roman" w:hAnsi="Times New Roman" w:cs="Times New Roman"/>
        </w:rPr>
        <w:t>.</w:t>
      </w:r>
      <w:r w:rsidRPr="00880D25">
        <w:rPr>
          <w:rFonts w:ascii="Times New Roman" w:hAnsi="Times New Roman" w:cs="Times New Roman"/>
        </w:rPr>
        <w:t xml:space="preserve"> 22, 2017</w:t>
      </w:r>
      <w:r>
        <w:rPr>
          <w:rFonts w:ascii="Times New Roman" w:hAnsi="Times New Roman" w:cs="Times New Roman"/>
        </w:rPr>
        <w:t>).</w:t>
      </w:r>
    </w:p>
  </w:footnote>
  <w:footnote w:id="2">
    <w:p w:rsidR="008C6E0A" w:rsidRPr="00CF3685" w:rsidRDefault="008C6E0A" w:rsidP="008C6E0A">
      <w:pPr>
        <w:pStyle w:val="FootnoteText"/>
        <w:rPr>
          <w:rFonts w:ascii="Times New Roman" w:hAnsi="Times New Roman" w:cs="Times New Roman"/>
        </w:rPr>
      </w:pPr>
      <w:r w:rsidRPr="00CF3685">
        <w:rPr>
          <w:rStyle w:val="FootnoteReference"/>
          <w:rFonts w:ascii="Times New Roman" w:hAnsi="Times New Roman" w:cs="Times New Roman"/>
        </w:rPr>
        <w:footnoteRef/>
      </w:r>
      <w:r w:rsidRPr="00CF3685">
        <w:rPr>
          <w:rFonts w:ascii="Times New Roman" w:hAnsi="Times New Roman" w:cs="Times New Roman"/>
        </w:rPr>
        <w:t xml:space="preserve"> </w:t>
      </w:r>
      <w:r w:rsidRPr="00CF3685">
        <w:rPr>
          <w:rFonts w:ascii="Times New Roman" w:hAnsi="Times New Roman" w:cs="Times New Roman"/>
          <w:i/>
        </w:rPr>
        <w:t>Id</w:t>
      </w:r>
      <w:r>
        <w:rPr>
          <w:rFonts w:ascii="Times New Roman" w:hAnsi="Times New Roman" w:cs="Times New Roman"/>
        </w:rPr>
        <w:t xml:space="preserve">. </w:t>
      </w:r>
    </w:p>
  </w:footnote>
  <w:footnote w:id="3">
    <w:p w:rsidR="008C6E0A" w:rsidRDefault="008C6E0A" w:rsidP="008C6E0A">
      <w:pPr>
        <w:autoSpaceDE w:val="0"/>
        <w:autoSpaceDN w:val="0"/>
        <w:adjustRightInd w:val="0"/>
        <w:spacing w:after="0" w:line="240" w:lineRule="auto"/>
      </w:pPr>
      <w:r>
        <w:rPr>
          <w:rStyle w:val="FootnoteReference"/>
        </w:rPr>
        <w:footnoteRef/>
      </w:r>
      <w:r>
        <w:t xml:space="preserve"> </w:t>
      </w:r>
      <w:r w:rsidRPr="00997F3C">
        <w:rPr>
          <w:rFonts w:ascii="Times New Roman" w:hAnsi="Times New Roman" w:cs="Times New Roman"/>
          <w:sz w:val="20"/>
          <w:szCs w:val="20"/>
        </w:rPr>
        <w:t>The statement also defeats the notion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97F3C">
        <w:rPr>
          <w:rFonts w:ascii="Times New Roman" w:hAnsi="Times New Roman" w:cs="Times New Roman"/>
          <w:sz w:val="20"/>
          <w:szCs w:val="20"/>
        </w:rPr>
        <w:t xml:space="preserve"> advanced by some parties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97F3C">
        <w:rPr>
          <w:rFonts w:ascii="Times New Roman" w:hAnsi="Times New Roman" w:cs="Times New Roman"/>
          <w:sz w:val="20"/>
          <w:szCs w:val="20"/>
        </w:rPr>
        <w:t xml:space="preserve"> that continued mandated notice under </w:t>
      </w:r>
      <w:r>
        <w:rPr>
          <w:rFonts w:ascii="Times New Roman" w:hAnsi="Times New Roman" w:cs="Times New Roman"/>
          <w:sz w:val="20"/>
          <w:szCs w:val="20"/>
        </w:rPr>
        <w:t>§</w:t>
      </w:r>
      <w:r w:rsidRPr="00997F3C">
        <w:rPr>
          <w:rFonts w:ascii="Times New Roman" w:hAnsi="Times New Roman" w:cs="Times New Roman"/>
          <w:sz w:val="20"/>
          <w:szCs w:val="20"/>
        </w:rPr>
        <w:t xml:space="preserve">68.110(b) is needed to ensure that TTY users are protected when copper is replaced by fiber facilities.  </w:t>
      </w:r>
      <w:r w:rsidRPr="00997F3C">
        <w:rPr>
          <w:rFonts w:ascii="Times New Roman" w:hAnsi="Times New Roman" w:cs="Times New Roman"/>
          <w:i/>
          <w:sz w:val="20"/>
          <w:szCs w:val="20"/>
        </w:rPr>
        <w:t>See e.g.,</w:t>
      </w:r>
      <w:r w:rsidRPr="00997F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Reply Comments of Communications Workers of America </w:t>
      </w:r>
      <w:r w:rsidRPr="00997F3C">
        <w:rPr>
          <w:rFonts w:ascii="Times New Roman" w:hAnsi="Times New Roman" w:cs="Times New Roman"/>
          <w:sz w:val="20"/>
          <w:szCs w:val="20"/>
        </w:rPr>
        <w:t xml:space="preserve">at 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997F3C">
        <w:rPr>
          <w:rFonts w:ascii="Times New Roman" w:hAnsi="Times New Roman" w:cs="Times New Roman"/>
          <w:sz w:val="20"/>
          <w:szCs w:val="20"/>
        </w:rPr>
        <w:t xml:space="preserve"> (The FCC should retain </w:t>
      </w:r>
      <w:r>
        <w:rPr>
          <w:rFonts w:ascii="Times New Roman" w:hAnsi="Times New Roman" w:cs="Times New Roman"/>
          <w:sz w:val="20"/>
          <w:szCs w:val="20"/>
        </w:rPr>
        <w:t>§</w:t>
      </w:r>
      <w:r w:rsidRPr="00997F3C">
        <w:rPr>
          <w:rFonts w:ascii="Times New Roman" w:hAnsi="Times New Roman" w:cs="Times New Roman"/>
          <w:sz w:val="20"/>
          <w:szCs w:val="20"/>
        </w:rPr>
        <w:t>68.110(b) of the rules that require advance notice of any network change that would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7F3C">
        <w:rPr>
          <w:rFonts w:ascii="Times New Roman" w:hAnsi="Times New Roman" w:cs="Times New Roman"/>
          <w:sz w:val="20"/>
          <w:szCs w:val="20"/>
        </w:rPr>
        <w:t xml:space="preserve">impact a customer’s TTY equipment.). </w:t>
      </w:r>
      <w:r>
        <w:rPr>
          <w:rFonts w:ascii="Times New Roman" w:hAnsi="Times New Roman" w:cs="Times New Roman"/>
          <w:sz w:val="20"/>
          <w:szCs w:val="20"/>
        </w:rPr>
        <w:t xml:space="preserve"> As AT&amp;T</w:t>
      </w:r>
      <w:r w:rsidR="00826655">
        <w:rPr>
          <w:rFonts w:ascii="Times New Roman" w:hAnsi="Times New Roman" w:cs="Times New Roman"/>
          <w:sz w:val="20"/>
          <w:szCs w:val="20"/>
        </w:rPr>
        <w:t>’s</w:t>
      </w:r>
      <w:r>
        <w:rPr>
          <w:rFonts w:ascii="Times New Roman" w:hAnsi="Times New Roman" w:cs="Times New Roman"/>
          <w:sz w:val="20"/>
          <w:szCs w:val="20"/>
        </w:rPr>
        <w:t xml:space="preserve"> comments make clear, the requirements of §68.110(b) have outlived their usefulness and have no practical relevance in the network change/copper retirement process.  </w:t>
      </w:r>
      <w:r w:rsidRPr="00997F3C">
        <w:rPr>
          <w:rFonts w:ascii="Times New Roman" w:hAnsi="Times New Roman" w:cs="Times New Roman"/>
          <w:i/>
          <w:sz w:val="20"/>
          <w:szCs w:val="20"/>
        </w:rPr>
        <w:t>See</w:t>
      </w:r>
      <w:r>
        <w:rPr>
          <w:rFonts w:ascii="Times New Roman" w:hAnsi="Times New Roman" w:cs="Times New Roman"/>
          <w:sz w:val="20"/>
          <w:szCs w:val="20"/>
        </w:rPr>
        <w:t xml:space="preserve"> AT&amp;T Comments at 35-37; AT&amp;T Reply Comments at 27-30.</w:t>
      </w:r>
    </w:p>
  </w:footnote>
  <w:footnote w:id="4">
    <w:p w:rsidR="008C6E0A" w:rsidRPr="001C7041" w:rsidRDefault="008C6E0A" w:rsidP="008C6E0A">
      <w:pPr>
        <w:pStyle w:val="FootnoteText"/>
        <w:rPr>
          <w:rFonts w:ascii="Times New Roman" w:hAnsi="Times New Roman" w:cs="Times New Roman"/>
        </w:rPr>
      </w:pPr>
      <w:r w:rsidRPr="001C7041">
        <w:rPr>
          <w:rStyle w:val="FootnoteReference"/>
          <w:rFonts w:ascii="Times New Roman" w:hAnsi="Times New Roman" w:cs="Times New Roman"/>
        </w:rPr>
        <w:footnoteRef/>
      </w:r>
      <w:r w:rsidRPr="001C7041">
        <w:rPr>
          <w:rFonts w:ascii="Times New Roman" w:hAnsi="Times New Roman" w:cs="Times New Roman"/>
        </w:rPr>
        <w:t xml:space="preserve"> </w:t>
      </w:r>
      <w:r w:rsidRPr="001C7041">
        <w:rPr>
          <w:rFonts w:ascii="Times New Roman" w:hAnsi="Times New Roman" w:cs="Times New Roman"/>
          <w:i/>
        </w:rPr>
        <w:t>Id</w:t>
      </w:r>
      <w:r w:rsidRPr="001C7041">
        <w:rPr>
          <w:rFonts w:ascii="Times New Roman" w:hAnsi="Times New Roman" w:cs="Times New Roman"/>
        </w:rPr>
        <w:t>. (“However, using a TTY device over a VOIP service, whether carried on fiber or copper facilities, can result in garbled text.  The TTY may perform inconsistently, sometimes working acceptably and other times seeming unusable.”)</w:t>
      </w:r>
      <w:r>
        <w:rPr>
          <w:rFonts w:ascii="Times New Roman" w:hAnsi="Times New Roman" w:cs="Times New Roman"/>
        </w:rPr>
        <w:t>.</w:t>
      </w:r>
    </w:p>
  </w:footnote>
  <w:footnote w:id="5">
    <w:p w:rsidR="008C6E0A" w:rsidRPr="00A57C05" w:rsidRDefault="008C6E0A" w:rsidP="008C6E0A">
      <w:pPr>
        <w:pStyle w:val="FootnoteText"/>
      </w:pPr>
      <w:r w:rsidRPr="00145B7D">
        <w:rPr>
          <w:rStyle w:val="FootnoteReference"/>
          <w:rFonts w:ascii="Times New Roman" w:hAnsi="Times New Roman" w:cs="Times New Roman"/>
        </w:rPr>
        <w:footnoteRef/>
      </w:r>
      <w:r w:rsidRPr="00145B7D">
        <w:rPr>
          <w:rFonts w:ascii="Times New Roman" w:hAnsi="Times New Roman" w:cs="Times New Roman"/>
        </w:rPr>
        <w:t xml:space="preserve"> </w:t>
      </w:r>
      <w:r w:rsidRPr="00145B7D">
        <w:rPr>
          <w:rFonts w:ascii="Times New Roman" w:hAnsi="Times New Roman" w:cs="Times New Roman"/>
          <w:i/>
        </w:rPr>
        <w:t xml:space="preserve">See e.g., </w:t>
      </w:r>
      <w:r w:rsidRPr="00145B7D">
        <w:rPr>
          <w:rFonts w:ascii="Times New Roman" w:hAnsi="Times New Roman" w:cs="Times New Roman"/>
        </w:rPr>
        <w:t xml:space="preserve">VON Coalition: Benefits of VOIP/People with Disabilities (“The interconnected VOIP Industry has worked to develop standards and implement technology that is interoperable with TTY devices.”) </w:t>
      </w:r>
      <w:hyperlink r:id="rId1" w:history="1">
        <w:r w:rsidRPr="00145B7D">
          <w:rPr>
            <w:rStyle w:val="Hyperlink"/>
            <w:rFonts w:ascii="Times New Roman" w:hAnsi="Times New Roman" w:cs="Times New Roman"/>
          </w:rPr>
          <w:t>http://von.org/secpgs/02_benefits/benefits_06_disabilities.html</w:t>
        </w:r>
      </w:hyperlink>
      <w:r w:rsidRPr="00145B7D">
        <w:rPr>
          <w:rFonts w:ascii="Times New Roman" w:hAnsi="Times New Roman" w:cs="Times New Roman"/>
        </w:rPr>
        <w:t xml:space="preserve"> (last checked </w:t>
      </w:r>
      <w:r w:rsidR="002134D0" w:rsidRPr="00145B7D">
        <w:rPr>
          <w:rFonts w:ascii="Times New Roman" w:hAnsi="Times New Roman" w:cs="Times New Roman"/>
        </w:rPr>
        <w:t>0</w:t>
      </w:r>
      <w:r w:rsidR="002134D0">
        <w:rPr>
          <w:rFonts w:ascii="Times New Roman" w:hAnsi="Times New Roman" w:cs="Times New Roman"/>
        </w:rPr>
        <w:t>9</w:t>
      </w:r>
      <w:r w:rsidRPr="00145B7D">
        <w:rPr>
          <w:rFonts w:ascii="Times New Roman" w:hAnsi="Times New Roman" w:cs="Times New Roman"/>
        </w:rPr>
        <w:t>/</w:t>
      </w:r>
      <w:r w:rsidR="002134D0">
        <w:rPr>
          <w:rFonts w:ascii="Times New Roman" w:hAnsi="Times New Roman" w:cs="Times New Roman"/>
        </w:rPr>
        <w:t>05</w:t>
      </w:r>
      <w:r w:rsidRPr="00145B7D">
        <w:rPr>
          <w:rFonts w:ascii="Times New Roman" w:hAnsi="Times New Roman" w:cs="Times New Roman"/>
        </w:rPr>
        <w:t xml:space="preserve">/2017); Letter from Diane B. Burstein, NCTA, to Marlene H. Dortch, Secretary, FCC, CG Docket No. 16-145, </w:t>
      </w:r>
      <w:r w:rsidRPr="00145B7D">
        <w:rPr>
          <w:rFonts w:ascii="Times New Roman" w:hAnsi="Times New Roman" w:cs="Times New Roman"/>
          <w:i/>
        </w:rPr>
        <w:t>In the Matter of Transition from TTY to Real-time Text Technology,</w:t>
      </w:r>
      <w:r w:rsidRPr="00145B7D">
        <w:rPr>
          <w:rFonts w:ascii="Times New Roman" w:hAnsi="Times New Roman" w:cs="Times New Roman"/>
        </w:rPr>
        <w:t xml:space="preserve"> (Dec. 8, 2016) (“[T]he record shows that wireline VoIP providers support TTY transmissions from consumers . . ..”).</w:t>
      </w:r>
    </w:p>
  </w:footnote>
  <w:footnote w:id="6">
    <w:p w:rsidR="008C6E0A" w:rsidRPr="006B109E" w:rsidRDefault="008C6E0A" w:rsidP="008C6E0A">
      <w:pPr>
        <w:pStyle w:val="FootnoteText"/>
        <w:rPr>
          <w:rFonts w:ascii="Times New Roman" w:hAnsi="Times New Roman" w:cs="Times New Roman"/>
        </w:rPr>
      </w:pPr>
      <w:r w:rsidRPr="006B109E">
        <w:rPr>
          <w:rStyle w:val="FootnoteReference"/>
          <w:rFonts w:ascii="Times New Roman" w:hAnsi="Times New Roman" w:cs="Times New Roman"/>
        </w:rPr>
        <w:footnoteRef/>
      </w:r>
      <w:r w:rsidRPr="006B109E">
        <w:rPr>
          <w:rFonts w:ascii="Times New Roman" w:hAnsi="Times New Roman" w:cs="Times New Roman"/>
        </w:rPr>
        <w:t xml:space="preserve"> </w:t>
      </w:r>
      <w:r w:rsidRPr="006B109E">
        <w:rPr>
          <w:rFonts w:ascii="Times New Roman" w:hAnsi="Times New Roman" w:cs="Times New Roman"/>
          <w:i/>
        </w:rPr>
        <w:t xml:space="preserve">See </w:t>
      </w:r>
      <w:r w:rsidRPr="006B109E">
        <w:rPr>
          <w:rFonts w:ascii="Times New Roman" w:hAnsi="Times New Roman" w:cs="Times New Roman"/>
        </w:rPr>
        <w:t xml:space="preserve">AT&amp;T Comments, CG Docket No. 16-145, </w:t>
      </w:r>
      <w:r w:rsidRPr="006B109E">
        <w:rPr>
          <w:rFonts w:ascii="Times New Roman" w:hAnsi="Times New Roman" w:cs="Times New Roman"/>
          <w:i/>
        </w:rPr>
        <w:t>In the Matter of Transition from TTY to Real-time Text Technology</w:t>
      </w:r>
      <w:r w:rsidRPr="006B109E">
        <w:rPr>
          <w:rFonts w:ascii="Times New Roman" w:hAnsi="Times New Roman" w:cs="Times New Roman"/>
        </w:rPr>
        <w:t>, 15, (July 11, 2016).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FBE" w:rsidRPr="004536F8" w:rsidRDefault="00CB7FBE">
    <w:pPr>
      <w:pStyle w:val="Header"/>
      <w:rPr>
        <w:rFonts w:ascii="Times New Roman" w:hAnsi="Times New Roman" w:cs="Times New Roman"/>
        <w:sz w:val="24"/>
        <w:szCs w:val="24"/>
      </w:rPr>
    </w:pPr>
    <w:r w:rsidRPr="004536F8">
      <w:rPr>
        <w:rFonts w:ascii="Times New Roman" w:hAnsi="Times New Roman" w:cs="Times New Roman"/>
        <w:sz w:val="24"/>
        <w:szCs w:val="24"/>
      </w:rPr>
      <w:t>Ms. Marlene Dortch</w:t>
    </w:r>
    <w:r w:rsidR="004536F8" w:rsidRPr="004536F8">
      <w:rPr>
        <w:rFonts w:ascii="Times New Roman" w:hAnsi="Times New Roman" w:cs="Times New Roman"/>
        <w:sz w:val="24"/>
        <w:szCs w:val="24"/>
      </w:rPr>
      <w:t>, Secretary</w:t>
    </w:r>
  </w:p>
  <w:p w:rsidR="00CB7FBE" w:rsidRPr="004536F8" w:rsidRDefault="00CE7E20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September </w:t>
    </w:r>
    <w:r w:rsidR="002134D0">
      <w:rPr>
        <w:rFonts w:ascii="Times New Roman" w:hAnsi="Times New Roman" w:cs="Times New Roman"/>
        <w:sz w:val="24"/>
        <w:szCs w:val="24"/>
      </w:rPr>
      <w:t>5</w:t>
    </w:r>
    <w:r w:rsidR="00CB7FBE" w:rsidRPr="004536F8">
      <w:rPr>
        <w:rFonts w:ascii="Times New Roman" w:hAnsi="Times New Roman" w:cs="Times New Roman"/>
        <w:sz w:val="24"/>
        <w:szCs w:val="24"/>
      </w:rPr>
      <w:t>, 2017</w:t>
    </w:r>
  </w:p>
  <w:p w:rsidR="00CB7FBE" w:rsidRPr="004536F8" w:rsidRDefault="00CB7FBE">
    <w:pPr>
      <w:pStyle w:val="Header"/>
      <w:rPr>
        <w:rFonts w:ascii="Times New Roman" w:hAnsi="Times New Roman" w:cs="Times New Roman"/>
        <w:sz w:val="24"/>
        <w:szCs w:val="24"/>
      </w:rPr>
    </w:pPr>
    <w:r w:rsidRPr="004536F8">
      <w:rPr>
        <w:rFonts w:ascii="Times New Roman" w:hAnsi="Times New Roman" w:cs="Times New Roman"/>
        <w:sz w:val="24"/>
        <w:szCs w:val="24"/>
      </w:rPr>
      <w:t xml:space="preserve">Page </w:t>
    </w:r>
    <w:r w:rsidRPr="004536F8">
      <w:rPr>
        <w:rFonts w:ascii="Times New Roman" w:hAnsi="Times New Roman" w:cs="Times New Roman"/>
        <w:sz w:val="24"/>
        <w:szCs w:val="24"/>
      </w:rPr>
      <w:fldChar w:fldCharType="begin"/>
    </w:r>
    <w:r w:rsidRPr="004536F8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536F8">
      <w:rPr>
        <w:rFonts w:ascii="Times New Roman" w:hAnsi="Times New Roman" w:cs="Times New Roman"/>
        <w:sz w:val="24"/>
        <w:szCs w:val="24"/>
      </w:rPr>
      <w:fldChar w:fldCharType="separate"/>
    </w:r>
    <w:r w:rsidR="00225872">
      <w:rPr>
        <w:rFonts w:ascii="Times New Roman" w:hAnsi="Times New Roman" w:cs="Times New Roman"/>
        <w:noProof/>
        <w:sz w:val="24"/>
        <w:szCs w:val="24"/>
      </w:rPr>
      <w:t>2</w:t>
    </w:r>
    <w:r w:rsidRPr="004536F8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FBE" w:rsidRPr="00CB7FBE" w:rsidRDefault="00CB7FBE" w:rsidP="00CB7FBE">
    <w:pPr>
      <w:spacing w:after="0" w:line="240" w:lineRule="auto"/>
      <w:rPr>
        <w:sz w:val="20"/>
        <w:szCs w:val="20"/>
      </w:rPr>
    </w:pPr>
    <w:r w:rsidRPr="00CB7FBE">
      <w:rPr>
        <w:noProof/>
      </w:rPr>
      <w:drawing>
        <wp:anchor distT="0" distB="0" distL="0" distR="0" simplePos="0" relativeHeight="251661312" behindDoc="0" locked="0" layoutInCell="1" allowOverlap="0" wp14:anchorId="36D99845" wp14:editId="54B3695B">
          <wp:simplePos x="0" y="0"/>
          <wp:positionH relativeFrom="column">
            <wp:posOffset>-266700</wp:posOffset>
          </wp:positionH>
          <wp:positionV relativeFrom="line">
            <wp:posOffset>-167640</wp:posOffset>
          </wp:positionV>
          <wp:extent cx="990600" cy="946150"/>
          <wp:effectExtent l="0" t="0" r="0" b="6350"/>
          <wp:wrapSquare wrapText="bothSides"/>
          <wp:docPr id="14" name="Picture 14" descr="http://www.att.com/Common/insider/news_now/att_vt_lkp_rgb_pos_180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att.com/Common/insider/news_now/att_vt_lkp_rgb_pos_180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7FBE">
      <w:tab/>
    </w:r>
    <w:r w:rsidRPr="00CB7FBE">
      <w:tab/>
    </w:r>
    <w:r w:rsidRPr="00CB7FBE">
      <w:tab/>
    </w:r>
    <w:r w:rsidRPr="00CB7FBE">
      <w:tab/>
    </w:r>
    <w:r w:rsidRPr="00CB7FBE">
      <w:tab/>
      <w:t xml:space="preserve">  </w:t>
    </w:r>
    <w:r w:rsidRPr="00CB7FBE">
      <w:rPr>
        <w:b/>
        <w:sz w:val="20"/>
        <w:szCs w:val="20"/>
      </w:rPr>
      <w:t>Ola Oyefusi</w:t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  <w:t>AT&amp;T Services, Inc.</w:t>
    </w:r>
  </w:p>
  <w:p w:rsidR="00CB7FBE" w:rsidRPr="00CB7FBE" w:rsidRDefault="00CB7FBE" w:rsidP="00CB7FBE">
    <w:pPr>
      <w:spacing w:after="0" w:line="240" w:lineRule="auto"/>
      <w:rPr>
        <w:sz w:val="20"/>
        <w:szCs w:val="20"/>
      </w:rPr>
    </w:pP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  <w:t xml:space="preserve">  Director – Federal Regulatory</w:t>
    </w:r>
    <w:r w:rsidRPr="00CB7FBE">
      <w:rPr>
        <w:sz w:val="20"/>
        <w:szCs w:val="20"/>
      </w:rPr>
      <w:tab/>
      <w:t>1120 20</w:t>
    </w:r>
    <w:r w:rsidRPr="00CB7FBE">
      <w:rPr>
        <w:sz w:val="20"/>
        <w:szCs w:val="20"/>
        <w:vertAlign w:val="superscript"/>
      </w:rPr>
      <w:t>th</w:t>
    </w:r>
    <w:r w:rsidRPr="00CB7FBE">
      <w:rPr>
        <w:sz w:val="20"/>
        <w:szCs w:val="20"/>
      </w:rPr>
      <w:t xml:space="preserve"> St., NW</w:t>
    </w:r>
  </w:p>
  <w:p w:rsidR="00CB7FBE" w:rsidRPr="00CB7FBE" w:rsidRDefault="00CB7FBE" w:rsidP="00CB7FBE">
    <w:pPr>
      <w:spacing w:after="0" w:line="240" w:lineRule="auto"/>
      <w:rPr>
        <w:sz w:val="20"/>
        <w:szCs w:val="20"/>
      </w:rPr>
    </w:pP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  <w:t>Suite 1000</w:t>
    </w:r>
  </w:p>
  <w:p w:rsidR="00CB7FBE" w:rsidRPr="00CB7FBE" w:rsidRDefault="00CB7FBE" w:rsidP="00CB7FBE">
    <w:pPr>
      <w:spacing w:after="0" w:line="240" w:lineRule="auto"/>
      <w:rPr>
        <w:sz w:val="20"/>
        <w:szCs w:val="20"/>
      </w:rPr>
    </w:pP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  <w:t>Washington, DC  20036</w:t>
    </w:r>
  </w:p>
  <w:p w:rsidR="00CB7FBE" w:rsidRPr="00CB7FBE" w:rsidRDefault="00CB7FBE" w:rsidP="00CB7FBE">
    <w:pPr>
      <w:spacing w:after="0" w:line="240" w:lineRule="auto"/>
    </w:pP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</w:r>
    <w:r w:rsidRPr="00CB7FBE">
      <w:rPr>
        <w:sz w:val="20"/>
        <w:szCs w:val="20"/>
      </w:rPr>
      <w:tab/>
      <w:t>202.457.2030</w:t>
    </w:r>
  </w:p>
  <w:p w:rsidR="00CB7FBE" w:rsidRDefault="00CB7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699A"/>
    <w:multiLevelType w:val="hybridMultilevel"/>
    <w:tmpl w:val="F6EC4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615D3"/>
    <w:multiLevelType w:val="hybridMultilevel"/>
    <w:tmpl w:val="D7AC7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AB"/>
    <w:rsid w:val="00001C8C"/>
    <w:rsid w:val="00016085"/>
    <w:rsid w:val="000855F8"/>
    <w:rsid w:val="00087C2B"/>
    <w:rsid w:val="000C38EB"/>
    <w:rsid w:val="000E21C1"/>
    <w:rsid w:val="0010080F"/>
    <w:rsid w:val="00125B57"/>
    <w:rsid w:val="0014403E"/>
    <w:rsid w:val="001615A2"/>
    <w:rsid w:val="00196A52"/>
    <w:rsid w:val="001A6CDE"/>
    <w:rsid w:val="001B6CC9"/>
    <w:rsid w:val="001D4CDE"/>
    <w:rsid w:val="001F3719"/>
    <w:rsid w:val="002134D0"/>
    <w:rsid w:val="00225872"/>
    <w:rsid w:val="00233E01"/>
    <w:rsid w:val="00234E76"/>
    <w:rsid w:val="00244FDB"/>
    <w:rsid w:val="00251DC3"/>
    <w:rsid w:val="002549DC"/>
    <w:rsid w:val="00257D78"/>
    <w:rsid w:val="002A7A6C"/>
    <w:rsid w:val="002B7D73"/>
    <w:rsid w:val="002E5ED9"/>
    <w:rsid w:val="002F7488"/>
    <w:rsid w:val="00321EB1"/>
    <w:rsid w:val="00326E06"/>
    <w:rsid w:val="00376407"/>
    <w:rsid w:val="00381404"/>
    <w:rsid w:val="00390CDC"/>
    <w:rsid w:val="003B313C"/>
    <w:rsid w:val="00400274"/>
    <w:rsid w:val="004536F8"/>
    <w:rsid w:val="004668A9"/>
    <w:rsid w:val="00471237"/>
    <w:rsid w:val="00475901"/>
    <w:rsid w:val="0048176B"/>
    <w:rsid w:val="004879B5"/>
    <w:rsid w:val="004B037E"/>
    <w:rsid w:val="004B6165"/>
    <w:rsid w:val="004D1BC0"/>
    <w:rsid w:val="004F6B7E"/>
    <w:rsid w:val="00514CC2"/>
    <w:rsid w:val="00523951"/>
    <w:rsid w:val="0053758C"/>
    <w:rsid w:val="00547E35"/>
    <w:rsid w:val="00577234"/>
    <w:rsid w:val="00583837"/>
    <w:rsid w:val="005E7858"/>
    <w:rsid w:val="006103C2"/>
    <w:rsid w:val="0063764C"/>
    <w:rsid w:val="00644198"/>
    <w:rsid w:val="00657F86"/>
    <w:rsid w:val="0066108B"/>
    <w:rsid w:val="00675E7B"/>
    <w:rsid w:val="00676D34"/>
    <w:rsid w:val="00696646"/>
    <w:rsid w:val="00696F95"/>
    <w:rsid w:val="00697E92"/>
    <w:rsid w:val="00704685"/>
    <w:rsid w:val="007428A9"/>
    <w:rsid w:val="00756447"/>
    <w:rsid w:val="007635D4"/>
    <w:rsid w:val="007D398A"/>
    <w:rsid w:val="007D7494"/>
    <w:rsid w:val="0082218F"/>
    <w:rsid w:val="00826655"/>
    <w:rsid w:val="00845FDE"/>
    <w:rsid w:val="00853ED1"/>
    <w:rsid w:val="00857016"/>
    <w:rsid w:val="00864D4B"/>
    <w:rsid w:val="008768CE"/>
    <w:rsid w:val="0088161C"/>
    <w:rsid w:val="00886DE7"/>
    <w:rsid w:val="008C6E0A"/>
    <w:rsid w:val="008F2688"/>
    <w:rsid w:val="008F7B6C"/>
    <w:rsid w:val="009177B1"/>
    <w:rsid w:val="00932DBD"/>
    <w:rsid w:val="00973D18"/>
    <w:rsid w:val="009A22A3"/>
    <w:rsid w:val="009B3677"/>
    <w:rsid w:val="009C35B7"/>
    <w:rsid w:val="00A5704A"/>
    <w:rsid w:val="00A763A3"/>
    <w:rsid w:val="00A91D50"/>
    <w:rsid w:val="00AA4D6E"/>
    <w:rsid w:val="00AE4093"/>
    <w:rsid w:val="00AE49BF"/>
    <w:rsid w:val="00AE6DAB"/>
    <w:rsid w:val="00AF0ABF"/>
    <w:rsid w:val="00B2648A"/>
    <w:rsid w:val="00B350FA"/>
    <w:rsid w:val="00B86549"/>
    <w:rsid w:val="00B9758F"/>
    <w:rsid w:val="00BA3EE2"/>
    <w:rsid w:val="00BC67BF"/>
    <w:rsid w:val="00BF2CF6"/>
    <w:rsid w:val="00BF4F12"/>
    <w:rsid w:val="00BF7A58"/>
    <w:rsid w:val="00C037DF"/>
    <w:rsid w:val="00C200BE"/>
    <w:rsid w:val="00C258C6"/>
    <w:rsid w:val="00C411A8"/>
    <w:rsid w:val="00C73128"/>
    <w:rsid w:val="00CA7507"/>
    <w:rsid w:val="00CB17F3"/>
    <w:rsid w:val="00CB2E4F"/>
    <w:rsid w:val="00CB7FBE"/>
    <w:rsid w:val="00CE2ED4"/>
    <w:rsid w:val="00CE3A61"/>
    <w:rsid w:val="00CE7E20"/>
    <w:rsid w:val="00CF0C51"/>
    <w:rsid w:val="00D2428D"/>
    <w:rsid w:val="00D339A3"/>
    <w:rsid w:val="00D4199D"/>
    <w:rsid w:val="00D712CA"/>
    <w:rsid w:val="00E150F0"/>
    <w:rsid w:val="00E670E1"/>
    <w:rsid w:val="00E75BAA"/>
    <w:rsid w:val="00E77AF6"/>
    <w:rsid w:val="00EA479B"/>
    <w:rsid w:val="00EC181C"/>
    <w:rsid w:val="00EE66CB"/>
    <w:rsid w:val="00F877B3"/>
    <w:rsid w:val="00FA284D"/>
    <w:rsid w:val="00FE247B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1F895"/>
  <w15:docId w15:val="{3FF84ABC-0C93-42B5-852C-28BE9846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C6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DAB"/>
  </w:style>
  <w:style w:type="paragraph" w:styleId="Footer">
    <w:name w:val="footer"/>
    <w:basedOn w:val="Normal"/>
    <w:link w:val="FooterChar"/>
    <w:uiPriority w:val="99"/>
    <w:unhideWhenUsed/>
    <w:rsid w:val="00AE6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DAB"/>
  </w:style>
  <w:style w:type="paragraph" w:styleId="NoSpacing">
    <w:name w:val="No Spacing"/>
    <w:uiPriority w:val="1"/>
    <w:qFormat/>
    <w:rsid w:val="00AE6DAB"/>
    <w:pPr>
      <w:spacing w:after="0" w:line="240" w:lineRule="auto"/>
    </w:pPr>
  </w:style>
  <w:style w:type="paragraph" w:customStyle="1" w:styleId="Default">
    <w:name w:val="Default"/>
    <w:rsid w:val="002B7D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7D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7D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7D73"/>
    <w:rPr>
      <w:vertAlign w:val="superscript"/>
    </w:rPr>
  </w:style>
  <w:style w:type="table" w:styleId="TableGrid">
    <w:name w:val="Table Grid"/>
    <w:basedOn w:val="TableNormal"/>
    <w:uiPriority w:val="39"/>
    <w:rsid w:val="002B7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5B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1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08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441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1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5A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8768C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von.org/secpgs/02_benefits/benefits_06_disabilities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0B5E-993F-436E-88F4-D554A4D8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AT&amp;T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NUNN, NIKCOLE D</dc:creator>
  <cp:lastModifiedBy>OYEFUSI, OLA</cp:lastModifiedBy>
  <cp:revision>3</cp:revision>
  <cp:lastPrinted>2017-08-07T15:35:00Z</cp:lastPrinted>
  <dcterms:created xsi:type="dcterms:W3CDTF">2017-09-05T16:39:00Z</dcterms:created>
  <dcterms:modified xsi:type="dcterms:W3CDTF">2017-09-05T16:59:00Z</dcterms:modified>
</cp:coreProperties>
</file>