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EC63C" w14:textId="77777777" w:rsidR="009C5083" w:rsidRPr="007F5039" w:rsidRDefault="009C5083" w:rsidP="009C5083">
      <w:pPr>
        <w:rPr>
          <w:sz w:val="24"/>
          <w:szCs w:val="24"/>
        </w:rPr>
      </w:pPr>
      <w:r w:rsidRPr="007F5039">
        <w:rPr>
          <w:sz w:val="24"/>
          <w:szCs w:val="24"/>
        </w:rPr>
        <w:t>The 2014-2017 BIP DOH/OPWDD grant t</w:t>
      </w:r>
      <w:r>
        <w:rPr>
          <w:sz w:val="24"/>
          <w:szCs w:val="24"/>
        </w:rPr>
        <w:t xml:space="preserve">hat funded telemedicine-enabled </w:t>
      </w:r>
      <w:r w:rsidRPr="007F5039">
        <w:rPr>
          <w:sz w:val="24"/>
          <w:szCs w:val="24"/>
        </w:rPr>
        <w:t>urgent care for 2,000 I/DD individuals generated positive clinical and economic outcomes</w:t>
      </w:r>
      <w:r w:rsidRPr="007F5039">
        <w:rPr>
          <w:rStyle w:val="FootnoteReference"/>
          <w:sz w:val="24"/>
          <w:szCs w:val="24"/>
        </w:rPr>
        <w:footnoteReference w:id="1"/>
      </w:r>
      <w:r w:rsidRPr="007F5039">
        <w:rPr>
          <w:sz w:val="24"/>
          <w:szCs w:val="24"/>
        </w:rPr>
        <w:t xml:space="preserve">. But those benefits have not been available to OPWDD agencies, which have </w:t>
      </w:r>
      <w:r>
        <w:rPr>
          <w:sz w:val="24"/>
          <w:szCs w:val="24"/>
        </w:rPr>
        <w:t>little or no</w:t>
      </w:r>
      <w:r w:rsidRPr="007F5039">
        <w:rPr>
          <w:sz w:val="24"/>
          <w:szCs w:val="24"/>
        </w:rPr>
        <w:t xml:space="preserve"> access to telehealth services</w:t>
      </w:r>
      <w:r>
        <w:rPr>
          <w:sz w:val="24"/>
          <w:szCs w:val="24"/>
        </w:rPr>
        <w:t>. This is largely due to</w:t>
      </w:r>
      <w:r w:rsidRPr="007F5039">
        <w:rPr>
          <w:sz w:val="24"/>
          <w:szCs w:val="24"/>
        </w:rPr>
        <w:t xml:space="preserve"> limitations in reimbursement for telemedicine visits. Advocates in the legislature and OPWDD requested statutory changes in telemedicine reimbursement regulations regarding the originating site, to remove limitations to allow telemedicine visits when individuals are in their home. </w:t>
      </w:r>
    </w:p>
    <w:p w14:paraId="39E7C869" w14:textId="6A35DCB3" w:rsidR="009C5083" w:rsidRPr="007F5039" w:rsidRDefault="009C5083" w:rsidP="009C5083">
      <w:pPr>
        <w:rPr>
          <w:sz w:val="24"/>
          <w:szCs w:val="24"/>
        </w:rPr>
      </w:pPr>
      <w:r>
        <w:rPr>
          <w:sz w:val="24"/>
          <w:szCs w:val="24"/>
        </w:rPr>
        <w:t>Effective</w:t>
      </w:r>
      <w:r w:rsidRPr="007F5039">
        <w:rPr>
          <w:sz w:val="24"/>
          <w:szCs w:val="24"/>
        </w:rPr>
        <w:t xml:space="preserve"> April</w:t>
      </w:r>
      <w:r>
        <w:rPr>
          <w:sz w:val="24"/>
          <w:szCs w:val="24"/>
        </w:rPr>
        <w:t xml:space="preserve"> 1</w:t>
      </w:r>
      <w:r w:rsidRPr="007F5039">
        <w:rPr>
          <w:sz w:val="24"/>
          <w:szCs w:val="24"/>
        </w:rPr>
        <w:t xml:space="preserve">, these statutory </w:t>
      </w:r>
      <w:r>
        <w:rPr>
          <w:sz w:val="24"/>
          <w:szCs w:val="24"/>
        </w:rPr>
        <w:t>amendments</w:t>
      </w:r>
      <w:r w:rsidRPr="007F5039">
        <w:rPr>
          <w:sz w:val="24"/>
          <w:szCs w:val="24"/>
        </w:rPr>
        <w:t xml:space="preserve"> were made as part of the state budget</w:t>
      </w:r>
      <w:r>
        <w:rPr>
          <w:rStyle w:val="FootnoteReference"/>
          <w:sz w:val="24"/>
          <w:szCs w:val="24"/>
        </w:rPr>
        <w:footnoteReference w:id="2"/>
      </w:r>
      <w:r w:rsidRPr="007F5039">
        <w:rPr>
          <w:sz w:val="24"/>
          <w:szCs w:val="24"/>
        </w:rPr>
        <w:t xml:space="preserve">. This will incentivize all parties to expand delivery of technology-enabled preventative, urgent, episodic, and chronic care clinical services. OPWDD </w:t>
      </w:r>
      <w:r w:rsidR="007873BC">
        <w:rPr>
          <w:sz w:val="24"/>
          <w:szCs w:val="24"/>
        </w:rPr>
        <w:t xml:space="preserve">has the responsibility for creating guidelines for the implementation of the amendments. The purpose of this document is to provide OPWDD with information and recommendations </w:t>
      </w:r>
      <w:r w:rsidR="00F52F7F">
        <w:rPr>
          <w:sz w:val="24"/>
          <w:szCs w:val="24"/>
        </w:rPr>
        <w:t xml:space="preserve">drawing upon learnings and </w:t>
      </w:r>
      <w:r w:rsidRPr="007F5039">
        <w:rPr>
          <w:sz w:val="24"/>
          <w:szCs w:val="24"/>
        </w:rPr>
        <w:t xml:space="preserve">best practices that were developed during the 3-year DOH BIP grant. </w:t>
      </w:r>
    </w:p>
    <w:p w14:paraId="121F78F8" w14:textId="3C0590C6" w:rsidR="00B371FD" w:rsidRDefault="009C5083" w:rsidP="00E91A4B">
      <w:pPr>
        <w:pStyle w:val="ListParagraph"/>
        <w:ind w:left="0"/>
        <w:rPr>
          <w:sz w:val="24"/>
          <w:szCs w:val="24"/>
        </w:rPr>
      </w:pPr>
      <w:r>
        <w:rPr>
          <w:sz w:val="24"/>
          <w:szCs w:val="24"/>
        </w:rPr>
        <w:t>Th</w:t>
      </w:r>
      <w:r w:rsidR="00F52F7F">
        <w:rPr>
          <w:sz w:val="24"/>
          <w:szCs w:val="24"/>
        </w:rPr>
        <w:t xml:space="preserve">is document contains </w:t>
      </w:r>
      <w:r w:rsidR="004C099A">
        <w:rPr>
          <w:sz w:val="24"/>
          <w:szCs w:val="24"/>
        </w:rPr>
        <w:t>an overview of existing telehealth and telemedicine technologies</w:t>
      </w:r>
      <w:r>
        <w:rPr>
          <w:sz w:val="24"/>
          <w:szCs w:val="24"/>
        </w:rPr>
        <w:t xml:space="preserve">, </w:t>
      </w:r>
      <w:r w:rsidR="00DA5475">
        <w:rPr>
          <w:sz w:val="24"/>
          <w:szCs w:val="24"/>
        </w:rPr>
        <w:t xml:space="preserve">ways to apply them to the I/DD population, </w:t>
      </w:r>
      <w:r>
        <w:rPr>
          <w:sz w:val="24"/>
          <w:szCs w:val="24"/>
        </w:rPr>
        <w:t xml:space="preserve">and </w:t>
      </w:r>
      <w:r w:rsidR="00F52F7F">
        <w:rPr>
          <w:sz w:val="24"/>
          <w:szCs w:val="24"/>
        </w:rPr>
        <w:t xml:space="preserve">a stratification model for </w:t>
      </w:r>
      <w:r w:rsidR="00DA5475">
        <w:rPr>
          <w:sz w:val="24"/>
          <w:szCs w:val="24"/>
        </w:rPr>
        <w:t xml:space="preserve">matching the best technology solution with the individual or home. It also provides some observations on </w:t>
      </w:r>
      <w:r w:rsidR="00B67E2E">
        <w:rPr>
          <w:sz w:val="24"/>
          <w:szCs w:val="24"/>
        </w:rPr>
        <w:t xml:space="preserve">costs and how to evaluate the return on an investment in telemedicine. </w:t>
      </w:r>
    </w:p>
    <w:p w14:paraId="47745AC2" w14:textId="6EBDF58F" w:rsidR="002A3F37" w:rsidRPr="007F5039" w:rsidRDefault="00512CBC" w:rsidP="00B371FD">
      <w:pPr>
        <w:pStyle w:val="Heading1"/>
      </w:pPr>
      <w:r w:rsidRPr="007F5039">
        <w:t>Considerations for effective application of telemedicine use with individuals with I</w:t>
      </w:r>
      <w:r w:rsidR="00DA5475">
        <w:t>/dd</w:t>
      </w:r>
      <w:r w:rsidRPr="007F5039">
        <w:t xml:space="preserve"> and other Medicaid populations </w:t>
      </w:r>
    </w:p>
    <w:p w14:paraId="1B5B7752" w14:textId="4DB744D9" w:rsidR="00125EA8" w:rsidRPr="007F5039" w:rsidRDefault="001939C7" w:rsidP="007769E9">
      <w:pPr>
        <w:rPr>
          <w:sz w:val="24"/>
          <w:szCs w:val="24"/>
        </w:rPr>
      </w:pPr>
      <w:r w:rsidRPr="007F5039">
        <w:rPr>
          <w:sz w:val="24"/>
          <w:szCs w:val="24"/>
        </w:rPr>
        <w:t>The objective</w:t>
      </w:r>
      <w:r w:rsidR="00125EA8" w:rsidRPr="007F5039">
        <w:rPr>
          <w:sz w:val="24"/>
          <w:szCs w:val="24"/>
        </w:rPr>
        <w:t>s</w:t>
      </w:r>
      <w:r w:rsidRPr="007F5039">
        <w:rPr>
          <w:sz w:val="24"/>
          <w:szCs w:val="24"/>
        </w:rPr>
        <w:t xml:space="preserve"> </w:t>
      </w:r>
      <w:r w:rsidR="00125EA8" w:rsidRPr="007F5039">
        <w:rPr>
          <w:sz w:val="24"/>
          <w:szCs w:val="24"/>
        </w:rPr>
        <w:t>for care via telemedicine are to:</w:t>
      </w:r>
    </w:p>
    <w:p w14:paraId="21969420" w14:textId="77D5B751" w:rsidR="00125EA8" w:rsidRPr="007F5039" w:rsidRDefault="001939C7" w:rsidP="00125EA8">
      <w:pPr>
        <w:pStyle w:val="ListParagraph"/>
        <w:numPr>
          <w:ilvl w:val="0"/>
          <w:numId w:val="14"/>
        </w:numPr>
        <w:rPr>
          <w:sz w:val="24"/>
          <w:szCs w:val="24"/>
        </w:rPr>
      </w:pPr>
      <w:r w:rsidRPr="007F5039">
        <w:rPr>
          <w:sz w:val="24"/>
          <w:szCs w:val="24"/>
        </w:rPr>
        <w:t xml:space="preserve">stabilize </w:t>
      </w:r>
      <w:r w:rsidR="00125EA8" w:rsidRPr="007F5039">
        <w:rPr>
          <w:sz w:val="24"/>
          <w:szCs w:val="24"/>
        </w:rPr>
        <w:t>and improve health</w:t>
      </w:r>
      <w:r w:rsidRPr="007F5039">
        <w:rPr>
          <w:sz w:val="24"/>
          <w:szCs w:val="24"/>
        </w:rPr>
        <w:t xml:space="preserve"> </w:t>
      </w:r>
    </w:p>
    <w:p w14:paraId="03E2FEA9" w14:textId="5136A099" w:rsidR="00125EA8" w:rsidRPr="007F5039" w:rsidRDefault="001939C7" w:rsidP="00125EA8">
      <w:pPr>
        <w:pStyle w:val="ListParagraph"/>
        <w:numPr>
          <w:ilvl w:val="0"/>
          <w:numId w:val="14"/>
        </w:numPr>
        <w:rPr>
          <w:sz w:val="24"/>
          <w:szCs w:val="24"/>
        </w:rPr>
      </w:pPr>
      <w:r w:rsidRPr="007F5039">
        <w:rPr>
          <w:sz w:val="24"/>
          <w:szCs w:val="24"/>
        </w:rPr>
        <w:t>reduce unnecessary</w:t>
      </w:r>
      <w:r w:rsidR="00125EA8" w:rsidRPr="007F5039">
        <w:rPr>
          <w:sz w:val="24"/>
          <w:szCs w:val="24"/>
        </w:rPr>
        <w:t xml:space="preserve"> E</w:t>
      </w:r>
      <w:r w:rsidR="009875AF">
        <w:rPr>
          <w:sz w:val="24"/>
          <w:szCs w:val="24"/>
        </w:rPr>
        <w:t>D</w:t>
      </w:r>
      <w:r w:rsidR="00125EA8" w:rsidRPr="007F5039">
        <w:rPr>
          <w:sz w:val="24"/>
          <w:szCs w:val="24"/>
        </w:rPr>
        <w:t xml:space="preserve"> visits and hospitalizations</w:t>
      </w:r>
      <w:r w:rsidRPr="007F5039">
        <w:rPr>
          <w:sz w:val="24"/>
          <w:szCs w:val="24"/>
        </w:rPr>
        <w:t xml:space="preserve"> </w:t>
      </w:r>
    </w:p>
    <w:p w14:paraId="3F20D586" w14:textId="43B40D68" w:rsidR="00125EA8" w:rsidRPr="007F5039" w:rsidRDefault="00125EA8" w:rsidP="00125EA8">
      <w:pPr>
        <w:pStyle w:val="ListParagraph"/>
        <w:numPr>
          <w:ilvl w:val="0"/>
          <w:numId w:val="14"/>
        </w:numPr>
        <w:rPr>
          <w:sz w:val="24"/>
          <w:szCs w:val="24"/>
        </w:rPr>
      </w:pPr>
      <w:r w:rsidRPr="007F5039">
        <w:rPr>
          <w:sz w:val="24"/>
          <w:szCs w:val="24"/>
        </w:rPr>
        <w:t xml:space="preserve">support independence </w:t>
      </w:r>
    </w:p>
    <w:p w14:paraId="318CAC83" w14:textId="72AA9AB6" w:rsidR="007769E9" w:rsidRPr="007F5039" w:rsidRDefault="005C51FB" w:rsidP="00125EA8">
      <w:pPr>
        <w:ind w:left="69"/>
        <w:rPr>
          <w:sz w:val="24"/>
          <w:szCs w:val="24"/>
        </w:rPr>
      </w:pPr>
      <w:r w:rsidRPr="007F5039">
        <w:rPr>
          <w:sz w:val="24"/>
          <w:szCs w:val="24"/>
        </w:rPr>
        <w:t>As</w:t>
      </w:r>
      <w:r w:rsidR="00BA04F1" w:rsidRPr="007F5039">
        <w:rPr>
          <w:sz w:val="24"/>
          <w:szCs w:val="24"/>
        </w:rPr>
        <w:t xml:space="preserve"> cost </w:t>
      </w:r>
      <w:r w:rsidR="006D31CD" w:rsidRPr="007F5039">
        <w:rPr>
          <w:sz w:val="24"/>
          <w:szCs w:val="24"/>
        </w:rPr>
        <w:t>i</w:t>
      </w:r>
      <w:r w:rsidRPr="007F5039">
        <w:rPr>
          <w:sz w:val="24"/>
          <w:szCs w:val="24"/>
        </w:rPr>
        <w:t xml:space="preserve">s a factor, </w:t>
      </w:r>
      <w:r w:rsidR="001939C7" w:rsidRPr="007F5039">
        <w:rPr>
          <w:sz w:val="24"/>
          <w:szCs w:val="24"/>
        </w:rPr>
        <w:t xml:space="preserve">a </w:t>
      </w:r>
      <w:r w:rsidR="001A5F22" w:rsidRPr="007F5039">
        <w:rPr>
          <w:sz w:val="24"/>
          <w:szCs w:val="24"/>
        </w:rPr>
        <w:t xml:space="preserve">stratification model </w:t>
      </w:r>
      <w:r w:rsidR="001939C7" w:rsidRPr="007F5039">
        <w:rPr>
          <w:sz w:val="24"/>
          <w:szCs w:val="24"/>
        </w:rPr>
        <w:t xml:space="preserve">can be used </w:t>
      </w:r>
      <w:r w:rsidRPr="007F5039">
        <w:rPr>
          <w:sz w:val="24"/>
          <w:szCs w:val="24"/>
        </w:rPr>
        <w:t xml:space="preserve">to </w:t>
      </w:r>
      <w:r w:rsidR="001A5F22" w:rsidRPr="007F5039">
        <w:rPr>
          <w:sz w:val="24"/>
          <w:szCs w:val="24"/>
        </w:rPr>
        <w:t>match the most cost-effective technology int</w:t>
      </w:r>
      <w:r w:rsidR="00C4490E" w:rsidRPr="007F5039">
        <w:rPr>
          <w:sz w:val="24"/>
          <w:szCs w:val="24"/>
        </w:rPr>
        <w:t xml:space="preserve">ervention with </w:t>
      </w:r>
      <w:r w:rsidR="007769E9" w:rsidRPr="007F5039">
        <w:rPr>
          <w:sz w:val="24"/>
          <w:szCs w:val="24"/>
        </w:rPr>
        <w:t>need. In this way, telemedicine can deliver on its promise: applying the right care and intervention by the right resource at the right time to me</w:t>
      </w:r>
      <w:r w:rsidR="001939C7" w:rsidRPr="007F5039">
        <w:rPr>
          <w:sz w:val="24"/>
          <w:szCs w:val="24"/>
        </w:rPr>
        <w:t xml:space="preserve">et the individual’s needs. The stratification </w:t>
      </w:r>
      <w:r w:rsidR="007769E9" w:rsidRPr="007F5039">
        <w:rPr>
          <w:sz w:val="24"/>
          <w:szCs w:val="24"/>
        </w:rPr>
        <w:t xml:space="preserve">model </w:t>
      </w:r>
      <w:r w:rsidR="001939C7" w:rsidRPr="007F5039">
        <w:rPr>
          <w:sz w:val="24"/>
          <w:szCs w:val="24"/>
        </w:rPr>
        <w:t xml:space="preserve">presented here </w:t>
      </w:r>
      <w:r w:rsidR="007769E9" w:rsidRPr="007F5039">
        <w:rPr>
          <w:sz w:val="24"/>
          <w:szCs w:val="24"/>
        </w:rPr>
        <w:t xml:space="preserve">can inform OPWDD guidelines for application of the </w:t>
      </w:r>
      <w:r w:rsidR="009A0F39">
        <w:rPr>
          <w:sz w:val="24"/>
          <w:szCs w:val="24"/>
        </w:rPr>
        <w:t xml:space="preserve">new </w:t>
      </w:r>
      <w:r w:rsidR="007769E9" w:rsidRPr="007F5039">
        <w:rPr>
          <w:sz w:val="24"/>
          <w:szCs w:val="24"/>
        </w:rPr>
        <w:t>Waiver 1115 innovation fund</w:t>
      </w:r>
      <w:r w:rsidR="007729B5">
        <w:rPr>
          <w:sz w:val="24"/>
          <w:szCs w:val="24"/>
        </w:rPr>
        <w:t>s</w:t>
      </w:r>
      <w:r w:rsidR="007769E9" w:rsidRPr="007F5039">
        <w:rPr>
          <w:sz w:val="24"/>
          <w:szCs w:val="24"/>
        </w:rPr>
        <w:t xml:space="preserve">. </w:t>
      </w:r>
    </w:p>
    <w:p w14:paraId="5E2DD52C" w14:textId="77777777" w:rsidR="001A229D" w:rsidRDefault="001A229D">
      <w:pPr>
        <w:rPr>
          <w:b/>
          <w:bCs/>
          <w:caps/>
          <w:color w:val="FFFFFF" w:themeColor="background1"/>
          <w:spacing w:val="15"/>
          <w:sz w:val="24"/>
          <w:szCs w:val="24"/>
        </w:rPr>
      </w:pPr>
      <w:r>
        <w:rPr>
          <w:sz w:val="24"/>
          <w:szCs w:val="24"/>
        </w:rPr>
        <w:br w:type="page"/>
      </w:r>
    </w:p>
    <w:p w14:paraId="5E5EAB59" w14:textId="2BB1C70C" w:rsidR="007769E9" w:rsidRPr="007F5039" w:rsidRDefault="007769E9" w:rsidP="001E3A6A">
      <w:pPr>
        <w:pStyle w:val="Heading1"/>
        <w:rPr>
          <w:sz w:val="24"/>
          <w:szCs w:val="24"/>
        </w:rPr>
      </w:pPr>
      <w:r w:rsidRPr="007F5039">
        <w:rPr>
          <w:sz w:val="24"/>
          <w:szCs w:val="24"/>
        </w:rPr>
        <w:lastRenderedPageBreak/>
        <w:t>The Stratification Process</w:t>
      </w:r>
    </w:p>
    <w:p w14:paraId="47410BD3" w14:textId="6727C5B5" w:rsidR="007769E9" w:rsidRPr="007F5039" w:rsidRDefault="0020713D" w:rsidP="007769E9">
      <w:pPr>
        <w:rPr>
          <w:sz w:val="24"/>
          <w:szCs w:val="24"/>
        </w:rPr>
      </w:pPr>
      <w:r>
        <w:rPr>
          <w:sz w:val="24"/>
          <w:szCs w:val="24"/>
        </w:rPr>
        <w:t>There are four primary components to the approach to s</w:t>
      </w:r>
      <w:r w:rsidR="007769E9" w:rsidRPr="007F5039">
        <w:rPr>
          <w:sz w:val="24"/>
          <w:szCs w:val="24"/>
        </w:rPr>
        <w:t xml:space="preserve">tratification of </w:t>
      </w:r>
      <w:r w:rsidR="00C45AD7" w:rsidRPr="007F5039">
        <w:rPr>
          <w:sz w:val="24"/>
          <w:szCs w:val="24"/>
        </w:rPr>
        <w:t xml:space="preserve">the </w:t>
      </w:r>
      <w:r w:rsidR="007769E9" w:rsidRPr="007F5039">
        <w:rPr>
          <w:sz w:val="24"/>
          <w:szCs w:val="24"/>
        </w:rPr>
        <w:t xml:space="preserve">census </w:t>
      </w:r>
      <w:r w:rsidR="00C45AD7" w:rsidRPr="007F5039">
        <w:rPr>
          <w:sz w:val="24"/>
          <w:szCs w:val="24"/>
        </w:rPr>
        <w:t>of people supported by OPWDD that</w:t>
      </w:r>
      <w:r w:rsidR="007769E9" w:rsidRPr="007F5039">
        <w:rPr>
          <w:sz w:val="24"/>
          <w:szCs w:val="24"/>
        </w:rPr>
        <w:t xml:space="preserve"> identif</w:t>
      </w:r>
      <w:r w:rsidR="00C45AD7" w:rsidRPr="007F5039">
        <w:rPr>
          <w:sz w:val="24"/>
          <w:szCs w:val="24"/>
        </w:rPr>
        <w:t xml:space="preserve">ies </w:t>
      </w:r>
      <w:r w:rsidR="007769E9" w:rsidRPr="007F5039">
        <w:rPr>
          <w:sz w:val="24"/>
          <w:szCs w:val="24"/>
        </w:rPr>
        <w:t xml:space="preserve">the best-fit technology </w:t>
      </w:r>
      <w:r w:rsidR="00125EA8" w:rsidRPr="007F5039">
        <w:rPr>
          <w:sz w:val="24"/>
          <w:szCs w:val="24"/>
        </w:rPr>
        <w:t>to deliver person-centered care</w:t>
      </w:r>
      <w:r>
        <w:rPr>
          <w:sz w:val="24"/>
          <w:szCs w:val="24"/>
        </w:rPr>
        <w:t>:</w:t>
      </w:r>
      <w:r w:rsidR="00125EA8" w:rsidRPr="007F5039">
        <w:rPr>
          <w:sz w:val="24"/>
          <w:szCs w:val="24"/>
        </w:rPr>
        <w:t xml:space="preserve"> that meets the objectives </w:t>
      </w:r>
      <w:r w:rsidR="007769E9" w:rsidRPr="007F5039">
        <w:rPr>
          <w:sz w:val="24"/>
          <w:szCs w:val="24"/>
        </w:rPr>
        <w:t>is based on four primary components:</w:t>
      </w:r>
    </w:p>
    <w:p w14:paraId="43C5C7C4" w14:textId="3C8FE1AF" w:rsidR="00B73BE6" w:rsidRPr="007F5039" w:rsidRDefault="007769E9" w:rsidP="001769CE">
      <w:pPr>
        <w:pStyle w:val="ListParagraph"/>
        <w:numPr>
          <w:ilvl w:val="0"/>
          <w:numId w:val="13"/>
        </w:numPr>
        <w:rPr>
          <w:sz w:val="24"/>
          <w:szCs w:val="24"/>
        </w:rPr>
      </w:pPr>
      <w:r w:rsidRPr="00AB6669">
        <w:rPr>
          <w:b/>
          <w:sz w:val="24"/>
          <w:szCs w:val="24"/>
        </w:rPr>
        <w:t>R</w:t>
      </w:r>
      <w:r w:rsidR="00C4490E" w:rsidRPr="00AB6669">
        <w:rPr>
          <w:b/>
          <w:sz w:val="24"/>
          <w:szCs w:val="24"/>
        </w:rPr>
        <w:t>esidence type</w:t>
      </w:r>
      <w:r w:rsidR="00125EA8" w:rsidRPr="007F5039">
        <w:rPr>
          <w:sz w:val="24"/>
          <w:szCs w:val="24"/>
        </w:rPr>
        <w:t xml:space="preserve">. </w:t>
      </w:r>
      <w:r w:rsidR="009D4807" w:rsidRPr="007F5039">
        <w:rPr>
          <w:sz w:val="24"/>
          <w:szCs w:val="24"/>
        </w:rPr>
        <w:t xml:space="preserve">This is a significant factor in telemedicine’s ability to add value. For individuals living </w:t>
      </w:r>
      <w:r w:rsidR="00B73BE6" w:rsidRPr="007F5039">
        <w:rPr>
          <w:sz w:val="24"/>
          <w:szCs w:val="24"/>
        </w:rPr>
        <w:t xml:space="preserve">with minimum support </w:t>
      </w:r>
      <w:r w:rsidR="009D4807" w:rsidRPr="007F5039">
        <w:rPr>
          <w:sz w:val="24"/>
          <w:szCs w:val="24"/>
        </w:rPr>
        <w:t>in community, telemedicine can be a supporti</w:t>
      </w:r>
      <w:r w:rsidR="00B73BE6" w:rsidRPr="007F5039">
        <w:rPr>
          <w:sz w:val="24"/>
          <w:szCs w:val="24"/>
        </w:rPr>
        <w:t>ve</w:t>
      </w:r>
      <w:r w:rsidR="009D4807" w:rsidRPr="007F5039">
        <w:rPr>
          <w:sz w:val="24"/>
          <w:szCs w:val="24"/>
        </w:rPr>
        <w:t xml:space="preserve"> safety net, helping </w:t>
      </w:r>
      <w:r w:rsidR="00545539" w:rsidRPr="007F5039">
        <w:rPr>
          <w:sz w:val="24"/>
          <w:szCs w:val="24"/>
        </w:rPr>
        <w:t>maintain</w:t>
      </w:r>
      <w:r w:rsidR="009D4807" w:rsidRPr="007F5039">
        <w:rPr>
          <w:sz w:val="24"/>
          <w:szCs w:val="24"/>
        </w:rPr>
        <w:t xml:space="preserve"> independence and achieving person-centered goals. For </w:t>
      </w:r>
      <w:r w:rsidR="00B73BE6" w:rsidRPr="007F5039">
        <w:rPr>
          <w:sz w:val="24"/>
          <w:szCs w:val="24"/>
        </w:rPr>
        <w:t>those who live in higher support facilities, telemedicine improv</w:t>
      </w:r>
      <w:r w:rsidR="007729B5">
        <w:rPr>
          <w:sz w:val="24"/>
          <w:szCs w:val="24"/>
        </w:rPr>
        <w:t xml:space="preserve">e </w:t>
      </w:r>
      <w:r w:rsidR="00B73BE6" w:rsidRPr="007F5039">
        <w:rPr>
          <w:sz w:val="24"/>
          <w:szCs w:val="24"/>
        </w:rPr>
        <w:t>the quality of medical care,</w:t>
      </w:r>
      <w:r w:rsidR="007729B5">
        <w:rPr>
          <w:sz w:val="24"/>
          <w:szCs w:val="24"/>
        </w:rPr>
        <w:t xml:space="preserve"> and</w:t>
      </w:r>
      <w:r w:rsidR="007729B5" w:rsidRPr="007729B5">
        <w:rPr>
          <w:sz w:val="24"/>
          <w:szCs w:val="24"/>
        </w:rPr>
        <w:t xml:space="preserve"> </w:t>
      </w:r>
      <w:r w:rsidR="007729B5" w:rsidRPr="007F5039">
        <w:rPr>
          <w:sz w:val="24"/>
          <w:szCs w:val="24"/>
        </w:rPr>
        <w:t>can drive down the direct and indirect cost of care while</w:t>
      </w:r>
      <w:r w:rsidR="00B73BE6" w:rsidRPr="007F5039">
        <w:rPr>
          <w:sz w:val="24"/>
          <w:szCs w:val="24"/>
        </w:rPr>
        <w:t xml:space="preserve"> making it more immediate, more convenient and less disruptive to the </w:t>
      </w:r>
      <w:r w:rsidR="007729B5">
        <w:rPr>
          <w:sz w:val="24"/>
          <w:szCs w:val="24"/>
        </w:rPr>
        <w:t xml:space="preserve">community residence. </w:t>
      </w:r>
      <w:r w:rsidR="00B73BE6" w:rsidRPr="007F5039">
        <w:rPr>
          <w:sz w:val="24"/>
          <w:szCs w:val="24"/>
        </w:rPr>
        <w:t xml:space="preserve">. </w:t>
      </w:r>
    </w:p>
    <w:p w14:paraId="41C17FDB" w14:textId="1F15AB0A" w:rsidR="001A5F22" w:rsidRPr="007F5039" w:rsidRDefault="001A5F22" w:rsidP="0059461A">
      <w:pPr>
        <w:ind w:left="720"/>
        <w:rPr>
          <w:sz w:val="24"/>
          <w:szCs w:val="24"/>
        </w:rPr>
      </w:pPr>
      <w:r w:rsidRPr="007F5039">
        <w:rPr>
          <w:sz w:val="24"/>
          <w:szCs w:val="24"/>
        </w:rPr>
        <w:t xml:space="preserve">There are </w:t>
      </w:r>
      <w:r w:rsidR="00CD3427" w:rsidRPr="007F5039">
        <w:rPr>
          <w:sz w:val="24"/>
          <w:szCs w:val="24"/>
        </w:rPr>
        <w:t>five</w:t>
      </w:r>
      <w:r w:rsidRPr="007F5039">
        <w:rPr>
          <w:sz w:val="24"/>
          <w:szCs w:val="24"/>
        </w:rPr>
        <w:t xml:space="preserve"> relevant r</w:t>
      </w:r>
      <w:r w:rsidR="006D31CD" w:rsidRPr="007F5039">
        <w:rPr>
          <w:sz w:val="24"/>
          <w:szCs w:val="24"/>
        </w:rPr>
        <w:t>esidence categories</w:t>
      </w:r>
      <w:r w:rsidRPr="007F5039">
        <w:rPr>
          <w:sz w:val="24"/>
          <w:szCs w:val="24"/>
        </w:rPr>
        <w:t xml:space="preserve"> for individuals with I/DD:</w:t>
      </w:r>
    </w:p>
    <w:p w14:paraId="0F12F54B" w14:textId="2F4CFE69" w:rsidR="001B1D5E" w:rsidRPr="007F5039" w:rsidRDefault="001B1D5E" w:rsidP="001B1D5E">
      <w:pPr>
        <w:pStyle w:val="ListParagraph"/>
        <w:numPr>
          <w:ilvl w:val="0"/>
          <w:numId w:val="6"/>
        </w:numPr>
        <w:rPr>
          <w:sz w:val="24"/>
          <w:szCs w:val="24"/>
        </w:rPr>
      </w:pPr>
      <w:r w:rsidRPr="007F5039">
        <w:rPr>
          <w:sz w:val="24"/>
          <w:szCs w:val="24"/>
        </w:rPr>
        <w:t xml:space="preserve">ICF (Highest level of </w:t>
      </w:r>
      <w:r w:rsidR="00B73BE6" w:rsidRPr="007F5039">
        <w:rPr>
          <w:sz w:val="24"/>
          <w:szCs w:val="24"/>
        </w:rPr>
        <w:t xml:space="preserve">support </w:t>
      </w:r>
      <w:r w:rsidRPr="007F5039">
        <w:rPr>
          <w:sz w:val="24"/>
          <w:szCs w:val="24"/>
        </w:rPr>
        <w:t xml:space="preserve">for the </w:t>
      </w:r>
      <w:r w:rsidR="00B73BE6" w:rsidRPr="007F5039">
        <w:rPr>
          <w:sz w:val="24"/>
          <w:szCs w:val="24"/>
        </w:rPr>
        <w:t>most medically complex people</w:t>
      </w:r>
      <w:r w:rsidRPr="007F5039">
        <w:rPr>
          <w:sz w:val="24"/>
          <w:szCs w:val="24"/>
        </w:rPr>
        <w:t>)</w:t>
      </w:r>
    </w:p>
    <w:p w14:paraId="4A9D7FE8" w14:textId="57FC0180" w:rsidR="001A5F22" w:rsidRPr="007F5039" w:rsidRDefault="00CD3427" w:rsidP="001A5F22">
      <w:pPr>
        <w:pStyle w:val="ListParagraph"/>
        <w:numPr>
          <w:ilvl w:val="0"/>
          <w:numId w:val="6"/>
        </w:numPr>
        <w:rPr>
          <w:sz w:val="24"/>
          <w:szCs w:val="24"/>
        </w:rPr>
      </w:pPr>
      <w:r w:rsidRPr="007F5039">
        <w:rPr>
          <w:sz w:val="24"/>
          <w:szCs w:val="24"/>
        </w:rPr>
        <w:t>Supervised IRA (</w:t>
      </w:r>
      <w:r w:rsidR="00CD0044" w:rsidRPr="007F5039">
        <w:rPr>
          <w:sz w:val="24"/>
          <w:szCs w:val="24"/>
        </w:rPr>
        <w:t>24/7 support</w:t>
      </w:r>
      <w:r w:rsidRPr="007F5039">
        <w:rPr>
          <w:sz w:val="24"/>
          <w:szCs w:val="24"/>
        </w:rPr>
        <w:t>)</w:t>
      </w:r>
    </w:p>
    <w:p w14:paraId="5E941250" w14:textId="79D2609E" w:rsidR="001A5F22" w:rsidRPr="007F5039" w:rsidRDefault="00CD3427" w:rsidP="001A5F22">
      <w:pPr>
        <w:pStyle w:val="ListParagraph"/>
        <w:numPr>
          <w:ilvl w:val="0"/>
          <w:numId w:val="6"/>
        </w:numPr>
        <w:rPr>
          <w:sz w:val="24"/>
          <w:szCs w:val="24"/>
        </w:rPr>
      </w:pPr>
      <w:r w:rsidRPr="007F5039">
        <w:rPr>
          <w:sz w:val="24"/>
          <w:szCs w:val="24"/>
        </w:rPr>
        <w:t>Supported IRA (</w:t>
      </w:r>
      <w:r w:rsidR="00CD0044" w:rsidRPr="007F5039">
        <w:rPr>
          <w:sz w:val="24"/>
          <w:szCs w:val="24"/>
        </w:rPr>
        <w:t>some support</w:t>
      </w:r>
      <w:r w:rsidRPr="007F5039">
        <w:rPr>
          <w:sz w:val="24"/>
          <w:szCs w:val="24"/>
        </w:rPr>
        <w:t>)</w:t>
      </w:r>
    </w:p>
    <w:p w14:paraId="212AA171" w14:textId="16D1746D" w:rsidR="00CD3427" w:rsidRPr="007F5039" w:rsidRDefault="00CD3427" w:rsidP="001A5F22">
      <w:pPr>
        <w:pStyle w:val="ListParagraph"/>
        <w:numPr>
          <w:ilvl w:val="0"/>
          <w:numId w:val="6"/>
        </w:numPr>
        <w:rPr>
          <w:sz w:val="24"/>
          <w:szCs w:val="24"/>
        </w:rPr>
      </w:pPr>
      <w:r w:rsidRPr="007F5039">
        <w:rPr>
          <w:sz w:val="24"/>
          <w:szCs w:val="24"/>
        </w:rPr>
        <w:t>ISS/CSS</w:t>
      </w:r>
      <w:r w:rsidR="001B1D5E" w:rsidRPr="007F5039">
        <w:rPr>
          <w:sz w:val="24"/>
          <w:szCs w:val="24"/>
        </w:rPr>
        <w:t xml:space="preserve"> (an apartment with limited </w:t>
      </w:r>
      <w:r w:rsidR="00B73BE6" w:rsidRPr="007F5039">
        <w:rPr>
          <w:sz w:val="24"/>
          <w:szCs w:val="24"/>
        </w:rPr>
        <w:t>support)</w:t>
      </w:r>
    </w:p>
    <w:p w14:paraId="10B7EC49" w14:textId="4969F7D8" w:rsidR="00CD0044" w:rsidRPr="007F5039" w:rsidRDefault="00CD3427" w:rsidP="00512CBC">
      <w:pPr>
        <w:pStyle w:val="ListParagraph"/>
        <w:numPr>
          <w:ilvl w:val="0"/>
          <w:numId w:val="6"/>
        </w:numPr>
        <w:rPr>
          <w:sz w:val="24"/>
          <w:szCs w:val="24"/>
        </w:rPr>
      </w:pPr>
      <w:r w:rsidRPr="007F5039">
        <w:rPr>
          <w:sz w:val="24"/>
          <w:szCs w:val="24"/>
        </w:rPr>
        <w:t>Community (</w:t>
      </w:r>
      <w:r w:rsidR="00CD0044" w:rsidRPr="007F5039">
        <w:rPr>
          <w:sz w:val="24"/>
          <w:szCs w:val="24"/>
        </w:rPr>
        <w:t>living with family, foster care, or on their own</w:t>
      </w:r>
      <w:r w:rsidR="00B73BE6" w:rsidRPr="007F5039">
        <w:rPr>
          <w:sz w:val="24"/>
          <w:szCs w:val="24"/>
        </w:rPr>
        <w:t>)</w:t>
      </w:r>
      <w:r w:rsidR="00772C78" w:rsidRPr="007F5039">
        <w:rPr>
          <w:sz w:val="24"/>
          <w:szCs w:val="24"/>
        </w:rPr>
        <w:br/>
      </w:r>
    </w:p>
    <w:p w14:paraId="133FB242" w14:textId="0FADE058" w:rsidR="007769E9" w:rsidRPr="007F5039" w:rsidRDefault="007769E9" w:rsidP="00B73BE6">
      <w:pPr>
        <w:pStyle w:val="ListParagraph"/>
        <w:numPr>
          <w:ilvl w:val="0"/>
          <w:numId w:val="13"/>
        </w:numPr>
        <w:rPr>
          <w:sz w:val="24"/>
          <w:szCs w:val="24"/>
        </w:rPr>
      </w:pPr>
      <w:r w:rsidRPr="00AB6669">
        <w:rPr>
          <w:b/>
          <w:sz w:val="24"/>
          <w:szCs w:val="24"/>
        </w:rPr>
        <w:t>Acuity</w:t>
      </w:r>
      <w:r w:rsidRPr="007F5039">
        <w:rPr>
          <w:sz w:val="24"/>
          <w:szCs w:val="24"/>
        </w:rPr>
        <w:t xml:space="preserve"> of condition(s), which we measure by obtaining a DDP2 score for every individual</w:t>
      </w:r>
      <w:r w:rsidR="007729B5">
        <w:rPr>
          <w:sz w:val="24"/>
          <w:szCs w:val="24"/>
        </w:rPr>
        <w:t xml:space="preserve"> (soon to be the CAS)</w:t>
      </w:r>
      <w:r w:rsidRPr="007F5039">
        <w:rPr>
          <w:sz w:val="24"/>
          <w:szCs w:val="24"/>
        </w:rPr>
        <w:t xml:space="preserve">. </w:t>
      </w:r>
    </w:p>
    <w:p w14:paraId="6D01E462" w14:textId="496DA598" w:rsidR="007769E9" w:rsidRPr="007F5039" w:rsidRDefault="001B1D5E" w:rsidP="00B73BE6">
      <w:pPr>
        <w:pStyle w:val="ListParagraph"/>
        <w:numPr>
          <w:ilvl w:val="0"/>
          <w:numId w:val="13"/>
        </w:numPr>
        <w:rPr>
          <w:sz w:val="24"/>
          <w:szCs w:val="24"/>
        </w:rPr>
      </w:pPr>
      <w:r w:rsidRPr="00AB6669">
        <w:rPr>
          <w:b/>
          <w:sz w:val="24"/>
          <w:szCs w:val="24"/>
        </w:rPr>
        <w:t>A</w:t>
      </w:r>
      <w:r w:rsidR="007769E9" w:rsidRPr="00AB6669">
        <w:rPr>
          <w:b/>
          <w:sz w:val="24"/>
          <w:szCs w:val="24"/>
        </w:rPr>
        <w:t>ctivation</w:t>
      </w:r>
      <w:r w:rsidR="007769E9" w:rsidRPr="007F5039">
        <w:rPr>
          <w:sz w:val="24"/>
          <w:szCs w:val="24"/>
        </w:rPr>
        <w:t xml:space="preserve"> </w:t>
      </w:r>
      <w:r w:rsidRPr="007F5039">
        <w:rPr>
          <w:sz w:val="24"/>
          <w:szCs w:val="24"/>
        </w:rPr>
        <w:t>and</w:t>
      </w:r>
      <w:r w:rsidR="007769E9" w:rsidRPr="007F5039">
        <w:rPr>
          <w:sz w:val="24"/>
          <w:szCs w:val="24"/>
        </w:rPr>
        <w:t xml:space="preserve"> engagement as measured by </w:t>
      </w:r>
      <w:r w:rsidR="006D51B0">
        <w:rPr>
          <w:sz w:val="24"/>
          <w:szCs w:val="24"/>
        </w:rPr>
        <w:t>Patient Activation Measurement (</w:t>
      </w:r>
      <w:r w:rsidR="007769E9" w:rsidRPr="007F5039">
        <w:rPr>
          <w:sz w:val="24"/>
          <w:szCs w:val="24"/>
        </w:rPr>
        <w:t>PAM</w:t>
      </w:r>
      <w:r w:rsidR="006D51B0">
        <w:rPr>
          <w:sz w:val="24"/>
          <w:szCs w:val="24"/>
        </w:rPr>
        <w:t>)</w:t>
      </w:r>
      <w:r w:rsidR="007769E9" w:rsidRPr="007F5039">
        <w:rPr>
          <w:sz w:val="24"/>
          <w:szCs w:val="24"/>
        </w:rPr>
        <w:t xml:space="preserve"> </w:t>
      </w:r>
      <w:r w:rsidRPr="007F5039">
        <w:rPr>
          <w:sz w:val="24"/>
          <w:szCs w:val="24"/>
        </w:rPr>
        <w:t>–</w:t>
      </w:r>
      <w:r w:rsidR="007769E9" w:rsidRPr="007F5039">
        <w:rPr>
          <w:sz w:val="24"/>
          <w:szCs w:val="24"/>
        </w:rPr>
        <w:t xml:space="preserve"> </w:t>
      </w:r>
      <w:r w:rsidR="00863E02">
        <w:rPr>
          <w:sz w:val="24"/>
          <w:szCs w:val="24"/>
        </w:rPr>
        <w:t>relevant for</w:t>
      </w:r>
      <w:r w:rsidR="00B73BE6" w:rsidRPr="007F5039">
        <w:rPr>
          <w:sz w:val="24"/>
          <w:szCs w:val="24"/>
        </w:rPr>
        <w:t xml:space="preserve"> </w:t>
      </w:r>
      <w:r w:rsidRPr="007F5039">
        <w:rPr>
          <w:sz w:val="24"/>
          <w:szCs w:val="24"/>
        </w:rPr>
        <w:t xml:space="preserve">individuals living in </w:t>
      </w:r>
      <w:r w:rsidR="007769E9" w:rsidRPr="007F5039">
        <w:rPr>
          <w:sz w:val="24"/>
          <w:szCs w:val="24"/>
        </w:rPr>
        <w:t>Community</w:t>
      </w:r>
      <w:r w:rsidR="00863E02">
        <w:rPr>
          <w:sz w:val="24"/>
          <w:szCs w:val="24"/>
        </w:rPr>
        <w:t xml:space="preserve"> and</w:t>
      </w:r>
      <w:r w:rsidR="007769E9" w:rsidRPr="007F5039">
        <w:rPr>
          <w:sz w:val="24"/>
          <w:szCs w:val="24"/>
        </w:rPr>
        <w:t xml:space="preserve"> ISS</w:t>
      </w:r>
      <w:r w:rsidRPr="007F5039">
        <w:rPr>
          <w:sz w:val="24"/>
          <w:szCs w:val="24"/>
        </w:rPr>
        <w:t>/CSS housing</w:t>
      </w:r>
      <w:r w:rsidR="00B73BE6" w:rsidRPr="007F5039">
        <w:rPr>
          <w:sz w:val="24"/>
          <w:szCs w:val="24"/>
        </w:rPr>
        <w:t>. May also be a useful tool for creating telemedicine enabled care plans for individuals living in S</w:t>
      </w:r>
      <w:r w:rsidR="007769E9" w:rsidRPr="007F5039">
        <w:rPr>
          <w:sz w:val="24"/>
          <w:szCs w:val="24"/>
        </w:rPr>
        <w:t>upportive IRAs</w:t>
      </w:r>
      <w:r w:rsidR="00B73BE6" w:rsidRPr="007F5039">
        <w:rPr>
          <w:sz w:val="24"/>
          <w:szCs w:val="24"/>
        </w:rPr>
        <w:t>.</w:t>
      </w:r>
      <w:r w:rsidR="007769E9" w:rsidRPr="007F5039">
        <w:rPr>
          <w:sz w:val="24"/>
          <w:szCs w:val="24"/>
        </w:rPr>
        <w:t xml:space="preserve"> </w:t>
      </w:r>
    </w:p>
    <w:p w14:paraId="5B2F99A1" w14:textId="521F6600" w:rsidR="00CE1000" w:rsidRDefault="007769E9" w:rsidP="001769CE">
      <w:pPr>
        <w:pStyle w:val="ListParagraph"/>
        <w:numPr>
          <w:ilvl w:val="0"/>
          <w:numId w:val="13"/>
        </w:numPr>
        <w:rPr>
          <w:sz w:val="24"/>
          <w:szCs w:val="24"/>
        </w:rPr>
      </w:pPr>
      <w:r w:rsidRPr="00AB6669">
        <w:rPr>
          <w:b/>
          <w:sz w:val="24"/>
          <w:szCs w:val="24"/>
        </w:rPr>
        <w:t>Connectivity</w:t>
      </w:r>
      <w:r w:rsidRPr="00863E02">
        <w:rPr>
          <w:sz w:val="24"/>
          <w:szCs w:val="24"/>
        </w:rPr>
        <w:t xml:space="preserve">, which affects the ability to leave </w:t>
      </w:r>
      <w:r w:rsidR="00863E02">
        <w:rPr>
          <w:sz w:val="24"/>
          <w:szCs w:val="24"/>
        </w:rPr>
        <w:t>biometric</w:t>
      </w:r>
      <w:r w:rsidRPr="00863E02">
        <w:rPr>
          <w:sz w:val="24"/>
          <w:szCs w:val="24"/>
        </w:rPr>
        <w:t xml:space="preserve"> devices in the home </w:t>
      </w:r>
      <w:r w:rsidR="00863E02">
        <w:rPr>
          <w:sz w:val="24"/>
          <w:szCs w:val="24"/>
        </w:rPr>
        <w:t xml:space="preserve">for regular readings, </w:t>
      </w:r>
      <w:r w:rsidRPr="00863E02">
        <w:rPr>
          <w:sz w:val="24"/>
          <w:szCs w:val="24"/>
        </w:rPr>
        <w:t xml:space="preserve">and to conduct teleconsultations using a </w:t>
      </w:r>
      <w:r w:rsidR="00863E02">
        <w:rPr>
          <w:sz w:val="24"/>
          <w:szCs w:val="24"/>
        </w:rPr>
        <w:t xml:space="preserve">smart phone, </w:t>
      </w:r>
      <w:r w:rsidRPr="00863E02">
        <w:rPr>
          <w:sz w:val="24"/>
          <w:szCs w:val="24"/>
        </w:rPr>
        <w:t xml:space="preserve">tablet or laptop computer.  </w:t>
      </w:r>
    </w:p>
    <w:p w14:paraId="3D1657B3" w14:textId="77777777" w:rsidR="00F735BF" w:rsidRPr="00F735BF" w:rsidRDefault="00F735BF" w:rsidP="00F735BF">
      <w:pPr>
        <w:rPr>
          <w:sz w:val="24"/>
          <w:szCs w:val="24"/>
        </w:rPr>
      </w:pPr>
      <w:r w:rsidRPr="00F735BF">
        <w:rPr>
          <w:sz w:val="24"/>
          <w:szCs w:val="24"/>
        </w:rPr>
        <w:t xml:space="preserve">For individuals living in all type of community residences, the following tools and interventions are invaluable in helping them stay independent, particularly for those with chronic illness. In general, the greater the level of support, which is dictated by the certified setting, the fewer the types of telemedicine needed. </w:t>
      </w:r>
    </w:p>
    <w:p w14:paraId="7013E07B" w14:textId="609B1AD8" w:rsidR="00F735BF" w:rsidRPr="00F735BF" w:rsidRDefault="00F735BF" w:rsidP="00F735BF">
      <w:pPr>
        <w:rPr>
          <w:sz w:val="24"/>
          <w:szCs w:val="24"/>
        </w:rPr>
      </w:pPr>
      <w:r w:rsidRPr="00F735BF">
        <w:rPr>
          <w:sz w:val="24"/>
          <w:szCs w:val="24"/>
        </w:rPr>
        <w:t xml:space="preserve">Experience in the DOH BIP grant showed that high acuity individuals living alone took advantage of the telemedicine program, and as a result of the attention, care and coaching they received, increased their activation from low to high levels. Activation is defined as a mentality and mindset that translates into self-care actions and behaviors; Insignia Health’s Patient Activation </w:t>
      </w:r>
      <w:r w:rsidRPr="00F735BF">
        <w:rPr>
          <w:sz w:val="24"/>
          <w:szCs w:val="24"/>
        </w:rPr>
        <w:lastRenderedPageBreak/>
        <w:t xml:space="preserve">Measure (PAM) program has demonstrated that each point of activation translates into Medicaid savings in medical/behavioral utilization. The higher the activation, the greater the savings.   </w:t>
      </w:r>
    </w:p>
    <w:p w14:paraId="38744A5B" w14:textId="4949F363" w:rsidR="004D3869" w:rsidRPr="007F5039" w:rsidRDefault="001B1D5E" w:rsidP="001E3A6A">
      <w:pPr>
        <w:pStyle w:val="Heading1"/>
        <w:rPr>
          <w:sz w:val="24"/>
          <w:szCs w:val="24"/>
        </w:rPr>
      </w:pPr>
      <w:r w:rsidRPr="007F5039">
        <w:rPr>
          <w:sz w:val="24"/>
          <w:szCs w:val="24"/>
        </w:rPr>
        <w:t xml:space="preserve">The </w:t>
      </w:r>
      <w:r w:rsidR="004D3869" w:rsidRPr="007F5039">
        <w:rPr>
          <w:sz w:val="24"/>
          <w:szCs w:val="24"/>
        </w:rPr>
        <w:t>Te</w:t>
      </w:r>
      <w:r w:rsidRPr="007F5039">
        <w:rPr>
          <w:sz w:val="24"/>
          <w:szCs w:val="24"/>
        </w:rPr>
        <w:t>chnology/Te</w:t>
      </w:r>
      <w:r w:rsidR="004D3869" w:rsidRPr="007F5039">
        <w:rPr>
          <w:sz w:val="24"/>
          <w:szCs w:val="24"/>
        </w:rPr>
        <w:t>lemedicine Categories</w:t>
      </w:r>
    </w:p>
    <w:p w14:paraId="45680136" w14:textId="301F1F0C" w:rsidR="00045CD0" w:rsidRPr="007F5039" w:rsidRDefault="007769E9" w:rsidP="00045CD0">
      <w:pPr>
        <w:rPr>
          <w:sz w:val="24"/>
          <w:szCs w:val="24"/>
        </w:rPr>
      </w:pPr>
      <w:r w:rsidRPr="007F5039">
        <w:rPr>
          <w:sz w:val="24"/>
          <w:szCs w:val="24"/>
        </w:rPr>
        <w:t>(Reflects technology that is currently available</w:t>
      </w:r>
      <w:r w:rsidR="00045CD0" w:rsidRPr="007F5039">
        <w:rPr>
          <w:sz w:val="24"/>
          <w:szCs w:val="24"/>
        </w:rPr>
        <w:t>)</w:t>
      </w:r>
    </w:p>
    <w:p w14:paraId="4A80E4DB" w14:textId="551F21A2" w:rsidR="00772C78" w:rsidRPr="007F5039" w:rsidRDefault="00772C78" w:rsidP="00772C78">
      <w:pPr>
        <w:pStyle w:val="ListParagraph"/>
        <w:numPr>
          <w:ilvl w:val="0"/>
          <w:numId w:val="10"/>
        </w:numPr>
        <w:spacing w:line="240" w:lineRule="auto"/>
        <w:rPr>
          <w:sz w:val="24"/>
          <w:szCs w:val="24"/>
        </w:rPr>
      </w:pPr>
      <w:r w:rsidRPr="007F5039">
        <w:rPr>
          <w:b/>
          <w:sz w:val="24"/>
          <w:szCs w:val="24"/>
        </w:rPr>
        <w:t xml:space="preserve">Diagnostic Telemedicine </w:t>
      </w:r>
      <w:proofErr w:type="spellStart"/>
      <w:r w:rsidRPr="007F5039">
        <w:rPr>
          <w:b/>
          <w:sz w:val="24"/>
          <w:szCs w:val="24"/>
        </w:rPr>
        <w:t>Rollerbag</w:t>
      </w:r>
      <w:proofErr w:type="spellEnd"/>
      <w:r w:rsidRPr="007F5039">
        <w:rPr>
          <w:sz w:val="24"/>
          <w:szCs w:val="24"/>
        </w:rPr>
        <w:t xml:space="preserve"> – enables a clinical visit conducted in the individual’s residence. Diagnostic devices such as stethoscope, otoscope, dermatology camera, ECG, spirometer, BP cuff, are deployed by a </w:t>
      </w:r>
      <w:proofErr w:type="spellStart"/>
      <w:r w:rsidRPr="007F5039">
        <w:rPr>
          <w:sz w:val="24"/>
          <w:szCs w:val="24"/>
        </w:rPr>
        <w:t>telepresenting</w:t>
      </w:r>
      <w:proofErr w:type="spellEnd"/>
      <w:r w:rsidRPr="007F5039">
        <w:rPr>
          <w:sz w:val="24"/>
          <w:szCs w:val="24"/>
        </w:rPr>
        <w:t xml:space="preserve"> Medical Assistant or other resource to a remotely located provider. Can be used for urgent and primary care. Excellent option </w:t>
      </w:r>
      <w:r w:rsidR="0036656D">
        <w:rPr>
          <w:sz w:val="24"/>
          <w:szCs w:val="24"/>
        </w:rPr>
        <w:t xml:space="preserve">when a video teleconsultation isn’t enough, but the ER isn’t necessary. </w:t>
      </w:r>
      <w:r w:rsidR="005303E3">
        <w:rPr>
          <w:sz w:val="24"/>
          <w:szCs w:val="24"/>
        </w:rPr>
        <w:br/>
      </w:r>
    </w:p>
    <w:p w14:paraId="00A8F00B" w14:textId="5DD0B5E2" w:rsidR="00E55D85" w:rsidRDefault="00772C78" w:rsidP="00772C78">
      <w:pPr>
        <w:pStyle w:val="ListParagraph"/>
        <w:numPr>
          <w:ilvl w:val="0"/>
          <w:numId w:val="10"/>
        </w:numPr>
        <w:spacing w:line="240" w:lineRule="auto"/>
        <w:rPr>
          <w:sz w:val="24"/>
          <w:szCs w:val="24"/>
        </w:rPr>
      </w:pPr>
      <w:r w:rsidRPr="007F5039">
        <w:rPr>
          <w:b/>
          <w:sz w:val="24"/>
          <w:szCs w:val="24"/>
        </w:rPr>
        <w:t>Video Teleconsultation</w:t>
      </w:r>
      <w:r w:rsidRPr="007F5039">
        <w:rPr>
          <w:sz w:val="24"/>
          <w:szCs w:val="24"/>
        </w:rPr>
        <w:t xml:space="preserve"> – a HIPAA compliant browser-based application that allows a video conversation between the individual and a provider using any tablet, smart phone or laptop, for medical and/or behavioral primary or urgent care. (Excellent triage tool; DOH BIP grant showed 60% of urgent visits </w:t>
      </w:r>
      <w:r w:rsidR="0036656D">
        <w:rPr>
          <w:sz w:val="24"/>
          <w:szCs w:val="24"/>
        </w:rPr>
        <w:t xml:space="preserve">performed with the telemedicine </w:t>
      </w:r>
      <w:proofErr w:type="spellStart"/>
      <w:r w:rsidR="0036656D">
        <w:rPr>
          <w:sz w:val="24"/>
          <w:szCs w:val="24"/>
        </w:rPr>
        <w:t>rollerbag</w:t>
      </w:r>
      <w:proofErr w:type="spellEnd"/>
      <w:r w:rsidR="0036656D">
        <w:rPr>
          <w:sz w:val="24"/>
          <w:szCs w:val="24"/>
        </w:rPr>
        <w:t xml:space="preserve"> </w:t>
      </w:r>
      <w:r w:rsidRPr="007F5039">
        <w:rPr>
          <w:sz w:val="24"/>
          <w:szCs w:val="24"/>
        </w:rPr>
        <w:t xml:space="preserve">could have been resolved using this technology).   </w:t>
      </w:r>
      <w:r w:rsidR="00E511A2">
        <w:rPr>
          <w:sz w:val="24"/>
          <w:szCs w:val="24"/>
        </w:rPr>
        <w:br/>
      </w:r>
    </w:p>
    <w:p w14:paraId="7F325430" w14:textId="3212DF96" w:rsidR="00322D71" w:rsidRDefault="00E55D85" w:rsidP="00772C78">
      <w:pPr>
        <w:pStyle w:val="ListParagraph"/>
        <w:numPr>
          <w:ilvl w:val="0"/>
          <w:numId w:val="10"/>
        </w:numPr>
        <w:spacing w:line="240" w:lineRule="auto"/>
        <w:rPr>
          <w:sz w:val="24"/>
          <w:szCs w:val="24"/>
        </w:rPr>
      </w:pPr>
      <w:r>
        <w:rPr>
          <w:b/>
          <w:sz w:val="24"/>
          <w:szCs w:val="24"/>
        </w:rPr>
        <w:t xml:space="preserve">Medical Triage via </w:t>
      </w:r>
      <w:r w:rsidR="00421419">
        <w:rPr>
          <w:b/>
          <w:sz w:val="24"/>
          <w:szCs w:val="24"/>
        </w:rPr>
        <w:t xml:space="preserve">software </w:t>
      </w:r>
      <w:r>
        <w:rPr>
          <w:b/>
          <w:sz w:val="24"/>
          <w:szCs w:val="24"/>
        </w:rPr>
        <w:t xml:space="preserve">algorithm </w:t>
      </w:r>
      <w:r>
        <w:rPr>
          <w:sz w:val="24"/>
          <w:szCs w:val="24"/>
        </w:rPr>
        <w:t xml:space="preserve">– </w:t>
      </w:r>
      <w:r w:rsidR="004D6286">
        <w:rPr>
          <w:sz w:val="24"/>
          <w:szCs w:val="24"/>
        </w:rPr>
        <w:t xml:space="preserve">a software algorithm that uses evidence based guidelines to assess an individual’s self-reported </w:t>
      </w:r>
      <w:r w:rsidR="00D87977">
        <w:rPr>
          <w:sz w:val="24"/>
          <w:szCs w:val="24"/>
        </w:rPr>
        <w:t>complaints and</w:t>
      </w:r>
      <w:r w:rsidR="004D6286">
        <w:rPr>
          <w:sz w:val="24"/>
          <w:szCs w:val="24"/>
        </w:rPr>
        <w:t xml:space="preserve"> symptoms in the context of their diagnoses </w:t>
      </w:r>
      <w:r w:rsidR="00D87977">
        <w:rPr>
          <w:sz w:val="24"/>
          <w:szCs w:val="24"/>
        </w:rPr>
        <w:t xml:space="preserve">and (if utilized) readings from biometric devices as part of a remote monitoring plan of care (see below). </w:t>
      </w:r>
      <w:r w:rsidR="005E645E">
        <w:rPr>
          <w:sz w:val="24"/>
          <w:szCs w:val="24"/>
        </w:rPr>
        <w:t>The software d</w:t>
      </w:r>
      <w:r w:rsidR="00D87977">
        <w:rPr>
          <w:sz w:val="24"/>
          <w:szCs w:val="24"/>
        </w:rPr>
        <w:t xml:space="preserve">elivers an opinion and recommendation that can be used </w:t>
      </w:r>
      <w:r w:rsidR="00E16BE1">
        <w:rPr>
          <w:sz w:val="24"/>
          <w:szCs w:val="24"/>
        </w:rPr>
        <w:t xml:space="preserve">by the patient or caregiver </w:t>
      </w:r>
      <w:r w:rsidR="00D87977">
        <w:rPr>
          <w:sz w:val="24"/>
          <w:szCs w:val="24"/>
        </w:rPr>
        <w:t>to take appropriate action</w:t>
      </w:r>
      <w:r w:rsidR="00E16BE1">
        <w:rPr>
          <w:sz w:val="24"/>
          <w:szCs w:val="24"/>
        </w:rPr>
        <w:t xml:space="preserve">, such as “Go to the ER,” or “Call the physician.” This capability can support an off-site residence nurse called to make a triage decision. </w:t>
      </w:r>
      <w:r w:rsidR="00322D71">
        <w:rPr>
          <w:sz w:val="24"/>
          <w:szCs w:val="24"/>
        </w:rPr>
        <w:br/>
      </w:r>
    </w:p>
    <w:p w14:paraId="7D2A9B7E" w14:textId="3510BE79" w:rsidR="00322D71" w:rsidRPr="00322D71" w:rsidRDefault="00322D71" w:rsidP="00322D71">
      <w:pPr>
        <w:pStyle w:val="ListParagraph"/>
        <w:numPr>
          <w:ilvl w:val="0"/>
          <w:numId w:val="10"/>
        </w:numPr>
        <w:spacing w:line="240" w:lineRule="auto"/>
        <w:rPr>
          <w:sz w:val="24"/>
          <w:szCs w:val="24"/>
        </w:rPr>
      </w:pPr>
      <w:r w:rsidRPr="007F5039">
        <w:rPr>
          <w:b/>
          <w:sz w:val="24"/>
          <w:szCs w:val="24"/>
        </w:rPr>
        <w:t>Interactive Voice Response (IVR) for reminders</w:t>
      </w:r>
      <w:r w:rsidRPr="007F5039">
        <w:rPr>
          <w:sz w:val="24"/>
          <w:szCs w:val="24"/>
        </w:rPr>
        <w:t xml:space="preserve"> – this tool pushes medication </w:t>
      </w:r>
      <w:r>
        <w:rPr>
          <w:sz w:val="24"/>
          <w:szCs w:val="24"/>
        </w:rPr>
        <w:t xml:space="preserve">reminders </w:t>
      </w:r>
      <w:r w:rsidRPr="007F5039">
        <w:rPr>
          <w:sz w:val="24"/>
          <w:szCs w:val="24"/>
        </w:rPr>
        <w:t xml:space="preserve">and other </w:t>
      </w:r>
      <w:r>
        <w:rPr>
          <w:sz w:val="24"/>
          <w:szCs w:val="24"/>
        </w:rPr>
        <w:t xml:space="preserve">messages to the individual via phone, email or text. </w:t>
      </w:r>
      <w:r>
        <w:rPr>
          <w:sz w:val="24"/>
          <w:szCs w:val="24"/>
        </w:rPr>
        <w:br/>
      </w:r>
    </w:p>
    <w:p w14:paraId="2E872E30" w14:textId="545FBA9F" w:rsidR="00772C78" w:rsidRPr="00322D71" w:rsidRDefault="00322D71" w:rsidP="00322D71">
      <w:pPr>
        <w:pStyle w:val="ListParagraph"/>
        <w:numPr>
          <w:ilvl w:val="0"/>
          <w:numId w:val="10"/>
        </w:numPr>
        <w:spacing w:line="240" w:lineRule="auto"/>
        <w:rPr>
          <w:sz w:val="24"/>
          <w:szCs w:val="24"/>
        </w:rPr>
      </w:pPr>
      <w:r w:rsidRPr="00322D71">
        <w:rPr>
          <w:b/>
          <w:sz w:val="24"/>
          <w:szCs w:val="24"/>
        </w:rPr>
        <w:t>Interactive Voice Response (IVR) for self-reporting</w:t>
      </w:r>
      <w:r w:rsidRPr="00322D71">
        <w:rPr>
          <w:sz w:val="24"/>
          <w:szCs w:val="24"/>
        </w:rPr>
        <w:t xml:space="preserve"> – this tool pushes surveys to enable the individual to report information back to a monitoring care coordinator. Examples include daily bowel movements, diet, health status</w:t>
      </w:r>
      <w:r w:rsidR="00E16BE1" w:rsidRPr="00322D71">
        <w:rPr>
          <w:sz w:val="24"/>
          <w:szCs w:val="24"/>
        </w:rPr>
        <w:br/>
      </w:r>
    </w:p>
    <w:p w14:paraId="60EC924C" w14:textId="1B9C0324" w:rsidR="005744A5" w:rsidRDefault="00CD3427" w:rsidP="00490EFE">
      <w:pPr>
        <w:pStyle w:val="ListParagraph"/>
        <w:numPr>
          <w:ilvl w:val="0"/>
          <w:numId w:val="10"/>
        </w:numPr>
        <w:spacing w:line="240" w:lineRule="auto"/>
        <w:rPr>
          <w:sz w:val="24"/>
          <w:szCs w:val="24"/>
        </w:rPr>
      </w:pPr>
      <w:r w:rsidRPr="007F5039">
        <w:rPr>
          <w:b/>
          <w:sz w:val="24"/>
          <w:szCs w:val="24"/>
        </w:rPr>
        <w:t>Remote Patient Monitoring (RPM)</w:t>
      </w:r>
      <w:r w:rsidR="003B570C" w:rsidRPr="007F5039">
        <w:rPr>
          <w:sz w:val="24"/>
          <w:szCs w:val="24"/>
        </w:rPr>
        <w:t xml:space="preserve"> – </w:t>
      </w:r>
      <w:r w:rsidR="002F0BD3" w:rsidRPr="007F5039">
        <w:rPr>
          <w:sz w:val="24"/>
          <w:szCs w:val="24"/>
        </w:rPr>
        <w:t>used to monitor/intervene with those with chronic illnesses; the individual</w:t>
      </w:r>
      <w:r w:rsidR="00CE1000" w:rsidRPr="007F5039">
        <w:rPr>
          <w:sz w:val="24"/>
          <w:szCs w:val="24"/>
        </w:rPr>
        <w:t>/caregiver</w:t>
      </w:r>
      <w:r w:rsidR="002F0BD3" w:rsidRPr="007F5039">
        <w:rPr>
          <w:sz w:val="24"/>
          <w:szCs w:val="24"/>
        </w:rPr>
        <w:t xml:space="preserve"> uses </w:t>
      </w:r>
      <w:r w:rsidR="003B570C" w:rsidRPr="007F5039">
        <w:rPr>
          <w:sz w:val="24"/>
          <w:szCs w:val="24"/>
        </w:rPr>
        <w:t>biometric device</w:t>
      </w:r>
      <w:r w:rsidR="00CE1000" w:rsidRPr="007F5039">
        <w:rPr>
          <w:sz w:val="24"/>
          <w:szCs w:val="24"/>
        </w:rPr>
        <w:t>(</w:t>
      </w:r>
      <w:r w:rsidR="003B570C" w:rsidRPr="007F5039">
        <w:rPr>
          <w:sz w:val="24"/>
          <w:szCs w:val="24"/>
        </w:rPr>
        <w:t>s</w:t>
      </w:r>
      <w:r w:rsidR="00CE1000" w:rsidRPr="007F5039">
        <w:rPr>
          <w:sz w:val="24"/>
          <w:szCs w:val="24"/>
        </w:rPr>
        <w:t>)</w:t>
      </w:r>
      <w:r w:rsidR="00045CD0" w:rsidRPr="007F5039">
        <w:rPr>
          <w:sz w:val="24"/>
          <w:szCs w:val="24"/>
        </w:rPr>
        <w:t xml:space="preserve"> </w:t>
      </w:r>
      <w:r w:rsidR="007729B5">
        <w:rPr>
          <w:sz w:val="24"/>
          <w:szCs w:val="24"/>
        </w:rPr>
        <w:t>plus</w:t>
      </w:r>
      <w:r w:rsidR="00045CD0" w:rsidRPr="007F5039">
        <w:rPr>
          <w:sz w:val="24"/>
          <w:szCs w:val="24"/>
        </w:rPr>
        <w:t xml:space="preserve"> a transmitting device to </w:t>
      </w:r>
      <w:r w:rsidR="00CE1000" w:rsidRPr="007F5039">
        <w:rPr>
          <w:sz w:val="24"/>
          <w:szCs w:val="24"/>
        </w:rPr>
        <w:t xml:space="preserve">take and </w:t>
      </w:r>
      <w:r w:rsidR="00045CD0" w:rsidRPr="007F5039">
        <w:rPr>
          <w:sz w:val="24"/>
          <w:szCs w:val="24"/>
        </w:rPr>
        <w:t xml:space="preserve">send readings </w:t>
      </w:r>
      <w:r w:rsidR="002F0BD3" w:rsidRPr="007F5039">
        <w:rPr>
          <w:sz w:val="24"/>
          <w:szCs w:val="24"/>
        </w:rPr>
        <w:t xml:space="preserve">to a dashboard monitored by a remote </w:t>
      </w:r>
      <w:r w:rsidR="00322D71">
        <w:rPr>
          <w:sz w:val="24"/>
          <w:szCs w:val="24"/>
        </w:rPr>
        <w:t>RPM monitoring</w:t>
      </w:r>
      <w:r w:rsidR="002F0BD3" w:rsidRPr="007F5039">
        <w:rPr>
          <w:sz w:val="24"/>
          <w:szCs w:val="24"/>
        </w:rPr>
        <w:t xml:space="preserve"> nurse</w:t>
      </w:r>
      <w:r w:rsidR="00490EFE">
        <w:rPr>
          <w:sz w:val="24"/>
          <w:szCs w:val="24"/>
        </w:rPr>
        <w:t xml:space="preserve">. Transmitting devices can be a single user modem that is paired with an individual’s devices, or a web-based application </w:t>
      </w:r>
      <w:r w:rsidR="00150A59">
        <w:rPr>
          <w:sz w:val="24"/>
          <w:szCs w:val="24"/>
        </w:rPr>
        <w:t xml:space="preserve">on a tablet or laptop </w:t>
      </w:r>
      <w:r w:rsidR="00490EFE">
        <w:rPr>
          <w:sz w:val="24"/>
          <w:szCs w:val="24"/>
        </w:rPr>
        <w:t xml:space="preserve">that can be used to serve multiple people </w:t>
      </w:r>
      <w:r w:rsidR="00150A59">
        <w:rPr>
          <w:sz w:val="24"/>
          <w:szCs w:val="24"/>
        </w:rPr>
        <w:t xml:space="preserve">(typically 5-6 people) </w:t>
      </w:r>
      <w:r w:rsidR="00490EFE">
        <w:rPr>
          <w:sz w:val="24"/>
          <w:szCs w:val="24"/>
        </w:rPr>
        <w:t>using the same set of devices, as each person would have a username and password.</w:t>
      </w:r>
      <w:r w:rsidR="00150A59">
        <w:rPr>
          <w:sz w:val="24"/>
          <w:szCs w:val="24"/>
        </w:rPr>
        <w:t xml:space="preserve"> </w:t>
      </w:r>
    </w:p>
    <w:p w14:paraId="5D68E2EB" w14:textId="58857FF5" w:rsidR="005744A5" w:rsidRPr="005744A5" w:rsidRDefault="005744A5" w:rsidP="005744A5">
      <w:pPr>
        <w:spacing w:line="240" w:lineRule="auto"/>
        <w:ind w:left="1080"/>
        <w:rPr>
          <w:sz w:val="24"/>
          <w:szCs w:val="24"/>
        </w:rPr>
      </w:pPr>
      <w:r w:rsidRPr="005744A5">
        <w:rPr>
          <w:sz w:val="24"/>
          <w:szCs w:val="24"/>
        </w:rPr>
        <w:t xml:space="preserve">The remote </w:t>
      </w:r>
      <w:r w:rsidR="00322D71">
        <w:rPr>
          <w:sz w:val="24"/>
          <w:szCs w:val="24"/>
        </w:rPr>
        <w:t>RPM monitoring</w:t>
      </w:r>
      <w:r w:rsidRPr="005744A5">
        <w:rPr>
          <w:sz w:val="24"/>
          <w:szCs w:val="24"/>
        </w:rPr>
        <w:t xml:space="preserve"> nurse does the following: </w:t>
      </w:r>
    </w:p>
    <w:p w14:paraId="509B07BC" w14:textId="77777777" w:rsidR="005744A5" w:rsidRPr="005744A5" w:rsidRDefault="005744A5" w:rsidP="005744A5">
      <w:pPr>
        <w:pStyle w:val="ListParagraph"/>
        <w:numPr>
          <w:ilvl w:val="1"/>
          <w:numId w:val="10"/>
        </w:numPr>
        <w:spacing w:line="240" w:lineRule="auto"/>
        <w:rPr>
          <w:sz w:val="24"/>
          <w:szCs w:val="24"/>
        </w:rPr>
      </w:pPr>
      <w:r w:rsidRPr="005744A5">
        <w:rPr>
          <w:sz w:val="24"/>
          <w:szCs w:val="24"/>
        </w:rPr>
        <w:lastRenderedPageBreak/>
        <w:t>Reviews readings</w:t>
      </w:r>
    </w:p>
    <w:p w14:paraId="2D7CEE95" w14:textId="77777777" w:rsidR="005744A5" w:rsidRPr="005744A5" w:rsidRDefault="005744A5" w:rsidP="005744A5">
      <w:pPr>
        <w:pStyle w:val="ListParagraph"/>
        <w:numPr>
          <w:ilvl w:val="1"/>
          <w:numId w:val="10"/>
        </w:numPr>
        <w:spacing w:line="240" w:lineRule="auto"/>
        <w:rPr>
          <w:sz w:val="24"/>
          <w:szCs w:val="24"/>
        </w:rPr>
      </w:pPr>
      <w:r w:rsidRPr="005744A5">
        <w:rPr>
          <w:sz w:val="24"/>
          <w:szCs w:val="24"/>
        </w:rPr>
        <w:t>Notes abnormal readings</w:t>
      </w:r>
    </w:p>
    <w:p w14:paraId="340CB76C" w14:textId="77777777" w:rsidR="005744A5" w:rsidRPr="005744A5" w:rsidRDefault="005744A5" w:rsidP="005744A5">
      <w:pPr>
        <w:pStyle w:val="ListParagraph"/>
        <w:numPr>
          <w:ilvl w:val="1"/>
          <w:numId w:val="10"/>
        </w:numPr>
        <w:spacing w:line="240" w:lineRule="auto"/>
        <w:rPr>
          <w:sz w:val="24"/>
          <w:szCs w:val="24"/>
        </w:rPr>
      </w:pPr>
      <w:r w:rsidRPr="005744A5">
        <w:rPr>
          <w:sz w:val="24"/>
          <w:szCs w:val="24"/>
        </w:rPr>
        <w:t>Contacts patient/care giver to validate the reading</w:t>
      </w:r>
    </w:p>
    <w:p w14:paraId="0D33E826" w14:textId="6EC44D8B" w:rsidR="005744A5" w:rsidRPr="005744A5" w:rsidRDefault="005744A5" w:rsidP="005744A5">
      <w:pPr>
        <w:pStyle w:val="ListParagraph"/>
        <w:numPr>
          <w:ilvl w:val="1"/>
          <w:numId w:val="10"/>
        </w:numPr>
        <w:spacing w:line="240" w:lineRule="auto"/>
        <w:rPr>
          <w:sz w:val="24"/>
          <w:szCs w:val="24"/>
        </w:rPr>
      </w:pPr>
      <w:r w:rsidRPr="005744A5">
        <w:rPr>
          <w:sz w:val="24"/>
          <w:szCs w:val="24"/>
        </w:rPr>
        <w:t xml:space="preserve">Coaches and educates the patient </w:t>
      </w:r>
    </w:p>
    <w:p w14:paraId="2B76E9AF" w14:textId="77777777" w:rsidR="00322D71" w:rsidRDefault="005744A5" w:rsidP="005744A5">
      <w:pPr>
        <w:pStyle w:val="ListParagraph"/>
        <w:numPr>
          <w:ilvl w:val="1"/>
          <w:numId w:val="10"/>
        </w:numPr>
        <w:spacing w:line="240" w:lineRule="auto"/>
        <w:rPr>
          <w:sz w:val="24"/>
          <w:szCs w:val="24"/>
        </w:rPr>
      </w:pPr>
      <w:r w:rsidRPr="005744A5">
        <w:rPr>
          <w:sz w:val="24"/>
          <w:szCs w:val="24"/>
        </w:rPr>
        <w:t>Escalates alerts to provider per protocol</w:t>
      </w:r>
    </w:p>
    <w:p w14:paraId="30A5026E" w14:textId="79F95BE9" w:rsidR="00490EFE" w:rsidRPr="00322D71" w:rsidRDefault="00322D71" w:rsidP="00322D71">
      <w:pPr>
        <w:spacing w:line="240" w:lineRule="auto"/>
        <w:ind w:left="720"/>
        <w:rPr>
          <w:sz w:val="24"/>
          <w:szCs w:val="24"/>
        </w:rPr>
      </w:pPr>
      <w:r>
        <w:rPr>
          <w:sz w:val="24"/>
          <w:szCs w:val="24"/>
        </w:rPr>
        <w:t>Some RPM products with tablets included offer additional features, including:</w:t>
      </w:r>
    </w:p>
    <w:p w14:paraId="08B39A37" w14:textId="636A650A" w:rsidR="00CD3427" w:rsidRPr="007F5039" w:rsidRDefault="00811173" w:rsidP="00772C78">
      <w:pPr>
        <w:pStyle w:val="ListParagraph"/>
        <w:numPr>
          <w:ilvl w:val="0"/>
          <w:numId w:val="7"/>
        </w:numPr>
        <w:spacing w:line="240" w:lineRule="auto"/>
        <w:rPr>
          <w:sz w:val="24"/>
          <w:szCs w:val="24"/>
        </w:rPr>
      </w:pPr>
      <w:r w:rsidRPr="007F5039">
        <w:rPr>
          <w:b/>
          <w:sz w:val="24"/>
          <w:szCs w:val="24"/>
        </w:rPr>
        <w:t>Electronic T</w:t>
      </w:r>
      <w:r w:rsidR="00CD3427" w:rsidRPr="007F5039">
        <w:rPr>
          <w:b/>
          <w:sz w:val="24"/>
          <w:szCs w:val="24"/>
        </w:rPr>
        <w:t>riage</w:t>
      </w:r>
      <w:r w:rsidR="002F0BD3" w:rsidRPr="007F5039">
        <w:rPr>
          <w:b/>
          <w:sz w:val="24"/>
          <w:szCs w:val="24"/>
        </w:rPr>
        <w:t xml:space="preserve"> </w:t>
      </w:r>
      <w:r w:rsidR="00045CD0" w:rsidRPr="007F5039">
        <w:rPr>
          <w:b/>
          <w:sz w:val="24"/>
          <w:szCs w:val="24"/>
        </w:rPr>
        <w:t xml:space="preserve">via </w:t>
      </w:r>
      <w:r w:rsidR="00CE1000" w:rsidRPr="007F5039">
        <w:rPr>
          <w:b/>
          <w:sz w:val="24"/>
          <w:szCs w:val="24"/>
        </w:rPr>
        <w:t xml:space="preserve">an </w:t>
      </w:r>
      <w:r w:rsidR="00045CD0" w:rsidRPr="007F5039">
        <w:rPr>
          <w:b/>
          <w:sz w:val="24"/>
          <w:szCs w:val="24"/>
        </w:rPr>
        <w:t>interactive tablet</w:t>
      </w:r>
      <w:r w:rsidR="00CE1000" w:rsidRPr="007F5039">
        <w:rPr>
          <w:sz w:val="24"/>
          <w:szCs w:val="24"/>
        </w:rPr>
        <w:t xml:space="preserve"> </w:t>
      </w:r>
      <w:r w:rsidR="002F0BD3" w:rsidRPr="007F5039">
        <w:rPr>
          <w:sz w:val="24"/>
          <w:szCs w:val="24"/>
        </w:rPr>
        <w:t>–</w:t>
      </w:r>
      <w:r w:rsidR="00B3707E" w:rsidRPr="007F5039">
        <w:rPr>
          <w:sz w:val="24"/>
          <w:szCs w:val="24"/>
        </w:rPr>
        <w:t xml:space="preserve"> </w:t>
      </w:r>
      <w:r w:rsidR="009B6F4E" w:rsidRPr="007F5039">
        <w:rPr>
          <w:sz w:val="24"/>
          <w:szCs w:val="24"/>
        </w:rPr>
        <w:t>an a</w:t>
      </w:r>
      <w:r w:rsidR="002F0BD3" w:rsidRPr="007F5039">
        <w:rPr>
          <w:sz w:val="24"/>
          <w:szCs w:val="24"/>
        </w:rPr>
        <w:t xml:space="preserve">lgorithm </w:t>
      </w:r>
      <w:r w:rsidR="00B3707E" w:rsidRPr="007F5039">
        <w:rPr>
          <w:sz w:val="24"/>
          <w:szCs w:val="24"/>
        </w:rPr>
        <w:t xml:space="preserve">built into </w:t>
      </w:r>
      <w:r w:rsidR="009B6F4E" w:rsidRPr="007F5039">
        <w:rPr>
          <w:sz w:val="24"/>
          <w:szCs w:val="24"/>
        </w:rPr>
        <w:t>the RPM software on a t</w:t>
      </w:r>
      <w:r w:rsidR="00B3707E" w:rsidRPr="007F5039">
        <w:rPr>
          <w:sz w:val="24"/>
          <w:szCs w:val="24"/>
        </w:rPr>
        <w:t xml:space="preserve">ablet that transmits readings can be activated to </w:t>
      </w:r>
      <w:r w:rsidR="009B6F4E" w:rsidRPr="007F5039">
        <w:rPr>
          <w:sz w:val="24"/>
          <w:szCs w:val="24"/>
        </w:rPr>
        <w:t xml:space="preserve">do a </w:t>
      </w:r>
      <w:r w:rsidR="0036656D">
        <w:rPr>
          <w:sz w:val="24"/>
          <w:szCs w:val="24"/>
        </w:rPr>
        <w:t xml:space="preserve">medical </w:t>
      </w:r>
      <w:r w:rsidR="009B6F4E" w:rsidRPr="007F5039">
        <w:rPr>
          <w:sz w:val="24"/>
          <w:szCs w:val="24"/>
        </w:rPr>
        <w:t xml:space="preserve">triage, using </w:t>
      </w:r>
      <w:r w:rsidR="002F0BD3" w:rsidRPr="007F5039">
        <w:rPr>
          <w:sz w:val="24"/>
          <w:szCs w:val="24"/>
        </w:rPr>
        <w:t>the individual’s chronic diagnoses, current biometric readings and self-reported signs and symptoms</w:t>
      </w:r>
      <w:r w:rsidR="009B6F4E" w:rsidRPr="007F5039">
        <w:rPr>
          <w:sz w:val="24"/>
          <w:szCs w:val="24"/>
        </w:rPr>
        <w:t xml:space="preserve">. The triage algorithm </w:t>
      </w:r>
      <w:r w:rsidR="002F0BD3" w:rsidRPr="007F5039">
        <w:rPr>
          <w:sz w:val="24"/>
          <w:szCs w:val="24"/>
        </w:rPr>
        <w:t>produce</w:t>
      </w:r>
      <w:r w:rsidR="009B6F4E" w:rsidRPr="007F5039">
        <w:rPr>
          <w:sz w:val="24"/>
          <w:szCs w:val="24"/>
        </w:rPr>
        <w:t>s</w:t>
      </w:r>
      <w:r w:rsidR="002F0BD3" w:rsidRPr="007F5039">
        <w:rPr>
          <w:sz w:val="24"/>
          <w:szCs w:val="24"/>
        </w:rPr>
        <w:t xml:space="preserve"> a</w:t>
      </w:r>
      <w:r w:rsidR="009B6F4E" w:rsidRPr="007F5039">
        <w:rPr>
          <w:sz w:val="24"/>
          <w:szCs w:val="24"/>
        </w:rPr>
        <w:t>n</w:t>
      </w:r>
      <w:r w:rsidR="002F0BD3" w:rsidRPr="007F5039">
        <w:rPr>
          <w:sz w:val="24"/>
          <w:szCs w:val="24"/>
        </w:rPr>
        <w:t xml:space="preserve"> </w:t>
      </w:r>
      <w:r w:rsidR="007769E9" w:rsidRPr="007F5039">
        <w:rPr>
          <w:sz w:val="24"/>
          <w:szCs w:val="24"/>
        </w:rPr>
        <w:t>outcome</w:t>
      </w:r>
      <w:r w:rsidR="00045CD0" w:rsidRPr="007F5039">
        <w:rPr>
          <w:sz w:val="24"/>
          <w:szCs w:val="24"/>
        </w:rPr>
        <w:t xml:space="preserve"> and recommended action</w:t>
      </w:r>
      <w:r w:rsidR="007769E9" w:rsidRPr="007F5039">
        <w:rPr>
          <w:sz w:val="24"/>
          <w:szCs w:val="24"/>
        </w:rPr>
        <w:t xml:space="preserve">. </w:t>
      </w:r>
      <w:r w:rsidR="009B6F4E" w:rsidRPr="007F5039">
        <w:rPr>
          <w:sz w:val="24"/>
          <w:szCs w:val="24"/>
        </w:rPr>
        <w:t>The t</w:t>
      </w:r>
      <w:r w:rsidR="00B3707E" w:rsidRPr="007F5039">
        <w:rPr>
          <w:sz w:val="24"/>
          <w:szCs w:val="24"/>
        </w:rPr>
        <w:t xml:space="preserve">riage </w:t>
      </w:r>
      <w:r w:rsidR="009B6F4E" w:rsidRPr="007F5039">
        <w:rPr>
          <w:sz w:val="24"/>
          <w:szCs w:val="24"/>
        </w:rPr>
        <w:t xml:space="preserve">algorithm </w:t>
      </w:r>
      <w:r w:rsidR="00B3707E" w:rsidRPr="007F5039">
        <w:rPr>
          <w:sz w:val="24"/>
          <w:szCs w:val="24"/>
        </w:rPr>
        <w:t>m</w:t>
      </w:r>
      <w:r w:rsidR="007769E9" w:rsidRPr="007F5039">
        <w:rPr>
          <w:sz w:val="24"/>
          <w:szCs w:val="24"/>
        </w:rPr>
        <w:t xml:space="preserve">ay </w:t>
      </w:r>
      <w:r w:rsidR="009B6F4E" w:rsidRPr="007F5039">
        <w:rPr>
          <w:sz w:val="24"/>
          <w:szCs w:val="24"/>
        </w:rPr>
        <w:t xml:space="preserve">activate automatically in </w:t>
      </w:r>
      <w:r w:rsidR="00B3707E" w:rsidRPr="007F5039">
        <w:rPr>
          <w:sz w:val="24"/>
          <w:szCs w:val="24"/>
        </w:rPr>
        <w:t xml:space="preserve">response to </w:t>
      </w:r>
      <w:r w:rsidR="007769E9" w:rsidRPr="007F5039">
        <w:rPr>
          <w:sz w:val="24"/>
          <w:szCs w:val="24"/>
        </w:rPr>
        <w:t>an abnormal biometric reading</w:t>
      </w:r>
      <w:r w:rsidR="009B6F4E" w:rsidRPr="007F5039">
        <w:rPr>
          <w:sz w:val="24"/>
          <w:szCs w:val="24"/>
        </w:rPr>
        <w:t>,</w:t>
      </w:r>
      <w:r w:rsidR="007769E9" w:rsidRPr="007F5039">
        <w:rPr>
          <w:sz w:val="24"/>
          <w:szCs w:val="24"/>
        </w:rPr>
        <w:t xml:space="preserve"> or </w:t>
      </w:r>
      <w:r w:rsidR="009B6F4E" w:rsidRPr="007F5039">
        <w:rPr>
          <w:sz w:val="24"/>
          <w:szCs w:val="24"/>
        </w:rPr>
        <w:t xml:space="preserve">it can be </w:t>
      </w:r>
      <w:r w:rsidR="007769E9" w:rsidRPr="007F5039">
        <w:rPr>
          <w:sz w:val="24"/>
          <w:szCs w:val="24"/>
        </w:rPr>
        <w:t>initiated by the individual/caregiver</w:t>
      </w:r>
      <w:r w:rsidR="00E16BE1">
        <w:rPr>
          <w:sz w:val="24"/>
          <w:szCs w:val="24"/>
        </w:rPr>
        <w:t xml:space="preserve"> when an individual is not feeling well</w:t>
      </w:r>
      <w:r w:rsidR="007769E9" w:rsidRPr="007F5039">
        <w:rPr>
          <w:sz w:val="24"/>
          <w:szCs w:val="24"/>
        </w:rPr>
        <w:t>.</w:t>
      </w:r>
      <w:r w:rsidR="00E16BE1">
        <w:rPr>
          <w:sz w:val="24"/>
          <w:szCs w:val="24"/>
        </w:rPr>
        <w:t xml:space="preserve"> (see “Medical Triage Via Software Algorithm”, above)</w:t>
      </w:r>
      <w:r w:rsidR="007729B5">
        <w:rPr>
          <w:sz w:val="24"/>
          <w:szCs w:val="24"/>
        </w:rPr>
        <w:t xml:space="preserve"> </w:t>
      </w:r>
      <w:r w:rsidR="005303E3">
        <w:rPr>
          <w:sz w:val="24"/>
          <w:szCs w:val="24"/>
        </w:rPr>
        <w:br/>
      </w:r>
    </w:p>
    <w:p w14:paraId="02A9AD67" w14:textId="76601041" w:rsidR="00CD3427" w:rsidRDefault="00811173" w:rsidP="00322D71">
      <w:pPr>
        <w:pStyle w:val="ListParagraph"/>
        <w:numPr>
          <w:ilvl w:val="0"/>
          <w:numId w:val="7"/>
        </w:numPr>
        <w:spacing w:line="240" w:lineRule="auto"/>
        <w:rPr>
          <w:sz w:val="24"/>
          <w:szCs w:val="24"/>
        </w:rPr>
      </w:pPr>
      <w:r w:rsidRPr="00322D71">
        <w:rPr>
          <w:b/>
          <w:sz w:val="24"/>
          <w:szCs w:val="24"/>
        </w:rPr>
        <w:t>Video T</w:t>
      </w:r>
      <w:r w:rsidR="00CD3427" w:rsidRPr="00322D71">
        <w:rPr>
          <w:b/>
          <w:sz w:val="24"/>
          <w:szCs w:val="24"/>
        </w:rPr>
        <w:t>eleconsultation</w:t>
      </w:r>
      <w:r w:rsidR="007769E9" w:rsidRPr="00322D71">
        <w:rPr>
          <w:b/>
          <w:sz w:val="24"/>
          <w:szCs w:val="24"/>
        </w:rPr>
        <w:t xml:space="preserve"> </w:t>
      </w:r>
      <w:r w:rsidR="00045CD0" w:rsidRPr="00322D71">
        <w:rPr>
          <w:b/>
          <w:sz w:val="24"/>
          <w:szCs w:val="24"/>
        </w:rPr>
        <w:t>via interactive tablet</w:t>
      </w:r>
      <w:r w:rsidR="00045CD0" w:rsidRPr="00322D71">
        <w:rPr>
          <w:sz w:val="24"/>
          <w:szCs w:val="24"/>
        </w:rPr>
        <w:t xml:space="preserve"> </w:t>
      </w:r>
      <w:r w:rsidR="007769E9" w:rsidRPr="00322D71">
        <w:rPr>
          <w:sz w:val="24"/>
          <w:szCs w:val="24"/>
        </w:rPr>
        <w:t xml:space="preserve">– a HIPAA compliant video conversation </w:t>
      </w:r>
      <w:r w:rsidR="001B1D5E" w:rsidRPr="00322D71">
        <w:rPr>
          <w:sz w:val="24"/>
          <w:szCs w:val="24"/>
        </w:rPr>
        <w:t>between the individual</w:t>
      </w:r>
      <w:r w:rsidR="009B6F4E" w:rsidRPr="00322D71">
        <w:rPr>
          <w:sz w:val="24"/>
          <w:szCs w:val="24"/>
        </w:rPr>
        <w:t>/caregiver</w:t>
      </w:r>
      <w:r w:rsidR="001B1D5E" w:rsidRPr="00322D71">
        <w:rPr>
          <w:sz w:val="24"/>
          <w:szCs w:val="24"/>
        </w:rPr>
        <w:t xml:space="preserve"> and the provider</w:t>
      </w:r>
      <w:r w:rsidR="00853F14" w:rsidRPr="00322D71">
        <w:rPr>
          <w:sz w:val="24"/>
          <w:szCs w:val="24"/>
        </w:rPr>
        <w:t>, conducted with</w:t>
      </w:r>
      <w:r w:rsidR="001B1D5E" w:rsidRPr="00322D71">
        <w:rPr>
          <w:sz w:val="24"/>
          <w:szCs w:val="24"/>
        </w:rPr>
        <w:t xml:space="preserve"> the RPM tablet</w:t>
      </w:r>
      <w:r w:rsidR="00B3707E" w:rsidRPr="00322D71">
        <w:rPr>
          <w:sz w:val="24"/>
          <w:szCs w:val="24"/>
        </w:rPr>
        <w:t xml:space="preserve"> mentioned above</w:t>
      </w:r>
      <w:r w:rsidR="001B1D5E" w:rsidRPr="00322D71">
        <w:rPr>
          <w:sz w:val="24"/>
          <w:szCs w:val="24"/>
        </w:rPr>
        <w:t xml:space="preserve">. A video teleconsultation may be </w:t>
      </w:r>
      <w:r w:rsidR="00853F14" w:rsidRPr="00322D71">
        <w:rPr>
          <w:sz w:val="24"/>
          <w:szCs w:val="24"/>
        </w:rPr>
        <w:t>the recommendation of the triag</w:t>
      </w:r>
      <w:r w:rsidR="00E16BE1" w:rsidRPr="00322D71">
        <w:rPr>
          <w:sz w:val="24"/>
          <w:szCs w:val="24"/>
        </w:rPr>
        <w:t>ing software</w:t>
      </w:r>
      <w:r w:rsidR="00853F14" w:rsidRPr="00322D71">
        <w:rPr>
          <w:sz w:val="24"/>
          <w:szCs w:val="24"/>
        </w:rPr>
        <w:t xml:space="preserve"> algorithm described above, or </w:t>
      </w:r>
      <w:r w:rsidR="001B1D5E" w:rsidRPr="00322D71">
        <w:rPr>
          <w:sz w:val="24"/>
          <w:szCs w:val="24"/>
        </w:rPr>
        <w:t>initiated for</w:t>
      </w:r>
      <w:r w:rsidR="00E16BE1" w:rsidRPr="00322D71">
        <w:rPr>
          <w:sz w:val="24"/>
          <w:szCs w:val="24"/>
        </w:rPr>
        <w:t xml:space="preserve"> </w:t>
      </w:r>
      <w:r w:rsidR="001B1D5E" w:rsidRPr="00322D71">
        <w:rPr>
          <w:sz w:val="24"/>
          <w:szCs w:val="24"/>
        </w:rPr>
        <w:t xml:space="preserve">other </w:t>
      </w:r>
      <w:r w:rsidR="00C45AD7" w:rsidRPr="00322D71">
        <w:rPr>
          <w:sz w:val="24"/>
          <w:szCs w:val="24"/>
        </w:rPr>
        <w:t>medical</w:t>
      </w:r>
      <w:r w:rsidR="00853F14" w:rsidRPr="00322D71">
        <w:rPr>
          <w:sz w:val="24"/>
          <w:szCs w:val="24"/>
        </w:rPr>
        <w:t>/behavioral</w:t>
      </w:r>
      <w:r w:rsidR="00C45AD7" w:rsidRPr="00322D71">
        <w:rPr>
          <w:sz w:val="24"/>
          <w:szCs w:val="24"/>
        </w:rPr>
        <w:t xml:space="preserve"> </w:t>
      </w:r>
      <w:r w:rsidR="001B1D5E" w:rsidRPr="00322D71">
        <w:rPr>
          <w:sz w:val="24"/>
          <w:szCs w:val="24"/>
        </w:rPr>
        <w:t>reasons</w:t>
      </w:r>
      <w:r w:rsidR="00853F14" w:rsidRPr="00322D71">
        <w:rPr>
          <w:sz w:val="24"/>
          <w:szCs w:val="24"/>
        </w:rPr>
        <w:t xml:space="preserve"> </w:t>
      </w:r>
      <w:r w:rsidR="001B1D5E" w:rsidRPr="00322D71">
        <w:rPr>
          <w:sz w:val="24"/>
          <w:szCs w:val="24"/>
        </w:rPr>
        <w:t>by the individual</w:t>
      </w:r>
      <w:r w:rsidR="00B20669" w:rsidRPr="00322D71">
        <w:rPr>
          <w:sz w:val="24"/>
          <w:szCs w:val="24"/>
        </w:rPr>
        <w:t>/caregiver</w:t>
      </w:r>
      <w:r w:rsidR="00853F14" w:rsidRPr="00322D71">
        <w:rPr>
          <w:sz w:val="24"/>
          <w:szCs w:val="24"/>
        </w:rPr>
        <w:t>.</w:t>
      </w:r>
      <w:r w:rsidR="001B1D5E" w:rsidRPr="00322D71">
        <w:rPr>
          <w:sz w:val="24"/>
          <w:szCs w:val="24"/>
        </w:rPr>
        <w:t xml:space="preserve"> </w:t>
      </w:r>
    </w:p>
    <w:p w14:paraId="5E6802FE" w14:textId="77777777" w:rsidR="00322D71" w:rsidRPr="00322D71" w:rsidRDefault="00322D71" w:rsidP="00322D71">
      <w:pPr>
        <w:spacing w:line="240" w:lineRule="auto"/>
        <w:rPr>
          <w:sz w:val="24"/>
          <w:szCs w:val="24"/>
        </w:rPr>
      </w:pPr>
    </w:p>
    <w:p w14:paraId="3916EAF7" w14:textId="77777777" w:rsidR="00322D71" w:rsidRDefault="00322D71">
      <w:pPr>
        <w:rPr>
          <w:b/>
          <w:bCs/>
          <w:caps/>
          <w:color w:val="FFFFFF" w:themeColor="background1"/>
          <w:spacing w:val="15"/>
          <w:sz w:val="22"/>
          <w:szCs w:val="22"/>
        </w:rPr>
      </w:pPr>
      <w:r>
        <w:br w:type="page"/>
      </w:r>
    </w:p>
    <w:p w14:paraId="27E47351" w14:textId="4B31304E" w:rsidR="001E3A6A" w:rsidRDefault="003E6893" w:rsidP="00640A50">
      <w:pPr>
        <w:pStyle w:val="Heading1"/>
      </w:pPr>
      <w:r w:rsidRPr="007F5039">
        <w:lastRenderedPageBreak/>
        <w:t>Stratification model by Residence Type</w:t>
      </w:r>
    </w:p>
    <w:p w14:paraId="537E6F75" w14:textId="77777777" w:rsidR="009939F3" w:rsidRDefault="009939F3" w:rsidP="009939F3">
      <w:pPr>
        <w:spacing w:line="240" w:lineRule="auto"/>
        <w:rPr>
          <w:sz w:val="24"/>
          <w:szCs w:val="24"/>
        </w:rPr>
      </w:pPr>
      <w:r>
        <w:rPr>
          <w:sz w:val="24"/>
          <w:szCs w:val="24"/>
        </w:rPr>
        <w:t xml:space="preserve">The chart below shows how tools may be utilized by residence type. </w:t>
      </w:r>
    </w:p>
    <w:tbl>
      <w:tblPr>
        <w:tblW w:w="9332" w:type="dxa"/>
        <w:tblInd w:w="113" w:type="dxa"/>
        <w:tblLook w:val="04A0" w:firstRow="1" w:lastRow="0" w:firstColumn="1" w:lastColumn="0" w:noHBand="0" w:noVBand="1"/>
      </w:tblPr>
      <w:tblGrid>
        <w:gridCol w:w="1840"/>
        <w:gridCol w:w="1410"/>
        <w:gridCol w:w="1578"/>
        <w:gridCol w:w="1452"/>
        <w:gridCol w:w="1410"/>
        <w:gridCol w:w="1642"/>
      </w:tblGrid>
      <w:tr w:rsidR="00F51F2C" w:rsidRPr="007F5039" w14:paraId="75E5B38A" w14:textId="77777777" w:rsidTr="00F51F2C">
        <w:trPr>
          <w:trHeight w:val="288"/>
        </w:trPr>
        <w:tc>
          <w:tcPr>
            <w:tcW w:w="184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36836661" w14:textId="77777777" w:rsidR="007E58F4" w:rsidRPr="007E58F4" w:rsidRDefault="007E58F4" w:rsidP="007E58F4">
            <w:pPr>
              <w:spacing w:before="0" w:after="0" w:line="240" w:lineRule="auto"/>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 </w:t>
            </w:r>
          </w:p>
        </w:tc>
        <w:tc>
          <w:tcPr>
            <w:tcW w:w="1410" w:type="dxa"/>
            <w:tcBorders>
              <w:top w:val="single" w:sz="4" w:space="0" w:color="auto"/>
              <w:left w:val="nil"/>
              <w:bottom w:val="single" w:sz="4" w:space="0" w:color="auto"/>
              <w:right w:val="single" w:sz="4" w:space="0" w:color="auto"/>
            </w:tcBorders>
            <w:shd w:val="clear" w:color="000000" w:fill="FFE699"/>
            <w:vAlign w:val="bottom"/>
            <w:hideMark/>
          </w:tcPr>
          <w:p w14:paraId="69FB6084" w14:textId="77777777" w:rsidR="007E58F4" w:rsidRPr="007E58F4" w:rsidRDefault="007E58F4"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ICF</w:t>
            </w:r>
          </w:p>
        </w:tc>
        <w:tc>
          <w:tcPr>
            <w:tcW w:w="1578" w:type="dxa"/>
            <w:tcBorders>
              <w:top w:val="single" w:sz="4" w:space="0" w:color="auto"/>
              <w:left w:val="nil"/>
              <w:bottom w:val="single" w:sz="4" w:space="0" w:color="auto"/>
              <w:right w:val="single" w:sz="4" w:space="0" w:color="auto"/>
            </w:tcBorders>
            <w:shd w:val="clear" w:color="000000" w:fill="FFE699"/>
            <w:vAlign w:val="bottom"/>
            <w:hideMark/>
          </w:tcPr>
          <w:p w14:paraId="6BB2A5FB" w14:textId="5B826ECE" w:rsidR="007E58F4" w:rsidRPr="007E58F4" w:rsidRDefault="007E58F4"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Supervised IRA</w:t>
            </w:r>
          </w:p>
        </w:tc>
        <w:tc>
          <w:tcPr>
            <w:tcW w:w="1452" w:type="dxa"/>
            <w:tcBorders>
              <w:top w:val="single" w:sz="4" w:space="0" w:color="auto"/>
              <w:left w:val="nil"/>
              <w:bottom w:val="single" w:sz="4" w:space="0" w:color="auto"/>
              <w:right w:val="single" w:sz="4" w:space="0" w:color="auto"/>
            </w:tcBorders>
            <w:shd w:val="clear" w:color="000000" w:fill="FFE699"/>
            <w:vAlign w:val="bottom"/>
            <w:hideMark/>
          </w:tcPr>
          <w:p w14:paraId="3F967BF4" w14:textId="77777777" w:rsidR="007E58F4" w:rsidRPr="007E58F4" w:rsidRDefault="007E58F4"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Supportive IRA</w:t>
            </w:r>
          </w:p>
        </w:tc>
        <w:tc>
          <w:tcPr>
            <w:tcW w:w="1410" w:type="dxa"/>
            <w:tcBorders>
              <w:top w:val="single" w:sz="4" w:space="0" w:color="auto"/>
              <w:left w:val="nil"/>
              <w:bottom w:val="single" w:sz="4" w:space="0" w:color="auto"/>
              <w:right w:val="single" w:sz="4" w:space="0" w:color="auto"/>
            </w:tcBorders>
            <w:shd w:val="clear" w:color="000000" w:fill="FFE699"/>
            <w:vAlign w:val="bottom"/>
            <w:hideMark/>
          </w:tcPr>
          <w:p w14:paraId="0B1E1D88" w14:textId="77777777" w:rsidR="007E58F4" w:rsidRPr="007E58F4" w:rsidRDefault="007E58F4"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ISS-CSS</w:t>
            </w:r>
          </w:p>
        </w:tc>
        <w:tc>
          <w:tcPr>
            <w:tcW w:w="1642" w:type="dxa"/>
            <w:tcBorders>
              <w:top w:val="single" w:sz="4" w:space="0" w:color="auto"/>
              <w:left w:val="nil"/>
              <w:bottom w:val="single" w:sz="4" w:space="0" w:color="auto"/>
              <w:right w:val="single" w:sz="4" w:space="0" w:color="auto"/>
            </w:tcBorders>
            <w:shd w:val="clear" w:color="000000" w:fill="FFE699"/>
            <w:vAlign w:val="bottom"/>
            <w:hideMark/>
          </w:tcPr>
          <w:p w14:paraId="1D5F8E60" w14:textId="77777777" w:rsidR="007E58F4" w:rsidRPr="007E58F4" w:rsidRDefault="007E58F4"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Community</w:t>
            </w:r>
          </w:p>
        </w:tc>
      </w:tr>
      <w:tr w:rsidR="00F51F2C" w:rsidRPr="007F5039" w14:paraId="33A47538" w14:textId="77777777" w:rsidTr="00F51F2C">
        <w:trPr>
          <w:trHeight w:val="581"/>
        </w:trPr>
        <w:tc>
          <w:tcPr>
            <w:tcW w:w="1840" w:type="dxa"/>
            <w:tcBorders>
              <w:top w:val="nil"/>
              <w:left w:val="single" w:sz="4" w:space="0" w:color="auto"/>
              <w:bottom w:val="single" w:sz="4" w:space="0" w:color="auto"/>
              <w:right w:val="single" w:sz="4" w:space="0" w:color="auto"/>
            </w:tcBorders>
            <w:shd w:val="clear" w:color="auto" w:fill="auto"/>
            <w:hideMark/>
          </w:tcPr>
          <w:p w14:paraId="0825BDF5" w14:textId="0F87E933" w:rsidR="007E58F4" w:rsidRPr="007E58F4" w:rsidRDefault="007E58F4"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 xml:space="preserve"> </w:t>
            </w:r>
            <w:r w:rsidR="001A04ED">
              <w:rPr>
                <w:rFonts w:ascii="Calibri" w:eastAsia="Times New Roman" w:hAnsi="Calibri" w:cs="Times New Roman"/>
                <w:color w:val="000000"/>
                <w:sz w:val="24"/>
                <w:szCs w:val="24"/>
              </w:rPr>
              <w:t>IVR</w:t>
            </w:r>
            <w:r w:rsidR="003F5DDC">
              <w:rPr>
                <w:rFonts w:ascii="Calibri" w:eastAsia="Times New Roman" w:hAnsi="Calibri" w:cs="Times New Roman"/>
                <w:color w:val="000000"/>
                <w:sz w:val="24"/>
                <w:szCs w:val="24"/>
              </w:rPr>
              <w:t xml:space="preserve"> </w:t>
            </w:r>
            <w:r w:rsidRPr="007E58F4">
              <w:rPr>
                <w:rFonts w:ascii="Calibri" w:eastAsia="Times New Roman" w:hAnsi="Calibri" w:cs="Times New Roman"/>
                <w:color w:val="000000"/>
                <w:sz w:val="24"/>
                <w:szCs w:val="24"/>
              </w:rPr>
              <w:t>for reminders</w:t>
            </w:r>
          </w:p>
        </w:tc>
        <w:tc>
          <w:tcPr>
            <w:tcW w:w="1410" w:type="dxa"/>
            <w:tcBorders>
              <w:top w:val="nil"/>
              <w:left w:val="nil"/>
              <w:bottom w:val="single" w:sz="4" w:space="0" w:color="auto"/>
              <w:right w:val="single" w:sz="4" w:space="0" w:color="auto"/>
            </w:tcBorders>
            <w:shd w:val="clear" w:color="auto" w:fill="auto"/>
            <w:noWrap/>
            <w:vAlign w:val="bottom"/>
            <w:hideMark/>
          </w:tcPr>
          <w:p w14:paraId="2AF50731" w14:textId="3DB17907" w:rsidR="007E58F4" w:rsidRPr="007E58F4" w:rsidRDefault="007E58F4" w:rsidP="00DA5475">
            <w:pPr>
              <w:spacing w:before="0" w:after="0" w:line="240" w:lineRule="auto"/>
              <w:jc w:val="center"/>
              <w:rPr>
                <w:rFonts w:ascii="Calibri" w:eastAsia="Times New Roman" w:hAnsi="Calibri" w:cs="Times New Roman"/>
                <w:color w:val="000000"/>
                <w:sz w:val="24"/>
                <w:szCs w:val="24"/>
              </w:rPr>
            </w:pPr>
          </w:p>
        </w:tc>
        <w:tc>
          <w:tcPr>
            <w:tcW w:w="1578" w:type="dxa"/>
            <w:tcBorders>
              <w:top w:val="nil"/>
              <w:left w:val="nil"/>
              <w:bottom w:val="single" w:sz="4" w:space="0" w:color="auto"/>
              <w:right w:val="single" w:sz="4" w:space="0" w:color="auto"/>
            </w:tcBorders>
            <w:shd w:val="clear" w:color="auto" w:fill="auto"/>
            <w:vAlign w:val="bottom"/>
            <w:hideMark/>
          </w:tcPr>
          <w:p w14:paraId="1521BC91" w14:textId="5C7CCD85" w:rsidR="007E58F4" w:rsidRPr="007E58F4" w:rsidRDefault="007E58F4" w:rsidP="00DA5475">
            <w:pPr>
              <w:spacing w:before="0" w:after="0" w:line="240" w:lineRule="auto"/>
              <w:jc w:val="center"/>
              <w:rPr>
                <w:rFonts w:ascii="Calibri" w:eastAsia="Times New Roman" w:hAnsi="Calibri" w:cs="Times New Roman"/>
                <w:color w:val="000000"/>
                <w:sz w:val="24"/>
                <w:szCs w:val="24"/>
              </w:rPr>
            </w:pPr>
          </w:p>
        </w:tc>
        <w:tc>
          <w:tcPr>
            <w:tcW w:w="1452" w:type="dxa"/>
            <w:tcBorders>
              <w:top w:val="nil"/>
              <w:left w:val="nil"/>
              <w:bottom w:val="single" w:sz="4" w:space="0" w:color="auto"/>
              <w:right w:val="single" w:sz="4" w:space="0" w:color="auto"/>
            </w:tcBorders>
            <w:shd w:val="clear" w:color="auto" w:fill="auto"/>
            <w:noWrap/>
            <w:vAlign w:val="bottom"/>
            <w:hideMark/>
          </w:tcPr>
          <w:p w14:paraId="4A4BD161" w14:textId="16FBCE94" w:rsidR="007E58F4"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Observation 1</w:t>
            </w:r>
          </w:p>
        </w:tc>
        <w:tc>
          <w:tcPr>
            <w:tcW w:w="1410" w:type="dxa"/>
            <w:tcBorders>
              <w:top w:val="nil"/>
              <w:left w:val="nil"/>
              <w:bottom w:val="single" w:sz="4" w:space="0" w:color="auto"/>
              <w:right w:val="single" w:sz="4" w:space="0" w:color="auto"/>
            </w:tcBorders>
            <w:shd w:val="clear" w:color="auto" w:fill="auto"/>
            <w:noWrap/>
            <w:vAlign w:val="bottom"/>
            <w:hideMark/>
          </w:tcPr>
          <w:p w14:paraId="59AC53BF" w14:textId="49075B6D" w:rsidR="007E58F4"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Observation 1</w:t>
            </w:r>
          </w:p>
        </w:tc>
        <w:tc>
          <w:tcPr>
            <w:tcW w:w="1642" w:type="dxa"/>
            <w:tcBorders>
              <w:top w:val="nil"/>
              <w:left w:val="nil"/>
              <w:bottom w:val="single" w:sz="4" w:space="0" w:color="auto"/>
              <w:right w:val="single" w:sz="4" w:space="0" w:color="auto"/>
            </w:tcBorders>
            <w:shd w:val="clear" w:color="auto" w:fill="auto"/>
            <w:noWrap/>
            <w:vAlign w:val="bottom"/>
            <w:hideMark/>
          </w:tcPr>
          <w:p w14:paraId="4315BA9A" w14:textId="77777777" w:rsidR="007E58F4" w:rsidRPr="007E58F4" w:rsidRDefault="007E58F4"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r>
      <w:tr w:rsidR="00F51F2C" w:rsidRPr="007F5039" w14:paraId="17BB71BD" w14:textId="77777777" w:rsidTr="00F51F2C">
        <w:trPr>
          <w:trHeight w:val="581"/>
        </w:trPr>
        <w:tc>
          <w:tcPr>
            <w:tcW w:w="1840" w:type="dxa"/>
            <w:tcBorders>
              <w:top w:val="nil"/>
              <w:left w:val="single" w:sz="4" w:space="0" w:color="auto"/>
              <w:bottom w:val="single" w:sz="4" w:space="0" w:color="auto"/>
              <w:right w:val="single" w:sz="4" w:space="0" w:color="auto"/>
            </w:tcBorders>
            <w:shd w:val="clear" w:color="auto" w:fill="auto"/>
            <w:hideMark/>
          </w:tcPr>
          <w:p w14:paraId="4731C5ED" w14:textId="388037D2" w:rsidR="007E58F4" w:rsidRPr="007E58F4" w:rsidRDefault="001A04ED" w:rsidP="001A04ED">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I</w:t>
            </w:r>
            <w:r w:rsidR="003F5DDC">
              <w:rPr>
                <w:rFonts w:ascii="Calibri" w:eastAsia="Times New Roman" w:hAnsi="Calibri" w:cs="Times New Roman"/>
                <w:color w:val="000000"/>
                <w:sz w:val="24"/>
                <w:szCs w:val="24"/>
              </w:rPr>
              <w:t xml:space="preserve">VR </w:t>
            </w:r>
            <w:r w:rsidR="007E58F4" w:rsidRPr="007E58F4">
              <w:rPr>
                <w:rFonts w:ascii="Calibri" w:eastAsia="Times New Roman" w:hAnsi="Calibri" w:cs="Times New Roman"/>
                <w:color w:val="000000"/>
                <w:sz w:val="24"/>
                <w:szCs w:val="24"/>
              </w:rPr>
              <w:t>for self-reporting</w:t>
            </w:r>
          </w:p>
        </w:tc>
        <w:tc>
          <w:tcPr>
            <w:tcW w:w="1410" w:type="dxa"/>
            <w:tcBorders>
              <w:top w:val="nil"/>
              <w:left w:val="nil"/>
              <w:bottom w:val="single" w:sz="4" w:space="0" w:color="auto"/>
              <w:right w:val="single" w:sz="4" w:space="0" w:color="auto"/>
            </w:tcBorders>
            <w:shd w:val="clear" w:color="auto" w:fill="auto"/>
            <w:noWrap/>
            <w:vAlign w:val="bottom"/>
            <w:hideMark/>
          </w:tcPr>
          <w:p w14:paraId="5B82F41B" w14:textId="3AE54833" w:rsidR="007E58F4" w:rsidRPr="007E58F4" w:rsidRDefault="007E58F4" w:rsidP="00DA5475">
            <w:pPr>
              <w:spacing w:before="0" w:after="0" w:line="240" w:lineRule="auto"/>
              <w:jc w:val="center"/>
              <w:rPr>
                <w:rFonts w:ascii="Calibri" w:eastAsia="Times New Roman" w:hAnsi="Calibri" w:cs="Times New Roman"/>
                <w:color w:val="000000"/>
                <w:sz w:val="24"/>
                <w:szCs w:val="24"/>
              </w:rPr>
            </w:pPr>
          </w:p>
        </w:tc>
        <w:tc>
          <w:tcPr>
            <w:tcW w:w="1578" w:type="dxa"/>
            <w:tcBorders>
              <w:top w:val="nil"/>
              <w:left w:val="nil"/>
              <w:bottom w:val="single" w:sz="4" w:space="0" w:color="auto"/>
              <w:right w:val="single" w:sz="4" w:space="0" w:color="auto"/>
            </w:tcBorders>
            <w:shd w:val="clear" w:color="auto" w:fill="auto"/>
            <w:vAlign w:val="bottom"/>
            <w:hideMark/>
          </w:tcPr>
          <w:p w14:paraId="49DB95F0" w14:textId="090FA10D" w:rsidR="007E58F4" w:rsidRPr="007E58F4" w:rsidRDefault="007E58F4" w:rsidP="00DA5475">
            <w:pPr>
              <w:spacing w:before="0" w:after="0" w:line="240" w:lineRule="auto"/>
              <w:jc w:val="center"/>
              <w:rPr>
                <w:rFonts w:ascii="Calibri" w:eastAsia="Times New Roman" w:hAnsi="Calibri" w:cs="Times New Roman"/>
                <w:color w:val="000000"/>
                <w:sz w:val="24"/>
                <w:szCs w:val="24"/>
              </w:rPr>
            </w:pPr>
          </w:p>
        </w:tc>
        <w:tc>
          <w:tcPr>
            <w:tcW w:w="1452" w:type="dxa"/>
            <w:tcBorders>
              <w:top w:val="nil"/>
              <w:left w:val="nil"/>
              <w:bottom w:val="single" w:sz="4" w:space="0" w:color="auto"/>
              <w:right w:val="single" w:sz="4" w:space="0" w:color="auto"/>
            </w:tcBorders>
            <w:shd w:val="clear" w:color="auto" w:fill="auto"/>
            <w:noWrap/>
            <w:vAlign w:val="bottom"/>
            <w:hideMark/>
          </w:tcPr>
          <w:p w14:paraId="0813E1C5" w14:textId="719BF7E5" w:rsidR="007E58F4"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Observation 1</w:t>
            </w:r>
          </w:p>
        </w:tc>
        <w:tc>
          <w:tcPr>
            <w:tcW w:w="1410" w:type="dxa"/>
            <w:tcBorders>
              <w:top w:val="nil"/>
              <w:left w:val="nil"/>
              <w:bottom w:val="single" w:sz="4" w:space="0" w:color="auto"/>
              <w:right w:val="single" w:sz="4" w:space="0" w:color="auto"/>
            </w:tcBorders>
            <w:shd w:val="clear" w:color="auto" w:fill="auto"/>
            <w:noWrap/>
            <w:vAlign w:val="bottom"/>
            <w:hideMark/>
          </w:tcPr>
          <w:p w14:paraId="7DC90446" w14:textId="207BEEF6" w:rsidR="007E58F4"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Observation 1</w:t>
            </w:r>
          </w:p>
        </w:tc>
        <w:tc>
          <w:tcPr>
            <w:tcW w:w="1642" w:type="dxa"/>
            <w:tcBorders>
              <w:top w:val="nil"/>
              <w:left w:val="nil"/>
              <w:bottom w:val="single" w:sz="4" w:space="0" w:color="auto"/>
              <w:right w:val="single" w:sz="4" w:space="0" w:color="auto"/>
            </w:tcBorders>
            <w:shd w:val="clear" w:color="auto" w:fill="auto"/>
            <w:noWrap/>
            <w:vAlign w:val="bottom"/>
            <w:hideMark/>
          </w:tcPr>
          <w:p w14:paraId="23B5FD19" w14:textId="77777777" w:rsidR="007E58F4" w:rsidRPr="007E58F4" w:rsidRDefault="007E58F4"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r>
      <w:tr w:rsidR="00F51F2C" w:rsidRPr="007F5039" w14:paraId="162FC261" w14:textId="77777777" w:rsidTr="00F51F2C">
        <w:trPr>
          <w:trHeight w:val="288"/>
        </w:trPr>
        <w:tc>
          <w:tcPr>
            <w:tcW w:w="1840" w:type="dxa"/>
            <w:tcBorders>
              <w:top w:val="nil"/>
              <w:left w:val="single" w:sz="4" w:space="0" w:color="auto"/>
              <w:bottom w:val="single" w:sz="4" w:space="0" w:color="auto"/>
              <w:right w:val="single" w:sz="4" w:space="0" w:color="auto"/>
            </w:tcBorders>
            <w:shd w:val="clear" w:color="auto" w:fill="auto"/>
            <w:hideMark/>
          </w:tcPr>
          <w:p w14:paraId="0D072858" w14:textId="20C436F6" w:rsidR="00DA5475" w:rsidRPr="007E58F4" w:rsidRDefault="00DA5475" w:rsidP="00317D9E">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RPM diagnostic monitoring</w:t>
            </w:r>
            <w:r w:rsidR="00317D9E">
              <w:rPr>
                <w:rFonts w:ascii="Calibri" w:eastAsia="Times New Roman" w:hAnsi="Calibri" w:cs="Times New Roman"/>
                <w:color w:val="000000"/>
                <w:sz w:val="24"/>
                <w:szCs w:val="24"/>
              </w:rPr>
              <w:t xml:space="preserve">, all configurations </w:t>
            </w:r>
          </w:p>
        </w:tc>
        <w:tc>
          <w:tcPr>
            <w:tcW w:w="1410" w:type="dxa"/>
            <w:tcBorders>
              <w:top w:val="nil"/>
              <w:left w:val="nil"/>
              <w:bottom w:val="single" w:sz="4" w:space="0" w:color="auto"/>
              <w:right w:val="single" w:sz="4" w:space="0" w:color="auto"/>
            </w:tcBorders>
            <w:shd w:val="clear" w:color="auto" w:fill="auto"/>
            <w:noWrap/>
            <w:hideMark/>
          </w:tcPr>
          <w:p w14:paraId="66A372C9" w14:textId="2FBF5D3D"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55418F">
              <w:rPr>
                <w:rFonts w:ascii="Calibri" w:eastAsia="Times New Roman" w:hAnsi="Calibri" w:cs="Times New Roman"/>
                <w:color w:val="000000"/>
                <w:sz w:val="24"/>
                <w:szCs w:val="24"/>
              </w:rPr>
              <w:t>See RPM section</w:t>
            </w:r>
          </w:p>
        </w:tc>
        <w:tc>
          <w:tcPr>
            <w:tcW w:w="1578" w:type="dxa"/>
            <w:tcBorders>
              <w:top w:val="nil"/>
              <w:left w:val="nil"/>
              <w:bottom w:val="single" w:sz="4" w:space="0" w:color="auto"/>
              <w:right w:val="single" w:sz="4" w:space="0" w:color="auto"/>
            </w:tcBorders>
            <w:shd w:val="clear" w:color="auto" w:fill="auto"/>
            <w:hideMark/>
          </w:tcPr>
          <w:p w14:paraId="2777796A" w14:textId="5C87A99A"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55418F">
              <w:rPr>
                <w:rFonts w:ascii="Calibri" w:eastAsia="Times New Roman" w:hAnsi="Calibri" w:cs="Times New Roman"/>
                <w:color w:val="000000"/>
                <w:sz w:val="24"/>
                <w:szCs w:val="24"/>
              </w:rPr>
              <w:t>See RPM section</w:t>
            </w:r>
          </w:p>
        </w:tc>
        <w:tc>
          <w:tcPr>
            <w:tcW w:w="1452" w:type="dxa"/>
            <w:tcBorders>
              <w:top w:val="nil"/>
              <w:left w:val="nil"/>
              <w:bottom w:val="single" w:sz="4" w:space="0" w:color="auto"/>
              <w:right w:val="single" w:sz="4" w:space="0" w:color="auto"/>
            </w:tcBorders>
            <w:shd w:val="clear" w:color="auto" w:fill="auto"/>
            <w:noWrap/>
            <w:vAlign w:val="bottom"/>
            <w:hideMark/>
          </w:tcPr>
          <w:p w14:paraId="2D799CAB"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410" w:type="dxa"/>
            <w:tcBorders>
              <w:top w:val="nil"/>
              <w:left w:val="nil"/>
              <w:bottom w:val="single" w:sz="4" w:space="0" w:color="auto"/>
              <w:right w:val="single" w:sz="4" w:space="0" w:color="auto"/>
            </w:tcBorders>
            <w:shd w:val="clear" w:color="auto" w:fill="auto"/>
            <w:noWrap/>
            <w:vAlign w:val="bottom"/>
            <w:hideMark/>
          </w:tcPr>
          <w:p w14:paraId="2D7C18B3"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642" w:type="dxa"/>
            <w:tcBorders>
              <w:top w:val="nil"/>
              <w:left w:val="nil"/>
              <w:bottom w:val="single" w:sz="4" w:space="0" w:color="auto"/>
              <w:right w:val="single" w:sz="4" w:space="0" w:color="auto"/>
            </w:tcBorders>
            <w:shd w:val="clear" w:color="auto" w:fill="auto"/>
            <w:noWrap/>
            <w:vAlign w:val="bottom"/>
            <w:hideMark/>
          </w:tcPr>
          <w:p w14:paraId="0CCC56EF"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r>
      <w:tr w:rsidR="00F51F2C" w:rsidRPr="007F5039" w14:paraId="2F608DA6" w14:textId="77777777" w:rsidTr="00F51F2C">
        <w:trPr>
          <w:trHeight w:val="581"/>
        </w:trPr>
        <w:tc>
          <w:tcPr>
            <w:tcW w:w="1840" w:type="dxa"/>
            <w:tcBorders>
              <w:top w:val="nil"/>
              <w:left w:val="single" w:sz="4" w:space="0" w:color="auto"/>
              <w:bottom w:val="single" w:sz="4" w:space="0" w:color="auto"/>
              <w:right w:val="single" w:sz="4" w:space="0" w:color="auto"/>
            </w:tcBorders>
            <w:shd w:val="clear" w:color="auto" w:fill="auto"/>
            <w:hideMark/>
          </w:tcPr>
          <w:p w14:paraId="4140B584" w14:textId="76B15D64" w:rsidR="00DA5475" w:rsidRPr="007E58F4" w:rsidRDefault="00DA5475"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RPM diagnostic monitoring with built-in triage</w:t>
            </w:r>
            <w:r>
              <w:rPr>
                <w:rFonts w:ascii="Calibri" w:eastAsia="Times New Roman" w:hAnsi="Calibri" w:cs="Times New Roman"/>
                <w:color w:val="000000"/>
                <w:sz w:val="24"/>
                <w:szCs w:val="24"/>
              </w:rPr>
              <w:t xml:space="preserve"> algorithm </w:t>
            </w:r>
          </w:p>
        </w:tc>
        <w:tc>
          <w:tcPr>
            <w:tcW w:w="1410" w:type="dxa"/>
            <w:tcBorders>
              <w:top w:val="nil"/>
              <w:left w:val="nil"/>
              <w:bottom w:val="single" w:sz="4" w:space="0" w:color="auto"/>
              <w:right w:val="single" w:sz="4" w:space="0" w:color="auto"/>
            </w:tcBorders>
            <w:shd w:val="clear" w:color="auto" w:fill="auto"/>
            <w:noWrap/>
            <w:vAlign w:val="bottom"/>
            <w:hideMark/>
          </w:tcPr>
          <w:p w14:paraId="6A805E38" w14:textId="618C3471"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RPM section</w:t>
            </w:r>
          </w:p>
        </w:tc>
        <w:tc>
          <w:tcPr>
            <w:tcW w:w="1578" w:type="dxa"/>
            <w:tcBorders>
              <w:top w:val="nil"/>
              <w:left w:val="nil"/>
              <w:bottom w:val="single" w:sz="4" w:space="0" w:color="auto"/>
              <w:right w:val="single" w:sz="4" w:space="0" w:color="auto"/>
            </w:tcBorders>
            <w:shd w:val="clear" w:color="auto" w:fill="auto"/>
            <w:hideMark/>
          </w:tcPr>
          <w:p w14:paraId="57990D33" w14:textId="77777777" w:rsidR="00DA5475" w:rsidRDefault="00DA5475" w:rsidP="00DA5475">
            <w:pPr>
              <w:spacing w:before="0" w:after="0" w:line="240" w:lineRule="auto"/>
              <w:jc w:val="center"/>
              <w:rPr>
                <w:rFonts w:ascii="Calibri" w:eastAsia="Times New Roman" w:hAnsi="Calibri" w:cs="Times New Roman"/>
                <w:color w:val="000000"/>
                <w:sz w:val="24"/>
                <w:szCs w:val="24"/>
              </w:rPr>
            </w:pPr>
          </w:p>
          <w:p w14:paraId="259C478E" w14:textId="77777777" w:rsidR="00DA5475" w:rsidRDefault="00DA5475" w:rsidP="00DA5475">
            <w:pPr>
              <w:spacing w:before="0" w:after="0" w:line="240" w:lineRule="auto"/>
              <w:jc w:val="center"/>
              <w:rPr>
                <w:rFonts w:ascii="Calibri" w:eastAsia="Times New Roman" w:hAnsi="Calibri" w:cs="Times New Roman"/>
                <w:color w:val="000000"/>
                <w:sz w:val="24"/>
                <w:szCs w:val="24"/>
              </w:rPr>
            </w:pPr>
          </w:p>
          <w:p w14:paraId="7771C6E2" w14:textId="77777777" w:rsidR="00DA5475" w:rsidRDefault="00DA5475" w:rsidP="00DA5475">
            <w:pPr>
              <w:spacing w:before="0" w:after="0" w:line="240" w:lineRule="auto"/>
              <w:jc w:val="center"/>
              <w:rPr>
                <w:rFonts w:ascii="Calibri" w:eastAsia="Times New Roman" w:hAnsi="Calibri" w:cs="Times New Roman"/>
                <w:color w:val="000000"/>
                <w:sz w:val="24"/>
                <w:szCs w:val="24"/>
              </w:rPr>
            </w:pPr>
          </w:p>
          <w:p w14:paraId="59AB7F4E" w14:textId="462F383E"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RPM section</w:t>
            </w:r>
          </w:p>
        </w:tc>
        <w:tc>
          <w:tcPr>
            <w:tcW w:w="1452" w:type="dxa"/>
            <w:tcBorders>
              <w:top w:val="nil"/>
              <w:left w:val="nil"/>
              <w:bottom w:val="single" w:sz="4" w:space="0" w:color="auto"/>
              <w:right w:val="single" w:sz="4" w:space="0" w:color="auto"/>
            </w:tcBorders>
            <w:shd w:val="clear" w:color="auto" w:fill="auto"/>
            <w:noWrap/>
            <w:vAlign w:val="bottom"/>
            <w:hideMark/>
          </w:tcPr>
          <w:p w14:paraId="233FC1EF"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410" w:type="dxa"/>
            <w:tcBorders>
              <w:top w:val="nil"/>
              <w:left w:val="nil"/>
              <w:bottom w:val="single" w:sz="4" w:space="0" w:color="auto"/>
              <w:right w:val="single" w:sz="4" w:space="0" w:color="auto"/>
            </w:tcBorders>
            <w:shd w:val="clear" w:color="auto" w:fill="auto"/>
            <w:noWrap/>
            <w:vAlign w:val="bottom"/>
            <w:hideMark/>
          </w:tcPr>
          <w:p w14:paraId="5FFFA532"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642" w:type="dxa"/>
            <w:tcBorders>
              <w:top w:val="nil"/>
              <w:left w:val="nil"/>
              <w:bottom w:val="single" w:sz="4" w:space="0" w:color="auto"/>
              <w:right w:val="single" w:sz="4" w:space="0" w:color="auto"/>
            </w:tcBorders>
            <w:shd w:val="clear" w:color="auto" w:fill="auto"/>
            <w:noWrap/>
            <w:vAlign w:val="bottom"/>
            <w:hideMark/>
          </w:tcPr>
          <w:p w14:paraId="6D7151EB"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r>
      <w:tr w:rsidR="00F51F2C" w:rsidRPr="007F5039" w14:paraId="2681F806" w14:textId="77777777" w:rsidTr="00F51F2C">
        <w:trPr>
          <w:trHeight w:val="878"/>
        </w:trPr>
        <w:tc>
          <w:tcPr>
            <w:tcW w:w="1840" w:type="dxa"/>
            <w:tcBorders>
              <w:top w:val="nil"/>
              <w:left w:val="single" w:sz="4" w:space="0" w:color="auto"/>
              <w:bottom w:val="single" w:sz="4" w:space="0" w:color="auto"/>
              <w:right w:val="single" w:sz="4" w:space="0" w:color="auto"/>
            </w:tcBorders>
            <w:shd w:val="clear" w:color="auto" w:fill="auto"/>
            <w:hideMark/>
          </w:tcPr>
          <w:p w14:paraId="2626D4BA" w14:textId="0D58BC65" w:rsidR="00DA5475" w:rsidRPr="007E58F4" w:rsidRDefault="00DA5475"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 xml:space="preserve">RPM diagnostic monitoring with built-in triage </w:t>
            </w:r>
            <w:r>
              <w:rPr>
                <w:rFonts w:ascii="Calibri" w:eastAsia="Times New Roman" w:hAnsi="Calibri" w:cs="Times New Roman"/>
                <w:color w:val="000000"/>
                <w:sz w:val="24"/>
                <w:szCs w:val="24"/>
              </w:rPr>
              <w:t xml:space="preserve">algorithm </w:t>
            </w:r>
            <w:r w:rsidRPr="007E58F4">
              <w:rPr>
                <w:rFonts w:ascii="Calibri" w:eastAsia="Times New Roman" w:hAnsi="Calibri" w:cs="Times New Roman"/>
                <w:color w:val="000000"/>
                <w:sz w:val="24"/>
                <w:szCs w:val="24"/>
              </w:rPr>
              <w:t>and teleconsultation</w:t>
            </w:r>
          </w:p>
        </w:tc>
        <w:tc>
          <w:tcPr>
            <w:tcW w:w="1410" w:type="dxa"/>
            <w:tcBorders>
              <w:top w:val="nil"/>
              <w:left w:val="nil"/>
              <w:bottom w:val="single" w:sz="4" w:space="0" w:color="auto"/>
              <w:right w:val="single" w:sz="4" w:space="0" w:color="auto"/>
            </w:tcBorders>
            <w:shd w:val="clear" w:color="auto" w:fill="auto"/>
            <w:noWrap/>
            <w:hideMark/>
          </w:tcPr>
          <w:p w14:paraId="75853FA9" w14:textId="77777777" w:rsidR="00DA5475" w:rsidRDefault="00DA5475" w:rsidP="00DA5475">
            <w:pPr>
              <w:spacing w:before="0" w:after="0" w:line="240" w:lineRule="auto"/>
              <w:jc w:val="center"/>
              <w:rPr>
                <w:rFonts w:ascii="Calibri" w:eastAsia="Times New Roman" w:hAnsi="Calibri" w:cs="Times New Roman"/>
                <w:color w:val="000000"/>
                <w:sz w:val="24"/>
                <w:szCs w:val="24"/>
              </w:rPr>
            </w:pPr>
          </w:p>
          <w:p w14:paraId="3ABB989F" w14:textId="2D8EE15F"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2077D1">
              <w:rPr>
                <w:rFonts w:ascii="Calibri" w:eastAsia="Times New Roman" w:hAnsi="Calibri" w:cs="Times New Roman"/>
                <w:color w:val="000000"/>
                <w:sz w:val="24"/>
                <w:szCs w:val="24"/>
              </w:rPr>
              <w:t>See RPM section</w:t>
            </w:r>
          </w:p>
        </w:tc>
        <w:tc>
          <w:tcPr>
            <w:tcW w:w="1578" w:type="dxa"/>
            <w:tcBorders>
              <w:top w:val="nil"/>
              <w:left w:val="nil"/>
              <w:bottom w:val="single" w:sz="4" w:space="0" w:color="auto"/>
              <w:right w:val="single" w:sz="4" w:space="0" w:color="auto"/>
            </w:tcBorders>
            <w:shd w:val="clear" w:color="auto" w:fill="auto"/>
            <w:hideMark/>
          </w:tcPr>
          <w:p w14:paraId="13E82DFC" w14:textId="77777777" w:rsidR="00DA5475" w:rsidRDefault="00DA5475" w:rsidP="00DA5475">
            <w:pPr>
              <w:spacing w:before="0" w:after="0" w:line="240" w:lineRule="auto"/>
              <w:jc w:val="center"/>
              <w:rPr>
                <w:rFonts w:ascii="Calibri" w:eastAsia="Times New Roman" w:hAnsi="Calibri" w:cs="Times New Roman"/>
                <w:color w:val="000000"/>
                <w:sz w:val="24"/>
                <w:szCs w:val="24"/>
              </w:rPr>
            </w:pPr>
          </w:p>
          <w:p w14:paraId="49DAD651" w14:textId="1997F456"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2077D1">
              <w:rPr>
                <w:rFonts w:ascii="Calibri" w:eastAsia="Times New Roman" w:hAnsi="Calibri" w:cs="Times New Roman"/>
                <w:color w:val="000000"/>
                <w:sz w:val="24"/>
                <w:szCs w:val="24"/>
              </w:rPr>
              <w:t>See RPM section</w:t>
            </w:r>
          </w:p>
        </w:tc>
        <w:tc>
          <w:tcPr>
            <w:tcW w:w="1452" w:type="dxa"/>
            <w:tcBorders>
              <w:top w:val="nil"/>
              <w:left w:val="nil"/>
              <w:bottom w:val="single" w:sz="4" w:space="0" w:color="auto"/>
              <w:right w:val="single" w:sz="4" w:space="0" w:color="auto"/>
            </w:tcBorders>
            <w:shd w:val="clear" w:color="auto" w:fill="auto"/>
            <w:noWrap/>
            <w:vAlign w:val="bottom"/>
            <w:hideMark/>
          </w:tcPr>
          <w:p w14:paraId="6B5CB0FF"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410" w:type="dxa"/>
            <w:tcBorders>
              <w:top w:val="nil"/>
              <w:left w:val="nil"/>
              <w:bottom w:val="single" w:sz="4" w:space="0" w:color="auto"/>
              <w:right w:val="single" w:sz="4" w:space="0" w:color="auto"/>
            </w:tcBorders>
            <w:shd w:val="clear" w:color="auto" w:fill="auto"/>
            <w:noWrap/>
            <w:vAlign w:val="bottom"/>
            <w:hideMark/>
          </w:tcPr>
          <w:p w14:paraId="5DFF2317"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642" w:type="dxa"/>
            <w:tcBorders>
              <w:top w:val="nil"/>
              <w:left w:val="nil"/>
              <w:bottom w:val="single" w:sz="4" w:space="0" w:color="auto"/>
              <w:right w:val="single" w:sz="4" w:space="0" w:color="auto"/>
            </w:tcBorders>
            <w:shd w:val="clear" w:color="auto" w:fill="auto"/>
            <w:noWrap/>
            <w:vAlign w:val="bottom"/>
            <w:hideMark/>
          </w:tcPr>
          <w:p w14:paraId="1FF21E52" w14:textId="77777777" w:rsidR="00DA5475" w:rsidRPr="007E58F4" w:rsidRDefault="00DA5475" w:rsidP="00DA5475">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r>
      <w:tr w:rsidR="00F51F2C" w:rsidRPr="007F5039" w14:paraId="4FA611CF" w14:textId="77777777" w:rsidTr="00F51F2C">
        <w:trPr>
          <w:trHeight w:val="581"/>
        </w:trPr>
        <w:tc>
          <w:tcPr>
            <w:tcW w:w="1840" w:type="dxa"/>
            <w:tcBorders>
              <w:top w:val="nil"/>
              <w:left w:val="single" w:sz="4" w:space="0" w:color="auto"/>
              <w:bottom w:val="single" w:sz="4" w:space="0" w:color="auto"/>
              <w:right w:val="single" w:sz="4" w:space="0" w:color="auto"/>
            </w:tcBorders>
            <w:shd w:val="clear" w:color="auto" w:fill="auto"/>
          </w:tcPr>
          <w:p w14:paraId="755684E0" w14:textId="65D6754B" w:rsidR="0047517D" w:rsidRPr="007E58F4" w:rsidRDefault="0047517D"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Software algorithm for triage </w:t>
            </w:r>
          </w:p>
        </w:tc>
        <w:tc>
          <w:tcPr>
            <w:tcW w:w="1410" w:type="dxa"/>
            <w:tcBorders>
              <w:top w:val="nil"/>
              <w:left w:val="nil"/>
              <w:bottom w:val="single" w:sz="4" w:space="0" w:color="auto"/>
              <w:right w:val="single" w:sz="4" w:space="0" w:color="auto"/>
            </w:tcBorders>
            <w:shd w:val="clear" w:color="auto" w:fill="auto"/>
            <w:noWrap/>
            <w:vAlign w:val="bottom"/>
          </w:tcPr>
          <w:p w14:paraId="133488F4" w14:textId="6F5EAF89" w:rsidR="0047517D" w:rsidRPr="007E58F4" w:rsidRDefault="0047517D"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c>
          <w:tcPr>
            <w:tcW w:w="1578" w:type="dxa"/>
            <w:tcBorders>
              <w:top w:val="nil"/>
              <w:left w:val="nil"/>
              <w:bottom w:val="single" w:sz="4" w:space="0" w:color="auto"/>
              <w:right w:val="single" w:sz="4" w:space="0" w:color="auto"/>
            </w:tcBorders>
            <w:shd w:val="clear" w:color="auto" w:fill="auto"/>
            <w:noWrap/>
            <w:vAlign w:val="bottom"/>
          </w:tcPr>
          <w:p w14:paraId="6176AA9E" w14:textId="1E810D30" w:rsidR="0047517D" w:rsidRPr="007E58F4" w:rsidRDefault="0047517D"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c>
          <w:tcPr>
            <w:tcW w:w="1452" w:type="dxa"/>
            <w:tcBorders>
              <w:top w:val="nil"/>
              <w:left w:val="nil"/>
              <w:bottom w:val="single" w:sz="4" w:space="0" w:color="auto"/>
              <w:right w:val="single" w:sz="4" w:space="0" w:color="auto"/>
            </w:tcBorders>
            <w:shd w:val="clear" w:color="auto" w:fill="auto"/>
            <w:noWrap/>
            <w:vAlign w:val="bottom"/>
          </w:tcPr>
          <w:p w14:paraId="207C4F29" w14:textId="57E3AC00" w:rsidR="0047517D" w:rsidRPr="007E58F4" w:rsidRDefault="0047517D"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c>
          <w:tcPr>
            <w:tcW w:w="1410" w:type="dxa"/>
            <w:tcBorders>
              <w:top w:val="nil"/>
              <w:left w:val="nil"/>
              <w:bottom w:val="single" w:sz="4" w:space="0" w:color="auto"/>
              <w:right w:val="single" w:sz="4" w:space="0" w:color="auto"/>
            </w:tcBorders>
            <w:shd w:val="clear" w:color="auto" w:fill="auto"/>
            <w:noWrap/>
            <w:vAlign w:val="bottom"/>
          </w:tcPr>
          <w:p w14:paraId="5BF5909D" w14:textId="544A535E" w:rsidR="0047517D" w:rsidRPr="007E58F4" w:rsidRDefault="0047517D"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c>
          <w:tcPr>
            <w:tcW w:w="1642" w:type="dxa"/>
            <w:tcBorders>
              <w:top w:val="nil"/>
              <w:left w:val="nil"/>
              <w:bottom w:val="single" w:sz="4" w:space="0" w:color="auto"/>
              <w:right w:val="single" w:sz="4" w:space="0" w:color="auto"/>
            </w:tcBorders>
            <w:shd w:val="clear" w:color="auto" w:fill="auto"/>
            <w:noWrap/>
            <w:vAlign w:val="bottom"/>
          </w:tcPr>
          <w:p w14:paraId="76B9C421" w14:textId="426D0F0C" w:rsidR="0047517D" w:rsidRPr="007E58F4" w:rsidRDefault="0047517D"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r>
      <w:tr w:rsidR="00F51F2C" w:rsidRPr="007F5039" w14:paraId="55AFE9D5" w14:textId="77777777" w:rsidTr="00F51F2C">
        <w:trPr>
          <w:trHeight w:val="581"/>
        </w:trPr>
        <w:tc>
          <w:tcPr>
            <w:tcW w:w="1840" w:type="dxa"/>
            <w:tcBorders>
              <w:top w:val="nil"/>
              <w:left w:val="single" w:sz="4" w:space="0" w:color="auto"/>
              <w:bottom w:val="single" w:sz="4" w:space="0" w:color="auto"/>
              <w:right w:val="single" w:sz="4" w:space="0" w:color="auto"/>
            </w:tcBorders>
            <w:shd w:val="clear" w:color="auto" w:fill="auto"/>
            <w:hideMark/>
          </w:tcPr>
          <w:p w14:paraId="6314B58D" w14:textId="5DD06819" w:rsidR="009C2B9A" w:rsidRPr="007E58F4" w:rsidRDefault="009C2B9A" w:rsidP="009939F3">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 xml:space="preserve">Teleconsultation </w:t>
            </w:r>
          </w:p>
        </w:tc>
        <w:tc>
          <w:tcPr>
            <w:tcW w:w="1410" w:type="dxa"/>
            <w:tcBorders>
              <w:top w:val="nil"/>
              <w:left w:val="nil"/>
              <w:bottom w:val="single" w:sz="4" w:space="0" w:color="auto"/>
              <w:right w:val="single" w:sz="4" w:space="0" w:color="auto"/>
            </w:tcBorders>
            <w:shd w:val="clear" w:color="auto" w:fill="auto"/>
            <w:noWrap/>
            <w:vAlign w:val="bottom"/>
            <w:hideMark/>
          </w:tcPr>
          <w:p w14:paraId="2C85C4FB" w14:textId="190CC693" w:rsidR="009C2B9A"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c>
          <w:tcPr>
            <w:tcW w:w="1578" w:type="dxa"/>
            <w:tcBorders>
              <w:top w:val="nil"/>
              <w:left w:val="nil"/>
              <w:bottom w:val="single" w:sz="4" w:space="0" w:color="auto"/>
              <w:right w:val="single" w:sz="4" w:space="0" w:color="auto"/>
            </w:tcBorders>
            <w:shd w:val="clear" w:color="auto" w:fill="auto"/>
            <w:noWrap/>
            <w:vAlign w:val="bottom"/>
            <w:hideMark/>
          </w:tcPr>
          <w:p w14:paraId="22E29419" w14:textId="77777777" w:rsidR="009C2B9A" w:rsidRPr="007E58F4" w:rsidRDefault="009C2B9A"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452" w:type="dxa"/>
            <w:tcBorders>
              <w:top w:val="nil"/>
              <w:left w:val="nil"/>
              <w:bottom w:val="single" w:sz="4" w:space="0" w:color="auto"/>
              <w:right w:val="single" w:sz="4" w:space="0" w:color="auto"/>
            </w:tcBorders>
            <w:shd w:val="clear" w:color="auto" w:fill="auto"/>
            <w:noWrap/>
            <w:vAlign w:val="bottom"/>
            <w:hideMark/>
          </w:tcPr>
          <w:p w14:paraId="69583E6C" w14:textId="77777777" w:rsidR="009C2B9A" w:rsidRPr="007E58F4" w:rsidRDefault="009C2B9A"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410" w:type="dxa"/>
            <w:tcBorders>
              <w:top w:val="nil"/>
              <w:left w:val="nil"/>
              <w:bottom w:val="single" w:sz="4" w:space="0" w:color="auto"/>
              <w:right w:val="single" w:sz="4" w:space="0" w:color="auto"/>
            </w:tcBorders>
            <w:shd w:val="clear" w:color="auto" w:fill="auto"/>
            <w:noWrap/>
            <w:vAlign w:val="bottom"/>
            <w:hideMark/>
          </w:tcPr>
          <w:p w14:paraId="795FB00A" w14:textId="77777777" w:rsidR="009C2B9A" w:rsidRPr="007E58F4" w:rsidRDefault="009C2B9A"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642" w:type="dxa"/>
            <w:tcBorders>
              <w:top w:val="nil"/>
              <w:left w:val="nil"/>
              <w:bottom w:val="single" w:sz="4" w:space="0" w:color="auto"/>
              <w:right w:val="single" w:sz="4" w:space="0" w:color="auto"/>
            </w:tcBorders>
            <w:shd w:val="clear" w:color="auto" w:fill="auto"/>
            <w:noWrap/>
            <w:vAlign w:val="bottom"/>
            <w:hideMark/>
          </w:tcPr>
          <w:p w14:paraId="66F164AB" w14:textId="77777777" w:rsidR="009C2B9A" w:rsidRPr="007E58F4" w:rsidRDefault="009C2B9A" w:rsidP="007E58F4">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r>
      <w:tr w:rsidR="00F51F2C" w:rsidRPr="007F5039" w14:paraId="129F1A50" w14:textId="77777777" w:rsidTr="00F51F2C">
        <w:trPr>
          <w:trHeight w:val="710"/>
        </w:trPr>
        <w:tc>
          <w:tcPr>
            <w:tcW w:w="1840" w:type="dxa"/>
            <w:tcBorders>
              <w:top w:val="nil"/>
              <w:left w:val="single" w:sz="4" w:space="0" w:color="auto"/>
              <w:bottom w:val="nil"/>
              <w:right w:val="single" w:sz="4" w:space="0" w:color="auto"/>
            </w:tcBorders>
            <w:shd w:val="clear" w:color="auto" w:fill="auto"/>
            <w:hideMark/>
          </w:tcPr>
          <w:p w14:paraId="303D3E01" w14:textId="04B0E03D" w:rsidR="009C2B9A" w:rsidRPr="007E58F4" w:rsidRDefault="009C2B9A" w:rsidP="00317D9E">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 xml:space="preserve">Diagnostic Telemedicine </w:t>
            </w:r>
            <w:proofErr w:type="spellStart"/>
            <w:r w:rsidRPr="007E58F4">
              <w:rPr>
                <w:rFonts w:ascii="Calibri" w:eastAsia="Times New Roman" w:hAnsi="Calibri" w:cs="Times New Roman"/>
                <w:color w:val="000000"/>
                <w:sz w:val="24"/>
                <w:szCs w:val="24"/>
              </w:rPr>
              <w:t>rollerbag</w:t>
            </w:r>
            <w:proofErr w:type="spellEnd"/>
            <w:r w:rsidRPr="007E58F4">
              <w:rPr>
                <w:rFonts w:ascii="Calibri" w:eastAsia="Times New Roman" w:hAnsi="Calibri" w:cs="Times New Roman"/>
                <w:color w:val="000000"/>
                <w:sz w:val="24"/>
                <w:szCs w:val="24"/>
              </w:rPr>
              <w:t xml:space="preserve"> </w:t>
            </w:r>
          </w:p>
        </w:tc>
        <w:tc>
          <w:tcPr>
            <w:tcW w:w="1410" w:type="dxa"/>
            <w:tcBorders>
              <w:top w:val="nil"/>
              <w:left w:val="nil"/>
              <w:bottom w:val="nil"/>
              <w:right w:val="single" w:sz="4" w:space="0" w:color="auto"/>
            </w:tcBorders>
            <w:shd w:val="clear" w:color="auto" w:fill="auto"/>
            <w:noWrap/>
            <w:vAlign w:val="bottom"/>
            <w:hideMark/>
          </w:tcPr>
          <w:p w14:paraId="38808946" w14:textId="27732560" w:rsidR="009C2B9A" w:rsidRPr="007E58F4" w:rsidRDefault="00DA5475" w:rsidP="00DA5475">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Observation 2c</w:t>
            </w:r>
          </w:p>
        </w:tc>
        <w:tc>
          <w:tcPr>
            <w:tcW w:w="1578" w:type="dxa"/>
            <w:tcBorders>
              <w:top w:val="nil"/>
              <w:left w:val="nil"/>
              <w:bottom w:val="nil"/>
              <w:right w:val="single" w:sz="4" w:space="0" w:color="auto"/>
            </w:tcBorders>
            <w:shd w:val="clear" w:color="auto" w:fill="auto"/>
            <w:noWrap/>
            <w:vAlign w:val="bottom"/>
            <w:hideMark/>
          </w:tcPr>
          <w:p w14:paraId="361F2543" w14:textId="390F3E2A" w:rsidR="009C2B9A" w:rsidRPr="007E58F4" w:rsidRDefault="00DA5475" w:rsidP="007E58F4">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See Observation 2c</w:t>
            </w:r>
          </w:p>
        </w:tc>
        <w:tc>
          <w:tcPr>
            <w:tcW w:w="1452" w:type="dxa"/>
            <w:tcBorders>
              <w:top w:val="nil"/>
              <w:left w:val="nil"/>
              <w:bottom w:val="nil"/>
              <w:right w:val="single" w:sz="4" w:space="0" w:color="auto"/>
            </w:tcBorders>
            <w:shd w:val="clear" w:color="auto" w:fill="auto"/>
            <w:noWrap/>
            <w:vAlign w:val="center"/>
            <w:hideMark/>
          </w:tcPr>
          <w:p w14:paraId="63E54538" w14:textId="77777777" w:rsidR="009C2B9A" w:rsidRPr="007E58F4" w:rsidRDefault="009C2B9A" w:rsidP="00F51F2C">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410" w:type="dxa"/>
            <w:tcBorders>
              <w:top w:val="nil"/>
              <w:left w:val="nil"/>
              <w:bottom w:val="nil"/>
              <w:right w:val="single" w:sz="4" w:space="0" w:color="auto"/>
            </w:tcBorders>
            <w:shd w:val="clear" w:color="auto" w:fill="auto"/>
            <w:noWrap/>
            <w:vAlign w:val="center"/>
            <w:hideMark/>
          </w:tcPr>
          <w:p w14:paraId="6D9D52ED" w14:textId="77777777" w:rsidR="009C2B9A" w:rsidRPr="007E58F4" w:rsidRDefault="009C2B9A" w:rsidP="00F51F2C">
            <w:pPr>
              <w:spacing w:before="0" w:after="0" w:line="240" w:lineRule="auto"/>
              <w:jc w:val="center"/>
              <w:rPr>
                <w:rFonts w:ascii="Calibri" w:eastAsia="Times New Roman" w:hAnsi="Calibri" w:cs="Times New Roman"/>
                <w:color w:val="000000"/>
                <w:sz w:val="24"/>
                <w:szCs w:val="24"/>
              </w:rPr>
            </w:pPr>
            <w:r w:rsidRPr="007E58F4">
              <w:rPr>
                <w:rFonts w:ascii="Calibri" w:eastAsia="Times New Roman" w:hAnsi="Calibri" w:cs="Times New Roman"/>
                <w:color w:val="000000"/>
                <w:sz w:val="24"/>
                <w:szCs w:val="24"/>
              </w:rPr>
              <w:t>X</w:t>
            </w:r>
          </w:p>
        </w:tc>
        <w:tc>
          <w:tcPr>
            <w:tcW w:w="1642" w:type="dxa"/>
            <w:tcBorders>
              <w:top w:val="nil"/>
              <w:left w:val="nil"/>
              <w:bottom w:val="nil"/>
              <w:right w:val="single" w:sz="4" w:space="0" w:color="auto"/>
            </w:tcBorders>
            <w:shd w:val="clear" w:color="auto" w:fill="auto"/>
            <w:noWrap/>
            <w:vAlign w:val="center"/>
            <w:hideMark/>
          </w:tcPr>
          <w:p w14:paraId="47834948" w14:textId="13DE9A43" w:rsidR="009C2B9A" w:rsidRPr="007E58F4" w:rsidRDefault="00E511A2" w:rsidP="00F51F2C">
            <w:pPr>
              <w:spacing w:before="0"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X</w:t>
            </w:r>
          </w:p>
        </w:tc>
      </w:tr>
      <w:tr w:rsidR="00F51F2C" w:rsidRPr="007F5039" w14:paraId="50B3645D" w14:textId="77777777" w:rsidTr="00F51F2C">
        <w:trPr>
          <w:trHeight w:val="20"/>
        </w:trPr>
        <w:tc>
          <w:tcPr>
            <w:tcW w:w="1840" w:type="dxa"/>
            <w:tcBorders>
              <w:top w:val="nil"/>
              <w:left w:val="single" w:sz="4" w:space="0" w:color="auto"/>
              <w:bottom w:val="nil"/>
              <w:right w:val="single" w:sz="4" w:space="0" w:color="auto"/>
            </w:tcBorders>
            <w:shd w:val="clear" w:color="auto" w:fill="auto"/>
            <w:vAlign w:val="bottom"/>
          </w:tcPr>
          <w:p w14:paraId="001E3E0D" w14:textId="77777777" w:rsidR="001F41F6" w:rsidRPr="007E58F4" w:rsidRDefault="001F41F6" w:rsidP="00F51F2C">
            <w:pPr>
              <w:spacing w:before="0" w:after="0" w:line="240" w:lineRule="auto"/>
              <w:jc w:val="center"/>
              <w:rPr>
                <w:rFonts w:ascii="Calibri" w:eastAsia="Times New Roman" w:hAnsi="Calibri" w:cs="Times New Roman"/>
                <w:color w:val="000000"/>
                <w:sz w:val="24"/>
                <w:szCs w:val="24"/>
              </w:rPr>
            </w:pPr>
          </w:p>
        </w:tc>
        <w:tc>
          <w:tcPr>
            <w:tcW w:w="1410" w:type="dxa"/>
            <w:tcBorders>
              <w:top w:val="nil"/>
              <w:left w:val="nil"/>
              <w:bottom w:val="nil"/>
              <w:right w:val="single" w:sz="4" w:space="0" w:color="auto"/>
            </w:tcBorders>
            <w:shd w:val="clear" w:color="auto" w:fill="auto"/>
            <w:noWrap/>
            <w:vAlign w:val="bottom"/>
          </w:tcPr>
          <w:p w14:paraId="233F1E6A" w14:textId="77777777" w:rsidR="001F41F6" w:rsidRPr="007E58F4" w:rsidRDefault="001F41F6" w:rsidP="007E58F4">
            <w:pPr>
              <w:spacing w:before="0" w:after="0" w:line="240" w:lineRule="auto"/>
              <w:jc w:val="center"/>
              <w:rPr>
                <w:rFonts w:ascii="Calibri" w:eastAsia="Times New Roman" w:hAnsi="Calibri" w:cs="Times New Roman"/>
                <w:color w:val="000000"/>
                <w:sz w:val="24"/>
                <w:szCs w:val="24"/>
              </w:rPr>
            </w:pPr>
          </w:p>
        </w:tc>
        <w:tc>
          <w:tcPr>
            <w:tcW w:w="1578" w:type="dxa"/>
            <w:tcBorders>
              <w:top w:val="nil"/>
              <w:left w:val="nil"/>
              <w:bottom w:val="nil"/>
              <w:right w:val="single" w:sz="4" w:space="0" w:color="auto"/>
            </w:tcBorders>
            <w:shd w:val="clear" w:color="auto" w:fill="auto"/>
            <w:noWrap/>
            <w:vAlign w:val="bottom"/>
          </w:tcPr>
          <w:p w14:paraId="477E89FF" w14:textId="77777777" w:rsidR="001F41F6" w:rsidRPr="007E58F4" w:rsidRDefault="001F41F6" w:rsidP="007E58F4">
            <w:pPr>
              <w:spacing w:before="0" w:after="0" w:line="240" w:lineRule="auto"/>
              <w:jc w:val="center"/>
              <w:rPr>
                <w:rFonts w:ascii="Calibri" w:eastAsia="Times New Roman" w:hAnsi="Calibri" w:cs="Times New Roman"/>
                <w:color w:val="000000"/>
                <w:sz w:val="24"/>
                <w:szCs w:val="24"/>
              </w:rPr>
            </w:pPr>
          </w:p>
        </w:tc>
        <w:tc>
          <w:tcPr>
            <w:tcW w:w="1452" w:type="dxa"/>
            <w:tcBorders>
              <w:top w:val="nil"/>
              <w:left w:val="nil"/>
              <w:bottom w:val="nil"/>
              <w:right w:val="single" w:sz="4" w:space="0" w:color="auto"/>
            </w:tcBorders>
            <w:shd w:val="clear" w:color="auto" w:fill="auto"/>
            <w:noWrap/>
            <w:vAlign w:val="bottom"/>
          </w:tcPr>
          <w:p w14:paraId="5C80DA6B" w14:textId="77777777" w:rsidR="001F41F6" w:rsidRPr="007E58F4" w:rsidRDefault="001F41F6" w:rsidP="007E58F4">
            <w:pPr>
              <w:spacing w:before="0" w:after="0" w:line="240" w:lineRule="auto"/>
              <w:jc w:val="center"/>
              <w:rPr>
                <w:rFonts w:ascii="Calibri" w:eastAsia="Times New Roman" w:hAnsi="Calibri" w:cs="Times New Roman"/>
                <w:color w:val="000000"/>
                <w:sz w:val="24"/>
                <w:szCs w:val="24"/>
              </w:rPr>
            </w:pPr>
          </w:p>
        </w:tc>
        <w:tc>
          <w:tcPr>
            <w:tcW w:w="1410" w:type="dxa"/>
            <w:tcBorders>
              <w:top w:val="nil"/>
              <w:left w:val="nil"/>
              <w:bottom w:val="nil"/>
              <w:right w:val="single" w:sz="4" w:space="0" w:color="auto"/>
            </w:tcBorders>
            <w:shd w:val="clear" w:color="auto" w:fill="auto"/>
            <w:noWrap/>
            <w:vAlign w:val="bottom"/>
          </w:tcPr>
          <w:p w14:paraId="56483275" w14:textId="77777777" w:rsidR="001F41F6" w:rsidRPr="007E58F4" w:rsidRDefault="001F41F6" w:rsidP="007E58F4">
            <w:pPr>
              <w:spacing w:before="0" w:after="0" w:line="240" w:lineRule="auto"/>
              <w:jc w:val="center"/>
              <w:rPr>
                <w:rFonts w:ascii="Calibri" w:eastAsia="Times New Roman" w:hAnsi="Calibri" w:cs="Times New Roman"/>
                <w:color w:val="000000"/>
                <w:sz w:val="24"/>
                <w:szCs w:val="24"/>
              </w:rPr>
            </w:pPr>
          </w:p>
        </w:tc>
        <w:tc>
          <w:tcPr>
            <w:tcW w:w="1642" w:type="dxa"/>
            <w:tcBorders>
              <w:top w:val="nil"/>
              <w:left w:val="nil"/>
              <w:bottom w:val="nil"/>
              <w:right w:val="single" w:sz="4" w:space="0" w:color="auto"/>
            </w:tcBorders>
            <w:shd w:val="clear" w:color="auto" w:fill="auto"/>
            <w:noWrap/>
            <w:vAlign w:val="bottom"/>
          </w:tcPr>
          <w:p w14:paraId="2AC48873" w14:textId="77777777" w:rsidR="001F41F6" w:rsidRPr="007E58F4" w:rsidRDefault="001F41F6" w:rsidP="007E58F4">
            <w:pPr>
              <w:spacing w:before="0" w:after="0" w:line="240" w:lineRule="auto"/>
              <w:jc w:val="center"/>
              <w:rPr>
                <w:rFonts w:ascii="Calibri" w:eastAsia="Times New Roman" w:hAnsi="Calibri" w:cs="Times New Roman"/>
                <w:color w:val="000000"/>
                <w:sz w:val="24"/>
                <w:szCs w:val="24"/>
              </w:rPr>
            </w:pPr>
          </w:p>
        </w:tc>
      </w:tr>
      <w:tr w:rsidR="00F51F2C" w:rsidRPr="007F5039" w14:paraId="20885EEB" w14:textId="77777777" w:rsidTr="00F51F2C">
        <w:trPr>
          <w:trHeight w:val="20"/>
        </w:trPr>
        <w:tc>
          <w:tcPr>
            <w:tcW w:w="1840" w:type="dxa"/>
            <w:tcBorders>
              <w:top w:val="nil"/>
              <w:left w:val="single" w:sz="4" w:space="0" w:color="auto"/>
              <w:bottom w:val="nil"/>
              <w:right w:val="single" w:sz="4" w:space="0" w:color="auto"/>
            </w:tcBorders>
            <w:shd w:val="clear" w:color="auto" w:fill="auto"/>
          </w:tcPr>
          <w:p w14:paraId="29CA9A48" w14:textId="77777777" w:rsidR="00F51F2C" w:rsidRPr="007E58F4" w:rsidRDefault="00F51F2C" w:rsidP="00F51F2C">
            <w:pPr>
              <w:spacing w:before="0" w:after="0" w:line="240" w:lineRule="auto"/>
              <w:rPr>
                <w:rFonts w:ascii="Calibri" w:eastAsia="Times New Roman" w:hAnsi="Calibri" w:cs="Times New Roman"/>
                <w:color w:val="000000"/>
                <w:sz w:val="24"/>
                <w:szCs w:val="24"/>
              </w:rPr>
            </w:pPr>
          </w:p>
        </w:tc>
        <w:tc>
          <w:tcPr>
            <w:tcW w:w="1410" w:type="dxa"/>
            <w:tcBorders>
              <w:top w:val="nil"/>
              <w:left w:val="nil"/>
              <w:bottom w:val="nil"/>
              <w:right w:val="single" w:sz="4" w:space="0" w:color="auto"/>
            </w:tcBorders>
            <w:shd w:val="clear" w:color="auto" w:fill="auto"/>
            <w:noWrap/>
            <w:vAlign w:val="bottom"/>
          </w:tcPr>
          <w:p w14:paraId="5C8D92EC"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578" w:type="dxa"/>
            <w:tcBorders>
              <w:top w:val="nil"/>
              <w:left w:val="nil"/>
              <w:bottom w:val="nil"/>
              <w:right w:val="single" w:sz="4" w:space="0" w:color="auto"/>
            </w:tcBorders>
            <w:shd w:val="clear" w:color="auto" w:fill="auto"/>
            <w:noWrap/>
            <w:vAlign w:val="bottom"/>
          </w:tcPr>
          <w:p w14:paraId="3E4A4E9D"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452" w:type="dxa"/>
            <w:tcBorders>
              <w:top w:val="nil"/>
              <w:left w:val="nil"/>
              <w:bottom w:val="nil"/>
              <w:right w:val="single" w:sz="4" w:space="0" w:color="auto"/>
            </w:tcBorders>
            <w:shd w:val="clear" w:color="auto" w:fill="auto"/>
            <w:noWrap/>
            <w:vAlign w:val="bottom"/>
          </w:tcPr>
          <w:p w14:paraId="43B69F92"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410" w:type="dxa"/>
            <w:tcBorders>
              <w:top w:val="nil"/>
              <w:left w:val="nil"/>
              <w:bottom w:val="nil"/>
              <w:right w:val="single" w:sz="4" w:space="0" w:color="auto"/>
            </w:tcBorders>
            <w:shd w:val="clear" w:color="auto" w:fill="auto"/>
            <w:noWrap/>
            <w:vAlign w:val="bottom"/>
          </w:tcPr>
          <w:p w14:paraId="50148944"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642" w:type="dxa"/>
            <w:tcBorders>
              <w:top w:val="nil"/>
              <w:left w:val="nil"/>
              <w:bottom w:val="nil"/>
              <w:right w:val="single" w:sz="4" w:space="0" w:color="auto"/>
            </w:tcBorders>
            <w:shd w:val="clear" w:color="auto" w:fill="auto"/>
            <w:noWrap/>
            <w:vAlign w:val="bottom"/>
          </w:tcPr>
          <w:p w14:paraId="3EE2DEC1"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r>
      <w:tr w:rsidR="00F51F2C" w:rsidRPr="007F5039" w14:paraId="4836AC7A" w14:textId="77777777" w:rsidTr="00F51F2C">
        <w:trPr>
          <w:trHeight w:val="71"/>
        </w:trPr>
        <w:tc>
          <w:tcPr>
            <w:tcW w:w="1840" w:type="dxa"/>
            <w:tcBorders>
              <w:top w:val="nil"/>
              <w:left w:val="single" w:sz="4" w:space="0" w:color="auto"/>
              <w:bottom w:val="single" w:sz="4" w:space="0" w:color="auto"/>
              <w:right w:val="single" w:sz="4" w:space="0" w:color="auto"/>
            </w:tcBorders>
            <w:shd w:val="clear" w:color="auto" w:fill="auto"/>
          </w:tcPr>
          <w:p w14:paraId="4EC04068" w14:textId="77777777" w:rsidR="00F51F2C" w:rsidRPr="007E58F4" w:rsidRDefault="00F51F2C" w:rsidP="00F735BF">
            <w:pPr>
              <w:spacing w:before="0" w:after="0" w:line="240" w:lineRule="auto"/>
              <w:rPr>
                <w:rFonts w:ascii="Calibri" w:eastAsia="Times New Roman" w:hAnsi="Calibri" w:cs="Times New Roman"/>
                <w:color w:val="000000"/>
                <w:sz w:val="24"/>
                <w:szCs w:val="24"/>
              </w:rPr>
            </w:pPr>
          </w:p>
        </w:tc>
        <w:tc>
          <w:tcPr>
            <w:tcW w:w="1410" w:type="dxa"/>
            <w:tcBorders>
              <w:top w:val="nil"/>
              <w:left w:val="nil"/>
              <w:bottom w:val="single" w:sz="4" w:space="0" w:color="auto"/>
              <w:right w:val="single" w:sz="4" w:space="0" w:color="auto"/>
            </w:tcBorders>
            <w:shd w:val="clear" w:color="auto" w:fill="auto"/>
            <w:noWrap/>
            <w:vAlign w:val="bottom"/>
          </w:tcPr>
          <w:p w14:paraId="4073A32F"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578" w:type="dxa"/>
            <w:tcBorders>
              <w:top w:val="nil"/>
              <w:left w:val="nil"/>
              <w:bottom w:val="single" w:sz="4" w:space="0" w:color="auto"/>
              <w:right w:val="single" w:sz="4" w:space="0" w:color="auto"/>
            </w:tcBorders>
            <w:shd w:val="clear" w:color="auto" w:fill="auto"/>
            <w:noWrap/>
            <w:vAlign w:val="bottom"/>
          </w:tcPr>
          <w:p w14:paraId="2F480DE7"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452" w:type="dxa"/>
            <w:tcBorders>
              <w:top w:val="nil"/>
              <w:left w:val="nil"/>
              <w:bottom w:val="single" w:sz="4" w:space="0" w:color="auto"/>
              <w:right w:val="single" w:sz="4" w:space="0" w:color="auto"/>
            </w:tcBorders>
            <w:shd w:val="clear" w:color="auto" w:fill="auto"/>
            <w:noWrap/>
            <w:vAlign w:val="bottom"/>
          </w:tcPr>
          <w:p w14:paraId="7A4A29DC"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410" w:type="dxa"/>
            <w:tcBorders>
              <w:top w:val="nil"/>
              <w:left w:val="nil"/>
              <w:bottom w:val="single" w:sz="4" w:space="0" w:color="auto"/>
              <w:right w:val="single" w:sz="4" w:space="0" w:color="auto"/>
            </w:tcBorders>
            <w:shd w:val="clear" w:color="auto" w:fill="auto"/>
            <w:noWrap/>
            <w:vAlign w:val="bottom"/>
          </w:tcPr>
          <w:p w14:paraId="0A34E00D"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c>
          <w:tcPr>
            <w:tcW w:w="1642" w:type="dxa"/>
            <w:tcBorders>
              <w:top w:val="nil"/>
              <w:left w:val="nil"/>
              <w:bottom w:val="single" w:sz="4" w:space="0" w:color="auto"/>
              <w:right w:val="single" w:sz="4" w:space="0" w:color="auto"/>
            </w:tcBorders>
            <w:shd w:val="clear" w:color="auto" w:fill="auto"/>
            <w:noWrap/>
            <w:vAlign w:val="bottom"/>
          </w:tcPr>
          <w:p w14:paraId="29840168" w14:textId="77777777" w:rsidR="00F51F2C" w:rsidRPr="007E58F4" w:rsidRDefault="00F51F2C" w:rsidP="007E58F4">
            <w:pPr>
              <w:spacing w:before="0" w:after="0" w:line="240" w:lineRule="auto"/>
              <w:jc w:val="center"/>
              <w:rPr>
                <w:rFonts w:ascii="Calibri" w:eastAsia="Times New Roman" w:hAnsi="Calibri" w:cs="Times New Roman"/>
                <w:color w:val="000000"/>
                <w:sz w:val="24"/>
                <w:szCs w:val="24"/>
              </w:rPr>
            </w:pPr>
          </w:p>
        </w:tc>
      </w:tr>
    </w:tbl>
    <w:p w14:paraId="7450F5C7" w14:textId="334D804B" w:rsidR="00A1518A" w:rsidRDefault="00745EA2" w:rsidP="00883799">
      <w:pPr>
        <w:pStyle w:val="Heading1"/>
      </w:pPr>
      <w:r>
        <w:t>Observations about Stratification by Residence Type</w:t>
      </w:r>
    </w:p>
    <w:p w14:paraId="4106D09E" w14:textId="36D6FD06" w:rsidR="00640A50" w:rsidRDefault="0047517D" w:rsidP="00640A50">
      <w:pPr>
        <w:pStyle w:val="ListParagraph"/>
        <w:numPr>
          <w:ilvl w:val="0"/>
          <w:numId w:val="25"/>
        </w:numPr>
        <w:rPr>
          <w:sz w:val="24"/>
          <w:szCs w:val="24"/>
        </w:rPr>
      </w:pPr>
      <w:r>
        <w:rPr>
          <w:sz w:val="24"/>
          <w:szCs w:val="24"/>
        </w:rPr>
        <w:t xml:space="preserve">IVR: </w:t>
      </w:r>
      <w:r w:rsidR="00640A50" w:rsidRPr="00640A50">
        <w:rPr>
          <w:sz w:val="24"/>
          <w:szCs w:val="24"/>
        </w:rPr>
        <w:t>I</w:t>
      </w:r>
      <w:r w:rsidR="00640A50">
        <w:rPr>
          <w:sz w:val="24"/>
          <w:szCs w:val="24"/>
        </w:rPr>
        <w:t>nteractive Voice Response (I</w:t>
      </w:r>
      <w:r w:rsidR="00640A50" w:rsidRPr="00640A50">
        <w:rPr>
          <w:sz w:val="24"/>
          <w:szCs w:val="24"/>
        </w:rPr>
        <w:t>VR</w:t>
      </w:r>
      <w:r w:rsidR="00640A50">
        <w:rPr>
          <w:sz w:val="24"/>
          <w:szCs w:val="24"/>
        </w:rPr>
        <w:t>)</w:t>
      </w:r>
      <w:r w:rsidR="00640A50" w:rsidRPr="00640A50">
        <w:rPr>
          <w:sz w:val="24"/>
          <w:szCs w:val="24"/>
        </w:rPr>
        <w:t xml:space="preserve"> for reminders and self-reporting would not likely be useful or appropriate in a group hom</w:t>
      </w:r>
      <w:r w:rsidR="00640A50">
        <w:rPr>
          <w:sz w:val="24"/>
          <w:szCs w:val="24"/>
        </w:rPr>
        <w:t xml:space="preserve">e with a high level of support. </w:t>
      </w:r>
      <w:r>
        <w:rPr>
          <w:sz w:val="24"/>
          <w:szCs w:val="24"/>
        </w:rPr>
        <w:t>However, s</w:t>
      </w:r>
      <w:r w:rsidR="00640A50" w:rsidRPr="00640A50">
        <w:rPr>
          <w:sz w:val="24"/>
          <w:szCs w:val="24"/>
        </w:rPr>
        <w:t xml:space="preserve">upportive IRAs </w:t>
      </w:r>
      <w:r w:rsidR="00640A50">
        <w:rPr>
          <w:sz w:val="24"/>
          <w:szCs w:val="24"/>
        </w:rPr>
        <w:t xml:space="preserve">likely have activated individuals </w:t>
      </w:r>
      <w:r w:rsidR="00640A50" w:rsidRPr="00640A50">
        <w:rPr>
          <w:sz w:val="24"/>
          <w:szCs w:val="24"/>
        </w:rPr>
        <w:t xml:space="preserve">who would benefit from </w:t>
      </w:r>
      <w:r>
        <w:rPr>
          <w:sz w:val="24"/>
          <w:szCs w:val="24"/>
        </w:rPr>
        <w:t xml:space="preserve">“IVR” emails or texts </w:t>
      </w:r>
      <w:r w:rsidR="00640A50" w:rsidRPr="00640A50">
        <w:rPr>
          <w:sz w:val="24"/>
          <w:szCs w:val="24"/>
        </w:rPr>
        <w:t>for reminders and self-reporting</w:t>
      </w:r>
      <w:r>
        <w:rPr>
          <w:sz w:val="24"/>
          <w:szCs w:val="24"/>
        </w:rPr>
        <w:t xml:space="preserve">. </w:t>
      </w:r>
      <w:r w:rsidR="00640A50" w:rsidRPr="00640A50">
        <w:rPr>
          <w:sz w:val="24"/>
          <w:szCs w:val="24"/>
        </w:rPr>
        <w:t xml:space="preserve">For a phone IVR to be successful, </w:t>
      </w:r>
      <w:r>
        <w:rPr>
          <w:sz w:val="24"/>
          <w:szCs w:val="24"/>
        </w:rPr>
        <w:t xml:space="preserve">though, </w:t>
      </w:r>
      <w:r w:rsidR="00640A50" w:rsidRPr="00640A50">
        <w:rPr>
          <w:sz w:val="24"/>
          <w:szCs w:val="24"/>
        </w:rPr>
        <w:t xml:space="preserve">the </w:t>
      </w:r>
      <w:r w:rsidR="00640A50" w:rsidRPr="00640A50">
        <w:rPr>
          <w:sz w:val="24"/>
          <w:szCs w:val="24"/>
        </w:rPr>
        <w:lastRenderedPageBreak/>
        <w:t xml:space="preserve">home’s other residents would need to understand how to respond to such a call. </w:t>
      </w:r>
      <w:r w:rsidR="00B50A43">
        <w:rPr>
          <w:sz w:val="24"/>
          <w:szCs w:val="24"/>
        </w:rPr>
        <w:br/>
      </w:r>
    </w:p>
    <w:p w14:paraId="07865243" w14:textId="75C2C84E" w:rsidR="00C57937" w:rsidRDefault="001531B6" w:rsidP="00E00270">
      <w:pPr>
        <w:pStyle w:val="ListParagraph"/>
        <w:numPr>
          <w:ilvl w:val="0"/>
          <w:numId w:val="25"/>
        </w:numPr>
        <w:rPr>
          <w:sz w:val="24"/>
          <w:szCs w:val="24"/>
        </w:rPr>
      </w:pPr>
      <w:r>
        <w:rPr>
          <w:sz w:val="24"/>
          <w:szCs w:val="24"/>
        </w:rPr>
        <w:t>Video t</w:t>
      </w:r>
      <w:r w:rsidRPr="00014C51">
        <w:rPr>
          <w:sz w:val="24"/>
          <w:szCs w:val="24"/>
        </w:rPr>
        <w:t>eleconsultations</w:t>
      </w:r>
      <w:r>
        <w:rPr>
          <w:sz w:val="24"/>
          <w:szCs w:val="24"/>
        </w:rPr>
        <w:t xml:space="preserve"> and the diagnostic telemedicine </w:t>
      </w:r>
      <w:proofErr w:type="spellStart"/>
      <w:r>
        <w:rPr>
          <w:sz w:val="24"/>
          <w:szCs w:val="24"/>
        </w:rPr>
        <w:t>rollerbag</w:t>
      </w:r>
      <w:proofErr w:type="spellEnd"/>
      <w:r w:rsidR="006E43AA">
        <w:rPr>
          <w:sz w:val="24"/>
          <w:szCs w:val="24"/>
        </w:rPr>
        <w:t xml:space="preserve"> can be a tool for urgent care, chronic care, </w:t>
      </w:r>
      <w:r w:rsidR="00DA5475">
        <w:rPr>
          <w:sz w:val="24"/>
          <w:szCs w:val="24"/>
        </w:rPr>
        <w:t xml:space="preserve">primary </w:t>
      </w:r>
      <w:r w:rsidR="006E43AA">
        <w:rPr>
          <w:sz w:val="24"/>
          <w:szCs w:val="24"/>
        </w:rPr>
        <w:t xml:space="preserve">care and transitional care. Both </w:t>
      </w:r>
      <w:r w:rsidR="00DA5475">
        <w:rPr>
          <w:sz w:val="24"/>
          <w:szCs w:val="24"/>
        </w:rPr>
        <w:t xml:space="preserve">modalities </w:t>
      </w:r>
      <w:r w:rsidR="006E43AA">
        <w:rPr>
          <w:sz w:val="24"/>
          <w:szCs w:val="24"/>
        </w:rPr>
        <w:t>are considered “telemedicine visits” and should be eligible for reimbursement. B</w:t>
      </w:r>
      <w:r>
        <w:rPr>
          <w:sz w:val="24"/>
          <w:szCs w:val="24"/>
        </w:rPr>
        <w:t xml:space="preserve">oth deliver </w:t>
      </w:r>
      <w:r w:rsidRPr="00014C51">
        <w:rPr>
          <w:sz w:val="24"/>
          <w:szCs w:val="24"/>
        </w:rPr>
        <w:t xml:space="preserve">a synchronous video consultation between a provider and an individual </w:t>
      </w:r>
      <w:r w:rsidR="006E43AA">
        <w:rPr>
          <w:sz w:val="24"/>
          <w:szCs w:val="24"/>
        </w:rPr>
        <w:t>(</w:t>
      </w:r>
      <w:r w:rsidRPr="00014C51">
        <w:rPr>
          <w:sz w:val="24"/>
          <w:szCs w:val="24"/>
        </w:rPr>
        <w:t xml:space="preserve">or the caregiver in </w:t>
      </w:r>
      <w:r>
        <w:rPr>
          <w:sz w:val="24"/>
          <w:szCs w:val="24"/>
        </w:rPr>
        <w:t>the presence of the individual</w:t>
      </w:r>
      <w:r w:rsidR="00F52F7F">
        <w:rPr>
          <w:sz w:val="24"/>
          <w:szCs w:val="24"/>
        </w:rPr>
        <w:t>)</w:t>
      </w:r>
      <w:r>
        <w:rPr>
          <w:sz w:val="24"/>
          <w:szCs w:val="24"/>
        </w:rPr>
        <w:t xml:space="preserve">. </w:t>
      </w:r>
    </w:p>
    <w:p w14:paraId="2D245B8F" w14:textId="55A48179" w:rsidR="007E57F6" w:rsidRDefault="001531B6" w:rsidP="00E00270">
      <w:pPr>
        <w:pStyle w:val="ListParagraph"/>
        <w:numPr>
          <w:ilvl w:val="1"/>
          <w:numId w:val="25"/>
        </w:numPr>
        <w:rPr>
          <w:sz w:val="24"/>
          <w:szCs w:val="24"/>
        </w:rPr>
      </w:pPr>
      <w:r>
        <w:rPr>
          <w:sz w:val="24"/>
          <w:szCs w:val="24"/>
        </w:rPr>
        <w:t xml:space="preserve">The video teleconsultation </w:t>
      </w:r>
      <w:r w:rsidRPr="00014C51">
        <w:rPr>
          <w:sz w:val="24"/>
          <w:szCs w:val="24"/>
        </w:rPr>
        <w:t xml:space="preserve">is </w:t>
      </w:r>
      <w:r w:rsidR="006807FB">
        <w:rPr>
          <w:sz w:val="24"/>
          <w:szCs w:val="24"/>
        </w:rPr>
        <w:t>extremely cost effective for triage</w:t>
      </w:r>
      <w:r w:rsidR="00994041">
        <w:rPr>
          <w:sz w:val="24"/>
          <w:szCs w:val="24"/>
        </w:rPr>
        <w:t>, follow-</w:t>
      </w:r>
      <w:r w:rsidR="006807FB">
        <w:rPr>
          <w:sz w:val="24"/>
          <w:szCs w:val="24"/>
        </w:rPr>
        <w:t>up to a software algorithm triage</w:t>
      </w:r>
      <w:r w:rsidR="00994041">
        <w:rPr>
          <w:sz w:val="24"/>
          <w:szCs w:val="24"/>
        </w:rPr>
        <w:t>, or non-acute care</w:t>
      </w:r>
      <w:r w:rsidR="006807FB">
        <w:rPr>
          <w:sz w:val="24"/>
          <w:szCs w:val="24"/>
        </w:rPr>
        <w:t xml:space="preserve">. It is </w:t>
      </w:r>
      <w:r w:rsidRPr="00014C51">
        <w:rPr>
          <w:sz w:val="24"/>
          <w:szCs w:val="24"/>
        </w:rPr>
        <w:t xml:space="preserve">superior to a phone call in that the provider can observe the individual, and speak with them if they are verbal. This allows the provider to triage, assess, diagnose and order treatment </w:t>
      </w:r>
      <w:r w:rsidR="007E57F6">
        <w:rPr>
          <w:sz w:val="24"/>
          <w:szCs w:val="24"/>
        </w:rPr>
        <w:t>for many types of complaints</w:t>
      </w:r>
      <w:r w:rsidR="00994041">
        <w:rPr>
          <w:sz w:val="24"/>
          <w:szCs w:val="24"/>
        </w:rPr>
        <w:t xml:space="preserve">. </w:t>
      </w:r>
      <w:r w:rsidR="001A229D">
        <w:rPr>
          <w:sz w:val="24"/>
          <w:szCs w:val="24"/>
        </w:rPr>
        <w:t xml:space="preserve">One outcome could be to </w:t>
      </w:r>
      <w:r w:rsidRPr="00014C51">
        <w:rPr>
          <w:sz w:val="24"/>
          <w:szCs w:val="24"/>
        </w:rPr>
        <w:t xml:space="preserve">dispatch a diagnostic telemedicine </w:t>
      </w:r>
      <w:proofErr w:type="spellStart"/>
      <w:r w:rsidRPr="00014C51">
        <w:rPr>
          <w:sz w:val="24"/>
          <w:szCs w:val="24"/>
        </w:rPr>
        <w:t>rollerbag</w:t>
      </w:r>
      <w:proofErr w:type="spellEnd"/>
      <w:r w:rsidRPr="00014C51">
        <w:rPr>
          <w:sz w:val="24"/>
          <w:szCs w:val="24"/>
        </w:rPr>
        <w:t xml:space="preserve"> for </w:t>
      </w:r>
      <w:r w:rsidR="007E57F6">
        <w:rPr>
          <w:sz w:val="24"/>
          <w:szCs w:val="24"/>
        </w:rPr>
        <w:t>a clinical examination</w:t>
      </w:r>
      <w:r w:rsidR="001A229D">
        <w:rPr>
          <w:sz w:val="24"/>
          <w:szCs w:val="24"/>
        </w:rPr>
        <w:t>, if this was available</w:t>
      </w:r>
      <w:r w:rsidR="007E57F6">
        <w:rPr>
          <w:sz w:val="24"/>
          <w:szCs w:val="24"/>
        </w:rPr>
        <w:t xml:space="preserve">. </w:t>
      </w:r>
    </w:p>
    <w:p w14:paraId="7F777609" w14:textId="6248C20E" w:rsidR="007E57F6" w:rsidRDefault="007E57F6" w:rsidP="00E00270">
      <w:pPr>
        <w:pStyle w:val="ListParagraph"/>
        <w:numPr>
          <w:ilvl w:val="1"/>
          <w:numId w:val="25"/>
        </w:numPr>
        <w:rPr>
          <w:sz w:val="24"/>
          <w:szCs w:val="24"/>
        </w:rPr>
      </w:pPr>
      <w:r w:rsidRPr="007E57F6">
        <w:rPr>
          <w:sz w:val="24"/>
          <w:szCs w:val="24"/>
        </w:rPr>
        <w:t xml:space="preserve">The diagnostic telemedicine </w:t>
      </w:r>
      <w:proofErr w:type="spellStart"/>
      <w:r w:rsidRPr="007E57F6">
        <w:rPr>
          <w:sz w:val="24"/>
          <w:szCs w:val="24"/>
        </w:rPr>
        <w:t>rollerbag</w:t>
      </w:r>
      <w:proofErr w:type="spellEnd"/>
      <w:r w:rsidRPr="007E57F6">
        <w:rPr>
          <w:sz w:val="24"/>
          <w:szCs w:val="24"/>
        </w:rPr>
        <w:t xml:space="preserve"> gives the provider the ability to conduct a</w:t>
      </w:r>
      <w:r w:rsidR="00994041">
        <w:rPr>
          <w:sz w:val="24"/>
          <w:szCs w:val="24"/>
        </w:rPr>
        <w:t xml:space="preserve"> clinical</w:t>
      </w:r>
      <w:r w:rsidRPr="007E57F6">
        <w:rPr>
          <w:sz w:val="24"/>
          <w:szCs w:val="24"/>
        </w:rPr>
        <w:t xml:space="preserve"> office exam in the individual’s home. </w:t>
      </w:r>
      <w:r w:rsidR="00DD4AA5">
        <w:rPr>
          <w:sz w:val="24"/>
          <w:szCs w:val="24"/>
        </w:rPr>
        <w:t>This requires the use o</w:t>
      </w:r>
      <w:r w:rsidR="00F52F7F">
        <w:rPr>
          <w:sz w:val="24"/>
          <w:szCs w:val="24"/>
        </w:rPr>
        <w:t xml:space="preserve">f a trained </w:t>
      </w:r>
      <w:proofErr w:type="spellStart"/>
      <w:r w:rsidR="00F52F7F">
        <w:rPr>
          <w:sz w:val="24"/>
          <w:szCs w:val="24"/>
        </w:rPr>
        <w:t>telepresenter</w:t>
      </w:r>
      <w:proofErr w:type="spellEnd"/>
      <w:r w:rsidR="00F52F7F">
        <w:rPr>
          <w:sz w:val="24"/>
          <w:szCs w:val="24"/>
        </w:rPr>
        <w:t xml:space="preserve">. The </w:t>
      </w:r>
      <w:proofErr w:type="spellStart"/>
      <w:r w:rsidR="00DD4AA5">
        <w:rPr>
          <w:sz w:val="24"/>
          <w:szCs w:val="24"/>
        </w:rPr>
        <w:t>telepresenter</w:t>
      </w:r>
      <w:proofErr w:type="spellEnd"/>
      <w:r w:rsidR="00DD4AA5">
        <w:rPr>
          <w:sz w:val="24"/>
          <w:szCs w:val="24"/>
        </w:rPr>
        <w:t xml:space="preserve"> may </w:t>
      </w:r>
      <w:r w:rsidR="006E43AA">
        <w:rPr>
          <w:sz w:val="24"/>
          <w:szCs w:val="24"/>
        </w:rPr>
        <w:t>be a</w:t>
      </w:r>
      <w:r w:rsidR="00DD4AA5">
        <w:rPr>
          <w:sz w:val="24"/>
          <w:szCs w:val="24"/>
        </w:rPr>
        <w:t xml:space="preserve"> </w:t>
      </w:r>
      <w:r w:rsidR="006E43AA">
        <w:rPr>
          <w:sz w:val="24"/>
          <w:szCs w:val="24"/>
        </w:rPr>
        <w:t xml:space="preserve">direct support staff member, care coordinator, </w:t>
      </w:r>
      <w:r w:rsidR="00DD4AA5">
        <w:rPr>
          <w:sz w:val="24"/>
          <w:szCs w:val="24"/>
        </w:rPr>
        <w:t xml:space="preserve">medical assistant, registered nurse, nurse practitioner, or physician’s assistant. The provider of the telemedicine service makes this determination based on a number of factors, including what types of treatment they want to provide in the residence, and the cost. There is no reimbursement </w:t>
      </w:r>
      <w:r w:rsidR="006E43AA">
        <w:rPr>
          <w:sz w:val="24"/>
          <w:szCs w:val="24"/>
        </w:rPr>
        <w:t xml:space="preserve">from Medicaid or Medicare </w:t>
      </w:r>
      <w:r w:rsidR="00DD4AA5">
        <w:rPr>
          <w:sz w:val="24"/>
          <w:szCs w:val="24"/>
        </w:rPr>
        <w:t xml:space="preserve">for the </w:t>
      </w:r>
      <w:proofErr w:type="spellStart"/>
      <w:r w:rsidR="00DD4AA5">
        <w:rPr>
          <w:sz w:val="24"/>
          <w:szCs w:val="24"/>
        </w:rPr>
        <w:t>telepresenter</w:t>
      </w:r>
      <w:proofErr w:type="spellEnd"/>
      <w:r w:rsidR="00DD4AA5">
        <w:rPr>
          <w:sz w:val="24"/>
          <w:szCs w:val="24"/>
        </w:rPr>
        <w:t xml:space="preserve"> at this time. </w:t>
      </w:r>
    </w:p>
    <w:p w14:paraId="5C3CD1CB" w14:textId="77777777" w:rsidR="00B50A43" w:rsidRPr="00B50A43" w:rsidRDefault="00B50A43" w:rsidP="00B50A43">
      <w:pPr>
        <w:pStyle w:val="ListParagraph"/>
        <w:numPr>
          <w:ilvl w:val="1"/>
          <w:numId w:val="25"/>
        </w:numPr>
        <w:rPr>
          <w:sz w:val="24"/>
          <w:szCs w:val="24"/>
        </w:rPr>
      </w:pPr>
      <w:r w:rsidRPr="00B50A43">
        <w:rPr>
          <w:sz w:val="24"/>
          <w:szCs w:val="24"/>
        </w:rPr>
        <w:t>After-hours telemedicine-enabled urgent care, with access to triage, video consultation and diagnostic assessment, was proven to be a cost-effective way to address medical needs in Supervised IRAs (and by inference, ICFs).  In addition to the reduced costs of such service provision, telemedicine enabled the agency to avoid related costs including:</w:t>
      </w:r>
    </w:p>
    <w:p w14:paraId="2449526F" w14:textId="77777777" w:rsidR="00B50A43" w:rsidRPr="007F5039" w:rsidRDefault="00B50A43" w:rsidP="00B50A43">
      <w:pPr>
        <w:pStyle w:val="ListParagraph"/>
        <w:numPr>
          <w:ilvl w:val="2"/>
          <w:numId w:val="25"/>
        </w:numPr>
        <w:rPr>
          <w:sz w:val="24"/>
          <w:szCs w:val="24"/>
        </w:rPr>
      </w:pPr>
      <w:r w:rsidRPr="007F5039">
        <w:rPr>
          <w:sz w:val="24"/>
          <w:szCs w:val="24"/>
        </w:rPr>
        <w:t>Overtime for direct support staffing at night and on weekends,</w:t>
      </w:r>
    </w:p>
    <w:p w14:paraId="2BEC1F34" w14:textId="77777777" w:rsidR="00B50A43" w:rsidRPr="007F5039" w:rsidRDefault="00B50A43" w:rsidP="00B50A43">
      <w:pPr>
        <w:pStyle w:val="ListParagraph"/>
        <w:numPr>
          <w:ilvl w:val="2"/>
          <w:numId w:val="25"/>
        </w:numPr>
        <w:rPr>
          <w:sz w:val="24"/>
          <w:szCs w:val="24"/>
        </w:rPr>
      </w:pPr>
      <w:r w:rsidRPr="007F5039">
        <w:rPr>
          <w:sz w:val="24"/>
          <w:szCs w:val="24"/>
        </w:rPr>
        <w:t>Transportation to the ER or clinic</w:t>
      </w:r>
    </w:p>
    <w:p w14:paraId="1C75CE2E" w14:textId="70B5A56B" w:rsidR="00B50A43" w:rsidRDefault="00B50A43" w:rsidP="00B50A43">
      <w:pPr>
        <w:pStyle w:val="ListParagraph"/>
        <w:numPr>
          <w:ilvl w:val="2"/>
          <w:numId w:val="25"/>
        </w:numPr>
        <w:spacing w:line="240" w:lineRule="auto"/>
        <w:rPr>
          <w:sz w:val="24"/>
          <w:szCs w:val="24"/>
        </w:rPr>
      </w:pPr>
      <w:r w:rsidRPr="005303E3">
        <w:rPr>
          <w:sz w:val="24"/>
          <w:szCs w:val="24"/>
        </w:rPr>
        <w:t xml:space="preserve">loss of revenue due to the individual missing program the next day </w:t>
      </w:r>
      <w:r>
        <w:rPr>
          <w:sz w:val="24"/>
          <w:szCs w:val="24"/>
        </w:rPr>
        <w:br/>
      </w:r>
    </w:p>
    <w:p w14:paraId="686814FD" w14:textId="4330351A" w:rsidR="00B50A43" w:rsidRDefault="009C2B9A" w:rsidP="00B50A43">
      <w:pPr>
        <w:pStyle w:val="Heading1"/>
      </w:pPr>
      <w:r w:rsidRPr="00B50A43">
        <w:t>R</w:t>
      </w:r>
      <w:r w:rsidR="00B50A43">
        <w:t>emote patient monitoring in Supervised Homes and ICFs</w:t>
      </w:r>
    </w:p>
    <w:p w14:paraId="5DC320B0" w14:textId="77777777" w:rsidR="00B67E2E" w:rsidRDefault="006B33C7" w:rsidP="00B50A43">
      <w:pPr>
        <w:rPr>
          <w:sz w:val="24"/>
          <w:szCs w:val="24"/>
        </w:rPr>
      </w:pPr>
      <w:r w:rsidRPr="00B50A43">
        <w:rPr>
          <w:sz w:val="24"/>
          <w:szCs w:val="24"/>
        </w:rPr>
        <w:t xml:space="preserve">It is important to appreciate that incorporating RPM into a supervised home or ICF will affect residence nurses and house managers who will need to adjust their workflows and protocols to accommodate additional readings, use of different devices for specified individuals, using PINs, and responding to calls from the alert monitoring care coordinator or nurse. </w:t>
      </w:r>
      <w:r w:rsidR="001B2A47" w:rsidRPr="00B50A43">
        <w:rPr>
          <w:sz w:val="24"/>
          <w:szCs w:val="24"/>
        </w:rPr>
        <w:t xml:space="preserve">The way to mitigate resistance to these impacts is to consistently demonstrate the value of RPM: improved </w:t>
      </w:r>
      <w:r w:rsidR="001B2A47" w:rsidRPr="00B50A43">
        <w:rPr>
          <w:sz w:val="24"/>
          <w:szCs w:val="24"/>
        </w:rPr>
        <w:lastRenderedPageBreak/>
        <w:t>health outcomes by preventing exacerbation of symptoms being monitored, and changes made to individuals’ care plans in response to data obtained via monitoring.</w:t>
      </w:r>
      <w:r w:rsidR="00652292" w:rsidRPr="00B50A43">
        <w:rPr>
          <w:sz w:val="24"/>
          <w:szCs w:val="24"/>
        </w:rPr>
        <w:t xml:space="preserve"> </w:t>
      </w:r>
    </w:p>
    <w:p w14:paraId="384BD50D" w14:textId="57EB1682" w:rsidR="00F52F7F" w:rsidRPr="00B50A43" w:rsidRDefault="009B5C5C" w:rsidP="00B50A43">
      <w:pPr>
        <w:rPr>
          <w:i/>
          <w:sz w:val="24"/>
          <w:szCs w:val="24"/>
        </w:rPr>
      </w:pPr>
      <w:r w:rsidRPr="00B50A43">
        <w:rPr>
          <w:sz w:val="24"/>
          <w:szCs w:val="24"/>
        </w:rPr>
        <w:t>To determine whether to offer RPM</w:t>
      </w:r>
      <w:r w:rsidR="00652292" w:rsidRPr="00B50A43">
        <w:rPr>
          <w:sz w:val="24"/>
          <w:szCs w:val="24"/>
        </w:rPr>
        <w:t xml:space="preserve"> </w:t>
      </w:r>
      <w:r w:rsidRPr="00B50A43">
        <w:rPr>
          <w:sz w:val="24"/>
          <w:szCs w:val="24"/>
        </w:rPr>
        <w:t>to</w:t>
      </w:r>
      <w:r w:rsidR="00652292" w:rsidRPr="00B50A43">
        <w:rPr>
          <w:sz w:val="24"/>
          <w:szCs w:val="24"/>
        </w:rPr>
        <w:t xml:space="preserve"> individuals in a heavily supervised setting, start by creating a matrix of all individuals in the group home and their device needs. See Example</w:t>
      </w:r>
      <w:r w:rsidRPr="00B50A43">
        <w:rPr>
          <w:sz w:val="24"/>
          <w:szCs w:val="24"/>
        </w:rPr>
        <w:t>s</w:t>
      </w:r>
      <w:r w:rsidR="00652292" w:rsidRPr="00B50A43">
        <w:rPr>
          <w:sz w:val="24"/>
          <w:szCs w:val="24"/>
        </w:rPr>
        <w:t xml:space="preserve"> 1</w:t>
      </w:r>
      <w:r w:rsidRPr="00B50A43">
        <w:rPr>
          <w:sz w:val="24"/>
          <w:szCs w:val="24"/>
        </w:rPr>
        <w:t xml:space="preserve"> and 2</w:t>
      </w:r>
      <w:r w:rsidR="00652292" w:rsidRPr="00B50A43">
        <w:rPr>
          <w:sz w:val="24"/>
          <w:szCs w:val="24"/>
        </w:rPr>
        <w:t xml:space="preserve"> below</w:t>
      </w:r>
      <w:r w:rsidRPr="00B50A43">
        <w:rPr>
          <w:sz w:val="24"/>
          <w:szCs w:val="24"/>
        </w:rPr>
        <w:t>:</w:t>
      </w:r>
    </w:p>
    <w:p w14:paraId="6F5F43D9" w14:textId="50391A01" w:rsidR="006E4530" w:rsidRPr="00E511A2" w:rsidRDefault="00C3275B" w:rsidP="00F735BF">
      <w:pPr>
        <w:rPr>
          <w:i/>
          <w:sz w:val="24"/>
          <w:szCs w:val="24"/>
        </w:rPr>
      </w:pPr>
      <w:r w:rsidRPr="00E511A2">
        <w:rPr>
          <w:i/>
          <w:sz w:val="24"/>
          <w:szCs w:val="24"/>
        </w:rPr>
        <w:t xml:space="preserve">Example 1: </w:t>
      </w:r>
      <w:r w:rsidR="007D2F86" w:rsidRPr="00E511A2">
        <w:rPr>
          <w:i/>
          <w:sz w:val="24"/>
          <w:szCs w:val="24"/>
        </w:rPr>
        <w:t xml:space="preserve">Supervised IRA </w:t>
      </w:r>
      <w:r w:rsidR="00045DEA" w:rsidRPr="00E511A2">
        <w:rPr>
          <w:i/>
          <w:sz w:val="24"/>
          <w:szCs w:val="24"/>
        </w:rPr>
        <w:t xml:space="preserve">with </w:t>
      </w:r>
      <w:r w:rsidR="005325EF" w:rsidRPr="00E511A2">
        <w:rPr>
          <w:sz w:val="24"/>
          <w:szCs w:val="24"/>
        </w:rPr>
        <w:t xml:space="preserve">11 residents, </w:t>
      </w:r>
      <w:r w:rsidR="0041757A" w:rsidRPr="00E511A2">
        <w:rPr>
          <w:sz w:val="24"/>
          <w:szCs w:val="24"/>
        </w:rPr>
        <w:t>9 enrolle</w:t>
      </w:r>
      <w:r w:rsidR="00045DEA" w:rsidRPr="00E511A2">
        <w:rPr>
          <w:sz w:val="24"/>
          <w:szCs w:val="24"/>
        </w:rPr>
        <w:t>d in RPM</w:t>
      </w:r>
      <w:r w:rsidR="00D34F0C" w:rsidRPr="00E511A2">
        <w:rPr>
          <w:sz w:val="24"/>
          <w:szCs w:val="24"/>
        </w:rPr>
        <w:t xml:space="preserve"> as follows: </w:t>
      </w:r>
      <w:r w:rsidR="00D34F0C" w:rsidRPr="00E511A2">
        <w:rPr>
          <w:i/>
          <w:sz w:val="24"/>
          <w:szCs w:val="24"/>
        </w:rPr>
        <w:t>All are hypertensive, 3 have asthma, 3 are diabetic, 5 have heart failure</w:t>
      </w:r>
    </w:p>
    <w:tbl>
      <w:tblPr>
        <w:tblStyle w:val="TableGrid"/>
        <w:tblW w:w="9468" w:type="dxa"/>
        <w:jc w:val="center"/>
        <w:tblLook w:val="04A0" w:firstRow="1" w:lastRow="0" w:firstColumn="1" w:lastColumn="0" w:noHBand="0" w:noVBand="1"/>
      </w:tblPr>
      <w:tblGrid>
        <w:gridCol w:w="1458"/>
        <w:gridCol w:w="1080"/>
        <w:gridCol w:w="1080"/>
        <w:gridCol w:w="1800"/>
        <w:gridCol w:w="1398"/>
        <w:gridCol w:w="2652"/>
      </w:tblGrid>
      <w:tr w:rsidR="00F735BF" w14:paraId="58A13274" w14:textId="236F37CD" w:rsidTr="00F51F2C">
        <w:trPr>
          <w:jc w:val="center"/>
        </w:trPr>
        <w:tc>
          <w:tcPr>
            <w:tcW w:w="1458" w:type="dxa"/>
          </w:tcPr>
          <w:p w14:paraId="2407E2A9" w14:textId="27B262C7" w:rsidR="009F15B5" w:rsidRDefault="009F15B5" w:rsidP="00E34822">
            <w:pPr>
              <w:rPr>
                <w:sz w:val="24"/>
                <w:szCs w:val="24"/>
              </w:rPr>
            </w:pPr>
            <w:r>
              <w:rPr>
                <w:sz w:val="24"/>
                <w:szCs w:val="24"/>
              </w:rPr>
              <w:t>RPM Enrolled Individuals</w:t>
            </w:r>
          </w:p>
        </w:tc>
        <w:tc>
          <w:tcPr>
            <w:tcW w:w="1080" w:type="dxa"/>
          </w:tcPr>
          <w:p w14:paraId="5D8F34F3" w14:textId="3EEAE9E8" w:rsidR="009F15B5" w:rsidRDefault="009F15B5" w:rsidP="00E34822">
            <w:pPr>
              <w:rPr>
                <w:sz w:val="24"/>
                <w:szCs w:val="24"/>
              </w:rPr>
            </w:pPr>
            <w:r>
              <w:rPr>
                <w:sz w:val="24"/>
                <w:szCs w:val="24"/>
              </w:rPr>
              <w:t>Scale</w:t>
            </w:r>
          </w:p>
        </w:tc>
        <w:tc>
          <w:tcPr>
            <w:tcW w:w="1080" w:type="dxa"/>
          </w:tcPr>
          <w:p w14:paraId="4991D9A9" w14:textId="0C93F964" w:rsidR="009F15B5" w:rsidRDefault="009F15B5" w:rsidP="00A95D78">
            <w:pPr>
              <w:rPr>
                <w:sz w:val="24"/>
                <w:szCs w:val="24"/>
              </w:rPr>
            </w:pPr>
            <w:proofErr w:type="spellStart"/>
            <w:r>
              <w:rPr>
                <w:sz w:val="24"/>
                <w:szCs w:val="24"/>
              </w:rPr>
              <w:t>PulseOx</w:t>
            </w:r>
            <w:proofErr w:type="spellEnd"/>
          </w:p>
        </w:tc>
        <w:tc>
          <w:tcPr>
            <w:tcW w:w="1800" w:type="dxa"/>
          </w:tcPr>
          <w:p w14:paraId="7B580E4B" w14:textId="46710CE1" w:rsidR="009F15B5" w:rsidRDefault="009F15B5" w:rsidP="009620AE">
            <w:pPr>
              <w:rPr>
                <w:sz w:val="24"/>
                <w:szCs w:val="24"/>
              </w:rPr>
            </w:pPr>
            <w:r>
              <w:rPr>
                <w:sz w:val="24"/>
                <w:szCs w:val="24"/>
              </w:rPr>
              <w:t xml:space="preserve">Glucose Reader </w:t>
            </w:r>
          </w:p>
        </w:tc>
        <w:tc>
          <w:tcPr>
            <w:tcW w:w="1398" w:type="dxa"/>
          </w:tcPr>
          <w:p w14:paraId="0C0A940F" w14:textId="77777777" w:rsidR="009F15B5" w:rsidRDefault="009F15B5" w:rsidP="00E34822">
            <w:pPr>
              <w:rPr>
                <w:sz w:val="24"/>
                <w:szCs w:val="24"/>
              </w:rPr>
            </w:pPr>
            <w:r>
              <w:rPr>
                <w:sz w:val="24"/>
                <w:szCs w:val="24"/>
              </w:rPr>
              <w:t>BP machine</w:t>
            </w:r>
          </w:p>
          <w:p w14:paraId="7C2954A5" w14:textId="506B0812" w:rsidR="009F15B5" w:rsidRDefault="009F15B5" w:rsidP="00E34822">
            <w:pPr>
              <w:rPr>
                <w:sz w:val="24"/>
                <w:szCs w:val="24"/>
              </w:rPr>
            </w:pPr>
            <w:r>
              <w:rPr>
                <w:sz w:val="24"/>
                <w:szCs w:val="24"/>
              </w:rPr>
              <w:t>/cuff size</w:t>
            </w:r>
          </w:p>
        </w:tc>
        <w:tc>
          <w:tcPr>
            <w:tcW w:w="2652" w:type="dxa"/>
            <w:vMerge w:val="restart"/>
          </w:tcPr>
          <w:p w14:paraId="20242A3B" w14:textId="77777777" w:rsidR="009F15B5" w:rsidRDefault="009F15B5" w:rsidP="009F15B5">
            <w:pPr>
              <w:rPr>
                <w:sz w:val="24"/>
                <w:szCs w:val="24"/>
              </w:rPr>
            </w:pPr>
          </w:p>
          <w:p w14:paraId="2674CC89" w14:textId="77777777" w:rsidR="009F15B5" w:rsidRDefault="009F15B5" w:rsidP="009F15B5">
            <w:pPr>
              <w:rPr>
                <w:sz w:val="24"/>
                <w:szCs w:val="24"/>
              </w:rPr>
            </w:pPr>
          </w:p>
          <w:p w14:paraId="69D778F6" w14:textId="77777777" w:rsidR="009F15B5" w:rsidRDefault="009F15B5" w:rsidP="009F15B5">
            <w:pPr>
              <w:rPr>
                <w:sz w:val="24"/>
                <w:szCs w:val="24"/>
              </w:rPr>
            </w:pPr>
          </w:p>
          <w:p w14:paraId="0A48635E" w14:textId="77777777" w:rsidR="009F15B5" w:rsidRDefault="009F15B5" w:rsidP="009F15B5">
            <w:pPr>
              <w:rPr>
                <w:sz w:val="24"/>
                <w:szCs w:val="24"/>
              </w:rPr>
            </w:pPr>
          </w:p>
          <w:p w14:paraId="1618B324" w14:textId="77777777" w:rsidR="009F15B5" w:rsidRDefault="009F15B5" w:rsidP="009F15B5">
            <w:pPr>
              <w:rPr>
                <w:sz w:val="24"/>
                <w:szCs w:val="24"/>
              </w:rPr>
            </w:pPr>
          </w:p>
          <w:p w14:paraId="4C9D2313" w14:textId="77777777" w:rsidR="009F15B5" w:rsidRDefault="009F15B5" w:rsidP="009F15B5">
            <w:pPr>
              <w:rPr>
                <w:sz w:val="24"/>
                <w:szCs w:val="24"/>
              </w:rPr>
            </w:pPr>
          </w:p>
          <w:p w14:paraId="4357762E" w14:textId="77777777" w:rsidR="009F15B5" w:rsidRDefault="009F15B5" w:rsidP="009F15B5">
            <w:pPr>
              <w:rPr>
                <w:sz w:val="24"/>
                <w:szCs w:val="24"/>
              </w:rPr>
            </w:pPr>
          </w:p>
          <w:p w14:paraId="7CBC72EF" w14:textId="031CCD5B" w:rsidR="009F15B5" w:rsidRDefault="009F15B5" w:rsidP="001A229D">
            <w:pPr>
              <w:rPr>
                <w:sz w:val="24"/>
                <w:szCs w:val="24"/>
              </w:rPr>
            </w:pPr>
            <w:r>
              <w:rPr>
                <w:sz w:val="24"/>
                <w:szCs w:val="24"/>
              </w:rPr>
              <w:t xml:space="preserve">Transmitting device is a multi-user web based application installed on a computer located in the </w:t>
            </w:r>
            <w:r w:rsidR="001A229D">
              <w:rPr>
                <w:sz w:val="24"/>
                <w:szCs w:val="24"/>
              </w:rPr>
              <w:t>Supervised IRA</w:t>
            </w:r>
          </w:p>
        </w:tc>
      </w:tr>
      <w:tr w:rsidR="00F735BF" w14:paraId="1E5F1198" w14:textId="64923541" w:rsidTr="00F51F2C">
        <w:trPr>
          <w:jc w:val="center"/>
        </w:trPr>
        <w:tc>
          <w:tcPr>
            <w:tcW w:w="1458" w:type="dxa"/>
          </w:tcPr>
          <w:p w14:paraId="3B19775D" w14:textId="0CDEB787" w:rsidR="009F15B5" w:rsidRDefault="009F15B5" w:rsidP="00E34822">
            <w:pPr>
              <w:rPr>
                <w:sz w:val="24"/>
                <w:szCs w:val="24"/>
              </w:rPr>
            </w:pPr>
            <w:r>
              <w:rPr>
                <w:sz w:val="24"/>
                <w:szCs w:val="24"/>
              </w:rPr>
              <w:t>Individual A</w:t>
            </w:r>
          </w:p>
        </w:tc>
        <w:tc>
          <w:tcPr>
            <w:tcW w:w="1080" w:type="dxa"/>
          </w:tcPr>
          <w:p w14:paraId="5B0501DA" w14:textId="703AE8B3" w:rsidR="009F15B5" w:rsidRDefault="009F15B5" w:rsidP="00C3275B">
            <w:pPr>
              <w:jc w:val="center"/>
              <w:rPr>
                <w:sz w:val="24"/>
                <w:szCs w:val="24"/>
              </w:rPr>
            </w:pPr>
            <w:r>
              <w:rPr>
                <w:sz w:val="24"/>
                <w:szCs w:val="24"/>
              </w:rPr>
              <w:t>X</w:t>
            </w:r>
          </w:p>
        </w:tc>
        <w:tc>
          <w:tcPr>
            <w:tcW w:w="1080" w:type="dxa"/>
          </w:tcPr>
          <w:p w14:paraId="2462008C" w14:textId="68C1E9EC" w:rsidR="009F15B5" w:rsidRDefault="009F15B5" w:rsidP="00C3275B">
            <w:pPr>
              <w:jc w:val="center"/>
              <w:rPr>
                <w:sz w:val="24"/>
                <w:szCs w:val="24"/>
              </w:rPr>
            </w:pPr>
            <w:r>
              <w:rPr>
                <w:sz w:val="24"/>
                <w:szCs w:val="24"/>
              </w:rPr>
              <w:t>X</w:t>
            </w:r>
          </w:p>
        </w:tc>
        <w:tc>
          <w:tcPr>
            <w:tcW w:w="1800" w:type="dxa"/>
          </w:tcPr>
          <w:p w14:paraId="5EBBBB39" w14:textId="726E771F" w:rsidR="009F15B5" w:rsidRDefault="009F15B5" w:rsidP="00C3275B">
            <w:pPr>
              <w:jc w:val="center"/>
              <w:rPr>
                <w:sz w:val="24"/>
                <w:szCs w:val="24"/>
              </w:rPr>
            </w:pPr>
            <w:r>
              <w:rPr>
                <w:sz w:val="24"/>
                <w:szCs w:val="24"/>
              </w:rPr>
              <w:t>X</w:t>
            </w:r>
          </w:p>
        </w:tc>
        <w:tc>
          <w:tcPr>
            <w:tcW w:w="1398" w:type="dxa"/>
          </w:tcPr>
          <w:p w14:paraId="630A54AB" w14:textId="58798EAF" w:rsidR="009F15B5" w:rsidRDefault="009F15B5" w:rsidP="00E34822">
            <w:pPr>
              <w:rPr>
                <w:sz w:val="24"/>
                <w:szCs w:val="24"/>
              </w:rPr>
            </w:pPr>
            <w:r>
              <w:rPr>
                <w:sz w:val="24"/>
                <w:szCs w:val="24"/>
              </w:rPr>
              <w:t>LG</w:t>
            </w:r>
          </w:p>
        </w:tc>
        <w:tc>
          <w:tcPr>
            <w:tcW w:w="2652" w:type="dxa"/>
            <w:vMerge/>
          </w:tcPr>
          <w:p w14:paraId="5811F752" w14:textId="2199EADF" w:rsidR="009F15B5" w:rsidRDefault="009F15B5" w:rsidP="00E34822">
            <w:pPr>
              <w:rPr>
                <w:sz w:val="24"/>
                <w:szCs w:val="24"/>
              </w:rPr>
            </w:pPr>
          </w:p>
        </w:tc>
      </w:tr>
      <w:tr w:rsidR="00F735BF" w14:paraId="61BD86D8" w14:textId="4449F688" w:rsidTr="00F51F2C">
        <w:trPr>
          <w:trHeight w:val="602"/>
          <w:jc w:val="center"/>
        </w:trPr>
        <w:tc>
          <w:tcPr>
            <w:tcW w:w="1458" w:type="dxa"/>
          </w:tcPr>
          <w:p w14:paraId="4032B628" w14:textId="1601FC77" w:rsidR="009F15B5" w:rsidRDefault="009F15B5" w:rsidP="00E34822">
            <w:pPr>
              <w:rPr>
                <w:sz w:val="24"/>
                <w:szCs w:val="24"/>
              </w:rPr>
            </w:pPr>
            <w:r>
              <w:rPr>
                <w:sz w:val="24"/>
                <w:szCs w:val="24"/>
              </w:rPr>
              <w:t>Individual B</w:t>
            </w:r>
          </w:p>
        </w:tc>
        <w:tc>
          <w:tcPr>
            <w:tcW w:w="1080" w:type="dxa"/>
          </w:tcPr>
          <w:p w14:paraId="7482F060" w14:textId="1EFE0E45" w:rsidR="009F15B5" w:rsidRDefault="009F15B5" w:rsidP="00C3275B">
            <w:pPr>
              <w:jc w:val="center"/>
              <w:rPr>
                <w:sz w:val="24"/>
                <w:szCs w:val="24"/>
              </w:rPr>
            </w:pPr>
            <w:r>
              <w:rPr>
                <w:sz w:val="24"/>
                <w:szCs w:val="24"/>
              </w:rPr>
              <w:t>X</w:t>
            </w:r>
          </w:p>
        </w:tc>
        <w:tc>
          <w:tcPr>
            <w:tcW w:w="1080" w:type="dxa"/>
          </w:tcPr>
          <w:p w14:paraId="366C095D" w14:textId="77777777" w:rsidR="009F15B5" w:rsidRDefault="009F15B5" w:rsidP="00C3275B">
            <w:pPr>
              <w:jc w:val="center"/>
              <w:rPr>
                <w:sz w:val="24"/>
                <w:szCs w:val="24"/>
              </w:rPr>
            </w:pPr>
          </w:p>
        </w:tc>
        <w:tc>
          <w:tcPr>
            <w:tcW w:w="1800" w:type="dxa"/>
          </w:tcPr>
          <w:p w14:paraId="69AFF2F9" w14:textId="77777777" w:rsidR="009F15B5" w:rsidRDefault="009F15B5" w:rsidP="00C3275B">
            <w:pPr>
              <w:jc w:val="center"/>
              <w:rPr>
                <w:sz w:val="24"/>
                <w:szCs w:val="24"/>
              </w:rPr>
            </w:pPr>
          </w:p>
        </w:tc>
        <w:tc>
          <w:tcPr>
            <w:tcW w:w="1398" w:type="dxa"/>
          </w:tcPr>
          <w:p w14:paraId="1E093185" w14:textId="4A63B63A" w:rsidR="009F15B5" w:rsidRDefault="009F15B5" w:rsidP="00E34822">
            <w:pPr>
              <w:rPr>
                <w:sz w:val="24"/>
                <w:szCs w:val="24"/>
              </w:rPr>
            </w:pPr>
            <w:r>
              <w:rPr>
                <w:sz w:val="24"/>
                <w:szCs w:val="24"/>
              </w:rPr>
              <w:t>SM</w:t>
            </w:r>
          </w:p>
        </w:tc>
        <w:tc>
          <w:tcPr>
            <w:tcW w:w="2652" w:type="dxa"/>
            <w:vMerge/>
          </w:tcPr>
          <w:p w14:paraId="64838EE7" w14:textId="28D434A5" w:rsidR="009F15B5" w:rsidRDefault="009F15B5" w:rsidP="00E34822">
            <w:pPr>
              <w:rPr>
                <w:sz w:val="24"/>
                <w:szCs w:val="24"/>
              </w:rPr>
            </w:pPr>
          </w:p>
        </w:tc>
      </w:tr>
      <w:tr w:rsidR="00F735BF" w14:paraId="3065339B" w14:textId="260E2968" w:rsidTr="00F51F2C">
        <w:trPr>
          <w:jc w:val="center"/>
        </w:trPr>
        <w:tc>
          <w:tcPr>
            <w:tcW w:w="1458" w:type="dxa"/>
          </w:tcPr>
          <w:p w14:paraId="78214A53" w14:textId="6A19A129" w:rsidR="009F15B5" w:rsidRDefault="009F15B5" w:rsidP="00E34822">
            <w:pPr>
              <w:rPr>
                <w:sz w:val="24"/>
                <w:szCs w:val="24"/>
              </w:rPr>
            </w:pPr>
            <w:r>
              <w:rPr>
                <w:sz w:val="24"/>
                <w:szCs w:val="24"/>
              </w:rPr>
              <w:t>Individual C</w:t>
            </w:r>
          </w:p>
        </w:tc>
        <w:tc>
          <w:tcPr>
            <w:tcW w:w="1080" w:type="dxa"/>
          </w:tcPr>
          <w:p w14:paraId="302D3E0D" w14:textId="13762EA2" w:rsidR="009F15B5" w:rsidRDefault="009F15B5" w:rsidP="00C3275B">
            <w:pPr>
              <w:jc w:val="center"/>
              <w:rPr>
                <w:sz w:val="24"/>
                <w:szCs w:val="24"/>
              </w:rPr>
            </w:pPr>
            <w:r>
              <w:rPr>
                <w:sz w:val="24"/>
                <w:szCs w:val="24"/>
              </w:rPr>
              <w:t>X</w:t>
            </w:r>
          </w:p>
        </w:tc>
        <w:tc>
          <w:tcPr>
            <w:tcW w:w="1080" w:type="dxa"/>
          </w:tcPr>
          <w:p w14:paraId="1B924CF5" w14:textId="7237F200" w:rsidR="009F15B5" w:rsidRDefault="009F15B5" w:rsidP="00C3275B">
            <w:pPr>
              <w:jc w:val="center"/>
              <w:rPr>
                <w:sz w:val="24"/>
                <w:szCs w:val="24"/>
              </w:rPr>
            </w:pPr>
            <w:r>
              <w:rPr>
                <w:sz w:val="24"/>
                <w:szCs w:val="24"/>
              </w:rPr>
              <w:t>X</w:t>
            </w:r>
          </w:p>
        </w:tc>
        <w:tc>
          <w:tcPr>
            <w:tcW w:w="1800" w:type="dxa"/>
          </w:tcPr>
          <w:p w14:paraId="569F086D" w14:textId="77777777" w:rsidR="009F15B5" w:rsidRDefault="009F15B5" w:rsidP="00C3275B">
            <w:pPr>
              <w:jc w:val="center"/>
              <w:rPr>
                <w:sz w:val="24"/>
                <w:szCs w:val="24"/>
              </w:rPr>
            </w:pPr>
          </w:p>
        </w:tc>
        <w:tc>
          <w:tcPr>
            <w:tcW w:w="1398" w:type="dxa"/>
          </w:tcPr>
          <w:p w14:paraId="2E132AFF" w14:textId="66E7B736" w:rsidR="009F15B5" w:rsidRDefault="009F15B5" w:rsidP="00E34822">
            <w:pPr>
              <w:rPr>
                <w:sz w:val="24"/>
                <w:szCs w:val="24"/>
              </w:rPr>
            </w:pPr>
            <w:r>
              <w:rPr>
                <w:sz w:val="24"/>
                <w:szCs w:val="24"/>
              </w:rPr>
              <w:t>Med</w:t>
            </w:r>
          </w:p>
        </w:tc>
        <w:tc>
          <w:tcPr>
            <w:tcW w:w="2652" w:type="dxa"/>
            <w:vMerge/>
          </w:tcPr>
          <w:p w14:paraId="08574D6E" w14:textId="6FF46A4A" w:rsidR="009F15B5" w:rsidRDefault="009F15B5" w:rsidP="00E34822">
            <w:pPr>
              <w:rPr>
                <w:sz w:val="24"/>
                <w:szCs w:val="24"/>
              </w:rPr>
            </w:pPr>
          </w:p>
        </w:tc>
      </w:tr>
      <w:tr w:rsidR="00F735BF" w14:paraId="70664E4C" w14:textId="184235DA" w:rsidTr="00F51F2C">
        <w:trPr>
          <w:jc w:val="center"/>
        </w:trPr>
        <w:tc>
          <w:tcPr>
            <w:tcW w:w="1458" w:type="dxa"/>
          </w:tcPr>
          <w:p w14:paraId="10794B19" w14:textId="1F8B4142" w:rsidR="009F15B5" w:rsidRDefault="009F15B5" w:rsidP="00E34822">
            <w:pPr>
              <w:rPr>
                <w:sz w:val="24"/>
                <w:szCs w:val="24"/>
              </w:rPr>
            </w:pPr>
            <w:r>
              <w:rPr>
                <w:sz w:val="24"/>
                <w:szCs w:val="24"/>
              </w:rPr>
              <w:t>Individual D</w:t>
            </w:r>
          </w:p>
        </w:tc>
        <w:tc>
          <w:tcPr>
            <w:tcW w:w="1080" w:type="dxa"/>
          </w:tcPr>
          <w:p w14:paraId="1842BE73" w14:textId="77777777" w:rsidR="009F15B5" w:rsidRDefault="009F15B5" w:rsidP="00C3275B">
            <w:pPr>
              <w:jc w:val="center"/>
              <w:rPr>
                <w:sz w:val="24"/>
                <w:szCs w:val="24"/>
              </w:rPr>
            </w:pPr>
          </w:p>
        </w:tc>
        <w:tc>
          <w:tcPr>
            <w:tcW w:w="1080" w:type="dxa"/>
          </w:tcPr>
          <w:p w14:paraId="7B48AE58" w14:textId="77777777" w:rsidR="009F15B5" w:rsidRDefault="009F15B5" w:rsidP="00C3275B">
            <w:pPr>
              <w:jc w:val="center"/>
              <w:rPr>
                <w:sz w:val="24"/>
                <w:szCs w:val="24"/>
              </w:rPr>
            </w:pPr>
          </w:p>
        </w:tc>
        <w:tc>
          <w:tcPr>
            <w:tcW w:w="1800" w:type="dxa"/>
          </w:tcPr>
          <w:p w14:paraId="2E554E45" w14:textId="12DCC4F8" w:rsidR="009F15B5" w:rsidRDefault="009F15B5" w:rsidP="00C3275B">
            <w:pPr>
              <w:jc w:val="center"/>
              <w:rPr>
                <w:sz w:val="24"/>
                <w:szCs w:val="24"/>
              </w:rPr>
            </w:pPr>
            <w:r>
              <w:rPr>
                <w:sz w:val="24"/>
                <w:szCs w:val="24"/>
              </w:rPr>
              <w:t>X</w:t>
            </w:r>
          </w:p>
        </w:tc>
        <w:tc>
          <w:tcPr>
            <w:tcW w:w="1398" w:type="dxa"/>
          </w:tcPr>
          <w:p w14:paraId="19A880EA" w14:textId="6E52A310" w:rsidR="009F15B5" w:rsidRDefault="009F15B5" w:rsidP="00E34822">
            <w:pPr>
              <w:rPr>
                <w:sz w:val="24"/>
                <w:szCs w:val="24"/>
              </w:rPr>
            </w:pPr>
            <w:r w:rsidRPr="001B1DB5">
              <w:rPr>
                <w:sz w:val="24"/>
                <w:szCs w:val="24"/>
              </w:rPr>
              <w:t>LG</w:t>
            </w:r>
          </w:p>
        </w:tc>
        <w:tc>
          <w:tcPr>
            <w:tcW w:w="2652" w:type="dxa"/>
            <w:vMerge/>
          </w:tcPr>
          <w:p w14:paraId="3F18AB36" w14:textId="0E9E9C9C" w:rsidR="009F15B5" w:rsidRPr="001B1DB5" w:rsidRDefault="009F15B5" w:rsidP="00E34822">
            <w:pPr>
              <w:rPr>
                <w:sz w:val="24"/>
                <w:szCs w:val="24"/>
              </w:rPr>
            </w:pPr>
          </w:p>
        </w:tc>
      </w:tr>
      <w:tr w:rsidR="00F735BF" w14:paraId="494A932E" w14:textId="306D073E" w:rsidTr="00F51F2C">
        <w:trPr>
          <w:jc w:val="center"/>
        </w:trPr>
        <w:tc>
          <w:tcPr>
            <w:tcW w:w="1458" w:type="dxa"/>
          </w:tcPr>
          <w:p w14:paraId="6CE1CF69" w14:textId="62F86ACE" w:rsidR="009F15B5" w:rsidRDefault="009F15B5" w:rsidP="00E34822">
            <w:pPr>
              <w:rPr>
                <w:sz w:val="24"/>
                <w:szCs w:val="24"/>
              </w:rPr>
            </w:pPr>
            <w:r>
              <w:rPr>
                <w:sz w:val="24"/>
                <w:szCs w:val="24"/>
              </w:rPr>
              <w:t>Individual E</w:t>
            </w:r>
          </w:p>
        </w:tc>
        <w:tc>
          <w:tcPr>
            <w:tcW w:w="1080" w:type="dxa"/>
          </w:tcPr>
          <w:p w14:paraId="2DDECE15" w14:textId="77777777" w:rsidR="009F15B5" w:rsidRDefault="009F15B5" w:rsidP="00C3275B">
            <w:pPr>
              <w:jc w:val="center"/>
              <w:rPr>
                <w:sz w:val="24"/>
                <w:szCs w:val="24"/>
              </w:rPr>
            </w:pPr>
          </w:p>
        </w:tc>
        <w:tc>
          <w:tcPr>
            <w:tcW w:w="1080" w:type="dxa"/>
          </w:tcPr>
          <w:p w14:paraId="7EDD672A" w14:textId="674BE016" w:rsidR="009F15B5" w:rsidRDefault="009F15B5" w:rsidP="00C3275B">
            <w:pPr>
              <w:jc w:val="center"/>
              <w:rPr>
                <w:sz w:val="24"/>
                <w:szCs w:val="24"/>
              </w:rPr>
            </w:pPr>
            <w:r>
              <w:rPr>
                <w:sz w:val="24"/>
                <w:szCs w:val="24"/>
              </w:rPr>
              <w:t>X</w:t>
            </w:r>
          </w:p>
        </w:tc>
        <w:tc>
          <w:tcPr>
            <w:tcW w:w="1800" w:type="dxa"/>
          </w:tcPr>
          <w:p w14:paraId="0ECBC034" w14:textId="77777777" w:rsidR="009F15B5" w:rsidRDefault="009F15B5" w:rsidP="00C3275B">
            <w:pPr>
              <w:jc w:val="center"/>
              <w:rPr>
                <w:sz w:val="24"/>
                <w:szCs w:val="24"/>
              </w:rPr>
            </w:pPr>
          </w:p>
        </w:tc>
        <w:tc>
          <w:tcPr>
            <w:tcW w:w="1398" w:type="dxa"/>
          </w:tcPr>
          <w:p w14:paraId="39994DCD" w14:textId="73468E67" w:rsidR="009F15B5" w:rsidRDefault="009F15B5" w:rsidP="00E34822">
            <w:pPr>
              <w:rPr>
                <w:sz w:val="24"/>
                <w:szCs w:val="24"/>
              </w:rPr>
            </w:pPr>
            <w:r w:rsidRPr="001B1DB5">
              <w:rPr>
                <w:sz w:val="24"/>
                <w:szCs w:val="24"/>
              </w:rPr>
              <w:t>LG</w:t>
            </w:r>
          </w:p>
        </w:tc>
        <w:tc>
          <w:tcPr>
            <w:tcW w:w="2652" w:type="dxa"/>
            <w:vMerge/>
          </w:tcPr>
          <w:p w14:paraId="61BB9A15" w14:textId="75EACCBC" w:rsidR="009F15B5" w:rsidRPr="001B1DB5" w:rsidRDefault="009F15B5" w:rsidP="00D34F0C">
            <w:pPr>
              <w:rPr>
                <w:sz w:val="24"/>
                <w:szCs w:val="24"/>
              </w:rPr>
            </w:pPr>
          </w:p>
        </w:tc>
      </w:tr>
      <w:tr w:rsidR="00F735BF" w14:paraId="0D1EB002" w14:textId="7512F92F" w:rsidTr="00F51F2C">
        <w:trPr>
          <w:trHeight w:val="224"/>
          <w:jc w:val="center"/>
        </w:trPr>
        <w:tc>
          <w:tcPr>
            <w:tcW w:w="1458" w:type="dxa"/>
          </w:tcPr>
          <w:p w14:paraId="1F7937E6" w14:textId="2C20E86E" w:rsidR="009F15B5" w:rsidRDefault="009F15B5" w:rsidP="00E34822">
            <w:pPr>
              <w:rPr>
                <w:sz w:val="24"/>
                <w:szCs w:val="24"/>
              </w:rPr>
            </w:pPr>
            <w:r>
              <w:rPr>
                <w:sz w:val="24"/>
                <w:szCs w:val="24"/>
              </w:rPr>
              <w:t>Individual F</w:t>
            </w:r>
          </w:p>
        </w:tc>
        <w:tc>
          <w:tcPr>
            <w:tcW w:w="1080" w:type="dxa"/>
          </w:tcPr>
          <w:p w14:paraId="08622284" w14:textId="37E7ADDB" w:rsidR="009F15B5" w:rsidRDefault="009F15B5" w:rsidP="00C3275B">
            <w:pPr>
              <w:jc w:val="center"/>
              <w:rPr>
                <w:sz w:val="24"/>
                <w:szCs w:val="24"/>
              </w:rPr>
            </w:pPr>
            <w:r>
              <w:rPr>
                <w:sz w:val="24"/>
                <w:szCs w:val="24"/>
              </w:rPr>
              <w:t>X</w:t>
            </w:r>
          </w:p>
        </w:tc>
        <w:tc>
          <w:tcPr>
            <w:tcW w:w="1080" w:type="dxa"/>
          </w:tcPr>
          <w:p w14:paraId="2BBC1C72" w14:textId="77777777" w:rsidR="009F15B5" w:rsidRDefault="009F15B5" w:rsidP="00C3275B">
            <w:pPr>
              <w:jc w:val="center"/>
              <w:rPr>
                <w:sz w:val="24"/>
                <w:szCs w:val="24"/>
              </w:rPr>
            </w:pPr>
          </w:p>
        </w:tc>
        <w:tc>
          <w:tcPr>
            <w:tcW w:w="1800" w:type="dxa"/>
          </w:tcPr>
          <w:p w14:paraId="6A9BFE67" w14:textId="77777777" w:rsidR="009F15B5" w:rsidRDefault="009F15B5" w:rsidP="00C3275B">
            <w:pPr>
              <w:jc w:val="center"/>
              <w:rPr>
                <w:sz w:val="24"/>
                <w:szCs w:val="24"/>
              </w:rPr>
            </w:pPr>
          </w:p>
        </w:tc>
        <w:tc>
          <w:tcPr>
            <w:tcW w:w="1398" w:type="dxa"/>
          </w:tcPr>
          <w:p w14:paraId="7D7BB012" w14:textId="58673515" w:rsidR="009F15B5" w:rsidRDefault="009F15B5" w:rsidP="00E34822">
            <w:pPr>
              <w:rPr>
                <w:sz w:val="24"/>
                <w:szCs w:val="24"/>
              </w:rPr>
            </w:pPr>
            <w:r w:rsidRPr="001B1DB5">
              <w:rPr>
                <w:sz w:val="24"/>
                <w:szCs w:val="24"/>
              </w:rPr>
              <w:t>LG</w:t>
            </w:r>
          </w:p>
        </w:tc>
        <w:tc>
          <w:tcPr>
            <w:tcW w:w="2652" w:type="dxa"/>
            <w:vMerge/>
          </w:tcPr>
          <w:p w14:paraId="73EE6CF1" w14:textId="4BBD2DC0" w:rsidR="009F15B5" w:rsidRPr="001B1DB5" w:rsidRDefault="009F15B5" w:rsidP="00E34822">
            <w:pPr>
              <w:rPr>
                <w:sz w:val="24"/>
                <w:szCs w:val="24"/>
              </w:rPr>
            </w:pPr>
          </w:p>
        </w:tc>
      </w:tr>
      <w:tr w:rsidR="00F735BF" w14:paraId="5B61BC26" w14:textId="1CD656E9" w:rsidTr="00F51F2C">
        <w:trPr>
          <w:trHeight w:val="224"/>
          <w:jc w:val="center"/>
        </w:trPr>
        <w:tc>
          <w:tcPr>
            <w:tcW w:w="1458" w:type="dxa"/>
          </w:tcPr>
          <w:p w14:paraId="21C4671F" w14:textId="56C3A7D6" w:rsidR="009F15B5" w:rsidRDefault="009F15B5" w:rsidP="00E34822">
            <w:pPr>
              <w:rPr>
                <w:sz w:val="24"/>
                <w:szCs w:val="24"/>
              </w:rPr>
            </w:pPr>
            <w:r>
              <w:rPr>
                <w:sz w:val="24"/>
                <w:szCs w:val="24"/>
              </w:rPr>
              <w:t>Individual G</w:t>
            </w:r>
          </w:p>
        </w:tc>
        <w:tc>
          <w:tcPr>
            <w:tcW w:w="1080" w:type="dxa"/>
          </w:tcPr>
          <w:p w14:paraId="06B4D606" w14:textId="77777777" w:rsidR="009F15B5" w:rsidRDefault="009F15B5" w:rsidP="00C3275B">
            <w:pPr>
              <w:jc w:val="center"/>
              <w:rPr>
                <w:sz w:val="24"/>
                <w:szCs w:val="24"/>
              </w:rPr>
            </w:pPr>
          </w:p>
        </w:tc>
        <w:tc>
          <w:tcPr>
            <w:tcW w:w="1080" w:type="dxa"/>
          </w:tcPr>
          <w:p w14:paraId="6464B297" w14:textId="77777777" w:rsidR="009F15B5" w:rsidRDefault="009F15B5" w:rsidP="00C3275B">
            <w:pPr>
              <w:jc w:val="center"/>
              <w:rPr>
                <w:sz w:val="24"/>
                <w:szCs w:val="24"/>
              </w:rPr>
            </w:pPr>
          </w:p>
        </w:tc>
        <w:tc>
          <w:tcPr>
            <w:tcW w:w="1800" w:type="dxa"/>
          </w:tcPr>
          <w:p w14:paraId="062427C5" w14:textId="3A7D165E" w:rsidR="009F15B5" w:rsidRDefault="009F15B5" w:rsidP="00C3275B">
            <w:pPr>
              <w:jc w:val="center"/>
              <w:rPr>
                <w:sz w:val="24"/>
                <w:szCs w:val="24"/>
              </w:rPr>
            </w:pPr>
            <w:r>
              <w:rPr>
                <w:sz w:val="24"/>
                <w:szCs w:val="24"/>
              </w:rPr>
              <w:t>X</w:t>
            </w:r>
          </w:p>
        </w:tc>
        <w:tc>
          <w:tcPr>
            <w:tcW w:w="1398" w:type="dxa"/>
          </w:tcPr>
          <w:p w14:paraId="34166D09" w14:textId="597E6716" w:rsidR="009F15B5" w:rsidRDefault="009F15B5" w:rsidP="00E34822">
            <w:pPr>
              <w:rPr>
                <w:sz w:val="24"/>
                <w:szCs w:val="24"/>
              </w:rPr>
            </w:pPr>
            <w:r w:rsidRPr="001B1DB5">
              <w:rPr>
                <w:sz w:val="24"/>
                <w:szCs w:val="24"/>
              </w:rPr>
              <w:t>LG</w:t>
            </w:r>
          </w:p>
        </w:tc>
        <w:tc>
          <w:tcPr>
            <w:tcW w:w="2652" w:type="dxa"/>
            <w:vMerge/>
          </w:tcPr>
          <w:p w14:paraId="65D0D7C6" w14:textId="3390F67E" w:rsidR="009F15B5" w:rsidRPr="001B1DB5" w:rsidRDefault="009F15B5" w:rsidP="00E34822">
            <w:pPr>
              <w:rPr>
                <w:sz w:val="24"/>
                <w:szCs w:val="24"/>
              </w:rPr>
            </w:pPr>
          </w:p>
        </w:tc>
      </w:tr>
      <w:tr w:rsidR="00F735BF" w14:paraId="469186C1" w14:textId="17F2AA70" w:rsidTr="00F51F2C">
        <w:trPr>
          <w:trHeight w:val="224"/>
          <w:jc w:val="center"/>
        </w:trPr>
        <w:tc>
          <w:tcPr>
            <w:tcW w:w="1458" w:type="dxa"/>
          </w:tcPr>
          <w:p w14:paraId="1CE7AF16" w14:textId="51425829" w:rsidR="009F15B5" w:rsidRDefault="009F15B5" w:rsidP="00E34822">
            <w:pPr>
              <w:rPr>
                <w:sz w:val="24"/>
                <w:szCs w:val="24"/>
              </w:rPr>
            </w:pPr>
            <w:r>
              <w:rPr>
                <w:sz w:val="24"/>
                <w:szCs w:val="24"/>
              </w:rPr>
              <w:t>Individual H</w:t>
            </w:r>
          </w:p>
        </w:tc>
        <w:tc>
          <w:tcPr>
            <w:tcW w:w="1080" w:type="dxa"/>
          </w:tcPr>
          <w:p w14:paraId="7F348F18" w14:textId="4E057C74" w:rsidR="009F15B5" w:rsidRDefault="009F15B5" w:rsidP="00C3275B">
            <w:pPr>
              <w:jc w:val="center"/>
              <w:rPr>
                <w:sz w:val="24"/>
                <w:szCs w:val="24"/>
              </w:rPr>
            </w:pPr>
            <w:r>
              <w:rPr>
                <w:sz w:val="24"/>
                <w:szCs w:val="24"/>
              </w:rPr>
              <w:t>X</w:t>
            </w:r>
          </w:p>
        </w:tc>
        <w:tc>
          <w:tcPr>
            <w:tcW w:w="1080" w:type="dxa"/>
          </w:tcPr>
          <w:p w14:paraId="451EC446" w14:textId="77777777" w:rsidR="009F15B5" w:rsidRDefault="009F15B5" w:rsidP="00C3275B">
            <w:pPr>
              <w:jc w:val="center"/>
              <w:rPr>
                <w:sz w:val="24"/>
                <w:szCs w:val="24"/>
              </w:rPr>
            </w:pPr>
          </w:p>
        </w:tc>
        <w:tc>
          <w:tcPr>
            <w:tcW w:w="1800" w:type="dxa"/>
          </w:tcPr>
          <w:p w14:paraId="485C8CD8" w14:textId="77777777" w:rsidR="009F15B5" w:rsidRDefault="009F15B5" w:rsidP="00C3275B">
            <w:pPr>
              <w:jc w:val="center"/>
              <w:rPr>
                <w:sz w:val="24"/>
                <w:szCs w:val="24"/>
              </w:rPr>
            </w:pPr>
          </w:p>
        </w:tc>
        <w:tc>
          <w:tcPr>
            <w:tcW w:w="1398" w:type="dxa"/>
          </w:tcPr>
          <w:p w14:paraId="21940506" w14:textId="40C19256" w:rsidR="009F15B5" w:rsidRDefault="009F15B5" w:rsidP="00E34822">
            <w:pPr>
              <w:rPr>
                <w:sz w:val="24"/>
                <w:szCs w:val="24"/>
              </w:rPr>
            </w:pPr>
            <w:r>
              <w:rPr>
                <w:sz w:val="24"/>
                <w:szCs w:val="24"/>
              </w:rPr>
              <w:t>Med</w:t>
            </w:r>
          </w:p>
        </w:tc>
        <w:tc>
          <w:tcPr>
            <w:tcW w:w="2652" w:type="dxa"/>
            <w:vMerge/>
          </w:tcPr>
          <w:p w14:paraId="5381468E" w14:textId="00937B13" w:rsidR="009F15B5" w:rsidRDefault="009F15B5" w:rsidP="00E34822">
            <w:pPr>
              <w:rPr>
                <w:sz w:val="24"/>
                <w:szCs w:val="24"/>
              </w:rPr>
            </w:pPr>
          </w:p>
        </w:tc>
      </w:tr>
      <w:tr w:rsidR="00F735BF" w14:paraId="0FE4C10F" w14:textId="217C9473" w:rsidTr="00F51F2C">
        <w:trPr>
          <w:trHeight w:val="224"/>
          <w:jc w:val="center"/>
        </w:trPr>
        <w:tc>
          <w:tcPr>
            <w:tcW w:w="1458" w:type="dxa"/>
          </w:tcPr>
          <w:p w14:paraId="2550CD72" w14:textId="490ADC6D" w:rsidR="009F15B5" w:rsidRDefault="009F15B5" w:rsidP="00E34822">
            <w:pPr>
              <w:rPr>
                <w:sz w:val="24"/>
                <w:szCs w:val="24"/>
              </w:rPr>
            </w:pPr>
            <w:r>
              <w:rPr>
                <w:sz w:val="24"/>
                <w:szCs w:val="24"/>
              </w:rPr>
              <w:t>Individual I</w:t>
            </w:r>
          </w:p>
        </w:tc>
        <w:tc>
          <w:tcPr>
            <w:tcW w:w="1080" w:type="dxa"/>
          </w:tcPr>
          <w:p w14:paraId="27E65DD7" w14:textId="77777777" w:rsidR="009F15B5" w:rsidRDefault="009F15B5" w:rsidP="00C3275B">
            <w:pPr>
              <w:jc w:val="center"/>
              <w:rPr>
                <w:sz w:val="24"/>
                <w:szCs w:val="24"/>
              </w:rPr>
            </w:pPr>
          </w:p>
        </w:tc>
        <w:tc>
          <w:tcPr>
            <w:tcW w:w="1080" w:type="dxa"/>
          </w:tcPr>
          <w:p w14:paraId="71F7E61B" w14:textId="77777777" w:rsidR="009F15B5" w:rsidRDefault="009F15B5" w:rsidP="00C3275B">
            <w:pPr>
              <w:jc w:val="center"/>
              <w:rPr>
                <w:sz w:val="24"/>
                <w:szCs w:val="24"/>
              </w:rPr>
            </w:pPr>
          </w:p>
        </w:tc>
        <w:tc>
          <w:tcPr>
            <w:tcW w:w="1800" w:type="dxa"/>
          </w:tcPr>
          <w:p w14:paraId="4E4380AF" w14:textId="77777777" w:rsidR="009F15B5" w:rsidRDefault="009F15B5" w:rsidP="00C3275B">
            <w:pPr>
              <w:jc w:val="center"/>
              <w:rPr>
                <w:sz w:val="24"/>
                <w:szCs w:val="24"/>
              </w:rPr>
            </w:pPr>
          </w:p>
        </w:tc>
        <w:tc>
          <w:tcPr>
            <w:tcW w:w="1398" w:type="dxa"/>
          </w:tcPr>
          <w:p w14:paraId="0EACA28D" w14:textId="5D17BB04" w:rsidR="009F15B5" w:rsidRDefault="009F15B5" w:rsidP="00E34822">
            <w:pPr>
              <w:rPr>
                <w:sz w:val="24"/>
                <w:szCs w:val="24"/>
              </w:rPr>
            </w:pPr>
            <w:r>
              <w:rPr>
                <w:sz w:val="24"/>
                <w:szCs w:val="24"/>
              </w:rPr>
              <w:t>Med</w:t>
            </w:r>
          </w:p>
        </w:tc>
        <w:tc>
          <w:tcPr>
            <w:tcW w:w="2652" w:type="dxa"/>
            <w:vMerge/>
          </w:tcPr>
          <w:p w14:paraId="4357B19B" w14:textId="34E53DC7" w:rsidR="009F15B5" w:rsidRDefault="009F15B5" w:rsidP="00E34822">
            <w:pPr>
              <w:rPr>
                <w:sz w:val="24"/>
                <w:szCs w:val="24"/>
              </w:rPr>
            </w:pPr>
          </w:p>
        </w:tc>
      </w:tr>
      <w:tr w:rsidR="00F735BF" w14:paraId="1A4CC7CD" w14:textId="16455922" w:rsidTr="00F51F2C">
        <w:trPr>
          <w:trHeight w:val="224"/>
          <w:jc w:val="center"/>
        </w:trPr>
        <w:tc>
          <w:tcPr>
            <w:tcW w:w="1458" w:type="dxa"/>
          </w:tcPr>
          <w:p w14:paraId="141F1D33" w14:textId="6BCFD76F" w:rsidR="00D34F0C" w:rsidRDefault="00D34F0C" w:rsidP="00E34822">
            <w:pPr>
              <w:rPr>
                <w:sz w:val="24"/>
                <w:szCs w:val="24"/>
              </w:rPr>
            </w:pPr>
            <w:r>
              <w:rPr>
                <w:sz w:val="24"/>
                <w:szCs w:val="24"/>
              </w:rPr>
              <w:t>Total</w:t>
            </w:r>
          </w:p>
        </w:tc>
        <w:tc>
          <w:tcPr>
            <w:tcW w:w="1080" w:type="dxa"/>
          </w:tcPr>
          <w:p w14:paraId="08AFE13B" w14:textId="1F889B83" w:rsidR="00D34F0C" w:rsidRDefault="00D34F0C" w:rsidP="00C3275B">
            <w:pPr>
              <w:jc w:val="center"/>
              <w:rPr>
                <w:sz w:val="24"/>
                <w:szCs w:val="24"/>
              </w:rPr>
            </w:pPr>
            <w:r>
              <w:rPr>
                <w:sz w:val="24"/>
                <w:szCs w:val="24"/>
              </w:rPr>
              <w:t>5</w:t>
            </w:r>
          </w:p>
        </w:tc>
        <w:tc>
          <w:tcPr>
            <w:tcW w:w="1080" w:type="dxa"/>
          </w:tcPr>
          <w:p w14:paraId="309C3155" w14:textId="05FA1C62" w:rsidR="00D34F0C" w:rsidRDefault="00D34F0C" w:rsidP="00C3275B">
            <w:pPr>
              <w:jc w:val="center"/>
              <w:rPr>
                <w:sz w:val="24"/>
                <w:szCs w:val="24"/>
              </w:rPr>
            </w:pPr>
            <w:r>
              <w:rPr>
                <w:sz w:val="24"/>
                <w:szCs w:val="24"/>
              </w:rPr>
              <w:t>3</w:t>
            </w:r>
          </w:p>
        </w:tc>
        <w:tc>
          <w:tcPr>
            <w:tcW w:w="1800" w:type="dxa"/>
          </w:tcPr>
          <w:p w14:paraId="731D593A" w14:textId="671F9512" w:rsidR="00D34F0C" w:rsidRDefault="00D34F0C" w:rsidP="00C3275B">
            <w:pPr>
              <w:jc w:val="center"/>
              <w:rPr>
                <w:sz w:val="24"/>
                <w:szCs w:val="24"/>
              </w:rPr>
            </w:pPr>
            <w:r>
              <w:rPr>
                <w:sz w:val="24"/>
                <w:szCs w:val="24"/>
              </w:rPr>
              <w:t>3</w:t>
            </w:r>
          </w:p>
        </w:tc>
        <w:tc>
          <w:tcPr>
            <w:tcW w:w="1398" w:type="dxa"/>
          </w:tcPr>
          <w:p w14:paraId="47F4ED9F" w14:textId="0D85CEFF" w:rsidR="00D34F0C" w:rsidRDefault="00D34F0C" w:rsidP="00E34822">
            <w:pPr>
              <w:rPr>
                <w:sz w:val="24"/>
                <w:szCs w:val="24"/>
              </w:rPr>
            </w:pPr>
            <w:r>
              <w:rPr>
                <w:sz w:val="24"/>
                <w:szCs w:val="24"/>
              </w:rPr>
              <w:t>5 LG; 3 MED, 1 SM</w:t>
            </w:r>
          </w:p>
        </w:tc>
        <w:tc>
          <w:tcPr>
            <w:tcW w:w="2652" w:type="dxa"/>
          </w:tcPr>
          <w:p w14:paraId="7D792E50" w14:textId="597FC5C6" w:rsidR="00D34F0C" w:rsidRDefault="00D34F0C" w:rsidP="00E34822">
            <w:pPr>
              <w:rPr>
                <w:sz w:val="24"/>
                <w:szCs w:val="24"/>
              </w:rPr>
            </w:pPr>
          </w:p>
        </w:tc>
      </w:tr>
    </w:tbl>
    <w:p w14:paraId="2F0E2740" w14:textId="77777777" w:rsidR="00B67E2E" w:rsidRDefault="009F15B5" w:rsidP="00F735BF">
      <w:pPr>
        <w:rPr>
          <w:sz w:val="24"/>
          <w:szCs w:val="24"/>
        </w:rPr>
      </w:pPr>
      <w:r>
        <w:rPr>
          <w:sz w:val="24"/>
          <w:szCs w:val="24"/>
        </w:rPr>
        <w:t xml:space="preserve">In a group home with </w:t>
      </w:r>
      <w:r w:rsidR="009620AE">
        <w:rPr>
          <w:sz w:val="24"/>
          <w:szCs w:val="24"/>
        </w:rPr>
        <w:t xml:space="preserve">4+ </w:t>
      </w:r>
      <w:r>
        <w:rPr>
          <w:sz w:val="24"/>
          <w:szCs w:val="24"/>
        </w:rPr>
        <w:t xml:space="preserve">RPM enrollees, the </w:t>
      </w:r>
      <w:r w:rsidR="00CC314E">
        <w:rPr>
          <w:sz w:val="24"/>
          <w:szCs w:val="24"/>
        </w:rPr>
        <w:t>ideal</w:t>
      </w:r>
      <w:r>
        <w:rPr>
          <w:sz w:val="24"/>
          <w:szCs w:val="24"/>
        </w:rPr>
        <w:t xml:space="preserve"> solution is a multi-user technology. In the example above using Henry Schein/</w:t>
      </w:r>
      <w:proofErr w:type="spellStart"/>
      <w:r>
        <w:rPr>
          <w:sz w:val="24"/>
          <w:szCs w:val="24"/>
        </w:rPr>
        <w:t>Medpod</w:t>
      </w:r>
      <w:proofErr w:type="spellEnd"/>
      <w:r>
        <w:rPr>
          <w:sz w:val="24"/>
          <w:szCs w:val="24"/>
        </w:rPr>
        <w:t xml:space="preserve"> RPM technology, t</w:t>
      </w:r>
      <w:r w:rsidR="00390988">
        <w:rPr>
          <w:sz w:val="24"/>
          <w:szCs w:val="24"/>
        </w:rPr>
        <w:t>he house staff or residence nurse opens the RPM application</w:t>
      </w:r>
      <w:r>
        <w:rPr>
          <w:sz w:val="24"/>
          <w:szCs w:val="24"/>
        </w:rPr>
        <w:t xml:space="preserve"> on the computer</w:t>
      </w:r>
      <w:r w:rsidR="00390988">
        <w:rPr>
          <w:sz w:val="24"/>
          <w:szCs w:val="24"/>
        </w:rPr>
        <w:t>, logs</w:t>
      </w:r>
      <w:r w:rsidR="00D20EC0">
        <w:rPr>
          <w:sz w:val="24"/>
          <w:szCs w:val="24"/>
        </w:rPr>
        <w:t>-</w:t>
      </w:r>
      <w:r w:rsidR="00390988">
        <w:rPr>
          <w:sz w:val="24"/>
          <w:szCs w:val="24"/>
        </w:rPr>
        <w:t>in</w:t>
      </w:r>
      <w:r w:rsidR="001D56D8">
        <w:rPr>
          <w:sz w:val="24"/>
          <w:szCs w:val="24"/>
        </w:rPr>
        <w:t xml:space="preserve"> </w:t>
      </w:r>
      <w:r w:rsidR="00390988">
        <w:rPr>
          <w:sz w:val="24"/>
          <w:szCs w:val="24"/>
        </w:rPr>
        <w:t xml:space="preserve">with the </w:t>
      </w:r>
      <w:r>
        <w:rPr>
          <w:sz w:val="24"/>
          <w:szCs w:val="24"/>
        </w:rPr>
        <w:t xml:space="preserve">first </w:t>
      </w:r>
      <w:r w:rsidR="00390988">
        <w:rPr>
          <w:sz w:val="24"/>
          <w:szCs w:val="24"/>
        </w:rPr>
        <w:t>user</w:t>
      </w:r>
      <w:r>
        <w:rPr>
          <w:sz w:val="24"/>
          <w:szCs w:val="24"/>
        </w:rPr>
        <w:t>’s</w:t>
      </w:r>
      <w:r w:rsidR="00390988">
        <w:rPr>
          <w:sz w:val="24"/>
          <w:szCs w:val="24"/>
        </w:rPr>
        <w:t xml:space="preserve"> name and PIN</w:t>
      </w:r>
      <w:r>
        <w:rPr>
          <w:sz w:val="24"/>
          <w:szCs w:val="24"/>
        </w:rPr>
        <w:t>,</w:t>
      </w:r>
      <w:r w:rsidR="00390988">
        <w:rPr>
          <w:sz w:val="24"/>
          <w:szCs w:val="24"/>
        </w:rPr>
        <w:t xml:space="preserve"> and takes readings using </w:t>
      </w:r>
      <w:r>
        <w:rPr>
          <w:sz w:val="24"/>
          <w:szCs w:val="24"/>
        </w:rPr>
        <w:t>the devices required for that individual. T</w:t>
      </w:r>
      <w:r w:rsidR="00390988">
        <w:rPr>
          <w:sz w:val="24"/>
          <w:szCs w:val="24"/>
        </w:rPr>
        <w:t>he</w:t>
      </w:r>
      <w:r>
        <w:rPr>
          <w:sz w:val="24"/>
          <w:szCs w:val="24"/>
        </w:rPr>
        <w:t xml:space="preserve"> nurse then logs out of that user, logs in as the second resident, and uses the </w:t>
      </w:r>
      <w:r w:rsidR="00390988">
        <w:rPr>
          <w:sz w:val="24"/>
          <w:szCs w:val="24"/>
        </w:rPr>
        <w:t xml:space="preserve">same </w:t>
      </w:r>
      <w:r>
        <w:rPr>
          <w:sz w:val="24"/>
          <w:szCs w:val="24"/>
        </w:rPr>
        <w:t xml:space="preserve">set </w:t>
      </w:r>
      <w:r w:rsidR="00390988">
        <w:rPr>
          <w:sz w:val="24"/>
          <w:szCs w:val="24"/>
        </w:rPr>
        <w:t xml:space="preserve">devices to take readings for </w:t>
      </w:r>
      <w:r>
        <w:rPr>
          <w:sz w:val="24"/>
          <w:szCs w:val="24"/>
        </w:rPr>
        <w:t>that person. T</w:t>
      </w:r>
      <w:r w:rsidR="00C3275B">
        <w:rPr>
          <w:sz w:val="24"/>
          <w:szCs w:val="24"/>
        </w:rPr>
        <w:t>he log-in and password ensure d</w:t>
      </w:r>
      <w:r w:rsidR="00D20EC0">
        <w:rPr>
          <w:sz w:val="24"/>
          <w:szCs w:val="24"/>
        </w:rPr>
        <w:t xml:space="preserve">ata </w:t>
      </w:r>
      <w:r w:rsidR="00C3275B">
        <w:rPr>
          <w:sz w:val="24"/>
          <w:szCs w:val="24"/>
        </w:rPr>
        <w:t xml:space="preserve">captured </w:t>
      </w:r>
      <w:r w:rsidR="00D20EC0">
        <w:rPr>
          <w:sz w:val="24"/>
          <w:szCs w:val="24"/>
        </w:rPr>
        <w:t>by the devices is delivered to the correct individual’s record</w:t>
      </w:r>
      <w:r w:rsidR="00C3275B">
        <w:rPr>
          <w:sz w:val="24"/>
          <w:szCs w:val="24"/>
        </w:rPr>
        <w:t>.</w:t>
      </w:r>
      <w:r w:rsidR="00D20EC0">
        <w:rPr>
          <w:sz w:val="24"/>
          <w:szCs w:val="24"/>
        </w:rPr>
        <w:t xml:space="preserve"> </w:t>
      </w:r>
      <w:r>
        <w:rPr>
          <w:sz w:val="24"/>
          <w:szCs w:val="24"/>
        </w:rPr>
        <w:t xml:space="preserve">Since all users share a set of biometric devices, </w:t>
      </w:r>
      <w:r w:rsidR="0047517D">
        <w:rPr>
          <w:sz w:val="24"/>
          <w:szCs w:val="24"/>
        </w:rPr>
        <w:t xml:space="preserve">the </w:t>
      </w:r>
      <w:r w:rsidR="00217293">
        <w:rPr>
          <w:sz w:val="24"/>
          <w:szCs w:val="24"/>
        </w:rPr>
        <w:t xml:space="preserve">cost per person </w:t>
      </w:r>
      <w:r w:rsidR="00D20EC0">
        <w:rPr>
          <w:sz w:val="24"/>
          <w:szCs w:val="24"/>
        </w:rPr>
        <w:t xml:space="preserve">is </w:t>
      </w:r>
      <w:r w:rsidR="0047517D">
        <w:rPr>
          <w:sz w:val="24"/>
          <w:szCs w:val="24"/>
        </w:rPr>
        <w:t xml:space="preserve">likely </w:t>
      </w:r>
      <w:r w:rsidR="00D20EC0">
        <w:rPr>
          <w:sz w:val="24"/>
          <w:szCs w:val="24"/>
        </w:rPr>
        <w:t>minimized</w:t>
      </w:r>
      <w:r>
        <w:rPr>
          <w:sz w:val="24"/>
          <w:szCs w:val="24"/>
        </w:rPr>
        <w:t>. An</w:t>
      </w:r>
      <w:r w:rsidR="00D20EC0">
        <w:rPr>
          <w:sz w:val="24"/>
          <w:szCs w:val="24"/>
        </w:rPr>
        <w:t>d as a log-in is required for every reading, errors are minimized as well.</w:t>
      </w:r>
      <w:r w:rsidR="0047517D">
        <w:rPr>
          <w:sz w:val="24"/>
          <w:szCs w:val="24"/>
        </w:rPr>
        <w:t xml:space="preserve"> </w:t>
      </w:r>
    </w:p>
    <w:p w14:paraId="3AA4B849" w14:textId="4D048D54" w:rsidR="0041757A" w:rsidRDefault="0047517D" w:rsidP="00F735BF">
      <w:pPr>
        <w:rPr>
          <w:sz w:val="24"/>
          <w:szCs w:val="24"/>
        </w:rPr>
      </w:pPr>
      <w:r>
        <w:rPr>
          <w:sz w:val="24"/>
          <w:szCs w:val="24"/>
        </w:rPr>
        <w:t>I</w:t>
      </w:r>
      <w:r w:rsidR="00C3275B">
        <w:rPr>
          <w:sz w:val="24"/>
          <w:szCs w:val="24"/>
        </w:rPr>
        <w:t>n this scenario, t</w:t>
      </w:r>
      <w:r w:rsidR="005325EF">
        <w:rPr>
          <w:sz w:val="24"/>
          <w:szCs w:val="24"/>
        </w:rPr>
        <w:t>he 2 h</w:t>
      </w:r>
      <w:r w:rsidR="0041757A">
        <w:rPr>
          <w:sz w:val="24"/>
          <w:szCs w:val="24"/>
        </w:rPr>
        <w:t xml:space="preserve">ouse residents who are not enrolled in RPM will continue to use the house’s own instruments for taking vital signs according to their care plan.  </w:t>
      </w:r>
    </w:p>
    <w:p w14:paraId="70CB510A" w14:textId="77777777" w:rsidR="00B67E2E" w:rsidRDefault="00B67E2E" w:rsidP="00F735BF">
      <w:pPr>
        <w:rPr>
          <w:sz w:val="24"/>
          <w:szCs w:val="24"/>
        </w:rPr>
      </w:pPr>
    </w:p>
    <w:p w14:paraId="42F0E857" w14:textId="77777777" w:rsidR="00B67E2E" w:rsidRDefault="00B67E2E" w:rsidP="00F735BF">
      <w:pPr>
        <w:rPr>
          <w:sz w:val="24"/>
          <w:szCs w:val="24"/>
        </w:rPr>
      </w:pPr>
    </w:p>
    <w:p w14:paraId="6CC12F57" w14:textId="1756F068" w:rsidR="00E34822" w:rsidRPr="00401CFF" w:rsidRDefault="00C3275B" w:rsidP="00F735BF">
      <w:pPr>
        <w:rPr>
          <w:i/>
          <w:sz w:val="24"/>
          <w:szCs w:val="24"/>
        </w:rPr>
      </w:pPr>
      <w:r>
        <w:rPr>
          <w:i/>
          <w:sz w:val="24"/>
          <w:szCs w:val="24"/>
        </w:rPr>
        <w:lastRenderedPageBreak/>
        <w:t xml:space="preserve">Example </w:t>
      </w:r>
      <w:r w:rsidR="00D20EC0" w:rsidRPr="00401CFF">
        <w:rPr>
          <w:i/>
          <w:sz w:val="24"/>
          <w:szCs w:val="24"/>
        </w:rPr>
        <w:t>2</w:t>
      </w:r>
      <w:r w:rsidR="005325EF" w:rsidRPr="00401CFF">
        <w:rPr>
          <w:i/>
          <w:sz w:val="24"/>
          <w:szCs w:val="24"/>
        </w:rPr>
        <w:t xml:space="preserve">: </w:t>
      </w:r>
      <w:r w:rsidR="003B471D">
        <w:rPr>
          <w:i/>
          <w:sz w:val="24"/>
          <w:szCs w:val="24"/>
        </w:rPr>
        <w:t xml:space="preserve">Supervised IRA with </w:t>
      </w:r>
      <w:r w:rsidR="005325EF" w:rsidRPr="00401CFF">
        <w:rPr>
          <w:i/>
          <w:sz w:val="24"/>
          <w:szCs w:val="24"/>
        </w:rPr>
        <w:t>6 residents, 3 enrolled in RPM</w:t>
      </w:r>
      <w:r w:rsidR="003B471D">
        <w:rPr>
          <w:i/>
          <w:sz w:val="24"/>
          <w:szCs w:val="24"/>
        </w:rPr>
        <w:t xml:space="preserve"> as follows: 2 are hypertensive, 1 is diabetic, 1 is obese, and 1 is obese and asthmatic.</w:t>
      </w:r>
    </w:p>
    <w:tbl>
      <w:tblPr>
        <w:tblStyle w:val="TableGrid"/>
        <w:tblW w:w="0" w:type="auto"/>
        <w:tblLook w:val="04A0" w:firstRow="1" w:lastRow="0" w:firstColumn="1" w:lastColumn="0" w:noHBand="0" w:noVBand="1"/>
      </w:tblPr>
      <w:tblGrid>
        <w:gridCol w:w="1283"/>
        <w:gridCol w:w="1052"/>
        <w:gridCol w:w="1018"/>
        <w:gridCol w:w="1891"/>
        <w:gridCol w:w="1170"/>
        <w:gridCol w:w="1454"/>
      </w:tblGrid>
      <w:tr w:rsidR="009620AE" w14:paraId="12554C3C" w14:textId="7DA9F975" w:rsidTr="00F735BF">
        <w:tc>
          <w:tcPr>
            <w:tcW w:w="1283" w:type="dxa"/>
          </w:tcPr>
          <w:p w14:paraId="282FEB3A" w14:textId="37A51C11" w:rsidR="009620AE" w:rsidRDefault="009620AE" w:rsidP="00E34822">
            <w:pPr>
              <w:rPr>
                <w:sz w:val="24"/>
                <w:szCs w:val="24"/>
              </w:rPr>
            </w:pPr>
            <w:r>
              <w:rPr>
                <w:sz w:val="24"/>
                <w:szCs w:val="24"/>
              </w:rPr>
              <w:t>RPM Enrolled Individuals</w:t>
            </w:r>
          </w:p>
        </w:tc>
        <w:tc>
          <w:tcPr>
            <w:tcW w:w="1052" w:type="dxa"/>
          </w:tcPr>
          <w:p w14:paraId="515FC6D8" w14:textId="543288CC" w:rsidR="009620AE" w:rsidRDefault="009620AE" w:rsidP="00E34822">
            <w:pPr>
              <w:rPr>
                <w:sz w:val="24"/>
                <w:szCs w:val="24"/>
              </w:rPr>
            </w:pPr>
            <w:r>
              <w:rPr>
                <w:sz w:val="24"/>
                <w:szCs w:val="24"/>
              </w:rPr>
              <w:t>Scale</w:t>
            </w:r>
          </w:p>
        </w:tc>
        <w:tc>
          <w:tcPr>
            <w:tcW w:w="1018" w:type="dxa"/>
          </w:tcPr>
          <w:p w14:paraId="02F1A4FD" w14:textId="507D4576" w:rsidR="009620AE" w:rsidRDefault="009620AE" w:rsidP="00E34822">
            <w:pPr>
              <w:rPr>
                <w:sz w:val="24"/>
                <w:szCs w:val="24"/>
              </w:rPr>
            </w:pPr>
            <w:proofErr w:type="spellStart"/>
            <w:r>
              <w:rPr>
                <w:sz w:val="24"/>
                <w:szCs w:val="24"/>
              </w:rPr>
              <w:t>PulseOX</w:t>
            </w:r>
            <w:proofErr w:type="spellEnd"/>
          </w:p>
        </w:tc>
        <w:tc>
          <w:tcPr>
            <w:tcW w:w="1891" w:type="dxa"/>
          </w:tcPr>
          <w:p w14:paraId="0B533643" w14:textId="46BDC333" w:rsidR="009620AE" w:rsidRDefault="009620AE" w:rsidP="009620AE">
            <w:pPr>
              <w:rPr>
                <w:sz w:val="24"/>
                <w:szCs w:val="24"/>
              </w:rPr>
            </w:pPr>
            <w:r>
              <w:rPr>
                <w:sz w:val="24"/>
                <w:szCs w:val="24"/>
              </w:rPr>
              <w:t xml:space="preserve">Glucose Reader </w:t>
            </w:r>
          </w:p>
        </w:tc>
        <w:tc>
          <w:tcPr>
            <w:tcW w:w="1170" w:type="dxa"/>
          </w:tcPr>
          <w:p w14:paraId="2995A594" w14:textId="77777777" w:rsidR="009620AE" w:rsidRDefault="009620AE" w:rsidP="00217293">
            <w:pPr>
              <w:rPr>
                <w:sz w:val="24"/>
                <w:szCs w:val="24"/>
              </w:rPr>
            </w:pPr>
            <w:r>
              <w:rPr>
                <w:sz w:val="24"/>
                <w:szCs w:val="24"/>
              </w:rPr>
              <w:t>BP machine</w:t>
            </w:r>
          </w:p>
          <w:p w14:paraId="5DE848F0" w14:textId="6CFDED37" w:rsidR="009620AE" w:rsidRDefault="009620AE" w:rsidP="00E34822">
            <w:pPr>
              <w:rPr>
                <w:sz w:val="24"/>
                <w:szCs w:val="24"/>
              </w:rPr>
            </w:pPr>
            <w:r>
              <w:rPr>
                <w:sz w:val="24"/>
                <w:szCs w:val="24"/>
              </w:rPr>
              <w:t>/cuff size</w:t>
            </w:r>
          </w:p>
        </w:tc>
        <w:tc>
          <w:tcPr>
            <w:tcW w:w="1454" w:type="dxa"/>
          </w:tcPr>
          <w:p w14:paraId="7CD40306" w14:textId="3491231B" w:rsidR="009620AE" w:rsidRDefault="009620AE" w:rsidP="00217293">
            <w:pPr>
              <w:rPr>
                <w:sz w:val="24"/>
                <w:szCs w:val="24"/>
              </w:rPr>
            </w:pPr>
            <w:r>
              <w:rPr>
                <w:sz w:val="24"/>
                <w:szCs w:val="24"/>
              </w:rPr>
              <w:t>Transmitting Device</w:t>
            </w:r>
          </w:p>
        </w:tc>
      </w:tr>
      <w:tr w:rsidR="009620AE" w14:paraId="5ED7B6AB" w14:textId="6C84F164" w:rsidTr="00F735BF">
        <w:tc>
          <w:tcPr>
            <w:tcW w:w="1283" w:type="dxa"/>
          </w:tcPr>
          <w:p w14:paraId="6D5A647D" w14:textId="3B12194A" w:rsidR="009620AE" w:rsidRDefault="009620AE" w:rsidP="00E34822">
            <w:pPr>
              <w:rPr>
                <w:sz w:val="24"/>
                <w:szCs w:val="24"/>
              </w:rPr>
            </w:pPr>
            <w:r>
              <w:rPr>
                <w:sz w:val="24"/>
                <w:szCs w:val="24"/>
              </w:rPr>
              <w:t>Individual A</w:t>
            </w:r>
          </w:p>
        </w:tc>
        <w:tc>
          <w:tcPr>
            <w:tcW w:w="1052" w:type="dxa"/>
          </w:tcPr>
          <w:p w14:paraId="3FCE0409" w14:textId="67C7257E" w:rsidR="009620AE" w:rsidRDefault="009620AE" w:rsidP="00C3275B">
            <w:pPr>
              <w:jc w:val="center"/>
              <w:rPr>
                <w:sz w:val="24"/>
                <w:szCs w:val="24"/>
              </w:rPr>
            </w:pPr>
            <w:r>
              <w:rPr>
                <w:sz w:val="24"/>
                <w:szCs w:val="24"/>
              </w:rPr>
              <w:t>X</w:t>
            </w:r>
          </w:p>
        </w:tc>
        <w:tc>
          <w:tcPr>
            <w:tcW w:w="1018" w:type="dxa"/>
          </w:tcPr>
          <w:p w14:paraId="39CE1FD8" w14:textId="5DF6512D" w:rsidR="009620AE" w:rsidRDefault="009620AE" w:rsidP="00C3275B">
            <w:pPr>
              <w:jc w:val="center"/>
              <w:rPr>
                <w:sz w:val="24"/>
                <w:szCs w:val="24"/>
              </w:rPr>
            </w:pPr>
            <w:r>
              <w:rPr>
                <w:sz w:val="24"/>
                <w:szCs w:val="24"/>
              </w:rPr>
              <w:t>X</w:t>
            </w:r>
          </w:p>
        </w:tc>
        <w:tc>
          <w:tcPr>
            <w:tcW w:w="1891" w:type="dxa"/>
          </w:tcPr>
          <w:p w14:paraId="33A8692D" w14:textId="77777777" w:rsidR="009620AE" w:rsidRDefault="009620AE" w:rsidP="00C3275B">
            <w:pPr>
              <w:jc w:val="center"/>
              <w:rPr>
                <w:sz w:val="24"/>
                <w:szCs w:val="24"/>
              </w:rPr>
            </w:pPr>
          </w:p>
        </w:tc>
        <w:tc>
          <w:tcPr>
            <w:tcW w:w="1170" w:type="dxa"/>
          </w:tcPr>
          <w:p w14:paraId="2D85FA21" w14:textId="70A94C93" w:rsidR="009620AE" w:rsidRDefault="009620AE" w:rsidP="00E34822">
            <w:pPr>
              <w:rPr>
                <w:sz w:val="24"/>
                <w:szCs w:val="24"/>
              </w:rPr>
            </w:pPr>
            <w:r>
              <w:rPr>
                <w:sz w:val="24"/>
                <w:szCs w:val="24"/>
              </w:rPr>
              <w:t>LG</w:t>
            </w:r>
          </w:p>
        </w:tc>
        <w:tc>
          <w:tcPr>
            <w:tcW w:w="1454" w:type="dxa"/>
          </w:tcPr>
          <w:p w14:paraId="432D7F0A" w14:textId="77777777" w:rsidR="009620AE" w:rsidRDefault="009620AE" w:rsidP="00E34822">
            <w:pPr>
              <w:rPr>
                <w:sz w:val="24"/>
                <w:szCs w:val="24"/>
              </w:rPr>
            </w:pPr>
          </w:p>
        </w:tc>
      </w:tr>
      <w:tr w:rsidR="009620AE" w14:paraId="6E7E347E" w14:textId="436F8A42" w:rsidTr="00F735BF">
        <w:tc>
          <w:tcPr>
            <w:tcW w:w="1283" w:type="dxa"/>
          </w:tcPr>
          <w:p w14:paraId="1487975D" w14:textId="54FF676C" w:rsidR="009620AE" w:rsidRDefault="009620AE" w:rsidP="00E34822">
            <w:pPr>
              <w:rPr>
                <w:sz w:val="24"/>
                <w:szCs w:val="24"/>
              </w:rPr>
            </w:pPr>
            <w:r>
              <w:rPr>
                <w:sz w:val="24"/>
                <w:szCs w:val="24"/>
              </w:rPr>
              <w:t>Individual B</w:t>
            </w:r>
          </w:p>
        </w:tc>
        <w:tc>
          <w:tcPr>
            <w:tcW w:w="1052" w:type="dxa"/>
          </w:tcPr>
          <w:p w14:paraId="30C68B13" w14:textId="77777777" w:rsidR="009620AE" w:rsidRDefault="009620AE" w:rsidP="00C3275B">
            <w:pPr>
              <w:jc w:val="center"/>
              <w:rPr>
                <w:sz w:val="24"/>
                <w:szCs w:val="24"/>
              </w:rPr>
            </w:pPr>
          </w:p>
        </w:tc>
        <w:tc>
          <w:tcPr>
            <w:tcW w:w="1018" w:type="dxa"/>
          </w:tcPr>
          <w:p w14:paraId="58EAE1C8" w14:textId="77777777" w:rsidR="009620AE" w:rsidRDefault="009620AE" w:rsidP="00C3275B">
            <w:pPr>
              <w:jc w:val="center"/>
              <w:rPr>
                <w:sz w:val="24"/>
                <w:szCs w:val="24"/>
              </w:rPr>
            </w:pPr>
          </w:p>
        </w:tc>
        <w:tc>
          <w:tcPr>
            <w:tcW w:w="1891" w:type="dxa"/>
          </w:tcPr>
          <w:p w14:paraId="45E49D95" w14:textId="6B6A57C9" w:rsidR="009620AE" w:rsidRDefault="009620AE" w:rsidP="00C3275B">
            <w:pPr>
              <w:jc w:val="center"/>
              <w:rPr>
                <w:sz w:val="24"/>
                <w:szCs w:val="24"/>
              </w:rPr>
            </w:pPr>
            <w:r>
              <w:rPr>
                <w:sz w:val="24"/>
                <w:szCs w:val="24"/>
              </w:rPr>
              <w:t>X</w:t>
            </w:r>
          </w:p>
        </w:tc>
        <w:tc>
          <w:tcPr>
            <w:tcW w:w="1170" w:type="dxa"/>
          </w:tcPr>
          <w:p w14:paraId="3DA35813" w14:textId="77777777" w:rsidR="009620AE" w:rsidRDefault="009620AE" w:rsidP="00E34822">
            <w:pPr>
              <w:rPr>
                <w:sz w:val="24"/>
                <w:szCs w:val="24"/>
              </w:rPr>
            </w:pPr>
          </w:p>
        </w:tc>
        <w:tc>
          <w:tcPr>
            <w:tcW w:w="1454" w:type="dxa"/>
          </w:tcPr>
          <w:p w14:paraId="2917E7D6" w14:textId="77777777" w:rsidR="009620AE" w:rsidRDefault="009620AE" w:rsidP="00E34822">
            <w:pPr>
              <w:rPr>
                <w:sz w:val="24"/>
                <w:szCs w:val="24"/>
              </w:rPr>
            </w:pPr>
          </w:p>
        </w:tc>
      </w:tr>
      <w:tr w:rsidR="009620AE" w14:paraId="6DD416A9" w14:textId="1525B8C3" w:rsidTr="00F735BF">
        <w:tc>
          <w:tcPr>
            <w:tcW w:w="1283" w:type="dxa"/>
          </w:tcPr>
          <w:p w14:paraId="5113E107" w14:textId="652F6F21" w:rsidR="009620AE" w:rsidRDefault="009620AE" w:rsidP="00E34822">
            <w:pPr>
              <w:rPr>
                <w:sz w:val="24"/>
                <w:szCs w:val="24"/>
              </w:rPr>
            </w:pPr>
            <w:r>
              <w:rPr>
                <w:sz w:val="24"/>
                <w:szCs w:val="24"/>
              </w:rPr>
              <w:t>Individual C</w:t>
            </w:r>
          </w:p>
        </w:tc>
        <w:tc>
          <w:tcPr>
            <w:tcW w:w="1052" w:type="dxa"/>
          </w:tcPr>
          <w:p w14:paraId="02ACA3B0" w14:textId="69B6A59D" w:rsidR="009620AE" w:rsidRDefault="009620AE" w:rsidP="00C3275B">
            <w:pPr>
              <w:jc w:val="center"/>
              <w:rPr>
                <w:sz w:val="24"/>
                <w:szCs w:val="24"/>
              </w:rPr>
            </w:pPr>
            <w:r>
              <w:rPr>
                <w:sz w:val="24"/>
                <w:szCs w:val="24"/>
              </w:rPr>
              <w:t>X</w:t>
            </w:r>
          </w:p>
        </w:tc>
        <w:tc>
          <w:tcPr>
            <w:tcW w:w="1018" w:type="dxa"/>
          </w:tcPr>
          <w:p w14:paraId="6D37D662" w14:textId="77777777" w:rsidR="009620AE" w:rsidRDefault="009620AE" w:rsidP="00C3275B">
            <w:pPr>
              <w:jc w:val="center"/>
              <w:rPr>
                <w:sz w:val="24"/>
                <w:szCs w:val="24"/>
              </w:rPr>
            </w:pPr>
          </w:p>
        </w:tc>
        <w:tc>
          <w:tcPr>
            <w:tcW w:w="1891" w:type="dxa"/>
          </w:tcPr>
          <w:p w14:paraId="12285455" w14:textId="77777777" w:rsidR="009620AE" w:rsidRDefault="009620AE" w:rsidP="00C3275B">
            <w:pPr>
              <w:jc w:val="center"/>
              <w:rPr>
                <w:sz w:val="24"/>
                <w:szCs w:val="24"/>
              </w:rPr>
            </w:pPr>
          </w:p>
        </w:tc>
        <w:tc>
          <w:tcPr>
            <w:tcW w:w="1170" w:type="dxa"/>
          </w:tcPr>
          <w:p w14:paraId="3037F58E" w14:textId="7DE01A01" w:rsidR="009620AE" w:rsidRDefault="009620AE" w:rsidP="005A5348">
            <w:pPr>
              <w:rPr>
                <w:sz w:val="24"/>
                <w:szCs w:val="24"/>
              </w:rPr>
            </w:pPr>
            <w:r>
              <w:rPr>
                <w:sz w:val="24"/>
                <w:szCs w:val="24"/>
              </w:rPr>
              <w:t>X-LG</w:t>
            </w:r>
          </w:p>
        </w:tc>
        <w:tc>
          <w:tcPr>
            <w:tcW w:w="1454" w:type="dxa"/>
          </w:tcPr>
          <w:p w14:paraId="632DD745" w14:textId="77777777" w:rsidR="009620AE" w:rsidRDefault="009620AE" w:rsidP="005A5348">
            <w:pPr>
              <w:rPr>
                <w:sz w:val="24"/>
                <w:szCs w:val="24"/>
              </w:rPr>
            </w:pPr>
          </w:p>
        </w:tc>
      </w:tr>
      <w:tr w:rsidR="009620AE" w14:paraId="23E01DBF" w14:textId="70A86860" w:rsidTr="00F735BF">
        <w:tc>
          <w:tcPr>
            <w:tcW w:w="1283" w:type="dxa"/>
          </w:tcPr>
          <w:p w14:paraId="44E0B0D8" w14:textId="5B07D01E" w:rsidR="009620AE" w:rsidRDefault="003B471D" w:rsidP="00E34822">
            <w:pPr>
              <w:rPr>
                <w:sz w:val="24"/>
                <w:szCs w:val="24"/>
              </w:rPr>
            </w:pPr>
            <w:r>
              <w:rPr>
                <w:sz w:val="24"/>
                <w:szCs w:val="24"/>
              </w:rPr>
              <w:t>Totals</w:t>
            </w:r>
          </w:p>
        </w:tc>
        <w:tc>
          <w:tcPr>
            <w:tcW w:w="1052" w:type="dxa"/>
          </w:tcPr>
          <w:p w14:paraId="7AED3784" w14:textId="1EBD808C" w:rsidR="009620AE" w:rsidRDefault="009620AE" w:rsidP="00C3275B">
            <w:pPr>
              <w:jc w:val="center"/>
              <w:rPr>
                <w:sz w:val="24"/>
                <w:szCs w:val="24"/>
              </w:rPr>
            </w:pPr>
            <w:r>
              <w:rPr>
                <w:sz w:val="24"/>
                <w:szCs w:val="24"/>
              </w:rPr>
              <w:t>2</w:t>
            </w:r>
          </w:p>
        </w:tc>
        <w:tc>
          <w:tcPr>
            <w:tcW w:w="1018" w:type="dxa"/>
          </w:tcPr>
          <w:p w14:paraId="00927DC9" w14:textId="66F94F74" w:rsidR="009620AE" w:rsidRDefault="009620AE" w:rsidP="00C3275B">
            <w:pPr>
              <w:jc w:val="center"/>
              <w:rPr>
                <w:sz w:val="24"/>
                <w:szCs w:val="24"/>
              </w:rPr>
            </w:pPr>
            <w:r>
              <w:rPr>
                <w:sz w:val="24"/>
                <w:szCs w:val="24"/>
              </w:rPr>
              <w:t>1</w:t>
            </w:r>
          </w:p>
        </w:tc>
        <w:tc>
          <w:tcPr>
            <w:tcW w:w="1891" w:type="dxa"/>
          </w:tcPr>
          <w:p w14:paraId="0EF03641" w14:textId="0569F1C2" w:rsidR="009620AE" w:rsidRDefault="009620AE" w:rsidP="00C3275B">
            <w:pPr>
              <w:jc w:val="center"/>
              <w:rPr>
                <w:sz w:val="24"/>
                <w:szCs w:val="24"/>
              </w:rPr>
            </w:pPr>
            <w:r>
              <w:rPr>
                <w:sz w:val="24"/>
                <w:szCs w:val="24"/>
              </w:rPr>
              <w:t>1</w:t>
            </w:r>
          </w:p>
        </w:tc>
        <w:tc>
          <w:tcPr>
            <w:tcW w:w="1170" w:type="dxa"/>
          </w:tcPr>
          <w:p w14:paraId="305E11DD" w14:textId="6ADB9601" w:rsidR="009620AE" w:rsidRDefault="009620AE" w:rsidP="00C3275B">
            <w:pPr>
              <w:rPr>
                <w:sz w:val="24"/>
                <w:szCs w:val="24"/>
              </w:rPr>
            </w:pPr>
            <w:r>
              <w:rPr>
                <w:sz w:val="24"/>
                <w:szCs w:val="24"/>
              </w:rPr>
              <w:t>1 LG, 1 X-LG</w:t>
            </w:r>
          </w:p>
        </w:tc>
        <w:tc>
          <w:tcPr>
            <w:tcW w:w="1454" w:type="dxa"/>
          </w:tcPr>
          <w:p w14:paraId="07B923D0" w14:textId="77777777" w:rsidR="009620AE" w:rsidRDefault="009620AE" w:rsidP="00C3275B">
            <w:pPr>
              <w:rPr>
                <w:sz w:val="24"/>
                <w:szCs w:val="24"/>
              </w:rPr>
            </w:pPr>
          </w:p>
        </w:tc>
      </w:tr>
    </w:tbl>
    <w:p w14:paraId="35381A88" w14:textId="1708D982" w:rsidR="009620AE" w:rsidRDefault="005A5348" w:rsidP="00F735BF">
      <w:pPr>
        <w:rPr>
          <w:sz w:val="24"/>
          <w:szCs w:val="24"/>
        </w:rPr>
      </w:pPr>
      <w:r>
        <w:rPr>
          <w:sz w:val="24"/>
          <w:szCs w:val="24"/>
        </w:rPr>
        <w:t xml:space="preserve">In this scenario, there are three individuals with a total of 6 devices. This group home could also benefit from a multi-user device along with a single set of </w:t>
      </w:r>
      <w:r w:rsidR="0047517D">
        <w:rPr>
          <w:sz w:val="24"/>
          <w:szCs w:val="24"/>
        </w:rPr>
        <w:t>peripherals</w:t>
      </w:r>
      <w:r w:rsidR="009620AE">
        <w:rPr>
          <w:sz w:val="24"/>
          <w:szCs w:val="24"/>
        </w:rPr>
        <w:t xml:space="preserve">. Noting that 3 house members are not currently enrolled, an advantage of a multi-user approach is that it can accommodate additional RPM enrollees within the same home, using the same equipment, if it is anticipated that another individual will need monitoring.   </w:t>
      </w:r>
    </w:p>
    <w:p w14:paraId="4F1E6A2C" w14:textId="5A45F8D3" w:rsidR="005325EF" w:rsidRDefault="005A5348" w:rsidP="00F735BF">
      <w:pPr>
        <w:rPr>
          <w:sz w:val="24"/>
          <w:szCs w:val="24"/>
        </w:rPr>
      </w:pPr>
      <w:r>
        <w:rPr>
          <w:sz w:val="24"/>
          <w:szCs w:val="24"/>
        </w:rPr>
        <w:t xml:space="preserve">On the other hand, it would not be unreasonable to go with </w:t>
      </w:r>
      <w:r w:rsidR="001A229D">
        <w:rPr>
          <w:sz w:val="24"/>
          <w:szCs w:val="24"/>
        </w:rPr>
        <w:t xml:space="preserve">a </w:t>
      </w:r>
      <w:r>
        <w:rPr>
          <w:sz w:val="24"/>
          <w:szCs w:val="24"/>
        </w:rPr>
        <w:t xml:space="preserve">single user scenario: a modem for each individual along with the specific devices paired with the modem for each person. </w:t>
      </w:r>
      <w:r w:rsidR="005325EF">
        <w:rPr>
          <w:sz w:val="24"/>
          <w:szCs w:val="24"/>
        </w:rPr>
        <w:t xml:space="preserve">The single user </w:t>
      </w:r>
      <w:r w:rsidR="00C3275B">
        <w:rPr>
          <w:sz w:val="24"/>
          <w:szCs w:val="24"/>
        </w:rPr>
        <w:t xml:space="preserve">modem </w:t>
      </w:r>
      <w:r w:rsidR="005325EF">
        <w:rPr>
          <w:sz w:val="24"/>
          <w:szCs w:val="24"/>
        </w:rPr>
        <w:t xml:space="preserve">scenario works best in homes with </w:t>
      </w:r>
      <w:r w:rsidR="00C3275B">
        <w:rPr>
          <w:sz w:val="24"/>
          <w:szCs w:val="24"/>
        </w:rPr>
        <w:t xml:space="preserve">just </w:t>
      </w:r>
      <w:r w:rsidR="005325EF">
        <w:rPr>
          <w:sz w:val="24"/>
          <w:szCs w:val="24"/>
        </w:rPr>
        <w:t>1-3 users</w:t>
      </w:r>
      <w:r w:rsidR="009C2B9A">
        <w:rPr>
          <w:sz w:val="24"/>
          <w:szCs w:val="24"/>
        </w:rPr>
        <w:t xml:space="preserve">. </w:t>
      </w:r>
      <w:r w:rsidR="005325EF">
        <w:rPr>
          <w:sz w:val="24"/>
          <w:szCs w:val="24"/>
        </w:rPr>
        <w:t xml:space="preserve"> </w:t>
      </w:r>
    </w:p>
    <w:p w14:paraId="42AEA981" w14:textId="2271881B" w:rsidR="00B67E2E" w:rsidRDefault="00B67E2E" w:rsidP="00F735BF">
      <w:pPr>
        <w:rPr>
          <w:sz w:val="24"/>
          <w:szCs w:val="24"/>
        </w:rPr>
      </w:pPr>
      <w:r>
        <w:rPr>
          <w:sz w:val="24"/>
          <w:szCs w:val="24"/>
        </w:rPr>
        <w:t>There are additional benefits of RPM that may not be evident on their face:</w:t>
      </w:r>
    </w:p>
    <w:p w14:paraId="07115108" w14:textId="56712A74" w:rsidR="001D5B0D" w:rsidRPr="009C2B9A" w:rsidRDefault="001A229D" w:rsidP="00F735BF">
      <w:pPr>
        <w:rPr>
          <w:sz w:val="24"/>
          <w:szCs w:val="24"/>
        </w:rPr>
      </w:pPr>
      <w:r w:rsidRPr="001A229D">
        <w:rPr>
          <w:b/>
          <w:sz w:val="24"/>
          <w:szCs w:val="24"/>
        </w:rPr>
        <w:t>Peace of Mind.</w:t>
      </w:r>
      <w:r>
        <w:rPr>
          <w:sz w:val="24"/>
          <w:szCs w:val="24"/>
        </w:rPr>
        <w:t xml:space="preserve"> </w:t>
      </w:r>
      <w:r w:rsidR="00B55498" w:rsidRPr="009C2B9A">
        <w:rPr>
          <w:sz w:val="24"/>
          <w:szCs w:val="24"/>
        </w:rPr>
        <w:t xml:space="preserve">Remote monitoring for individuals living in community </w:t>
      </w:r>
      <w:r w:rsidR="00FD6C6A" w:rsidRPr="009C2B9A">
        <w:rPr>
          <w:sz w:val="24"/>
          <w:szCs w:val="24"/>
        </w:rPr>
        <w:t>can bring the additional benefit of peace of mind to individuals and their caregivers, in particular parents. The notion that someone is looking at the individual’s readings every time they are taken, and reacting when the</w:t>
      </w:r>
      <w:r w:rsidR="00B67E2E">
        <w:rPr>
          <w:sz w:val="24"/>
          <w:szCs w:val="24"/>
        </w:rPr>
        <w:t xml:space="preserve"> readings are</w:t>
      </w:r>
      <w:r w:rsidR="00FD6C6A" w:rsidRPr="009C2B9A">
        <w:rPr>
          <w:sz w:val="24"/>
          <w:szCs w:val="24"/>
        </w:rPr>
        <w:t xml:space="preserve"> out of parameter, can be very reassuring. </w:t>
      </w:r>
    </w:p>
    <w:p w14:paraId="456F343A" w14:textId="245F01A1" w:rsidR="001D5B0D" w:rsidRDefault="001A229D" w:rsidP="00F735BF">
      <w:pPr>
        <w:rPr>
          <w:sz w:val="24"/>
          <w:szCs w:val="24"/>
        </w:rPr>
      </w:pPr>
      <w:r w:rsidRPr="001A229D">
        <w:rPr>
          <w:b/>
          <w:sz w:val="24"/>
          <w:szCs w:val="24"/>
        </w:rPr>
        <w:t>Increased activation</w:t>
      </w:r>
      <w:r>
        <w:rPr>
          <w:sz w:val="24"/>
          <w:szCs w:val="24"/>
        </w:rPr>
        <w:t xml:space="preserve">. </w:t>
      </w:r>
      <w:r w:rsidR="00FD6C6A">
        <w:rPr>
          <w:sz w:val="24"/>
          <w:szCs w:val="24"/>
        </w:rPr>
        <w:t>RPM also has the potential to increase activation in people who are interested in watching their numbers (</w:t>
      </w:r>
      <w:r w:rsidR="00B67E2E">
        <w:rPr>
          <w:sz w:val="24"/>
          <w:szCs w:val="24"/>
        </w:rPr>
        <w:t xml:space="preserve">e.g., </w:t>
      </w:r>
      <w:r w:rsidR="00FD6C6A">
        <w:rPr>
          <w:sz w:val="24"/>
          <w:szCs w:val="24"/>
        </w:rPr>
        <w:t xml:space="preserve">BP, sugar, weight, oxygenation) </w:t>
      </w:r>
      <w:r w:rsidR="00B67E2E">
        <w:rPr>
          <w:sz w:val="24"/>
          <w:szCs w:val="24"/>
        </w:rPr>
        <w:t>change</w:t>
      </w:r>
      <w:r w:rsidR="00FD6C6A">
        <w:rPr>
          <w:sz w:val="24"/>
          <w:szCs w:val="24"/>
        </w:rPr>
        <w:t xml:space="preserve"> and stabilize. User friendly devices that communicate readings to the enrollee simply and clearly, including trends and progress toward goals, can motivat</w:t>
      </w:r>
      <w:r w:rsidR="001D5B0D">
        <w:rPr>
          <w:sz w:val="24"/>
          <w:szCs w:val="24"/>
        </w:rPr>
        <w:t>e</w:t>
      </w:r>
      <w:r w:rsidR="00FD6C6A">
        <w:rPr>
          <w:sz w:val="24"/>
          <w:szCs w:val="24"/>
        </w:rPr>
        <w:t xml:space="preserve"> in</w:t>
      </w:r>
      <w:r w:rsidR="001D5B0D">
        <w:rPr>
          <w:sz w:val="24"/>
          <w:szCs w:val="24"/>
        </w:rPr>
        <w:t xml:space="preserve">dividuals </w:t>
      </w:r>
      <w:r w:rsidR="00FD6C6A">
        <w:rPr>
          <w:sz w:val="24"/>
          <w:szCs w:val="24"/>
        </w:rPr>
        <w:t xml:space="preserve">to achieve results. </w:t>
      </w:r>
    </w:p>
    <w:p w14:paraId="2F24F2FF" w14:textId="77777777" w:rsidR="00F51F2C" w:rsidRDefault="001A229D" w:rsidP="00F735BF">
      <w:pPr>
        <w:rPr>
          <w:sz w:val="24"/>
          <w:szCs w:val="24"/>
        </w:rPr>
      </w:pPr>
      <w:r>
        <w:rPr>
          <w:b/>
          <w:sz w:val="24"/>
          <w:szCs w:val="24"/>
        </w:rPr>
        <w:t>Blending</w:t>
      </w:r>
      <w:r w:rsidRPr="001A229D">
        <w:rPr>
          <w:b/>
          <w:sz w:val="24"/>
          <w:szCs w:val="24"/>
        </w:rPr>
        <w:t xml:space="preserve"> </w:t>
      </w:r>
      <w:r>
        <w:rPr>
          <w:b/>
          <w:sz w:val="24"/>
          <w:szCs w:val="24"/>
        </w:rPr>
        <w:t xml:space="preserve">RPM with </w:t>
      </w:r>
      <w:r w:rsidRPr="001A229D">
        <w:rPr>
          <w:b/>
          <w:sz w:val="24"/>
          <w:szCs w:val="24"/>
        </w:rPr>
        <w:t xml:space="preserve">telemedicine capabilities </w:t>
      </w:r>
      <w:r>
        <w:rPr>
          <w:b/>
          <w:sz w:val="24"/>
          <w:szCs w:val="24"/>
        </w:rPr>
        <w:t xml:space="preserve">creates a comprehensive system of care. </w:t>
      </w:r>
      <w:r w:rsidR="00FD6C6A">
        <w:rPr>
          <w:sz w:val="24"/>
          <w:szCs w:val="24"/>
        </w:rPr>
        <w:t>The RPM tablet triage capability described above has the potential to prevent unnecessary E</w:t>
      </w:r>
      <w:r w:rsidR="00DA5475">
        <w:rPr>
          <w:sz w:val="24"/>
          <w:szCs w:val="24"/>
        </w:rPr>
        <w:t>D</w:t>
      </w:r>
      <w:r w:rsidR="00FD6C6A">
        <w:rPr>
          <w:sz w:val="24"/>
          <w:szCs w:val="24"/>
        </w:rPr>
        <w:t xml:space="preserve"> visits</w:t>
      </w:r>
      <w:r w:rsidR="001D5B0D">
        <w:rPr>
          <w:sz w:val="24"/>
          <w:szCs w:val="24"/>
        </w:rPr>
        <w:t xml:space="preserve">, particularly when coupled with the capability to connect the enrollee to a virtual waiting room where they can be seen by the next available NP or MD for a teleconsultation. </w:t>
      </w:r>
      <w:r w:rsidR="00FD6C6A">
        <w:rPr>
          <w:sz w:val="24"/>
          <w:szCs w:val="24"/>
        </w:rPr>
        <w:t xml:space="preserve">  </w:t>
      </w:r>
    </w:p>
    <w:p w14:paraId="6BBBB27D" w14:textId="378AEC04" w:rsidR="007A0072" w:rsidRDefault="007A0072" w:rsidP="00F735BF">
      <w:pPr>
        <w:rPr>
          <w:sz w:val="24"/>
          <w:szCs w:val="24"/>
        </w:rPr>
      </w:pPr>
      <w:r>
        <w:rPr>
          <w:sz w:val="24"/>
          <w:szCs w:val="24"/>
        </w:rPr>
        <w:lastRenderedPageBreak/>
        <w:t xml:space="preserve">When combined with access to a </w:t>
      </w:r>
      <w:proofErr w:type="spellStart"/>
      <w:r>
        <w:rPr>
          <w:sz w:val="24"/>
          <w:szCs w:val="24"/>
        </w:rPr>
        <w:t>MobileDoc</w:t>
      </w:r>
      <w:proofErr w:type="spellEnd"/>
      <w:r>
        <w:rPr>
          <w:sz w:val="24"/>
          <w:szCs w:val="24"/>
        </w:rPr>
        <w:t xml:space="preserve"> telemedicine </w:t>
      </w:r>
      <w:proofErr w:type="spellStart"/>
      <w:r>
        <w:rPr>
          <w:sz w:val="24"/>
          <w:szCs w:val="24"/>
        </w:rPr>
        <w:t>rollerbag</w:t>
      </w:r>
      <w:proofErr w:type="spellEnd"/>
      <w:r>
        <w:rPr>
          <w:sz w:val="24"/>
          <w:szCs w:val="24"/>
        </w:rPr>
        <w:t xml:space="preserve">, </w:t>
      </w:r>
      <w:r w:rsidR="008A1061">
        <w:rPr>
          <w:sz w:val="24"/>
          <w:szCs w:val="24"/>
        </w:rPr>
        <w:t xml:space="preserve">RPM, triage and teleconsultations provide a comprehensive system of </w:t>
      </w:r>
      <w:r>
        <w:rPr>
          <w:sz w:val="24"/>
          <w:szCs w:val="24"/>
        </w:rPr>
        <w:t>care</w:t>
      </w:r>
      <w:r w:rsidR="00B50A43">
        <w:rPr>
          <w:sz w:val="24"/>
          <w:szCs w:val="24"/>
        </w:rPr>
        <w:t>. Here is an example</w:t>
      </w:r>
      <w:r w:rsidR="008A1061">
        <w:rPr>
          <w:sz w:val="24"/>
          <w:szCs w:val="24"/>
        </w:rPr>
        <w:t xml:space="preserve">: </w:t>
      </w:r>
    </w:p>
    <w:p w14:paraId="3563024E" w14:textId="21CAB6C9" w:rsidR="00A1518A" w:rsidRPr="00B50A43" w:rsidRDefault="008A1061" w:rsidP="00F735BF">
      <w:pPr>
        <w:ind w:left="360"/>
        <w:rPr>
          <w:i/>
          <w:sz w:val="24"/>
          <w:szCs w:val="24"/>
        </w:rPr>
      </w:pPr>
      <w:r w:rsidRPr="00B50A43">
        <w:rPr>
          <w:i/>
          <w:sz w:val="24"/>
          <w:szCs w:val="24"/>
        </w:rPr>
        <w:t>A</w:t>
      </w:r>
      <w:r w:rsidR="003B471D" w:rsidRPr="00B50A43">
        <w:rPr>
          <w:i/>
          <w:sz w:val="24"/>
          <w:szCs w:val="24"/>
        </w:rPr>
        <w:t xml:space="preserve"> </w:t>
      </w:r>
      <w:r w:rsidR="0019471E" w:rsidRPr="00B50A43">
        <w:rPr>
          <w:i/>
          <w:sz w:val="24"/>
          <w:szCs w:val="24"/>
        </w:rPr>
        <w:t xml:space="preserve">non-verbal individual with diabetes, asthma and hypertension </w:t>
      </w:r>
      <w:r w:rsidR="003B471D" w:rsidRPr="00B50A43">
        <w:rPr>
          <w:i/>
          <w:sz w:val="24"/>
          <w:szCs w:val="24"/>
        </w:rPr>
        <w:t xml:space="preserve">is being monitored with biometric devices. A reading indicates there is a problem, and the individual’s caregiver uses the triage software </w:t>
      </w:r>
      <w:r w:rsidRPr="00B50A43">
        <w:rPr>
          <w:i/>
          <w:sz w:val="24"/>
          <w:szCs w:val="24"/>
        </w:rPr>
        <w:t xml:space="preserve">built into the RPM tablet </w:t>
      </w:r>
      <w:r w:rsidR="003B471D" w:rsidRPr="00B50A43">
        <w:rPr>
          <w:i/>
          <w:sz w:val="24"/>
          <w:szCs w:val="24"/>
        </w:rPr>
        <w:t xml:space="preserve">to see what to do. The software advises the physician should be called. </w:t>
      </w:r>
      <w:r w:rsidRPr="00B50A43">
        <w:rPr>
          <w:i/>
          <w:sz w:val="24"/>
          <w:szCs w:val="24"/>
        </w:rPr>
        <w:t>Pressing a button on the tablet</w:t>
      </w:r>
      <w:r w:rsidR="003B471D" w:rsidRPr="00B50A43">
        <w:rPr>
          <w:i/>
          <w:sz w:val="24"/>
          <w:szCs w:val="24"/>
        </w:rPr>
        <w:t xml:space="preserve">, the caregiver is </w:t>
      </w:r>
      <w:r w:rsidRPr="00B50A43">
        <w:rPr>
          <w:i/>
          <w:sz w:val="24"/>
          <w:szCs w:val="24"/>
        </w:rPr>
        <w:t>logged into a</w:t>
      </w:r>
      <w:r w:rsidR="003B471D" w:rsidRPr="00B50A43">
        <w:rPr>
          <w:i/>
          <w:sz w:val="24"/>
          <w:szCs w:val="24"/>
        </w:rPr>
        <w:t xml:space="preserve"> virtual waiting </w:t>
      </w:r>
      <w:r w:rsidR="0019471E" w:rsidRPr="00B50A43">
        <w:rPr>
          <w:i/>
          <w:sz w:val="24"/>
          <w:szCs w:val="24"/>
        </w:rPr>
        <w:t xml:space="preserve">room, in queue to see the </w:t>
      </w:r>
      <w:r w:rsidR="007A0072" w:rsidRPr="00B50A43">
        <w:rPr>
          <w:i/>
          <w:sz w:val="24"/>
          <w:szCs w:val="24"/>
        </w:rPr>
        <w:t>next</w:t>
      </w:r>
      <w:r w:rsidR="0019471E" w:rsidRPr="00B50A43">
        <w:rPr>
          <w:i/>
          <w:sz w:val="24"/>
          <w:szCs w:val="24"/>
        </w:rPr>
        <w:t xml:space="preserve"> NP. The NP logs into the room, sees and speaks with the caregiver, reviews all the data provided, and visually assesses the individual. The NP determines a </w:t>
      </w:r>
      <w:r w:rsidRPr="00B50A43">
        <w:rPr>
          <w:i/>
          <w:sz w:val="24"/>
          <w:szCs w:val="24"/>
        </w:rPr>
        <w:t>clinical exam</w:t>
      </w:r>
      <w:r w:rsidR="0019471E" w:rsidRPr="00B50A43">
        <w:rPr>
          <w:i/>
          <w:sz w:val="24"/>
          <w:szCs w:val="24"/>
        </w:rPr>
        <w:t xml:space="preserve"> is necessary, and dispatches a </w:t>
      </w:r>
      <w:proofErr w:type="spellStart"/>
      <w:r w:rsidR="0019471E" w:rsidRPr="00B50A43">
        <w:rPr>
          <w:i/>
          <w:sz w:val="24"/>
          <w:szCs w:val="24"/>
        </w:rPr>
        <w:t>telepresenter</w:t>
      </w:r>
      <w:proofErr w:type="spellEnd"/>
      <w:r w:rsidR="0019471E" w:rsidRPr="00B50A43">
        <w:rPr>
          <w:i/>
          <w:sz w:val="24"/>
          <w:szCs w:val="24"/>
        </w:rPr>
        <w:t xml:space="preserve"> with the telemedicine </w:t>
      </w:r>
      <w:proofErr w:type="spellStart"/>
      <w:r w:rsidR="0019471E" w:rsidRPr="00B50A43">
        <w:rPr>
          <w:i/>
          <w:sz w:val="24"/>
          <w:szCs w:val="24"/>
        </w:rPr>
        <w:t>rollerbag</w:t>
      </w:r>
      <w:proofErr w:type="spellEnd"/>
      <w:r w:rsidR="0019471E" w:rsidRPr="00B50A43">
        <w:rPr>
          <w:i/>
          <w:sz w:val="24"/>
          <w:szCs w:val="24"/>
        </w:rPr>
        <w:t xml:space="preserve"> to the residence. Within 90 minutes of the initial call, the NP is virtually examining and treating the individual, making a change to the care plan, and prescribing a medication. </w:t>
      </w:r>
      <w:r w:rsidR="00442C4E" w:rsidRPr="00B50A43">
        <w:rPr>
          <w:i/>
          <w:sz w:val="24"/>
          <w:szCs w:val="24"/>
        </w:rPr>
        <w:t xml:space="preserve">All without travel, </w:t>
      </w:r>
      <w:r w:rsidR="0019471E" w:rsidRPr="00B50A43">
        <w:rPr>
          <w:i/>
          <w:sz w:val="24"/>
          <w:szCs w:val="24"/>
        </w:rPr>
        <w:t>disruption</w:t>
      </w:r>
      <w:r w:rsidR="00442C4E" w:rsidRPr="00B50A43">
        <w:rPr>
          <w:i/>
          <w:sz w:val="24"/>
          <w:szCs w:val="24"/>
        </w:rPr>
        <w:t xml:space="preserve"> to the </w:t>
      </w:r>
      <w:r w:rsidR="007F19F1" w:rsidRPr="00B50A43">
        <w:rPr>
          <w:i/>
          <w:sz w:val="24"/>
          <w:szCs w:val="24"/>
        </w:rPr>
        <w:t>individual or the house, need for additional staff, or spending time sit</w:t>
      </w:r>
      <w:r w:rsidRPr="00B50A43">
        <w:rPr>
          <w:i/>
          <w:sz w:val="24"/>
          <w:szCs w:val="24"/>
        </w:rPr>
        <w:t>ting in a</w:t>
      </w:r>
      <w:r w:rsidR="007F19F1" w:rsidRPr="00B50A43">
        <w:rPr>
          <w:i/>
          <w:sz w:val="24"/>
          <w:szCs w:val="24"/>
        </w:rPr>
        <w:t xml:space="preserve"> clinic</w:t>
      </w:r>
      <w:r w:rsidRPr="00B50A43">
        <w:rPr>
          <w:i/>
          <w:sz w:val="24"/>
          <w:szCs w:val="24"/>
        </w:rPr>
        <w:t xml:space="preserve"> waiting room.</w:t>
      </w:r>
      <w:r w:rsidR="00442C4E" w:rsidRPr="00B50A43">
        <w:rPr>
          <w:i/>
          <w:sz w:val="24"/>
          <w:szCs w:val="24"/>
        </w:rPr>
        <w:t xml:space="preserve"> </w:t>
      </w:r>
    </w:p>
    <w:p w14:paraId="1023FBF2" w14:textId="0BB4E257" w:rsidR="001D5B0D" w:rsidRDefault="001D5B0D" w:rsidP="00F735BF">
      <w:pPr>
        <w:rPr>
          <w:sz w:val="24"/>
          <w:szCs w:val="24"/>
        </w:rPr>
      </w:pPr>
      <w:r>
        <w:rPr>
          <w:sz w:val="24"/>
          <w:szCs w:val="24"/>
        </w:rPr>
        <w:t>For chronically ill individuals living in community who are activated enough to consistently and appropriately use monitoring devices (or with roommates, parents or others to assist), remote patient monitoring is a win.</w:t>
      </w:r>
    </w:p>
    <w:p w14:paraId="1DE546EC" w14:textId="70D67258" w:rsidR="004D3869" w:rsidRDefault="00791225" w:rsidP="001E3A6A">
      <w:pPr>
        <w:pStyle w:val="Heading1"/>
        <w:rPr>
          <w:sz w:val="24"/>
          <w:szCs w:val="24"/>
        </w:rPr>
      </w:pPr>
      <w:r w:rsidRPr="007F5039">
        <w:rPr>
          <w:sz w:val="24"/>
          <w:szCs w:val="24"/>
        </w:rPr>
        <w:t>Stratification model by Tool</w:t>
      </w:r>
    </w:p>
    <w:p w14:paraId="4D165900" w14:textId="4A0DF560" w:rsidR="009939F3" w:rsidRPr="007F5039" w:rsidRDefault="009939F3" w:rsidP="009939F3">
      <w:pPr>
        <w:rPr>
          <w:sz w:val="24"/>
          <w:szCs w:val="24"/>
        </w:rPr>
      </w:pPr>
      <w:r>
        <w:rPr>
          <w:sz w:val="24"/>
          <w:szCs w:val="24"/>
        </w:rPr>
        <w:t>The chart below provides a reference for selecting the right tools based on the patient centered characteristics of acuity, PAM activation, residence type and whether the</w:t>
      </w:r>
      <w:r w:rsidR="00F27601">
        <w:rPr>
          <w:sz w:val="24"/>
          <w:szCs w:val="24"/>
        </w:rPr>
        <w:t xml:space="preserve"> individual or house</w:t>
      </w:r>
      <w:r>
        <w:rPr>
          <w:sz w:val="24"/>
          <w:szCs w:val="24"/>
        </w:rPr>
        <w:t xml:space="preserve"> ha</w:t>
      </w:r>
      <w:r w:rsidR="00F27601">
        <w:rPr>
          <w:sz w:val="24"/>
          <w:szCs w:val="24"/>
        </w:rPr>
        <w:t xml:space="preserve">s </w:t>
      </w:r>
      <w:r>
        <w:rPr>
          <w:sz w:val="24"/>
          <w:szCs w:val="24"/>
        </w:rPr>
        <w:t xml:space="preserve">access to internet or cellular connectivity. </w:t>
      </w:r>
    </w:p>
    <w:tbl>
      <w:tblPr>
        <w:tblW w:w="9558" w:type="dxa"/>
        <w:tblLook w:val="04A0" w:firstRow="1" w:lastRow="0" w:firstColumn="1" w:lastColumn="0" w:noHBand="0" w:noVBand="1"/>
      </w:tblPr>
      <w:tblGrid>
        <w:gridCol w:w="2916"/>
        <w:gridCol w:w="1422"/>
        <w:gridCol w:w="1620"/>
        <w:gridCol w:w="1730"/>
        <w:gridCol w:w="1870"/>
      </w:tblGrid>
      <w:tr w:rsidR="007F5039" w:rsidRPr="007F5039" w14:paraId="4E16EAF2" w14:textId="77777777" w:rsidTr="007F5039">
        <w:trPr>
          <w:trHeight w:val="640"/>
        </w:trPr>
        <w:tc>
          <w:tcPr>
            <w:tcW w:w="2916" w:type="dxa"/>
            <w:tcBorders>
              <w:top w:val="single" w:sz="4" w:space="0" w:color="auto"/>
              <w:left w:val="single" w:sz="4" w:space="0" w:color="auto"/>
              <w:bottom w:val="single" w:sz="4" w:space="0" w:color="auto"/>
              <w:right w:val="single" w:sz="4" w:space="0" w:color="auto"/>
            </w:tcBorders>
            <w:shd w:val="clear" w:color="auto" w:fill="auto"/>
            <w:hideMark/>
          </w:tcPr>
          <w:p w14:paraId="6D5C2D8E" w14:textId="5652BEF8" w:rsidR="003E6893" w:rsidRPr="007F5039" w:rsidRDefault="00246E78" w:rsidP="003E6893">
            <w:pPr>
              <w:spacing w:after="0" w:line="240" w:lineRule="auto"/>
              <w:jc w:val="center"/>
              <w:rPr>
                <w:rFonts w:ascii="Calibri" w:eastAsia="Times New Roman" w:hAnsi="Calibri" w:cs="Times New Roman"/>
                <w:color w:val="000000"/>
                <w:sz w:val="24"/>
                <w:szCs w:val="24"/>
              </w:rPr>
            </w:pPr>
            <w:r w:rsidRPr="007F5039">
              <w:rPr>
                <w:sz w:val="24"/>
                <w:szCs w:val="24"/>
              </w:rPr>
              <w:t xml:space="preserve"> </w:t>
            </w:r>
            <w:r w:rsidR="003E6893" w:rsidRPr="007F5039">
              <w:rPr>
                <w:rFonts w:ascii="Calibri" w:eastAsia="Times New Roman" w:hAnsi="Calibri" w:cs="Times New Roman"/>
                <w:color w:val="000000"/>
                <w:sz w:val="24"/>
                <w:szCs w:val="24"/>
              </w:rPr>
              <w:t>Tools</w:t>
            </w:r>
          </w:p>
        </w:tc>
        <w:tc>
          <w:tcPr>
            <w:tcW w:w="1422" w:type="dxa"/>
            <w:tcBorders>
              <w:top w:val="single" w:sz="4" w:space="0" w:color="auto"/>
              <w:left w:val="nil"/>
              <w:bottom w:val="single" w:sz="4" w:space="0" w:color="auto"/>
              <w:right w:val="single" w:sz="4" w:space="0" w:color="auto"/>
            </w:tcBorders>
            <w:shd w:val="clear" w:color="auto" w:fill="auto"/>
            <w:hideMark/>
          </w:tcPr>
          <w:p w14:paraId="044C9088" w14:textId="77777777" w:rsidR="003E6893" w:rsidRPr="007F5039" w:rsidRDefault="003E6893"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Acuity</w:t>
            </w:r>
          </w:p>
        </w:tc>
        <w:tc>
          <w:tcPr>
            <w:tcW w:w="1620" w:type="dxa"/>
            <w:tcBorders>
              <w:top w:val="single" w:sz="4" w:space="0" w:color="auto"/>
              <w:left w:val="nil"/>
              <w:bottom w:val="single" w:sz="4" w:space="0" w:color="auto"/>
              <w:right w:val="single" w:sz="4" w:space="0" w:color="auto"/>
            </w:tcBorders>
            <w:shd w:val="clear" w:color="auto" w:fill="auto"/>
            <w:hideMark/>
          </w:tcPr>
          <w:p w14:paraId="08517346" w14:textId="77777777" w:rsidR="003E6893" w:rsidRPr="007F5039" w:rsidRDefault="003E6893"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PAM Activation</w:t>
            </w:r>
          </w:p>
        </w:tc>
        <w:tc>
          <w:tcPr>
            <w:tcW w:w="1730" w:type="dxa"/>
            <w:tcBorders>
              <w:top w:val="single" w:sz="4" w:space="0" w:color="auto"/>
              <w:left w:val="nil"/>
              <w:bottom w:val="single" w:sz="4" w:space="0" w:color="auto"/>
              <w:right w:val="single" w:sz="4" w:space="0" w:color="auto"/>
            </w:tcBorders>
            <w:shd w:val="clear" w:color="auto" w:fill="auto"/>
            <w:hideMark/>
          </w:tcPr>
          <w:p w14:paraId="37BFEAF2" w14:textId="77777777" w:rsidR="003E6893" w:rsidRPr="007F5039" w:rsidRDefault="003E6893"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Residence Type</w:t>
            </w:r>
          </w:p>
        </w:tc>
        <w:tc>
          <w:tcPr>
            <w:tcW w:w="1870" w:type="dxa"/>
            <w:tcBorders>
              <w:top w:val="single" w:sz="4" w:space="0" w:color="auto"/>
              <w:left w:val="nil"/>
              <w:bottom w:val="single" w:sz="4" w:space="0" w:color="auto"/>
              <w:right w:val="single" w:sz="4" w:space="0" w:color="auto"/>
            </w:tcBorders>
            <w:shd w:val="clear" w:color="000000" w:fill="F8CBAD"/>
            <w:hideMark/>
          </w:tcPr>
          <w:p w14:paraId="58A50753" w14:textId="77777777" w:rsidR="003E6893" w:rsidRPr="007F5039" w:rsidRDefault="003E6893"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Connectivity</w:t>
            </w:r>
          </w:p>
        </w:tc>
      </w:tr>
      <w:tr w:rsidR="00325021" w:rsidRPr="007F5039" w14:paraId="47D2224E" w14:textId="77777777" w:rsidTr="007F5039">
        <w:trPr>
          <w:trHeight w:val="640"/>
        </w:trPr>
        <w:tc>
          <w:tcPr>
            <w:tcW w:w="2916" w:type="dxa"/>
            <w:tcBorders>
              <w:top w:val="nil"/>
              <w:left w:val="single" w:sz="4" w:space="0" w:color="auto"/>
              <w:bottom w:val="single" w:sz="4" w:space="0" w:color="auto"/>
              <w:right w:val="single" w:sz="4" w:space="0" w:color="auto"/>
            </w:tcBorders>
            <w:shd w:val="clear" w:color="auto" w:fill="auto"/>
            <w:hideMark/>
          </w:tcPr>
          <w:p w14:paraId="6040200D"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Interactive Voice Response for reminders</w:t>
            </w:r>
          </w:p>
        </w:tc>
        <w:tc>
          <w:tcPr>
            <w:tcW w:w="1422" w:type="dxa"/>
            <w:tcBorders>
              <w:top w:val="nil"/>
              <w:left w:val="nil"/>
              <w:bottom w:val="single" w:sz="4" w:space="0" w:color="auto"/>
              <w:right w:val="single" w:sz="4" w:space="0" w:color="auto"/>
            </w:tcBorders>
            <w:shd w:val="clear" w:color="auto" w:fill="auto"/>
            <w:hideMark/>
          </w:tcPr>
          <w:p w14:paraId="171A8045"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620" w:type="dxa"/>
            <w:tcBorders>
              <w:top w:val="nil"/>
              <w:left w:val="nil"/>
              <w:bottom w:val="single" w:sz="4" w:space="0" w:color="auto"/>
              <w:right w:val="single" w:sz="4" w:space="0" w:color="auto"/>
            </w:tcBorders>
            <w:shd w:val="clear" w:color="auto" w:fill="auto"/>
            <w:hideMark/>
          </w:tcPr>
          <w:p w14:paraId="6EB79FF8"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730" w:type="dxa"/>
            <w:tcBorders>
              <w:top w:val="nil"/>
              <w:left w:val="nil"/>
              <w:bottom w:val="single" w:sz="4" w:space="0" w:color="auto"/>
              <w:right w:val="single" w:sz="4" w:space="0" w:color="auto"/>
            </w:tcBorders>
            <w:shd w:val="clear" w:color="auto" w:fill="auto"/>
            <w:hideMark/>
          </w:tcPr>
          <w:p w14:paraId="1580E32F"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ISS/CSS, Community</w:t>
            </w:r>
          </w:p>
        </w:tc>
        <w:tc>
          <w:tcPr>
            <w:tcW w:w="1870" w:type="dxa"/>
            <w:tcBorders>
              <w:top w:val="nil"/>
              <w:left w:val="nil"/>
              <w:bottom w:val="single" w:sz="4" w:space="0" w:color="auto"/>
              <w:right w:val="single" w:sz="4" w:space="0" w:color="auto"/>
            </w:tcBorders>
            <w:shd w:val="clear" w:color="000000" w:fill="F8CBAD"/>
            <w:hideMark/>
          </w:tcPr>
          <w:p w14:paraId="0C983FBE" w14:textId="6547AFC5" w:rsidR="00325021" w:rsidRPr="007F5039" w:rsidRDefault="00325021" w:rsidP="00F27601">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N</w:t>
            </w:r>
            <w:r>
              <w:rPr>
                <w:rFonts w:ascii="Calibri" w:eastAsia="Times New Roman" w:hAnsi="Calibri" w:cs="Times New Roman"/>
                <w:color w:val="000000"/>
                <w:sz w:val="24"/>
                <w:szCs w:val="24"/>
              </w:rPr>
              <w:t xml:space="preserve">ot </w:t>
            </w:r>
            <w:r w:rsidR="00F27601">
              <w:rPr>
                <w:rFonts w:ascii="Calibri" w:eastAsia="Times New Roman" w:hAnsi="Calibri" w:cs="Times New Roman"/>
                <w:color w:val="000000"/>
                <w:sz w:val="24"/>
                <w:szCs w:val="24"/>
              </w:rPr>
              <w:t>needed</w:t>
            </w:r>
          </w:p>
        </w:tc>
      </w:tr>
      <w:tr w:rsidR="00325021" w:rsidRPr="007F5039" w14:paraId="050D5C8F" w14:textId="77777777" w:rsidTr="007F5039">
        <w:trPr>
          <w:trHeight w:val="640"/>
        </w:trPr>
        <w:tc>
          <w:tcPr>
            <w:tcW w:w="2916" w:type="dxa"/>
            <w:tcBorders>
              <w:top w:val="nil"/>
              <w:left w:val="single" w:sz="4" w:space="0" w:color="auto"/>
              <w:bottom w:val="single" w:sz="4" w:space="0" w:color="auto"/>
              <w:right w:val="single" w:sz="4" w:space="0" w:color="auto"/>
            </w:tcBorders>
            <w:shd w:val="clear" w:color="auto" w:fill="auto"/>
            <w:hideMark/>
          </w:tcPr>
          <w:p w14:paraId="637AF2B6"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Interactive Voice Response for self-reporting</w:t>
            </w:r>
          </w:p>
        </w:tc>
        <w:tc>
          <w:tcPr>
            <w:tcW w:w="1422" w:type="dxa"/>
            <w:tcBorders>
              <w:top w:val="nil"/>
              <w:left w:val="nil"/>
              <w:bottom w:val="single" w:sz="4" w:space="0" w:color="auto"/>
              <w:right w:val="single" w:sz="4" w:space="0" w:color="auto"/>
            </w:tcBorders>
            <w:shd w:val="clear" w:color="auto" w:fill="auto"/>
            <w:hideMark/>
          </w:tcPr>
          <w:p w14:paraId="7EBE0AED"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620" w:type="dxa"/>
            <w:tcBorders>
              <w:top w:val="nil"/>
              <w:left w:val="nil"/>
              <w:bottom w:val="single" w:sz="4" w:space="0" w:color="auto"/>
              <w:right w:val="single" w:sz="4" w:space="0" w:color="auto"/>
            </w:tcBorders>
            <w:shd w:val="clear" w:color="auto" w:fill="auto"/>
            <w:hideMark/>
          </w:tcPr>
          <w:p w14:paraId="5BB62BFE"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Med, high</w:t>
            </w:r>
          </w:p>
        </w:tc>
        <w:tc>
          <w:tcPr>
            <w:tcW w:w="1730" w:type="dxa"/>
            <w:tcBorders>
              <w:top w:val="nil"/>
              <w:left w:val="nil"/>
              <w:bottom w:val="single" w:sz="4" w:space="0" w:color="auto"/>
              <w:right w:val="single" w:sz="4" w:space="0" w:color="auto"/>
            </w:tcBorders>
            <w:shd w:val="clear" w:color="auto" w:fill="auto"/>
            <w:hideMark/>
          </w:tcPr>
          <w:p w14:paraId="76C29FE3"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ISS/CSS, Community</w:t>
            </w:r>
          </w:p>
        </w:tc>
        <w:tc>
          <w:tcPr>
            <w:tcW w:w="1870" w:type="dxa"/>
            <w:tcBorders>
              <w:top w:val="nil"/>
              <w:left w:val="nil"/>
              <w:bottom w:val="single" w:sz="4" w:space="0" w:color="auto"/>
              <w:right w:val="single" w:sz="4" w:space="0" w:color="auto"/>
            </w:tcBorders>
            <w:shd w:val="clear" w:color="000000" w:fill="F8CBAD"/>
            <w:hideMark/>
          </w:tcPr>
          <w:p w14:paraId="237CC7E5" w14:textId="0FDDECD9" w:rsidR="00325021" w:rsidRPr="007F5039" w:rsidRDefault="00325021" w:rsidP="00F27601">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N</w:t>
            </w:r>
            <w:r>
              <w:rPr>
                <w:rFonts w:ascii="Calibri" w:eastAsia="Times New Roman" w:hAnsi="Calibri" w:cs="Times New Roman"/>
                <w:color w:val="000000"/>
                <w:sz w:val="24"/>
                <w:szCs w:val="24"/>
              </w:rPr>
              <w:t xml:space="preserve">ot </w:t>
            </w:r>
            <w:r w:rsidR="00F27601">
              <w:rPr>
                <w:rFonts w:ascii="Calibri" w:eastAsia="Times New Roman" w:hAnsi="Calibri" w:cs="Times New Roman"/>
                <w:color w:val="000000"/>
                <w:sz w:val="24"/>
                <w:szCs w:val="24"/>
              </w:rPr>
              <w:t>needed</w:t>
            </w:r>
          </w:p>
        </w:tc>
      </w:tr>
      <w:tr w:rsidR="00325021" w:rsidRPr="007F5039" w14:paraId="49E5A036" w14:textId="77777777" w:rsidTr="00F51F2C">
        <w:trPr>
          <w:trHeight w:val="674"/>
        </w:trPr>
        <w:tc>
          <w:tcPr>
            <w:tcW w:w="2916" w:type="dxa"/>
            <w:tcBorders>
              <w:top w:val="nil"/>
              <w:left w:val="single" w:sz="4" w:space="0" w:color="auto"/>
              <w:bottom w:val="single" w:sz="4" w:space="0" w:color="auto"/>
              <w:right w:val="single" w:sz="4" w:space="0" w:color="auto"/>
            </w:tcBorders>
            <w:shd w:val="clear" w:color="auto" w:fill="auto"/>
            <w:hideMark/>
          </w:tcPr>
          <w:p w14:paraId="382A4499" w14:textId="557564F7" w:rsidR="00325021" w:rsidRPr="007F5039" w:rsidRDefault="00325021" w:rsidP="00325021">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RPM diagnostic monitoring</w:t>
            </w:r>
            <w:r>
              <w:rPr>
                <w:rFonts w:ascii="Calibri" w:eastAsia="Times New Roman" w:hAnsi="Calibri" w:cs="Times New Roman"/>
                <w:color w:val="000000"/>
                <w:sz w:val="24"/>
                <w:szCs w:val="24"/>
              </w:rPr>
              <w:t xml:space="preserve"> (with or without</w:t>
            </w:r>
            <w:r w:rsidRPr="007F5039">
              <w:rPr>
                <w:rFonts w:ascii="Calibri" w:eastAsia="Times New Roman" w:hAnsi="Calibri" w:cs="Times New Roman"/>
                <w:color w:val="000000"/>
                <w:sz w:val="24"/>
                <w:szCs w:val="24"/>
              </w:rPr>
              <w:t xml:space="preserve"> built-in triage and teleconsultation</w:t>
            </w:r>
          </w:p>
        </w:tc>
        <w:tc>
          <w:tcPr>
            <w:tcW w:w="1422" w:type="dxa"/>
            <w:tcBorders>
              <w:top w:val="nil"/>
              <w:left w:val="nil"/>
              <w:bottom w:val="single" w:sz="4" w:space="0" w:color="auto"/>
              <w:right w:val="single" w:sz="4" w:space="0" w:color="auto"/>
            </w:tcBorders>
            <w:shd w:val="clear" w:color="auto" w:fill="auto"/>
            <w:hideMark/>
          </w:tcPr>
          <w:p w14:paraId="48966DEF" w14:textId="7697E323"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High</w:t>
            </w:r>
            <w:r>
              <w:rPr>
                <w:rFonts w:ascii="Calibri" w:eastAsia="Times New Roman" w:hAnsi="Calibri" w:cs="Times New Roman"/>
                <w:color w:val="000000"/>
                <w:sz w:val="24"/>
                <w:szCs w:val="24"/>
              </w:rPr>
              <w:t>, Medium</w:t>
            </w:r>
          </w:p>
        </w:tc>
        <w:tc>
          <w:tcPr>
            <w:tcW w:w="3350" w:type="dxa"/>
            <w:gridSpan w:val="2"/>
            <w:tcBorders>
              <w:top w:val="nil"/>
              <w:left w:val="nil"/>
              <w:bottom w:val="single" w:sz="4" w:space="0" w:color="auto"/>
              <w:right w:val="single" w:sz="4" w:space="0" w:color="auto"/>
            </w:tcBorders>
            <w:vAlign w:val="center"/>
            <w:hideMark/>
          </w:tcPr>
          <w:p w14:paraId="4E04472F" w14:textId="47687A1B" w:rsidR="00325021" w:rsidRPr="007F5039" w:rsidRDefault="00325021" w:rsidP="00F51F2C">
            <w:pP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 xml:space="preserve">High </w:t>
            </w:r>
            <w:r>
              <w:rPr>
                <w:rFonts w:ascii="Calibri" w:eastAsia="Times New Roman" w:hAnsi="Calibri" w:cs="Times New Roman"/>
                <w:color w:val="000000"/>
                <w:sz w:val="24"/>
                <w:szCs w:val="24"/>
              </w:rPr>
              <w:t xml:space="preserve">PAM </w:t>
            </w:r>
            <w:r w:rsidRPr="007F5039">
              <w:rPr>
                <w:rFonts w:ascii="Calibri" w:eastAsia="Times New Roman" w:hAnsi="Calibri" w:cs="Times New Roman"/>
                <w:color w:val="000000"/>
                <w:sz w:val="24"/>
                <w:szCs w:val="24"/>
              </w:rPr>
              <w:t xml:space="preserve">activation for ISS/CSS and community living; medium-to-high </w:t>
            </w:r>
            <w:r>
              <w:rPr>
                <w:rFonts w:ascii="Calibri" w:eastAsia="Times New Roman" w:hAnsi="Calibri" w:cs="Times New Roman"/>
                <w:color w:val="000000"/>
                <w:sz w:val="24"/>
                <w:szCs w:val="24"/>
              </w:rPr>
              <w:t xml:space="preserve">PAM </w:t>
            </w:r>
            <w:r w:rsidRPr="007F5039">
              <w:rPr>
                <w:rFonts w:ascii="Calibri" w:eastAsia="Times New Roman" w:hAnsi="Calibri" w:cs="Times New Roman"/>
                <w:color w:val="000000"/>
                <w:sz w:val="24"/>
                <w:szCs w:val="24"/>
              </w:rPr>
              <w:t>activation for supportive</w:t>
            </w:r>
            <w:r>
              <w:rPr>
                <w:rFonts w:ascii="Calibri" w:eastAsia="Times New Roman" w:hAnsi="Calibri" w:cs="Times New Roman"/>
                <w:color w:val="000000"/>
                <w:sz w:val="24"/>
                <w:szCs w:val="24"/>
              </w:rPr>
              <w:t xml:space="preserve"> IRAs</w:t>
            </w:r>
            <w:r w:rsidRPr="007F5039">
              <w:rPr>
                <w:rFonts w:ascii="Calibri" w:eastAsia="Times New Roman" w:hAnsi="Calibri" w:cs="Times New Roman"/>
                <w:color w:val="000000"/>
                <w:sz w:val="24"/>
                <w:szCs w:val="24"/>
              </w:rPr>
              <w:t xml:space="preserve">. </w:t>
            </w:r>
            <w:r>
              <w:rPr>
                <w:rFonts w:ascii="Calibri" w:eastAsia="Times New Roman" w:hAnsi="Calibri" w:cs="Times New Roman"/>
                <w:color w:val="000000"/>
                <w:sz w:val="24"/>
                <w:szCs w:val="24"/>
              </w:rPr>
              <w:t>I</w:t>
            </w:r>
            <w:r w:rsidRPr="007F5039">
              <w:rPr>
                <w:rFonts w:ascii="Calibri" w:eastAsia="Times New Roman" w:hAnsi="Calibri" w:cs="Times New Roman"/>
                <w:color w:val="000000"/>
                <w:sz w:val="24"/>
                <w:szCs w:val="24"/>
              </w:rPr>
              <w:t>n supervised IRAs and ICFs</w:t>
            </w:r>
            <w:r>
              <w:rPr>
                <w:rFonts w:ascii="Calibri" w:eastAsia="Times New Roman" w:hAnsi="Calibri" w:cs="Times New Roman"/>
                <w:color w:val="000000"/>
                <w:sz w:val="24"/>
                <w:szCs w:val="24"/>
              </w:rPr>
              <w:t xml:space="preserve">, </w:t>
            </w:r>
            <w:r w:rsidR="00F51F2C">
              <w:rPr>
                <w:rFonts w:ascii="Calibri" w:eastAsia="Times New Roman" w:hAnsi="Calibri" w:cs="Times New Roman"/>
                <w:color w:val="000000"/>
                <w:sz w:val="24"/>
                <w:szCs w:val="24"/>
              </w:rPr>
              <w:t>need commitment from staff/nurses</w:t>
            </w:r>
          </w:p>
        </w:tc>
        <w:tc>
          <w:tcPr>
            <w:tcW w:w="1870" w:type="dxa"/>
            <w:tcBorders>
              <w:top w:val="nil"/>
              <w:left w:val="nil"/>
              <w:bottom w:val="single" w:sz="4" w:space="0" w:color="auto"/>
              <w:right w:val="single" w:sz="4" w:space="0" w:color="auto"/>
            </w:tcBorders>
            <w:shd w:val="clear" w:color="000000" w:fill="F8CBAD"/>
            <w:hideMark/>
          </w:tcPr>
          <w:p w14:paraId="152BBC5B" w14:textId="1417D7D3" w:rsidR="00325021" w:rsidRPr="007F5039" w:rsidRDefault="00F27601" w:rsidP="00F27601">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Required</w:t>
            </w:r>
          </w:p>
        </w:tc>
      </w:tr>
      <w:tr w:rsidR="00325021" w:rsidRPr="007F5039" w14:paraId="74E8E74F" w14:textId="77777777" w:rsidTr="007F5039">
        <w:trPr>
          <w:trHeight w:val="640"/>
        </w:trPr>
        <w:tc>
          <w:tcPr>
            <w:tcW w:w="2916" w:type="dxa"/>
            <w:tcBorders>
              <w:top w:val="nil"/>
              <w:left w:val="single" w:sz="4" w:space="0" w:color="auto"/>
              <w:bottom w:val="single" w:sz="4" w:space="0" w:color="auto"/>
              <w:right w:val="single" w:sz="4" w:space="0" w:color="auto"/>
            </w:tcBorders>
            <w:shd w:val="clear" w:color="auto" w:fill="auto"/>
            <w:hideMark/>
          </w:tcPr>
          <w:p w14:paraId="68D5293A" w14:textId="4029E201" w:rsidR="00325021" w:rsidRPr="007F5039" w:rsidRDefault="00325021" w:rsidP="00325021">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lastRenderedPageBreak/>
              <w:t>Teleconsultation</w:t>
            </w:r>
            <w:r>
              <w:rPr>
                <w:rFonts w:ascii="Calibri" w:eastAsia="Times New Roman" w:hAnsi="Calibri" w:cs="Times New Roman"/>
                <w:color w:val="000000"/>
                <w:sz w:val="24"/>
                <w:szCs w:val="24"/>
              </w:rPr>
              <w:t>s</w:t>
            </w:r>
            <w:r w:rsidRPr="007F5039">
              <w:rPr>
                <w:rFonts w:ascii="Calibri" w:eastAsia="Times New Roman" w:hAnsi="Calibri" w:cs="Times New Roman"/>
                <w:color w:val="000000"/>
                <w:sz w:val="24"/>
                <w:szCs w:val="24"/>
              </w:rPr>
              <w:t xml:space="preserve"> </w:t>
            </w:r>
            <w:r>
              <w:rPr>
                <w:rFonts w:ascii="Calibri" w:eastAsia="Times New Roman" w:hAnsi="Calibri" w:cs="Times New Roman"/>
                <w:color w:val="000000"/>
                <w:sz w:val="24"/>
                <w:szCs w:val="24"/>
              </w:rPr>
              <w:t>for urgent, primary, chronic, transitional care</w:t>
            </w:r>
          </w:p>
        </w:tc>
        <w:tc>
          <w:tcPr>
            <w:tcW w:w="1422" w:type="dxa"/>
            <w:tcBorders>
              <w:top w:val="nil"/>
              <w:left w:val="nil"/>
              <w:bottom w:val="single" w:sz="4" w:space="0" w:color="auto"/>
              <w:right w:val="single" w:sz="4" w:space="0" w:color="auto"/>
            </w:tcBorders>
            <w:shd w:val="clear" w:color="auto" w:fill="auto"/>
            <w:hideMark/>
          </w:tcPr>
          <w:p w14:paraId="549B9838"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620" w:type="dxa"/>
            <w:tcBorders>
              <w:top w:val="nil"/>
              <w:left w:val="nil"/>
              <w:bottom w:val="single" w:sz="4" w:space="0" w:color="auto"/>
              <w:right w:val="single" w:sz="4" w:space="0" w:color="auto"/>
            </w:tcBorders>
            <w:shd w:val="clear" w:color="auto" w:fill="auto"/>
            <w:hideMark/>
          </w:tcPr>
          <w:p w14:paraId="702B89BD"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730" w:type="dxa"/>
            <w:tcBorders>
              <w:top w:val="nil"/>
              <w:left w:val="nil"/>
              <w:bottom w:val="single" w:sz="4" w:space="0" w:color="auto"/>
              <w:right w:val="single" w:sz="4" w:space="0" w:color="auto"/>
            </w:tcBorders>
            <w:shd w:val="clear" w:color="auto" w:fill="auto"/>
            <w:hideMark/>
          </w:tcPr>
          <w:p w14:paraId="514FF8FE"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types</w:t>
            </w:r>
          </w:p>
        </w:tc>
        <w:tc>
          <w:tcPr>
            <w:tcW w:w="1870" w:type="dxa"/>
            <w:tcBorders>
              <w:top w:val="nil"/>
              <w:left w:val="nil"/>
              <w:bottom w:val="single" w:sz="4" w:space="0" w:color="auto"/>
              <w:right w:val="single" w:sz="4" w:space="0" w:color="auto"/>
            </w:tcBorders>
            <w:shd w:val="clear" w:color="000000" w:fill="F8CBAD"/>
            <w:hideMark/>
          </w:tcPr>
          <w:p w14:paraId="04100051" w14:textId="27652D65" w:rsidR="00325021" w:rsidRPr="007F5039" w:rsidRDefault="00F27601" w:rsidP="00F27601">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Required</w:t>
            </w:r>
          </w:p>
        </w:tc>
      </w:tr>
      <w:tr w:rsidR="00325021" w:rsidRPr="007F5039" w14:paraId="51CCB717" w14:textId="77777777" w:rsidTr="007F5039">
        <w:trPr>
          <w:trHeight w:val="320"/>
        </w:trPr>
        <w:tc>
          <w:tcPr>
            <w:tcW w:w="2916" w:type="dxa"/>
            <w:tcBorders>
              <w:top w:val="nil"/>
              <w:left w:val="single" w:sz="4" w:space="0" w:color="auto"/>
              <w:bottom w:val="single" w:sz="4" w:space="0" w:color="auto"/>
              <w:right w:val="single" w:sz="4" w:space="0" w:color="auto"/>
            </w:tcBorders>
            <w:shd w:val="clear" w:color="auto" w:fill="auto"/>
            <w:hideMark/>
          </w:tcPr>
          <w:p w14:paraId="3CAA486C" w14:textId="49C334F5" w:rsidR="00325021" w:rsidRPr="007F5039" w:rsidRDefault="00325021" w:rsidP="00325021">
            <w:pPr>
              <w:spacing w:after="0" w:line="240" w:lineRule="auto"/>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Diagnostic telemedicine </w:t>
            </w:r>
            <w:proofErr w:type="spellStart"/>
            <w:r>
              <w:rPr>
                <w:rFonts w:ascii="Calibri" w:eastAsia="Times New Roman" w:hAnsi="Calibri" w:cs="Times New Roman"/>
                <w:color w:val="000000"/>
                <w:sz w:val="24"/>
                <w:szCs w:val="24"/>
              </w:rPr>
              <w:t>rollerbag</w:t>
            </w:r>
            <w:proofErr w:type="spellEnd"/>
            <w:r>
              <w:rPr>
                <w:rFonts w:ascii="Calibri" w:eastAsia="Times New Roman" w:hAnsi="Calibri" w:cs="Times New Roman"/>
                <w:color w:val="000000"/>
                <w:sz w:val="24"/>
                <w:szCs w:val="24"/>
              </w:rPr>
              <w:t xml:space="preserve"> for urgent, primary, chronic, transitional care</w:t>
            </w:r>
          </w:p>
        </w:tc>
        <w:tc>
          <w:tcPr>
            <w:tcW w:w="1422" w:type="dxa"/>
            <w:tcBorders>
              <w:top w:val="nil"/>
              <w:left w:val="nil"/>
              <w:bottom w:val="single" w:sz="4" w:space="0" w:color="auto"/>
              <w:right w:val="single" w:sz="4" w:space="0" w:color="auto"/>
            </w:tcBorders>
            <w:shd w:val="clear" w:color="auto" w:fill="auto"/>
            <w:hideMark/>
          </w:tcPr>
          <w:p w14:paraId="6BA92994"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620" w:type="dxa"/>
            <w:tcBorders>
              <w:top w:val="nil"/>
              <w:left w:val="nil"/>
              <w:bottom w:val="single" w:sz="4" w:space="0" w:color="auto"/>
              <w:right w:val="single" w:sz="4" w:space="0" w:color="auto"/>
            </w:tcBorders>
            <w:shd w:val="clear" w:color="auto" w:fill="auto"/>
            <w:hideMark/>
          </w:tcPr>
          <w:p w14:paraId="53AD0482"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levels</w:t>
            </w:r>
          </w:p>
        </w:tc>
        <w:tc>
          <w:tcPr>
            <w:tcW w:w="1730" w:type="dxa"/>
            <w:tcBorders>
              <w:top w:val="nil"/>
              <w:left w:val="nil"/>
              <w:bottom w:val="single" w:sz="4" w:space="0" w:color="auto"/>
              <w:right w:val="single" w:sz="4" w:space="0" w:color="auto"/>
            </w:tcBorders>
            <w:shd w:val="clear" w:color="auto" w:fill="auto"/>
            <w:hideMark/>
          </w:tcPr>
          <w:p w14:paraId="2F92BEE0" w14:textId="77777777" w:rsidR="00325021" w:rsidRPr="007F5039" w:rsidRDefault="00325021" w:rsidP="003E6893">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All types</w:t>
            </w:r>
          </w:p>
        </w:tc>
        <w:tc>
          <w:tcPr>
            <w:tcW w:w="1870" w:type="dxa"/>
            <w:tcBorders>
              <w:top w:val="nil"/>
              <w:left w:val="nil"/>
              <w:bottom w:val="single" w:sz="4" w:space="0" w:color="auto"/>
              <w:right w:val="single" w:sz="4" w:space="0" w:color="auto"/>
            </w:tcBorders>
            <w:shd w:val="clear" w:color="000000" w:fill="F8CBAD"/>
            <w:hideMark/>
          </w:tcPr>
          <w:p w14:paraId="2BB17470" w14:textId="0C3BB80B" w:rsidR="00325021" w:rsidRPr="007F5039" w:rsidRDefault="00325021" w:rsidP="00F27601">
            <w:pPr>
              <w:spacing w:after="0" w:line="240" w:lineRule="auto"/>
              <w:jc w:val="center"/>
              <w:rPr>
                <w:rFonts w:ascii="Calibri" w:eastAsia="Times New Roman" w:hAnsi="Calibri" w:cs="Times New Roman"/>
                <w:color w:val="000000"/>
                <w:sz w:val="24"/>
                <w:szCs w:val="24"/>
              </w:rPr>
            </w:pPr>
            <w:r w:rsidRPr="007F5039">
              <w:rPr>
                <w:rFonts w:ascii="Calibri" w:eastAsia="Times New Roman" w:hAnsi="Calibri" w:cs="Times New Roman"/>
                <w:color w:val="000000"/>
                <w:sz w:val="24"/>
                <w:szCs w:val="24"/>
              </w:rPr>
              <w:t>N</w:t>
            </w:r>
            <w:r>
              <w:rPr>
                <w:rFonts w:ascii="Calibri" w:eastAsia="Times New Roman" w:hAnsi="Calibri" w:cs="Times New Roman"/>
                <w:color w:val="000000"/>
                <w:sz w:val="24"/>
                <w:szCs w:val="24"/>
              </w:rPr>
              <w:t xml:space="preserve">ot </w:t>
            </w:r>
            <w:r w:rsidR="00F27601">
              <w:rPr>
                <w:rFonts w:ascii="Calibri" w:eastAsia="Times New Roman" w:hAnsi="Calibri" w:cs="Times New Roman"/>
                <w:color w:val="000000"/>
                <w:sz w:val="24"/>
                <w:szCs w:val="24"/>
              </w:rPr>
              <w:t>needed</w:t>
            </w:r>
          </w:p>
        </w:tc>
      </w:tr>
    </w:tbl>
    <w:p w14:paraId="464C33F8" w14:textId="6BCE46FE" w:rsidR="00B50A43" w:rsidRDefault="00B50A43">
      <w:pPr>
        <w:rPr>
          <w:sz w:val="24"/>
          <w:szCs w:val="24"/>
        </w:rPr>
      </w:pPr>
    </w:p>
    <w:p w14:paraId="7B660CBB" w14:textId="2F99E8DF" w:rsidR="007F19F1" w:rsidRDefault="007D2F86" w:rsidP="00E00270">
      <w:pPr>
        <w:pStyle w:val="Heading1"/>
      </w:pPr>
      <w:r>
        <w:t>Some Observations A</w:t>
      </w:r>
      <w:r w:rsidR="007F19F1">
        <w:t xml:space="preserve">bout </w:t>
      </w:r>
      <w:r w:rsidR="0090173F">
        <w:t xml:space="preserve">The </w:t>
      </w:r>
      <w:r w:rsidR="007F19F1">
        <w:t>Cost</w:t>
      </w:r>
      <w:r>
        <w:t xml:space="preserve"> </w:t>
      </w:r>
      <w:r w:rsidR="0090173F">
        <w:t xml:space="preserve">Of Providing Care With </w:t>
      </w:r>
      <w:r>
        <w:t xml:space="preserve">Telemedicine </w:t>
      </w:r>
    </w:p>
    <w:p w14:paraId="7481CE6C" w14:textId="2F3C3476" w:rsidR="004846E2" w:rsidRDefault="009939F3" w:rsidP="00E00270">
      <w:pPr>
        <w:rPr>
          <w:sz w:val="24"/>
          <w:szCs w:val="24"/>
        </w:rPr>
      </w:pPr>
      <w:r>
        <w:rPr>
          <w:sz w:val="24"/>
          <w:szCs w:val="24"/>
        </w:rPr>
        <w:t>To provide some perspective, t</w:t>
      </w:r>
      <w:r w:rsidR="00CF1278">
        <w:rPr>
          <w:sz w:val="24"/>
          <w:szCs w:val="24"/>
        </w:rPr>
        <w:t xml:space="preserve">his chart gives a general range of pricing </w:t>
      </w:r>
      <w:r>
        <w:rPr>
          <w:sz w:val="24"/>
          <w:szCs w:val="24"/>
        </w:rPr>
        <w:t>across</w:t>
      </w:r>
      <w:r w:rsidR="00CF1278">
        <w:rPr>
          <w:sz w:val="24"/>
          <w:szCs w:val="24"/>
        </w:rPr>
        <w:t xml:space="preserve"> four telemedicine vendors that served the DOH grant program.  </w:t>
      </w:r>
      <w:r w:rsidR="00665105">
        <w:rPr>
          <w:sz w:val="24"/>
          <w:szCs w:val="24"/>
        </w:rPr>
        <w:t xml:space="preserve">It </w:t>
      </w:r>
      <w:r>
        <w:rPr>
          <w:sz w:val="24"/>
          <w:szCs w:val="24"/>
        </w:rPr>
        <w:t xml:space="preserve">is not a survey of current pricing and </w:t>
      </w:r>
      <w:r w:rsidR="00665105">
        <w:rPr>
          <w:sz w:val="24"/>
          <w:szCs w:val="24"/>
        </w:rPr>
        <w:t xml:space="preserve">does not necessarily represent the entire telemedicine market. </w:t>
      </w:r>
    </w:p>
    <w:tbl>
      <w:tblPr>
        <w:tblStyle w:val="TableGrid"/>
        <w:tblW w:w="0" w:type="auto"/>
        <w:tblLook w:val="04A0" w:firstRow="1" w:lastRow="0" w:firstColumn="1" w:lastColumn="0" w:noHBand="0" w:noVBand="1"/>
      </w:tblPr>
      <w:tblGrid>
        <w:gridCol w:w="4315"/>
        <w:gridCol w:w="4950"/>
      </w:tblGrid>
      <w:tr w:rsidR="00F52F7F" w14:paraId="3D7C628E" w14:textId="77777777" w:rsidTr="009939F3">
        <w:tc>
          <w:tcPr>
            <w:tcW w:w="4315" w:type="dxa"/>
            <w:shd w:val="clear" w:color="auto" w:fill="D9E2F3" w:themeFill="accent1" w:themeFillTint="33"/>
          </w:tcPr>
          <w:p w14:paraId="552D1AF2" w14:textId="0A559380" w:rsidR="00665105" w:rsidRDefault="00665105" w:rsidP="00D1463B">
            <w:pPr>
              <w:rPr>
                <w:sz w:val="24"/>
                <w:szCs w:val="24"/>
              </w:rPr>
            </w:pPr>
            <w:r>
              <w:rPr>
                <w:sz w:val="24"/>
                <w:szCs w:val="24"/>
              </w:rPr>
              <w:t xml:space="preserve">Program </w:t>
            </w:r>
          </w:p>
        </w:tc>
        <w:tc>
          <w:tcPr>
            <w:tcW w:w="4950" w:type="dxa"/>
            <w:shd w:val="clear" w:color="auto" w:fill="D9E2F3" w:themeFill="accent1" w:themeFillTint="33"/>
          </w:tcPr>
          <w:p w14:paraId="20065AE3" w14:textId="09FDE0B7" w:rsidR="00665105" w:rsidRDefault="00665105" w:rsidP="00931EC2">
            <w:pPr>
              <w:rPr>
                <w:sz w:val="24"/>
                <w:szCs w:val="24"/>
              </w:rPr>
            </w:pPr>
            <w:r>
              <w:rPr>
                <w:sz w:val="24"/>
                <w:szCs w:val="24"/>
              </w:rPr>
              <w:t>Cost Range</w:t>
            </w:r>
          </w:p>
        </w:tc>
      </w:tr>
      <w:tr w:rsidR="00F52F7F" w14:paraId="404A0093" w14:textId="77777777" w:rsidTr="00F52F7F">
        <w:tc>
          <w:tcPr>
            <w:tcW w:w="4315" w:type="dxa"/>
          </w:tcPr>
          <w:p w14:paraId="67DDB37B" w14:textId="06A9E6E5" w:rsidR="00665105" w:rsidRDefault="00665105" w:rsidP="00F735BF">
            <w:pPr>
              <w:rPr>
                <w:sz w:val="24"/>
                <w:szCs w:val="24"/>
              </w:rPr>
            </w:pPr>
            <w:r>
              <w:rPr>
                <w:sz w:val="24"/>
                <w:szCs w:val="24"/>
              </w:rPr>
              <w:t xml:space="preserve">Remote Patient Monitoring – equipment only, assuming a single user modem and 1 peripheral, no video </w:t>
            </w:r>
          </w:p>
        </w:tc>
        <w:tc>
          <w:tcPr>
            <w:tcW w:w="4950" w:type="dxa"/>
          </w:tcPr>
          <w:p w14:paraId="3963A995" w14:textId="4046C718" w:rsidR="00665105" w:rsidRDefault="00665105">
            <w:pPr>
              <w:rPr>
                <w:sz w:val="24"/>
                <w:szCs w:val="24"/>
              </w:rPr>
            </w:pPr>
            <w:r>
              <w:rPr>
                <w:sz w:val="24"/>
                <w:szCs w:val="24"/>
              </w:rPr>
              <w:t>Monthly PMPM, for 1 person:</w:t>
            </w:r>
          </w:p>
          <w:p w14:paraId="2D095637" w14:textId="4C754D99" w:rsidR="00665105" w:rsidRDefault="00665105">
            <w:pPr>
              <w:rPr>
                <w:sz w:val="24"/>
                <w:szCs w:val="24"/>
              </w:rPr>
            </w:pPr>
            <w:r>
              <w:rPr>
                <w:sz w:val="24"/>
                <w:szCs w:val="24"/>
              </w:rPr>
              <w:t>$32-$90</w:t>
            </w:r>
          </w:p>
          <w:p w14:paraId="66436E67" w14:textId="661147EA" w:rsidR="00665105" w:rsidRDefault="00665105">
            <w:pPr>
              <w:rPr>
                <w:sz w:val="24"/>
                <w:szCs w:val="24"/>
              </w:rPr>
            </w:pPr>
          </w:p>
        </w:tc>
      </w:tr>
      <w:tr w:rsidR="00F52F7F" w14:paraId="75276F2C" w14:textId="77777777" w:rsidTr="00F52F7F">
        <w:tc>
          <w:tcPr>
            <w:tcW w:w="4315" w:type="dxa"/>
          </w:tcPr>
          <w:p w14:paraId="057AA4B2" w14:textId="4B2ED327" w:rsidR="00665105" w:rsidRDefault="00665105" w:rsidP="005770B0">
            <w:pPr>
              <w:rPr>
                <w:sz w:val="24"/>
                <w:szCs w:val="24"/>
              </w:rPr>
            </w:pPr>
            <w:r>
              <w:rPr>
                <w:sz w:val="24"/>
                <w:szCs w:val="24"/>
              </w:rPr>
              <w:t xml:space="preserve">Remote Patient Monitoring w/ software triage and video teleconsultation capability, multi-user scenario: 3 users with 6 devices.  </w:t>
            </w:r>
          </w:p>
        </w:tc>
        <w:tc>
          <w:tcPr>
            <w:tcW w:w="4950" w:type="dxa"/>
          </w:tcPr>
          <w:p w14:paraId="4FBBA6AB" w14:textId="6AC012CB" w:rsidR="00665105" w:rsidRDefault="00665105" w:rsidP="00C662F8">
            <w:pPr>
              <w:rPr>
                <w:sz w:val="24"/>
                <w:szCs w:val="24"/>
              </w:rPr>
            </w:pPr>
            <w:r>
              <w:rPr>
                <w:sz w:val="24"/>
                <w:szCs w:val="24"/>
              </w:rPr>
              <w:t xml:space="preserve">Monthly PMPM, for </w:t>
            </w:r>
            <w:r w:rsidR="00F735BF">
              <w:rPr>
                <w:sz w:val="24"/>
                <w:szCs w:val="24"/>
              </w:rPr>
              <w:t>3</w:t>
            </w:r>
            <w:r>
              <w:rPr>
                <w:sz w:val="24"/>
                <w:szCs w:val="24"/>
              </w:rPr>
              <w:t xml:space="preserve"> people:</w:t>
            </w:r>
          </w:p>
          <w:p w14:paraId="6B7B484C" w14:textId="49EB4265" w:rsidR="00665105" w:rsidRDefault="00665105" w:rsidP="00C662F8">
            <w:pPr>
              <w:rPr>
                <w:sz w:val="24"/>
                <w:szCs w:val="24"/>
              </w:rPr>
            </w:pPr>
            <w:r>
              <w:rPr>
                <w:sz w:val="24"/>
                <w:szCs w:val="24"/>
              </w:rPr>
              <w:t>$32-$51</w:t>
            </w:r>
          </w:p>
          <w:p w14:paraId="4D0CE381" w14:textId="4C7C1843" w:rsidR="00665105" w:rsidRDefault="00665105" w:rsidP="00C662F8">
            <w:pPr>
              <w:rPr>
                <w:sz w:val="24"/>
                <w:szCs w:val="24"/>
              </w:rPr>
            </w:pPr>
          </w:p>
        </w:tc>
      </w:tr>
      <w:tr w:rsidR="00F52F7F" w14:paraId="4C435D3A" w14:textId="77777777" w:rsidTr="00F52F7F">
        <w:tc>
          <w:tcPr>
            <w:tcW w:w="4315" w:type="dxa"/>
          </w:tcPr>
          <w:p w14:paraId="5B20D0C9" w14:textId="183EBA0E" w:rsidR="00665105" w:rsidRDefault="00665105" w:rsidP="009824A0">
            <w:pPr>
              <w:rPr>
                <w:sz w:val="24"/>
                <w:szCs w:val="24"/>
              </w:rPr>
            </w:pPr>
            <w:r>
              <w:rPr>
                <w:sz w:val="24"/>
                <w:szCs w:val="24"/>
              </w:rPr>
              <w:t>RPM/IVR alert management (3</w:t>
            </w:r>
            <w:r w:rsidRPr="00E00270">
              <w:rPr>
                <w:sz w:val="24"/>
                <w:szCs w:val="24"/>
                <w:vertAlign w:val="superscript"/>
              </w:rPr>
              <w:t>rd</w:t>
            </w:r>
            <w:r>
              <w:rPr>
                <w:sz w:val="24"/>
                <w:szCs w:val="24"/>
              </w:rPr>
              <w:t xml:space="preserve"> party) </w:t>
            </w:r>
          </w:p>
          <w:p w14:paraId="7AB42411" w14:textId="0E151DB1" w:rsidR="00665105" w:rsidRDefault="00665105" w:rsidP="009824A0">
            <w:pPr>
              <w:rPr>
                <w:sz w:val="24"/>
                <w:szCs w:val="24"/>
              </w:rPr>
            </w:pPr>
          </w:p>
        </w:tc>
        <w:tc>
          <w:tcPr>
            <w:tcW w:w="4950" w:type="dxa"/>
          </w:tcPr>
          <w:p w14:paraId="6BD8A82B" w14:textId="76CEEA02" w:rsidR="00665105" w:rsidRDefault="00665105" w:rsidP="00F735BF">
            <w:pPr>
              <w:rPr>
                <w:sz w:val="24"/>
                <w:szCs w:val="24"/>
              </w:rPr>
            </w:pPr>
            <w:r>
              <w:rPr>
                <w:sz w:val="24"/>
                <w:szCs w:val="24"/>
              </w:rPr>
              <w:t xml:space="preserve">Ranges from $50-$85 </w:t>
            </w:r>
            <w:r w:rsidR="00F735BF">
              <w:rPr>
                <w:sz w:val="24"/>
                <w:szCs w:val="24"/>
              </w:rPr>
              <w:t>PMPM</w:t>
            </w:r>
          </w:p>
        </w:tc>
      </w:tr>
      <w:tr w:rsidR="00F52F7F" w14:paraId="065E5066" w14:textId="77777777" w:rsidTr="00F52F7F">
        <w:tc>
          <w:tcPr>
            <w:tcW w:w="4315" w:type="dxa"/>
          </w:tcPr>
          <w:p w14:paraId="0FA9ED8C" w14:textId="14F6A5C9" w:rsidR="00665105" w:rsidRDefault="00665105">
            <w:pPr>
              <w:rPr>
                <w:sz w:val="24"/>
                <w:szCs w:val="24"/>
              </w:rPr>
            </w:pPr>
            <w:r>
              <w:rPr>
                <w:sz w:val="24"/>
                <w:szCs w:val="24"/>
              </w:rPr>
              <w:t>Video Teleconsultations</w:t>
            </w:r>
          </w:p>
          <w:p w14:paraId="7204D0D4" w14:textId="77777777" w:rsidR="00665105" w:rsidRDefault="00665105">
            <w:pPr>
              <w:rPr>
                <w:sz w:val="24"/>
                <w:szCs w:val="24"/>
              </w:rPr>
            </w:pPr>
          </w:p>
        </w:tc>
        <w:tc>
          <w:tcPr>
            <w:tcW w:w="4950" w:type="dxa"/>
          </w:tcPr>
          <w:p w14:paraId="1797A297" w14:textId="77777777" w:rsidR="00665105" w:rsidRDefault="00665105" w:rsidP="003200C8">
            <w:pPr>
              <w:rPr>
                <w:sz w:val="24"/>
                <w:szCs w:val="24"/>
              </w:rPr>
            </w:pPr>
            <w:r>
              <w:rPr>
                <w:sz w:val="24"/>
                <w:szCs w:val="24"/>
              </w:rPr>
              <w:t>Per transaction fee of $1-$4</w:t>
            </w:r>
          </w:p>
          <w:p w14:paraId="4D3DAE6E" w14:textId="097360EB" w:rsidR="00665105" w:rsidRDefault="00665105" w:rsidP="003200C8">
            <w:pPr>
              <w:rPr>
                <w:sz w:val="24"/>
                <w:szCs w:val="24"/>
              </w:rPr>
            </w:pPr>
          </w:p>
        </w:tc>
      </w:tr>
      <w:tr w:rsidR="00F52F7F" w14:paraId="39643F31" w14:textId="77777777" w:rsidTr="00F52F7F">
        <w:tc>
          <w:tcPr>
            <w:tcW w:w="4315" w:type="dxa"/>
          </w:tcPr>
          <w:p w14:paraId="1BFD1FDA" w14:textId="5ADA05C3" w:rsidR="00665105" w:rsidRDefault="00665105" w:rsidP="00D1463B">
            <w:pPr>
              <w:rPr>
                <w:sz w:val="24"/>
                <w:szCs w:val="24"/>
              </w:rPr>
            </w:pPr>
            <w:r>
              <w:rPr>
                <w:sz w:val="24"/>
                <w:szCs w:val="24"/>
              </w:rPr>
              <w:t xml:space="preserve">Interactive Voice Response (IVR) </w:t>
            </w:r>
          </w:p>
          <w:p w14:paraId="524402D0" w14:textId="3F307609" w:rsidR="00665105" w:rsidRDefault="00665105" w:rsidP="00D1463B">
            <w:pPr>
              <w:rPr>
                <w:sz w:val="24"/>
                <w:szCs w:val="24"/>
              </w:rPr>
            </w:pPr>
          </w:p>
        </w:tc>
        <w:tc>
          <w:tcPr>
            <w:tcW w:w="4950" w:type="dxa"/>
          </w:tcPr>
          <w:p w14:paraId="0CB8A2B8" w14:textId="0CCEAD62" w:rsidR="00665105" w:rsidRDefault="00665105" w:rsidP="00665105">
            <w:pPr>
              <w:rPr>
                <w:sz w:val="24"/>
                <w:szCs w:val="24"/>
              </w:rPr>
            </w:pPr>
            <w:r>
              <w:rPr>
                <w:sz w:val="24"/>
                <w:szCs w:val="24"/>
              </w:rPr>
              <w:t xml:space="preserve">PMPM for phone reminders and surveys: $6-$30 </w:t>
            </w:r>
          </w:p>
        </w:tc>
      </w:tr>
    </w:tbl>
    <w:p w14:paraId="2D2CEED3" w14:textId="6126D0F1" w:rsidR="00534321" w:rsidRDefault="00534321" w:rsidP="00E00270">
      <w:pPr>
        <w:rPr>
          <w:sz w:val="24"/>
          <w:szCs w:val="24"/>
        </w:rPr>
      </w:pPr>
      <w:r>
        <w:rPr>
          <w:sz w:val="24"/>
          <w:szCs w:val="24"/>
        </w:rPr>
        <w:t xml:space="preserve">If in an Article 16 clinic incorporates a telemedicine program, the cost of </w:t>
      </w:r>
      <w:proofErr w:type="spellStart"/>
      <w:r>
        <w:rPr>
          <w:sz w:val="24"/>
          <w:szCs w:val="24"/>
        </w:rPr>
        <w:t>rollerbags</w:t>
      </w:r>
      <w:proofErr w:type="spellEnd"/>
      <w:r>
        <w:rPr>
          <w:sz w:val="24"/>
          <w:szCs w:val="24"/>
        </w:rPr>
        <w:t xml:space="preserve"> and </w:t>
      </w:r>
      <w:proofErr w:type="spellStart"/>
      <w:r>
        <w:rPr>
          <w:sz w:val="24"/>
          <w:szCs w:val="24"/>
        </w:rPr>
        <w:t>telepresenters</w:t>
      </w:r>
      <w:proofErr w:type="spellEnd"/>
      <w:r>
        <w:rPr>
          <w:sz w:val="24"/>
          <w:szCs w:val="24"/>
        </w:rPr>
        <w:t xml:space="preserve"> may also be considered: </w:t>
      </w:r>
    </w:p>
    <w:tbl>
      <w:tblPr>
        <w:tblStyle w:val="TableGrid"/>
        <w:tblW w:w="0" w:type="auto"/>
        <w:tblLook w:val="04A0" w:firstRow="1" w:lastRow="0" w:firstColumn="1" w:lastColumn="0" w:noHBand="0" w:noVBand="1"/>
      </w:tblPr>
      <w:tblGrid>
        <w:gridCol w:w="4315"/>
        <w:gridCol w:w="4950"/>
      </w:tblGrid>
      <w:tr w:rsidR="00534321" w14:paraId="3361CDB9" w14:textId="77777777" w:rsidTr="00152199">
        <w:tc>
          <w:tcPr>
            <w:tcW w:w="4315" w:type="dxa"/>
          </w:tcPr>
          <w:p w14:paraId="653C3B8A" w14:textId="77777777" w:rsidR="00534321" w:rsidRDefault="00534321" w:rsidP="00152199">
            <w:pPr>
              <w:rPr>
                <w:sz w:val="24"/>
                <w:szCs w:val="24"/>
              </w:rPr>
            </w:pPr>
            <w:r>
              <w:rPr>
                <w:sz w:val="24"/>
                <w:szCs w:val="24"/>
              </w:rPr>
              <w:t xml:space="preserve">Diagnostic Telemedicine </w:t>
            </w:r>
            <w:proofErr w:type="spellStart"/>
            <w:r>
              <w:rPr>
                <w:sz w:val="24"/>
                <w:szCs w:val="24"/>
              </w:rPr>
              <w:t>Rollerbag</w:t>
            </w:r>
            <w:proofErr w:type="spellEnd"/>
          </w:p>
          <w:p w14:paraId="52C4F71F" w14:textId="77777777" w:rsidR="00534321" w:rsidRDefault="00534321" w:rsidP="00152199">
            <w:pPr>
              <w:rPr>
                <w:sz w:val="24"/>
                <w:szCs w:val="24"/>
              </w:rPr>
            </w:pPr>
          </w:p>
        </w:tc>
        <w:tc>
          <w:tcPr>
            <w:tcW w:w="4950" w:type="dxa"/>
          </w:tcPr>
          <w:p w14:paraId="69493FDE" w14:textId="77777777" w:rsidR="00534321" w:rsidRDefault="00534321" w:rsidP="00152199">
            <w:pPr>
              <w:rPr>
                <w:sz w:val="24"/>
                <w:szCs w:val="24"/>
              </w:rPr>
            </w:pPr>
            <w:r>
              <w:rPr>
                <w:sz w:val="24"/>
                <w:szCs w:val="24"/>
              </w:rPr>
              <w:t>Monthly Lease price:</w:t>
            </w:r>
          </w:p>
          <w:p w14:paraId="3A241F29" w14:textId="77777777" w:rsidR="00534321" w:rsidRDefault="00534321" w:rsidP="00152199">
            <w:pPr>
              <w:rPr>
                <w:sz w:val="24"/>
                <w:szCs w:val="24"/>
              </w:rPr>
            </w:pPr>
            <w:r>
              <w:rPr>
                <w:sz w:val="24"/>
                <w:szCs w:val="24"/>
              </w:rPr>
              <w:t>$300-700 depending on medical devices supplied in the bag</w:t>
            </w:r>
          </w:p>
          <w:p w14:paraId="16CC36DF" w14:textId="77777777" w:rsidR="00534321" w:rsidRDefault="00534321" w:rsidP="00152199">
            <w:pPr>
              <w:rPr>
                <w:sz w:val="24"/>
                <w:szCs w:val="24"/>
              </w:rPr>
            </w:pPr>
          </w:p>
        </w:tc>
      </w:tr>
      <w:tr w:rsidR="00534321" w14:paraId="5FEEA0AD" w14:textId="77777777" w:rsidTr="00152199">
        <w:tc>
          <w:tcPr>
            <w:tcW w:w="4315" w:type="dxa"/>
          </w:tcPr>
          <w:p w14:paraId="4A1DFB56" w14:textId="77777777" w:rsidR="00534321" w:rsidRDefault="00534321" w:rsidP="00152199">
            <w:pPr>
              <w:rPr>
                <w:sz w:val="24"/>
                <w:szCs w:val="24"/>
              </w:rPr>
            </w:pPr>
            <w:r>
              <w:rPr>
                <w:sz w:val="24"/>
                <w:szCs w:val="24"/>
              </w:rPr>
              <w:t xml:space="preserve">Diagnostic telemedicine </w:t>
            </w:r>
            <w:proofErr w:type="spellStart"/>
            <w:r>
              <w:rPr>
                <w:sz w:val="24"/>
                <w:szCs w:val="24"/>
              </w:rPr>
              <w:t>rollerbag</w:t>
            </w:r>
            <w:proofErr w:type="spellEnd"/>
            <w:r>
              <w:rPr>
                <w:sz w:val="24"/>
                <w:szCs w:val="24"/>
              </w:rPr>
              <w:t xml:space="preserve"> transaction fee</w:t>
            </w:r>
          </w:p>
        </w:tc>
        <w:tc>
          <w:tcPr>
            <w:tcW w:w="4950" w:type="dxa"/>
          </w:tcPr>
          <w:p w14:paraId="7B3FF6DE" w14:textId="77777777" w:rsidR="00534321" w:rsidRDefault="00534321" w:rsidP="00152199">
            <w:pPr>
              <w:rPr>
                <w:sz w:val="24"/>
                <w:szCs w:val="24"/>
              </w:rPr>
            </w:pPr>
            <w:r>
              <w:rPr>
                <w:sz w:val="24"/>
                <w:szCs w:val="24"/>
              </w:rPr>
              <w:t>Ranges from $0-$6</w:t>
            </w:r>
          </w:p>
        </w:tc>
      </w:tr>
      <w:tr w:rsidR="00534321" w14:paraId="744D3360" w14:textId="77777777" w:rsidTr="00152199">
        <w:tc>
          <w:tcPr>
            <w:tcW w:w="4315" w:type="dxa"/>
          </w:tcPr>
          <w:p w14:paraId="6096FAC4" w14:textId="77777777" w:rsidR="00534321" w:rsidRDefault="00534321" w:rsidP="00152199">
            <w:pPr>
              <w:rPr>
                <w:sz w:val="24"/>
                <w:szCs w:val="24"/>
              </w:rPr>
            </w:pPr>
            <w:proofErr w:type="spellStart"/>
            <w:r>
              <w:rPr>
                <w:sz w:val="24"/>
                <w:szCs w:val="24"/>
              </w:rPr>
              <w:t>Telepresenters</w:t>
            </w:r>
            <w:proofErr w:type="spellEnd"/>
          </w:p>
          <w:p w14:paraId="1B1F1CF4" w14:textId="77777777" w:rsidR="00534321" w:rsidRDefault="00534321" w:rsidP="00152199">
            <w:pPr>
              <w:rPr>
                <w:sz w:val="24"/>
                <w:szCs w:val="24"/>
              </w:rPr>
            </w:pPr>
            <w:r>
              <w:rPr>
                <w:sz w:val="24"/>
                <w:szCs w:val="24"/>
              </w:rPr>
              <w:t xml:space="preserve"> (3</w:t>
            </w:r>
            <w:r w:rsidRPr="00E00270">
              <w:rPr>
                <w:sz w:val="24"/>
                <w:szCs w:val="24"/>
                <w:vertAlign w:val="superscript"/>
              </w:rPr>
              <w:t>rd</w:t>
            </w:r>
            <w:r>
              <w:rPr>
                <w:sz w:val="24"/>
                <w:szCs w:val="24"/>
              </w:rPr>
              <w:t xml:space="preserve"> party)</w:t>
            </w:r>
          </w:p>
        </w:tc>
        <w:tc>
          <w:tcPr>
            <w:tcW w:w="4950" w:type="dxa"/>
          </w:tcPr>
          <w:p w14:paraId="13A677C3" w14:textId="77777777" w:rsidR="00534321" w:rsidRDefault="00534321" w:rsidP="00152199">
            <w:pPr>
              <w:rPr>
                <w:sz w:val="24"/>
                <w:szCs w:val="24"/>
              </w:rPr>
            </w:pPr>
            <w:r>
              <w:rPr>
                <w:sz w:val="24"/>
                <w:szCs w:val="24"/>
              </w:rPr>
              <w:t xml:space="preserve">Hourly rate of $17-$70 depending on their medical credentials </w:t>
            </w:r>
          </w:p>
        </w:tc>
      </w:tr>
    </w:tbl>
    <w:p w14:paraId="1F661F66" w14:textId="68CD75CB" w:rsidR="00665105" w:rsidRDefault="009939F3" w:rsidP="00E00270">
      <w:pPr>
        <w:rPr>
          <w:sz w:val="24"/>
          <w:szCs w:val="24"/>
        </w:rPr>
      </w:pPr>
      <w:r>
        <w:rPr>
          <w:sz w:val="24"/>
          <w:szCs w:val="24"/>
        </w:rPr>
        <w:lastRenderedPageBreak/>
        <w:t>In addition to cost, the ROI should include the consideration of tangible and intangible benefits of using telemedicine to care for OPWDD individuals. Those include:</w:t>
      </w:r>
    </w:p>
    <w:p w14:paraId="3C00AD6A" w14:textId="77777777" w:rsidR="00665105" w:rsidRDefault="00665105" w:rsidP="00E00270">
      <w:pPr>
        <w:pStyle w:val="ListParagraph"/>
        <w:numPr>
          <w:ilvl w:val="0"/>
          <w:numId w:val="34"/>
        </w:numPr>
        <w:rPr>
          <w:sz w:val="24"/>
          <w:szCs w:val="24"/>
        </w:rPr>
      </w:pPr>
      <w:r>
        <w:rPr>
          <w:sz w:val="24"/>
          <w:szCs w:val="24"/>
        </w:rPr>
        <w:t>Avoiding unnecessary utilization of Emergency Department and even urgent care clinics</w:t>
      </w:r>
    </w:p>
    <w:p w14:paraId="11CCFE16" w14:textId="77777777" w:rsidR="00AB6669" w:rsidRDefault="00AB6669" w:rsidP="00AB6669">
      <w:pPr>
        <w:pStyle w:val="ListParagraph"/>
        <w:numPr>
          <w:ilvl w:val="0"/>
          <w:numId w:val="34"/>
        </w:numPr>
        <w:rPr>
          <w:sz w:val="24"/>
          <w:szCs w:val="24"/>
        </w:rPr>
      </w:pPr>
      <w:r>
        <w:rPr>
          <w:sz w:val="24"/>
          <w:szCs w:val="24"/>
        </w:rPr>
        <w:t>Improving access to high quality, person-centered care (see DOH grant results)</w:t>
      </w:r>
    </w:p>
    <w:p w14:paraId="791BE241" w14:textId="4F64198F" w:rsidR="00665105" w:rsidRDefault="00B371FD" w:rsidP="00E00270">
      <w:pPr>
        <w:pStyle w:val="ListParagraph"/>
        <w:numPr>
          <w:ilvl w:val="0"/>
          <w:numId w:val="34"/>
        </w:numPr>
        <w:rPr>
          <w:sz w:val="24"/>
          <w:szCs w:val="24"/>
        </w:rPr>
      </w:pPr>
      <w:r>
        <w:rPr>
          <w:sz w:val="24"/>
          <w:szCs w:val="24"/>
        </w:rPr>
        <w:t>E</w:t>
      </w:r>
      <w:r w:rsidR="00665105">
        <w:rPr>
          <w:sz w:val="24"/>
          <w:szCs w:val="24"/>
        </w:rPr>
        <w:t>xtend</w:t>
      </w:r>
      <w:r>
        <w:rPr>
          <w:sz w:val="24"/>
          <w:szCs w:val="24"/>
        </w:rPr>
        <w:t>ing</w:t>
      </w:r>
      <w:r w:rsidR="00665105">
        <w:rPr>
          <w:sz w:val="24"/>
          <w:szCs w:val="24"/>
        </w:rPr>
        <w:t xml:space="preserve"> the capacity of residential nurses (by </w:t>
      </w:r>
      <w:r>
        <w:rPr>
          <w:sz w:val="24"/>
          <w:szCs w:val="24"/>
        </w:rPr>
        <w:t xml:space="preserve">using technology to </w:t>
      </w:r>
      <w:r w:rsidR="00665105">
        <w:rPr>
          <w:sz w:val="24"/>
          <w:szCs w:val="24"/>
        </w:rPr>
        <w:t xml:space="preserve">bring </w:t>
      </w:r>
      <w:r w:rsidR="00011FB0">
        <w:rPr>
          <w:sz w:val="24"/>
          <w:szCs w:val="24"/>
        </w:rPr>
        <w:t xml:space="preserve">triage </w:t>
      </w:r>
      <w:r>
        <w:rPr>
          <w:sz w:val="24"/>
          <w:szCs w:val="24"/>
        </w:rPr>
        <w:t xml:space="preserve">services </w:t>
      </w:r>
      <w:r w:rsidR="00011FB0">
        <w:rPr>
          <w:sz w:val="24"/>
          <w:szCs w:val="24"/>
        </w:rPr>
        <w:t xml:space="preserve">and </w:t>
      </w:r>
      <w:r w:rsidR="00665105">
        <w:rPr>
          <w:sz w:val="24"/>
          <w:szCs w:val="24"/>
        </w:rPr>
        <w:t xml:space="preserve">clinic </w:t>
      </w:r>
      <w:r w:rsidR="00011FB0">
        <w:rPr>
          <w:sz w:val="24"/>
          <w:szCs w:val="24"/>
        </w:rPr>
        <w:t xml:space="preserve">care </w:t>
      </w:r>
      <w:r w:rsidR="00665105">
        <w:rPr>
          <w:sz w:val="24"/>
          <w:szCs w:val="24"/>
        </w:rPr>
        <w:t>to the home</w:t>
      </w:r>
      <w:r w:rsidR="00534321">
        <w:rPr>
          <w:sz w:val="24"/>
          <w:szCs w:val="24"/>
        </w:rPr>
        <w:t>)</w:t>
      </w:r>
    </w:p>
    <w:p w14:paraId="35ABA701" w14:textId="01AC12C7" w:rsidR="00AB6669" w:rsidRPr="00AB6669" w:rsidRDefault="00AB6669" w:rsidP="00AB6669">
      <w:pPr>
        <w:pStyle w:val="ListParagraph"/>
        <w:numPr>
          <w:ilvl w:val="0"/>
          <w:numId w:val="34"/>
        </w:numPr>
        <w:rPr>
          <w:sz w:val="24"/>
          <w:szCs w:val="24"/>
        </w:rPr>
      </w:pPr>
      <w:r>
        <w:rPr>
          <w:sz w:val="24"/>
          <w:szCs w:val="24"/>
        </w:rPr>
        <w:t xml:space="preserve">Supporting and enhancing independence </w:t>
      </w:r>
    </w:p>
    <w:p w14:paraId="7D767829" w14:textId="2E0FCE87" w:rsidR="00665105" w:rsidRDefault="00B371FD" w:rsidP="00E00270">
      <w:pPr>
        <w:pStyle w:val="ListParagraph"/>
        <w:numPr>
          <w:ilvl w:val="0"/>
          <w:numId w:val="34"/>
        </w:numPr>
        <w:rPr>
          <w:sz w:val="24"/>
          <w:szCs w:val="24"/>
        </w:rPr>
      </w:pPr>
      <w:r>
        <w:rPr>
          <w:sz w:val="24"/>
          <w:szCs w:val="24"/>
        </w:rPr>
        <w:t xml:space="preserve">Avoiding transportation and extra staffing expense associated with trips to the ED </w:t>
      </w:r>
    </w:p>
    <w:p w14:paraId="6BF8C8B3" w14:textId="63865F61" w:rsidR="00665105" w:rsidRDefault="00B371FD" w:rsidP="00E00270">
      <w:pPr>
        <w:pStyle w:val="ListParagraph"/>
        <w:numPr>
          <w:ilvl w:val="0"/>
          <w:numId w:val="34"/>
        </w:numPr>
        <w:rPr>
          <w:sz w:val="24"/>
          <w:szCs w:val="24"/>
        </w:rPr>
      </w:pPr>
      <w:r>
        <w:rPr>
          <w:sz w:val="24"/>
          <w:szCs w:val="24"/>
        </w:rPr>
        <w:t xml:space="preserve">Avoiding the loss of revenue due to </w:t>
      </w:r>
      <w:r w:rsidR="00B67E2E">
        <w:rPr>
          <w:sz w:val="24"/>
          <w:szCs w:val="24"/>
        </w:rPr>
        <w:t xml:space="preserve">a </w:t>
      </w:r>
      <w:r>
        <w:rPr>
          <w:sz w:val="24"/>
          <w:szCs w:val="24"/>
        </w:rPr>
        <w:t>missed day program (because the MD can authorize return to the program during telemedicine visit.</w:t>
      </w:r>
      <w:r w:rsidR="00534321">
        <w:rPr>
          <w:sz w:val="24"/>
          <w:szCs w:val="24"/>
        </w:rPr>
        <w:t>)</w:t>
      </w:r>
    </w:p>
    <w:p w14:paraId="5BFB6086" w14:textId="54FD654C" w:rsidR="00D82AAF" w:rsidRDefault="00D82AAF" w:rsidP="00534321">
      <w:pPr>
        <w:pStyle w:val="ListParagraph"/>
        <w:numPr>
          <w:ilvl w:val="0"/>
          <w:numId w:val="34"/>
        </w:numPr>
        <w:rPr>
          <w:sz w:val="24"/>
          <w:szCs w:val="24"/>
        </w:rPr>
      </w:pPr>
      <w:r>
        <w:rPr>
          <w:sz w:val="24"/>
          <w:szCs w:val="24"/>
        </w:rPr>
        <w:t>Progression in m</w:t>
      </w:r>
      <w:r w:rsidR="00534321">
        <w:rPr>
          <w:sz w:val="24"/>
          <w:szCs w:val="24"/>
        </w:rPr>
        <w:t xml:space="preserve">oving </w:t>
      </w:r>
      <w:r>
        <w:rPr>
          <w:sz w:val="24"/>
          <w:szCs w:val="24"/>
        </w:rPr>
        <w:t xml:space="preserve">toward </w:t>
      </w:r>
      <w:r w:rsidR="00534321">
        <w:rPr>
          <w:sz w:val="24"/>
          <w:szCs w:val="24"/>
        </w:rPr>
        <w:t>paperless-</w:t>
      </w:r>
      <w:r>
        <w:rPr>
          <w:sz w:val="24"/>
          <w:szCs w:val="24"/>
        </w:rPr>
        <w:t xml:space="preserve"> (or less paper) </w:t>
      </w:r>
      <w:r w:rsidR="00534321">
        <w:rPr>
          <w:sz w:val="24"/>
          <w:szCs w:val="24"/>
        </w:rPr>
        <w:t>based systems</w:t>
      </w:r>
      <w:r>
        <w:rPr>
          <w:sz w:val="24"/>
          <w:szCs w:val="24"/>
        </w:rPr>
        <w:t xml:space="preserve"> </w:t>
      </w:r>
    </w:p>
    <w:p w14:paraId="4BEFB0EF" w14:textId="53670EEC" w:rsidR="00534321" w:rsidRDefault="00D82AAF" w:rsidP="00534321">
      <w:pPr>
        <w:pStyle w:val="ListParagraph"/>
        <w:numPr>
          <w:ilvl w:val="0"/>
          <w:numId w:val="34"/>
        </w:numPr>
        <w:rPr>
          <w:sz w:val="24"/>
          <w:szCs w:val="24"/>
        </w:rPr>
      </w:pPr>
      <w:r>
        <w:rPr>
          <w:sz w:val="24"/>
          <w:szCs w:val="24"/>
        </w:rPr>
        <w:t xml:space="preserve">The accompanying increase in exposure to and use of technology by </w:t>
      </w:r>
      <w:r w:rsidR="00534321">
        <w:rPr>
          <w:sz w:val="24"/>
          <w:szCs w:val="24"/>
        </w:rPr>
        <w:t>nurse</w:t>
      </w:r>
      <w:r>
        <w:rPr>
          <w:sz w:val="24"/>
          <w:szCs w:val="24"/>
        </w:rPr>
        <w:t>s</w:t>
      </w:r>
      <w:r w:rsidR="00534321">
        <w:rPr>
          <w:sz w:val="24"/>
          <w:szCs w:val="24"/>
        </w:rPr>
        <w:t xml:space="preserve"> and </w:t>
      </w:r>
      <w:r>
        <w:rPr>
          <w:sz w:val="24"/>
          <w:szCs w:val="24"/>
        </w:rPr>
        <w:t xml:space="preserve">support </w:t>
      </w:r>
      <w:r w:rsidR="00534321">
        <w:rPr>
          <w:sz w:val="24"/>
          <w:szCs w:val="24"/>
        </w:rPr>
        <w:t xml:space="preserve">staff.  </w:t>
      </w:r>
    </w:p>
    <w:p w14:paraId="75391AC1" w14:textId="4BD71AC5" w:rsidR="00012D10" w:rsidRDefault="00B371FD" w:rsidP="00E00270">
      <w:pPr>
        <w:pStyle w:val="Heading1"/>
      </w:pPr>
      <w:r>
        <w:t>In Summary</w:t>
      </w:r>
    </w:p>
    <w:p w14:paraId="5F254532" w14:textId="5AD512A0" w:rsidR="0095083D" w:rsidRDefault="00F52F7F" w:rsidP="00F52F7F">
      <w:pPr>
        <w:pStyle w:val="ListParagraph"/>
        <w:ind w:left="0"/>
        <w:rPr>
          <w:sz w:val="24"/>
          <w:szCs w:val="24"/>
        </w:rPr>
      </w:pPr>
      <w:r>
        <w:rPr>
          <w:sz w:val="24"/>
          <w:szCs w:val="24"/>
        </w:rPr>
        <w:t xml:space="preserve">This paper </w:t>
      </w:r>
      <w:r w:rsidR="0095083D">
        <w:rPr>
          <w:sz w:val="24"/>
          <w:szCs w:val="24"/>
        </w:rPr>
        <w:t xml:space="preserve">is intended to provide </w:t>
      </w:r>
      <w:r>
        <w:rPr>
          <w:sz w:val="24"/>
          <w:szCs w:val="24"/>
        </w:rPr>
        <w:t xml:space="preserve">the foundation necessary to make the </w:t>
      </w:r>
      <w:r w:rsidR="0095083D">
        <w:rPr>
          <w:sz w:val="24"/>
          <w:szCs w:val="24"/>
        </w:rPr>
        <w:t xml:space="preserve">effective </w:t>
      </w:r>
      <w:r>
        <w:rPr>
          <w:sz w:val="24"/>
          <w:szCs w:val="24"/>
        </w:rPr>
        <w:t xml:space="preserve">use of telehealth and telemedicine a reality for the 127,000 people OPWDD supports. </w:t>
      </w:r>
      <w:r w:rsidR="0095083D">
        <w:rPr>
          <w:sz w:val="24"/>
          <w:szCs w:val="24"/>
        </w:rPr>
        <w:t>Care delivered via telemedicine for the I/DD population can be so much more than just the use of devices to extend the capacity of providers, or provide services after-hours. Care delivered through telehealth and telemedicine – particularly if delivered by their fam</w:t>
      </w:r>
      <w:r w:rsidR="00D82AAF">
        <w:rPr>
          <w:sz w:val="24"/>
          <w:szCs w:val="24"/>
        </w:rPr>
        <w:t xml:space="preserve">iliar primary care provider -- </w:t>
      </w:r>
      <w:r w:rsidR="0095083D">
        <w:rPr>
          <w:sz w:val="24"/>
          <w:szCs w:val="24"/>
        </w:rPr>
        <w:t>can wrap around the individual to enhance safety, security, health and well-being, promote independence and reduce the cost of care</w:t>
      </w:r>
      <w:r w:rsidR="00AB6669">
        <w:rPr>
          <w:sz w:val="24"/>
          <w:szCs w:val="24"/>
        </w:rPr>
        <w:t xml:space="preserve"> for people with intellectual and developmental disabilities</w:t>
      </w:r>
      <w:r w:rsidR="0095083D">
        <w:rPr>
          <w:sz w:val="24"/>
          <w:szCs w:val="24"/>
        </w:rPr>
        <w:t xml:space="preserve">. </w:t>
      </w:r>
    </w:p>
    <w:p w14:paraId="669475DD" w14:textId="77777777" w:rsidR="0095083D" w:rsidRDefault="0095083D" w:rsidP="00F52F7F">
      <w:pPr>
        <w:pStyle w:val="ListParagraph"/>
        <w:ind w:left="0"/>
        <w:rPr>
          <w:sz w:val="24"/>
          <w:szCs w:val="24"/>
        </w:rPr>
      </w:pPr>
    </w:p>
    <w:p w14:paraId="2BF6B239" w14:textId="4C519230" w:rsidR="00F52F7F" w:rsidRDefault="00F52F7F" w:rsidP="00F52F7F">
      <w:pPr>
        <w:pStyle w:val="ListParagraph"/>
        <w:ind w:left="0"/>
        <w:rPr>
          <w:sz w:val="24"/>
          <w:szCs w:val="24"/>
        </w:rPr>
      </w:pPr>
      <w:r>
        <w:rPr>
          <w:sz w:val="24"/>
          <w:szCs w:val="24"/>
        </w:rPr>
        <w:t xml:space="preserve">Stars seem to be aligning: with OPWDD’S current Assistive Technology funding, the approval to move to the 1115 Waiver offering more flexibility in service delivery, and the broadening of the NYS DOH definition of an originating site to include a person’s home, OPWDD is in the position to improve the health of its constituents, reduce disruptive </w:t>
      </w:r>
      <w:r w:rsidR="00AB6669">
        <w:rPr>
          <w:sz w:val="24"/>
          <w:szCs w:val="24"/>
        </w:rPr>
        <w:t xml:space="preserve">and costly </w:t>
      </w:r>
      <w:r>
        <w:rPr>
          <w:sz w:val="24"/>
          <w:szCs w:val="24"/>
        </w:rPr>
        <w:t>trips to the Emergency Department or urgent ca</w:t>
      </w:r>
      <w:r w:rsidR="00AB6669">
        <w:rPr>
          <w:sz w:val="24"/>
          <w:szCs w:val="24"/>
        </w:rPr>
        <w:t>re clinic, while saving</w:t>
      </w:r>
      <w:bookmarkStart w:id="0" w:name="_GoBack"/>
      <w:bookmarkEnd w:id="0"/>
      <w:r>
        <w:rPr>
          <w:sz w:val="24"/>
          <w:szCs w:val="24"/>
        </w:rPr>
        <w:t xml:space="preserve"> money.  </w:t>
      </w:r>
    </w:p>
    <w:p w14:paraId="687A7BAB" w14:textId="77777777" w:rsidR="0095083D" w:rsidRDefault="0095083D" w:rsidP="00F52F7F">
      <w:pPr>
        <w:pStyle w:val="ListParagraph"/>
        <w:ind w:left="0"/>
        <w:rPr>
          <w:sz w:val="24"/>
          <w:szCs w:val="24"/>
        </w:rPr>
      </w:pPr>
    </w:p>
    <w:p w14:paraId="3DE74DE6" w14:textId="6A103F1B" w:rsidR="0095083D" w:rsidRDefault="00F27601" w:rsidP="00F52F7F">
      <w:pPr>
        <w:pStyle w:val="ListParagraph"/>
        <w:ind w:left="0"/>
        <w:rPr>
          <w:sz w:val="24"/>
          <w:szCs w:val="24"/>
        </w:rPr>
      </w:pPr>
      <w:r w:rsidRPr="00F27601">
        <w:rPr>
          <w:b/>
          <w:sz w:val="24"/>
          <w:szCs w:val="24"/>
        </w:rPr>
        <w:t>Call on us.</w:t>
      </w:r>
      <w:r>
        <w:rPr>
          <w:sz w:val="24"/>
          <w:szCs w:val="24"/>
        </w:rPr>
        <w:t xml:space="preserve"> </w:t>
      </w:r>
      <w:r w:rsidR="0095083D">
        <w:rPr>
          <w:sz w:val="24"/>
          <w:szCs w:val="24"/>
        </w:rPr>
        <w:t xml:space="preserve">The authors of this document are available for questions, perspective and continued support to OPWDD as </w:t>
      </w:r>
      <w:r w:rsidR="00325021">
        <w:rPr>
          <w:sz w:val="24"/>
          <w:szCs w:val="24"/>
        </w:rPr>
        <w:t>it creates the guidelines for bringing this remarkable technology into the daily lives of its constituents.</w:t>
      </w:r>
    </w:p>
    <w:p w14:paraId="47E9FD40" w14:textId="77777777" w:rsidR="00325021" w:rsidRDefault="00325021" w:rsidP="00F52F7F">
      <w:pPr>
        <w:pStyle w:val="ListParagraph"/>
        <w:ind w:left="0"/>
        <w:rPr>
          <w:sz w:val="24"/>
          <w:szCs w:val="24"/>
        </w:rPr>
      </w:pPr>
    </w:p>
    <w:p w14:paraId="40AED3D4" w14:textId="77777777" w:rsidR="00325021" w:rsidRDefault="00325021" w:rsidP="00F52F7F">
      <w:pPr>
        <w:pStyle w:val="ListParagraph"/>
        <w:ind w:left="0"/>
        <w:rPr>
          <w:sz w:val="24"/>
          <w:szCs w:val="24"/>
        </w:rPr>
      </w:pPr>
    </w:p>
    <w:p w14:paraId="2773B749" w14:textId="77777777" w:rsidR="00012D10" w:rsidRPr="00E00270" w:rsidRDefault="00012D10" w:rsidP="00E00270">
      <w:pPr>
        <w:rPr>
          <w:sz w:val="24"/>
          <w:szCs w:val="24"/>
        </w:rPr>
      </w:pPr>
    </w:p>
    <w:sectPr w:rsidR="00012D10" w:rsidRPr="00E00270" w:rsidSect="007D6FE6">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C9518" w14:textId="77777777" w:rsidR="00051017" w:rsidRDefault="00051017" w:rsidP="00B73BE6">
      <w:pPr>
        <w:spacing w:before="0" w:after="0" w:line="240" w:lineRule="auto"/>
      </w:pPr>
      <w:r>
        <w:separator/>
      </w:r>
    </w:p>
  </w:endnote>
  <w:endnote w:type="continuationSeparator" w:id="0">
    <w:p w14:paraId="30EFF973" w14:textId="77777777" w:rsidR="00051017" w:rsidRDefault="00051017" w:rsidP="00B73BE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0E776" w14:textId="77777777" w:rsidR="009C5083" w:rsidRDefault="009C5083" w:rsidP="001769C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BCB38C" w14:textId="77777777" w:rsidR="009C5083" w:rsidRDefault="009C5083" w:rsidP="00512CB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B8DEF" w14:textId="77777777" w:rsidR="009C5083" w:rsidRDefault="009C5083" w:rsidP="001769C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6669">
      <w:rPr>
        <w:rStyle w:val="PageNumber"/>
        <w:noProof/>
      </w:rPr>
      <w:t>11</w:t>
    </w:r>
    <w:r>
      <w:rPr>
        <w:rStyle w:val="PageNumber"/>
      </w:rPr>
      <w:fldChar w:fldCharType="end"/>
    </w:r>
  </w:p>
  <w:p w14:paraId="33B02441" w14:textId="77777777" w:rsidR="009C5083" w:rsidRDefault="009C5083" w:rsidP="00512CB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72469" w14:textId="77777777" w:rsidR="00051017" w:rsidRDefault="00051017" w:rsidP="00B73BE6">
      <w:pPr>
        <w:spacing w:before="0" w:after="0" w:line="240" w:lineRule="auto"/>
      </w:pPr>
      <w:r>
        <w:separator/>
      </w:r>
    </w:p>
  </w:footnote>
  <w:footnote w:type="continuationSeparator" w:id="0">
    <w:p w14:paraId="17A1FE8C" w14:textId="77777777" w:rsidR="00051017" w:rsidRDefault="00051017" w:rsidP="00B73BE6">
      <w:pPr>
        <w:spacing w:before="0" w:after="0" w:line="240" w:lineRule="auto"/>
      </w:pPr>
      <w:r>
        <w:continuationSeparator/>
      </w:r>
    </w:p>
  </w:footnote>
  <w:footnote w:id="1">
    <w:p w14:paraId="0C002B1B" w14:textId="77777777" w:rsidR="009C5083" w:rsidRPr="00772C78" w:rsidRDefault="009C5083" w:rsidP="009C5083">
      <w:pPr>
        <w:pStyle w:val="FootnoteText"/>
        <w:contextualSpacing/>
        <w:rPr>
          <w:sz w:val="22"/>
        </w:rPr>
      </w:pPr>
      <w:r>
        <w:rPr>
          <w:rStyle w:val="FootnoteReference"/>
        </w:rPr>
        <w:footnoteRef/>
      </w:r>
      <w:r>
        <w:t xml:space="preserve"> </w:t>
      </w:r>
      <w:r w:rsidRPr="00772C78">
        <w:rPr>
          <w:sz w:val="22"/>
        </w:rPr>
        <w:t xml:space="preserve">ACA DOH BIP Grant results, published Jan. </w:t>
      </w:r>
      <w:r>
        <w:rPr>
          <w:sz w:val="22"/>
        </w:rPr>
        <w:t>6</w:t>
      </w:r>
      <w:r w:rsidRPr="00772C78">
        <w:rPr>
          <w:sz w:val="22"/>
        </w:rPr>
        <w:t>, 2018</w:t>
      </w:r>
    </w:p>
  </w:footnote>
  <w:footnote w:id="2">
    <w:p w14:paraId="7D825ECE" w14:textId="77777777" w:rsidR="009C5083" w:rsidRPr="0020713D" w:rsidRDefault="009C5083" w:rsidP="009C5083">
      <w:pPr>
        <w:pStyle w:val="FootnoteText"/>
        <w:rPr>
          <w:sz w:val="22"/>
        </w:rPr>
      </w:pPr>
      <w:r w:rsidRPr="0020713D">
        <w:rPr>
          <w:rStyle w:val="FootnoteReference"/>
          <w:sz w:val="22"/>
        </w:rPr>
        <w:footnoteRef/>
      </w:r>
      <w:r w:rsidRPr="0020713D">
        <w:rPr>
          <w:sz w:val="22"/>
        </w:rPr>
        <w:t xml:space="preserve"> HMH Article VII Part S, published April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B7D04" w14:textId="27A13106" w:rsidR="009C5083" w:rsidRPr="00772C78" w:rsidRDefault="009C5083" w:rsidP="00772C78">
    <w:pPr>
      <w:pStyle w:val="Header"/>
      <w:jc w:val="center"/>
      <w:rPr>
        <w:b/>
        <w:sz w:val="24"/>
      </w:rPr>
    </w:pPr>
    <w:r w:rsidRPr="00772C78">
      <w:rPr>
        <w:b/>
        <w:sz w:val="24"/>
      </w:rPr>
      <w:t>Telemedicine Considerations for OPWDD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08B"/>
    <w:multiLevelType w:val="multilevel"/>
    <w:tmpl w:val="64800D7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B66987"/>
    <w:multiLevelType w:val="hybridMultilevel"/>
    <w:tmpl w:val="7ACA1E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C21600"/>
    <w:multiLevelType w:val="hybridMultilevel"/>
    <w:tmpl w:val="55949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E075E9"/>
    <w:multiLevelType w:val="hybridMultilevel"/>
    <w:tmpl w:val="70B8B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57DB4"/>
    <w:multiLevelType w:val="hybridMultilevel"/>
    <w:tmpl w:val="4E162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A0832"/>
    <w:multiLevelType w:val="hybridMultilevel"/>
    <w:tmpl w:val="342E3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A4060F"/>
    <w:multiLevelType w:val="hybridMultilevel"/>
    <w:tmpl w:val="AB8E08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F343AF8"/>
    <w:multiLevelType w:val="hybridMultilevel"/>
    <w:tmpl w:val="0BA4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E94A88"/>
    <w:multiLevelType w:val="hybridMultilevel"/>
    <w:tmpl w:val="FFAAC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EC0DF1"/>
    <w:multiLevelType w:val="hybridMultilevel"/>
    <w:tmpl w:val="DE2CB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22068F"/>
    <w:multiLevelType w:val="hybridMultilevel"/>
    <w:tmpl w:val="BEDA3D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F6040B"/>
    <w:multiLevelType w:val="hybridMultilevel"/>
    <w:tmpl w:val="764EFB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A1D1A1A"/>
    <w:multiLevelType w:val="hybridMultilevel"/>
    <w:tmpl w:val="09CAD2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F434B6"/>
    <w:multiLevelType w:val="hybridMultilevel"/>
    <w:tmpl w:val="C1462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604AA3"/>
    <w:multiLevelType w:val="hybridMultilevel"/>
    <w:tmpl w:val="393290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DB87E8C"/>
    <w:multiLevelType w:val="hybridMultilevel"/>
    <w:tmpl w:val="35464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4F7990"/>
    <w:multiLevelType w:val="hybridMultilevel"/>
    <w:tmpl w:val="AFA874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5BA3D91"/>
    <w:multiLevelType w:val="hybridMultilevel"/>
    <w:tmpl w:val="648A6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F7159F"/>
    <w:multiLevelType w:val="hybridMultilevel"/>
    <w:tmpl w:val="0B6C89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84E22A5"/>
    <w:multiLevelType w:val="hybridMultilevel"/>
    <w:tmpl w:val="A17458A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20">
    <w:nsid w:val="4872009D"/>
    <w:multiLevelType w:val="hybridMultilevel"/>
    <w:tmpl w:val="90580B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AA1409B"/>
    <w:multiLevelType w:val="hybridMultilevel"/>
    <w:tmpl w:val="81C87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163D8E"/>
    <w:multiLevelType w:val="hybridMultilevel"/>
    <w:tmpl w:val="6D18B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33022F1"/>
    <w:multiLevelType w:val="hybridMultilevel"/>
    <w:tmpl w:val="DCE4C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B00196"/>
    <w:multiLevelType w:val="hybridMultilevel"/>
    <w:tmpl w:val="FCB09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760027"/>
    <w:multiLevelType w:val="hybridMultilevel"/>
    <w:tmpl w:val="EC78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C5290A"/>
    <w:multiLevelType w:val="hybridMultilevel"/>
    <w:tmpl w:val="8D2AF14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F83566"/>
    <w:multiLevelType w:val="hybridMultilevel"/>
    <w:tmpl w:val="0EDAFDC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93D2591"/>
    <w:multiLevelType w:val="hybridMultilevel"/>
    <w:tmpl w:val="F04E77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6F030E57"/>
    <w:multiLevelType w:val="hybridMultilevel"/>
    <w:tmpl w:val="98CAF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D568C1"/>
    <w:multiLevelType w:val="hybridMultilevel"/>
    <w:tmpl w:val="0524A914"/>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7716D36"/>
    <w:multiLevelType w:val="hybridMultilevel"/>
    <w:tmpl w:val="F778640E"/>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2">
    <w:nsid w:val="77CE7E00"/>
    <w:multiLevelType w:val="multilevel"/>
    <w:tmpl w:val="0EDAFDC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7D5D301F"/>
    <w:multiLevelType w:val="hybridMultilevel"/>
    <w:tmpl w:val="5C14CD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6"/>
  </w:num>
  <w:num w:numId="3">
    <w:abstractNumId w:val="8"/>
  </w:num>
  <w:num w:numId="4">
    <w:abstractNumId w:val="12"/>
  </w:num>
  <w:num w:numId="5">
    <w:abstractNumId w:val="21"/>
  </w:num>
  <w:num w:numId="6">
    <w:abstractNumId w:val="2"/>
  </w:num>
  <w:num w:numId="7">
    <w:abstractNumId w:val="1"/>
  </w:num>
  <w:num w:numId="8">
    <w:abstractNumId w:val="27"/>
  </w:num>
  <w:num w:numId="9">
    <w:abstractNumId w:val="25"/>
  </w:num>
  <w:num w:numId="10">
    <w:abstractNumId w:val="4"/>
  </w:num>
  <w:num w:numId="11">
    <w:abstractNumId w:val="15"/>
  </w:num>
  <w:num w:numId="12">
    <w:abstractNumId w:val="3"/>
  </w:num>
  <w:num w:numId="13">
    <w:abstractNumId w:val="9"/>
  </w:num>
  <w:num w:numId="14">
    <w:abstractNumId w:val="31"/>
  </w:num>
  <w:num w:numId="15">
    <w:abstractNumId w:val="0"/>
  </w:num>
  <w:num w:numId="16">
    <w:abstractNumId w:val="32"/>
  </w:num>
  <w:num w:numId="17">
    <w:abstractNumId w:val="22"/>
  </w:num>
  <w:num w:numId="18">
    <w:abstractNumId w:val="30"/>
  </w:num>
  <w:num w:numId="19">
    <w:abstractNumId w:val="7"/>
  </w:num>
  <w:num w:numId="20">
    <w:abstractNumId w:val="13"/>
  </w:num>
  <w:num w:numId="21">
    <w:abstractNumId w:val="24"/>
  </w:num>
  <w:num w:numId="22">
    <w:abstractNumId w:val="10"/>
  </w:num>
  <w:num w:numId="23">
    <w:abstractNumId w:val="29"/>
  </w:num>
  <w:num w:numId="24">
    <w:abstractNumId w:val="14"/>
  </w:num>
  <w:num w:numId="25">
    <w:abstractNumId w:val="23"/>
  </w:num>
  <w:num w:numId="26">
    <w:abstractNumId w:val="11"/>
  </w:num>
  <w:num w:numId="27">
    <w:abstractNumId w:val="20"/>
  </w:num>
  <w:num w:numId="28">
    <w:abstractNumId w:val="6"/>
  </w:num>
  <w:num w:numId="29">
    <w:abstractNumId w:val="17"/>
  </w:num>
  <w:num w:numId="30">
    <w:abstractNumId w:val="5"/>
  </w:num>
  <w:num w:numId="31">
    <w:abstractNumId w:val="28"/>
  </w:num>
  <w:num w:numId="32">
    <w:abstractNumId w:val="18"/>
  </w:num>
  <w:num w:numId="33">
    <w:abstractNumId w:val="16"/>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1747A46-21CD-41E1-AD6A-722EEA4FD6B6}"/>
    <w:docVar w:name="dgnword-eventsink" w:val="172445560"/>
  </w:docVars>
  <w:rsids>
    <w:rsidRoot w:val="00845D72"/>
    <w:rsid w:val="00006647"/>
    <w:rsid w:val="00011FB0"/>
    <w:rsid w:val="00012D10"/>
    <w:rsid w:val="000144F7"/>
    <w:rsid w:val="00014C51"/>
    <w:rsid w:val="00045CD0"/>
    <w:rsid w:val="00045DEA"/>
    <w:rsid w:val="00051017"/>
    <w:rsid w:val="0008113C"/>
    <w:rsid w:val="0009037B"/>
    <w:rsid w:val="000B4341"/>
    <w:rsid w:val="000D79F1"/>
    <w:rsid w:val="00102B40"/>
    <w:rsid w:val="00105078"/>
    <w:rsid w:val="00125EA8"/>
    <w:rsid w:val="00126E88"/>
    <w:rsid w:val="00130F02"/>
    <w:rsid w:val="001345B5"/>
    <w:rsid w:val="00150A59"/>
    <w:rsid w:val="001531B6"/>
    <w:rsid w:val="001769CE"/>
    <w:rsid w:val="00182DB8"/>
    <w:rsid w:val="001939C7"/>
    <w:rsid w:val="0019471E"/>
    <w:rsid w:val="001A04ED"/>
    <w:rsid w:val="001A229D"/>
    <w:rsid w:val="001A5F22"/>
    <w:rsid w:val="001B1D5E"/>
    <w:rsid w:val="001B2A47"/>
    <w:rsid w:val="001B6807"/>
    <w:rsid w:val="001C58B4"/>
    <w:rsid w:val="001D06D1"/>
    <w:rsid w:val="001D56D8"/>
    <w:rsid w:val="001D5B0D"/>
    <w:rsid w:val="001E3A6A"/>
    <w:rsid w:val="001F41F6"/>
    <w:rsid w:val="001F6318"/>
    <w:rsid w:val="001F7920"/>
    <w:rsid w:val="00202072"/>
    <w:rsid w:val="0020713D"/>
    <w:rsid w:val="002128FB"/>
    <w:rsid w:val="00213A43"/>
    <w:rsid w:val="00217293"/>
    <w:rsid w:val="002301B8"/>
    <w:rsid w:val="00246E78"/>
    <w:rsid w:val="00254A1A"/>
    <w:rsid w:val="00254BB9"/>
    <w:rsid w:val="002911E2"/>
    <w:rsid w:val="00293F35"/>
    <w:rsid w:val="002A3F37"/>
    <w:rsid w:val="002D1903"/>
    <w:rsid w:val="002D7899"/>
    <w:rsid w:val="002F0BD3"/>
    <w:rsid w:val="0030198D"/>
    <w:rsid w:val="00310DA7"/>
    <w:rsid w:val="00317D9E"/>
    <w:rsid w:val="003200C8"/>
    <w:rsid w:val="00322D71"/>
    <w:rsid w:val="00323AF6"/>
    <w:rsid w:val="00325021"/>
    <w:rsid w:val="00334E30"/>
    <w:rsid w:val="00345276"/>
    <w:rsid w:val="00357EDD"/>
    <w:rsid w:val="0036656D"/>
    <w:rsid w:val="003770F0"/>
    <w:rsid w:val="00390988"/>
    <w:rsid w:val="003B3034"/>
    <w:rsid w:val="003B471D"/>
    <w:rsid w:val="003B570C"/>
    <w:rsid w:val="003B5791"/>
    <w:rsid w:val="003D409A"/>
    <w:rsid w:val="003E473D"/>
    <w:rsid w:val="003E6893"/>
    <w:rsid w:val="003F5DDC"/>
    <w:rsid w:val="00401CFF"/>
    <w:rsid w:val="0040676A"/>
    <w:rsid w:val="00407D3A"/>
    <w:rsid w:val="0041757A"/>
    <w:rsid w:val="00421419"/>
    <w:rsid w:val="00437329"/>
    <w:rsid w:val="00440C5C"/>
    <w:rsid w:val="00442C4E"/>
    <w:rsid w:val="0047517D"/>
    <w:rsid w:val="00484188"/>
    <w:rsid w:val="004846E2"/>
    <w:rsid w:val="00486BCB"/>
    <w:rsid w:val="00487E53"/>
    <w:rsid w:val="00490EFE"/>
    <w:rsid w:val="00497BFC"/>
    <w:rsid w:val="004A3E6B"/>
    <w:rsid w:val="004C099A"/>
    <w:rsid w:val="004D3869"/>
    <w:rsid w:val="004D6286"/>
    <w:rsid w:val="00510B3F"/>
    <w:rsid w:val="00512CBC"/>
    <w:rsid w:val="005303E3"/>
    <w:rsid w:val="005325EF"/>
    <w:rsid w:val="00534321"/>
    <w:rsid w:val="00545539"/>
    <w:rsid w:val="00551D8D"/>
    <w:rsid w:val="0056020F"/>
    <w:rsid w:val="00562BC3"/>
    <w:rsid w:val="005744A5"/>
    <w:rsid w:val="005770B0"/>
    <w:rsid w:val="005808E3"/>
    <w:rsid w:val="0059461A"/>
    <w:rsid w:val="005A5348"/>
    <w:rsid w:val="005C51FB"/>
    <w:rsid w:val="005E5725"/>
    <w:rsid w:val="005E645E"/>
    <w:rsid w:val="00604B4F"/>
    <w:rsid w:val="00625D76"/>
    <w:rsid w:val="00640A50"/>
    <w:rsid w:val="006436CB"/>
    <w:rsid w:val="00644E66"/>
    <w:rsid w:val="00652292"/>
    <w:rsid w:val="00665105"/>
    <w:rsid w:val="00666785"/>
    <w:rsid w:val="006807FB"/>
    <w:rsid w:val="0068539E"/>
    <w:rsid w:val="00690E56"/>
    <w:rsid w:val="006A27A4"/>
    <w:rsid w:val="006B33C7"/>
    <w:rsid w:val="006D31CD"/>
    <w:rsid w:val="006D51B0"/>
    <w:rsid w:val="006E43AA"/>
    <w:rsid w:val="006E4530"/>
    <w:rsid w:val="00700C90"/>
    <w:rsid w:val="007015FB"/>
    <w:rsid w:val="00730495"/>
    <w:rsid w:val="00731BAD"/>
    <w:rsid w:val="00745EA2"/>
    <w:rsid w:val="00750B3D"/>
    <w:rsid w:val="00760100"/>
    <w:rsid w:val="00767B82"/>
    <w:rsid w:val="0077171B"/>
    <w:rsid w:val="007729B5"/>
    <w:rsid w:val="00772C78"/>
    <w:rsid w:val="007769E9"/>
    <w:rsid w:val="007778FA"/>
    <w:rsid w:val="0078454A"/>
    <w:rsid w:val="007873BC"/>
    <w:rsid w:val="00791225"/>
    <w:rsid w:val="007A0072"/>
    <w:rsid w:val="007A0B01"/>
    <w:rsid w:val="007D2F86"/>
    <w:rsid w:val="007D6FE6"/>
    <w:rsid w:val="007E0D14"/>
    <w:rsid w:val="007E57F6"/>
    <w:rsid w:val="007E58F4"/>
    <w:rsid w:val="007E7CCE"/>
    <w:rsid w:val="007F19F1"/>
    <w:rsid w:val="007F4A89"/>
    <w:rsid w:val="007F5039"/>
    <w:rsid w:val="00811173"/>
    <w:rsid w:val="00823842"/>
    <w:rsid w:val="00845D72"/>
    <w:rsid w:val="00853F14"/>
    <w:rsid w:val="0085694B"/>
    <w:rsid w:val="00863E02"/>
    <w:rsid w:val="00883799"/>
    <w:rsid w:val="00895212"/>
    <w:rsid w:val="0089640A"/>
    <w:rsid w:val="008A1061"/>
    <w:rsid w:val="008C0E4A"/>
    <w:rsid w:val="008C5644"/>
    <w:rsid w:val="008E596E"/>
    <w:rsid w:val="0090173F"/>
    <w:rsid w:val="00905CF5"/>
    <w:rsid w:val="00906255"/>
    <w:rsid w:val="00931EC2"/>
    <w:rsid w:val="00935D70"/>
    <w:rsid w:val="0095083D"/>
    <w:rsid w:val="009620AE"/>
    <w:rsid w:val="00976C57"/>
    <w:rsid w:val="009824A0"/>
    <w:rsid w:val="009875AF"/>
    <w:rsid w:val="009939F3"/>
    <w:rsid w:val="00994041"/>
    <w:rsid w:val="009A0F39"/>
    <w:rsid w:val="009B373F"/>
    <w:rsid w:val="009B5C5C"/>
    <w:rsid w:val="009B6F4E"/>
    <w:rsid w:val="009C2B9A"/>
    <w:rsid w:val="009C5083"/>
    <w:rsid w:val="009D21FD"/>
    <w:rsid w:val="009D4807"/>
    <w:rsid w:val="009F15B5"/>
    <w:rsid w:val="009F5037"/>
    <w:rsid w:val="00A14FFF"/>
    <w:rsid w:val="00A1518A"/>
    <w:rsid w:val="00A21478"/>
    <w:rsid w:val="00A30C11"/>
    <w:rsid w:val="00A61BB6"/>
    <w:rsid w:val="00A75F36"/>
    <w:rsid w:val="00A7703E"/>
    <w:rsid w:val="00A807A3"/>
    <w:rsid w:val="00A878BF"/>
    <w:rsid w:val="00A95D78"/>
    <w:rsid w:val="00AB6669"/>
    <w:rsid w:val="00AF0D52"/>
    <w:rsid w:val="00B01B01"/>
    <w:rsid w:val="00B20669"/>
    <w:rsid w:val="00B34EEA"/>
    <w:rsid w:val="00B3707E"/>
    <w:rsid w:val="00B371FD"/>
    <w:rsid w:val="00B50A43"/>
    <w:rsid w:val="00B55498"/>
    <w:rsid w:val="00B67E2E"/>
    <w:rsid w:val="00B705CB"/>
    <w:rsid w:val="00B73BE6"/>
    <w:rsid w:val="00B97458"/>
    <w:rsid w:val="00BA04F1"/>
    <w:rsid w:val="00BB32C0"/>
    <w:rsid w:val="00BB3501"/>
    <w:rsid w:val="00BB6805"/>
    <w:rsid w:val="00BC2650"/>
    <w:rsid w:val="00BC4E25"/>
    <w:rsid w:val="00BC7CFE"/>
    <w:rsid w:val="00C3275B"/>
    <w:rsid w:val="00C4490E"/>
    <w:rsid w:val="00C45AD7"/>
    <w:rsid w:val="00C57937"/>
    <w:rsid w:val="00C662F8"/>
    <w:rsid w:val="00C81A47"/>
    <w:rsid w:val="00C822EC"/>
    <w:rsid w:val="00C84C7B"/>
    <w:rsid w:val="00C86A92"/>
    <w:rsid w:val="00CB36DD"/>
    <w:rsid w:val="00CC314E"/>
    <w:rsid w:val="00CD0044"/>
    <w:rsid w:val="00CD3427"/>
    <w:rsid w:val="00CD601A"/>
    <w:rsid w:val="00CE1000"/>
    <w:rsid w:val="00CE5CBD"/>
    <w:rsid w:val="00CF1278"/>
    <w:rsid w:val="00D02B0F"/>
    <w:rsid w:val="00D1463B"/>
    <w:rsid w:val="00D20EC0"/>
    <w:rsid w:val="00D22140"/>
    <w:rsid w:val="00D259D3"/>
    <w:rsid w:val="00D34F0C"/>
    <w:rsid w:val="00D52EAA"/>
    <w:rsid w:val="00D61FF5"/>
    <w:rsid w:val="00D70731"/>
    <w:rsid w:val="00D82AAF"/>
    <w:rsid w:val="00D87977"/>
    <w:rsid w:val="00DA0332"/>
    <w:rsid w:val="00DA5475"/>
    <w:rsid w:val="00DB0FF5"/>
    <w:rsid w:val="00DB301C"/>
    <w:rsid w:val="00DD008B"/>
    <w:rsid w:val="00DD4AA5"/>
    <w:rsid w:val="00DE4BD0"/>
    <w:rsid w:val="00DF4CC4"/>
    <w:rsid w:val="00E00270"/>
    <w:rsid w:val="00E16B18"/>
    <w:rsid w:val="00E16BE1"/>
    <w:rsid w:val="00E21F2D"/>
    <w:rsid w:val="00E34822"/>
    <w:rsid w:val="00E511A2"/>
    <w:rsid w:val="00E55D85"/>
    <w:rsid w:val="00E61508"/>
    <w:rsid w:val="00E73204"/>
    <w:rsid w:val="00E84CF4"/>
    <w:rsid w:val="00E91A4B"/>
    <w:rsid w:val="00E91D94"/>
    <w:rsid w:val="00EA36CF"/>
    <w:rsid w:val="00EB51FF"/>
    <w:rsid w:val="00ED20C0"/>
    <w:rsid w:val="00EE10B8"/>
    <w:rsid w:val="00EE30EA"/>
    <w:rsid w:val="00EF5900"/>
    <w:rsid w:val="00EF742E"/>
    <w:rsid w:val="00F025AD"/>
    <w:rsid w:val="00F062AF"/>
    <w:rsid w:val="00F23AC1"/>
    <w:rsid w:val="00F27601"/>
    <w:rsid w:val="00F31A8F"/>
    <w:rsid w:val="00F51F2C"/>
    <w:rsid w:val="00F52F7F"/>
    <w:rsid w:val="00F5358D"/>
    <w:rsid w:val="00F6503D"/>
    <w:rsid w:val="00F67159"/>
    <w:rsid w:val="00F735BF"/>
    <w:rsid w:val="00F918B3"/>
    <w:rsid w:val="00F93FD3"/>
    <w:rsid w:val="00F94189"/>
    <w:rsid w:val="00FC5A82"/>
    <w:rsid w:val="00FC7EF0"/>
    <w:rsid w:val="00FD348D"/>
    <w:rsid w:val="00FD6C6A"/>
    <w:rsid w:val="00FD7D91"/>
    <w:rsid w:val="00FE25E0"/>
    <w:rsid w:val="00FF0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F3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000"/>
    <w:rPr>
      <w:sz w:val="20"/>
      <w:szCs w:val="20"/>
    </w:rPr>
  </w:style>
  <w:style w:type="paragraph" w:styleId="Heading1">
    <w:name w:val="heading 1"/>
    <w:basedOn w:val="Normal"/>
    <w:next w:val="Normal"/>
    <w:link w:val="Heading1Char"/>
    <w:uiPriority w:val="9"/>
    <w:qFormat/>
    <w:rsid w:val="00CE1000"/>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CE1000"/>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E1000"/>
    <w:pPr>
      <w:pBdr>
        <w:top w:val="single" w:sz="6" w:space="2" w:color="4472C4" w:themeColor="accent1"/>
        <w:left w:val="single" w:sz="6" w:space="2" w:color="4472C4" w:themeColor="accent1"/>
      </w:pBdr>
      <w:spacing w:before="300" w:after="0"/>
      <w:outlineLvl w:val="2"/>
    </w:pPr>
    <w:rPr>
      <w:caps/>
      <w:color w:val="1F3763" w:themeColor="accent1" w:themeShade="7F"/>
      <w:spacing w:val="15"/>
      <w:sz w:val="22"/>
      <w:szCs w:val="22"/>
    </w:rPr>
  </w:style>
  <w:style w:type="paragraph" w:styleId="Heading4">
    <w:name w:val="heading 4"/>
    <w:basedOn w:val="Normal"/>
    <w:next w:val="Normal"/>
    <w:link w:val="Heading4Char"/>
    <w:uiPriority w:val="9"/>
    <w:semiHidden/>
    <w:unhideWhenUsed/>
    <w:qFormat/>
    <w:rsid w:val="00CE1000"/>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rPr>
  </w:style>
  <w:style w:type="paragraph" w:styleId="Heading5">
    <w:name w:val="heading 5"/>
    <w:basedOn w:val="Normal"/>
    <w:next w:val="Normal"/>
    <w:link w:val="Heading5Char"/>
    <w:uiPriority w:val="9"/>
    <w:semiHidden/>
    <w:unhideWhenUsed/>
    <w:qFormat/>
    <w:rsid w:val="00CE1000"/>
    <w:pPr>
      <w:pBdr>
        <w:bottom w:val="single" w:sz="6" w:space="1" w:color="4472C4" w:themeColor="accent1"/>
      </w:pBdr>
      <w:spacing w:before="300" w:after="0"/>
      <w:outlineLvl w:val="4"/>
    </w:pPr>
    <w:rPr>
      <w:caps/>
      <w:color w:val="2F5496" w:themeColor="accent1" w:themeShade="BF"/>
      <w:spacing w:val="10"/>
      <w:sz w:val="22"/>
      <w:szCs w:val="22"/>
    </w:rPr>
  </w:style>
  <w:style w:type="paragraph" w:styleId="Heading6">
    <w:name w:val="heading 6"/>
    <w:basedOn w:val="Normal"/>
    <w:next w:val="Normal"/>
    <w:link w:val="Heading6Char"/>
    <w:uiPriority w:val="9"/>
    <w:semiHidden/>
    <w:unhideWhenUsed/>
    <w:qFormat/>
    <w:rsid w:val="00CE1000"/>
    <w:pPr>
      <w:pBdr>
        <w:bottom w:val="dotted" w:sz="6" w:space="1" w:color="4472C4" w:themeColor="accent1"/>
      </w:pBdr>
      <w:spacing w:before="300" w:after="0"/>
      <w:outlineLvl w:val="5"/>
    </w:pPr>
    <w:rPr>
      <w:caps/>
      <w:color w:val="2F5496" w:themeColor="accent1" w:themeShade="BF"/>
      <w:spacing w:val="10"/>
      <w:sz w:val="22"/>
      <w:szCs w:val="22"/>
    </w:rPr>
  </w:style>
  <w:style w:type="paragraph" w:styleId="Heading7">
    <w:name w:val="heading 7"/>
    <w:basedOn w:val="Normal"/>
    <w:next w:val="Normal"/>
    <w:link w:val="Heading7Char"/>
    <w:uiPriority w:val="9"/>
    <w:semiHidden/>
    <w:unhideWhenUsed/>
    <w:qFormat/>
    <w:rsid w:val="00CE1000"/>
    <w:pPr>
      <w:spacing w:before="300" w:after="0"/>
      <w:outlineLvl w:val="6"/>
    </w:pPr>
    <w:rPr>
      <w:caps/>
      <w:color w:val="2F5496" w:themeColor="accent1" w:themeShade="BF"/>
      <w:spacing w:val="10"/>
      <w:sz w:val="22"/>
      <w:szCs w:val="22"/>
    </w:rPr>
  </w:style>
  <w:style w:type="paragraph" w:styleId="Heading8">
    <w:name w:val="heading 8"/>
    <w:basedOn w:val="Normal"/>
    <w:next w:val="Normal"/>
    <w:link w:val="Heading8Char"/>
    <w:uiPriority w:val="9"/>
    <w:semiHidden/>
    <w:unhideWhenUsed/>
    <w:qFormat/>
    <w:rsid w:val="00CE100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E100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000"/>
    <w:pPr>
      <w:ind w:left="720"/>
      <w:contextualSpacing/>
    </w:pPr>
  </w:style>
  <w:style w:type="paragraph" w:styleId="BalloonText">
    <w:name w:val="Balloon Text"/>
    <w:basedOn w:val="Normal"/>
    <w:link w:val="BalloonTextChar"/>
    <w:uiPriority w:val="99"/>
    <w:semiHidden/>
    <w:unhideWhenUsed/>
    <w:rsid w:val="00182D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DB8"/>
    <w:rPr>
      <w:rFonts w:ascii="Tahoma" w:hAnsi="Tahoma" w:cs="Tahoma"/>
      <w:sz w:val="16"/>
      <w:szCs w:val="16"/>
    </w:rPr>
  </w:style>
  <w:style w:type="paragraph" w:styleId="FootnoteText">
    <w:name w:val="footnote text"/>
    <w:basedOn w:val="Normal"/>
    <w:link w:val="FootnoteTextChar"/>
    <w:uiPriority w:val="99"/>
    <w:unhideWhenUsed/>
    <w:rsid w:val="00B73BE6"/>
    <w:pPr>
      <w:spacing w:after="0" w:line="240" w:lineRule="auto"/>
    </w:pPr>
    <w:rPr>
      <w:sz w:val="24"/>
      <w:szCs w:val="24"/>
    </w:rPr>
  </w:style>
  <w:style w:type="character" w:customStyle="1" w:styleId="FootnoteTextChar">
    <w:name w:val="Footnote Text Char"/>
    <w:basedOn w:val="DefaultParagraphFont"/>
    <w:link w:val="FootnoteText"/>
    <w:uiPriority w:val="99"/>
    <w:rsid w:val="00B73BE6"/>
    <w:rPr>
      <w:sz w:val="24"/>
      <w:szCs w:val="24"/>
    </w:rPr>
  </w:style>
  <w:style w:type="character" w:styleId="FootnoteReference">
    <w:name w:val="footnote reference"/>
    <w:basedOn w:val="DefaultParagraphFont"/>
    <w:uiPriority w:val="99"/>
    <w:unhideWhenUsed/>
    <w:rsid w:val="00B73BE6"/>
    <w:rPr>
      <w:vertAlign w:val="superscript"/>
    </w:rPr>
  </w:style>
  <w:style w:type="character" w:customStyle="1" w:styleId="Heading1Char">
    <w:name w:val="Heading 1 Char"/>
    <w:basedOn w:val="DefaultParagraphFont"/>
    <w:link w:val="Heading1"/>
    <w:uiPriority w:val="9"/>
    <w:rsid w:val="00CE1000"/>
    <w:rPr>
      <w:b/>
      <w:bCs/>
      <w:caps/>
      <w:color w:val="FFFFFF" w:themeColor="background1"/>
      <w:spacing w:val="15"/>
      <w:shd w:val="clear" w:color="auto" w:fill="4472C4" w:themeFill="accent1"/>
    </w:rPr>
  </w:style>
  <w:style w:type="character" w:customStyle="1" w:styleId="Heading2Char">
    <w:name w:val="Heading 2 Char"/>
    <w:basedOn w:val="DefaultParagraphFont"/>
    <w:link w:val="Heading2"/>
    <w:uiPriority w:val="9"/>
    <w:semiHidden/>
    <w:rsid w:val="00CE1000"/>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CE1000"/>
    <w:rPr>
      <w:caps/>
      <w:color w:val="1F3763" w:themeColor="accent1" w:themeShade="7F"/>
      <w:spacing w:val="15"/>
    </w:rPr>
  </w:style>
  <w:style w:type="character" w:customStyle="1" w:styleId="Heading4Char">
    <w:name w:val="Heading 4 Char"/>
    <w:basedOn w:val="DefaultParagraphFont"/>
    <w:link w:val="Heading4"/>
    <w:uiPriority w:val="9"/>
    <w:semiHidden/>
    <w:rsid w:val="00CE1000"/>
    <w:rPr>
      <w:caps/>
      <w:color w:val="2F5496" w:themeColor="accent1" w:themeShade="BF"/>
      <w:spacing w:val="10"/>
    </w:rPr>
  </w:style>
  <w:style w:type="character" w:customStyle="1" w:styleId="Heading5Char">
    <w:name w:val="Heading 5 Char"/>
    <w:basedOn w:val="DefaultParagraphFont"/>
    <w:link w:val="Heading5"/>
    <w:uiPriority w:val="9"/>
    <w:semiHidden/>
    <w:rsid w:val="00CE1000"/>
    <w:rPr>
      <w:caps/>
      <w:color w:val="2F5496" w:themeColor="accent1" w:themeShade="BF"/>
      <w:spacing w:val="10"/>
    </w:rPr>
  </w:style>
  <w:style w:type="character" w:customStyle="1" w:styleId="Heading6Char">
    <w:name w:val="Heading 6 Char"/>
    <w:basedOn w:val="DefaultParagraphFont"/>
    <w:link w:val="Heading6"/>
    <w:uiPriority w:val="9"/>
    <w:semiHidden/>
    <w:rsid w:val="00CE1000"/>
    <w:rPr>
      <w:caps/>
      <w:color w:val="2F5496" w:themeColor="accent1" w:themeShade="BF"/>
      <w:spacing w:val="10"/>
    </w:rPr>
  </w:style>
  <w:style w:type="character" w:customStyle="1" w:styleId="Heading7Char">
    <w:name w:val="Heading 7 Char"/>
    <w:basedOn w:val="DefaultParagraphFont"/>
    <w:link w:val="Heading7"/>
    <w:uiPriority w:val="9"/>
    <w:semiHidden/>
    <w:rsid w:val="00CE1000"/>
    <w:rPr>
      <w:caps/>
      <w:color w:val="2F5496" w:themeColor="accent1" w:themeShade="BF"/>
      <w:spacing w:val="10"/>
    </w:rPr>
  </w:style>
  <w:style w:type="character" w:customStyle="1" w:styleId="Heading8Char">
    <w:name w:val="Heading 8 Char"/>
    <w:basedOn w:val="DefaultParagraphFont"/>
    <w:link w:val="Heading8"/>
    <w:uiPriority w:val="9"/>
    <w:semiHidden/>
    <w:rsid w:val="00CE1000"/>
    <w:rPr>
      <w:caps/>
      <w:spacing w:val="10"/>
      <w:sz w:val="18"/>
      <w:szCs w:val="18"/>
    </w:rPr>
  </w:style>
  <w:style w:type="character" w:customStyle="1" w:styleId="Heading9Char">
    <w:name w:val="Heading 9 Char"/>
    <w:basedOn w:val="DefaultParagraphFont"/>
    <w:link w:val="Heading9"/>
    <w:uiPriority w:val="9"/>
    <w:semiHidden/>
    <w:rsid w:val="00CE1000"/>
    <w:rPr>
      <w:i/>
      <w:caps/>
      <w:spacing w:val="10"/>
      <w:sz w:val="18"/>
      <w:szCs w:val="18"/>
    </w:rPr>
  </w:style>
  <w:style w:type="paragraph" w:styleId="Caption">
    <w:name w:val="caption"/>
    <w:basedOn w:val="Normal"/>
    <w:next w:val="Normal"/>
    <w:uiPriority w:val="35"/>
    <w:semiHidden/>
    <w:unhideWhenUsed/>
    <w:qFormat/>
    <w:rsid w:val="00CE1000"/>
    <w:rPr>
      <w:b/>
      <w:bCs/>
      <w:color w:val="2F5496" w:themeColor="accent1" w:themeShade="BF"/>
      <w:sz w:val="16"/>
      <w:szCs w:val="16"/>
    </w:rPr>
  </w:style>
  <w:style w:type="paragraph" w:styleId="Title">
    <w:name w:val="Title"/>
    <w:basedOn w:val="Normal"/>
    <w:next w:val="Normal"/>
    <w:link w:val="TitleChar"/>
    <w:uiPriority w:val="10"/>
    <w:qFormat/>
    <w:rsid w:val="00CE1000"/>
    <w:pPr>
      <w:spacing w:before="720"/>
    </w:pPr>
    <w:rPr>
      <w:caps/>
      <w:color w:val="4472C4" w:themeColor="accent1"/>
      <w:spacing w:val="10"/>
      <w:kern w:val="28"/>
      <w:sz w:val="52"/>
      <w:szCs w:val="52"/>
    </w:rPr>
  </w:style>
  <w:style w:type="character" w:customStyle="1" w:styleId="TitleChar">
    <w:name w:val="Title Char"/>
    <w:basedOn w:val="DefaultParagraphFont"/>
    <w:link w:val="Title"/>
    <w:uiPriority w:val="10"/>
    <w:rsid w:val="00CE1000"/>
    <w:rPr>
      <w:caps/>
      <w:color w:val="4472C4" w:themeColor="accent1"/>
      <w:spacing w:val="10"/>
      <w:kern w:val="28"/>
      <w:sz w:val="52"/>
      <w:szCs w:val="52"/>
    </w:rPr>
  </w:style>
  <w:style w:type="paragraph" w:styleId="Subtitle">
    <w:name w:val="Subtitle"/>
    <w:basedOn w:val="Normal"/>
    <w:next w:val="Normal"/>
    <w:link w:val="SubtitleChar"/>
    <w:uiPriority w:val="11"/>
    <w:qFormat/>
    <w:rsid w:val="00CE100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E1000"/>
    <w:rPr>
      <w:caps/>
      <w:color w:val="595959" w:themeColor="text1" w:themeTint="A6"/>
      <w:spacing w:val="10"/>
      <w:sz w:val="24"/>
      <w:szCs w:val="24"/>
    </w:rPr>
  </w:style>
  <w:style w:type="character" w:styleId="Strong">
    <w:name w:val="Strong"/>
    <w:uiPriority w:val="22"/>
    <w:qFormat/>
    <w:rsid w:val="00CE1000"/>
    <w:rPr>
      <w:b/>
      <w:bCs/>
    </w:rPr>
  </w:style>
  <w:style w:type="character" w:styleId="Emphasis">
    <w:name w:val="Emphasis"/>
    <w:uiPriority w:val="20"/>
    <w:qFormat/>
    <w:rsid w:val="00CE1000"/>
    <w:rPr>
      <w:caps/>
      <w:color w:val="1F3763" w:themeColor="accent1" w:themeShade="7F"/>
      <w:spacing w:val="5"/>
    </w:rPr>
  </w:style>
  <w:style w:type="paragraph" w:styleId="NoSpacing">
    <w:name w:val="No Spacing"/>
    <w:basedOn w:val="Normal"/>
    <w:link w:val="NoSpacingChar"/>
    <w:uiPriority w:val="1"/>
    <w:qFormat/>
    <w:rsid w:val="00CE1000"/>
    <w:pPr>
      <w:spacing w:before="0" w:after="0" w:line="240" w:lineRule="auto"/>
    </w:pPr>
  </w:style>
  <w:style w:type="character" w:customStyle="1" w:styleId="NoSpacingChar">
    <w:name w:val="No Spacing Char"/>
    <w:basedOn w:val="DefaultParagraphFont"/>
    <w:link w:val="NoSpacing"/>
    <w:uiPriority w:val="1"/>
    <w:rsid w:val="00CE1000"/>
    <w:rPr>
      <w:sz w:val="20"/>
      <w:szCs w:val="20"/>
    </w:rPr>
  </w:style>
  <w:style w:type="paragraph" w:styleId="Quote">
    <w:name w:val="Quote"/>
    <w:basedOn w:val="Normal"/>
    <w:next w:val="Normal"/>
    <w:link w:val="QuoteChar"/>
    <w:uiPriority w:val="29"/>
    <w:qFormat/>
    <w:rsid w:val="00CE1000"/>
    <w:rPr>
      <w:i/>
      <w:iCs/>
    </w:rPr>
  </w:style>
  <w:style w:type="character" w:customStyle="1" w:styleId="QuoteChar">
    <w:name w:val="Quote Char"/>
    <w:basedOn w:val="DefaultParagraphFont"/>
    <w:link w:val="Quote"/>
    <w:uiPriority w:val="29"/>
    <w:rsid w:val="00CE1000"/>
    <w:rPr>
      <w:i/>
      <w:iCs/>
      <w:sz w:val="20"/>
      <w:szCs w:val="20"/>
    </w:rPr>
  </w:style>
  <w:style w:type="paragraph" w:styleId="IntenseQuote">
    <w:name w:val="Intense Quote"/>
    <w:basedOn w:val="Normal"/>
    <w:next w:val="Normal"/>
    <w:link w:val="IntenseQuoteChar"/>
    <w:uiPriority w:val="30"/>
    <w:qFormat/>
    <w:rsid w:val="00CE1000"/>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IntenseQuoteChar">
    <w:name w:val="Intense Quote Char"/>
    <w:basedOn w:val="DefaultParagraphFont"/>
    <w:link w:val="IntenseQuote"/>
    <w:uiPriority w:val="30"/>
    <w:rsid w:val="00CE1000"/>
    <w:rPr>
      <w:i/>
      <w:iCs/>
      <w:color w:val="4472C4" w:themeColor="accent1"/>
      <w:sz w:val="20"/>
      <w:szCs w:val="20"/>
    </w:rPr>
  </w:style>
  <w:style w:type="character" w:styleId="SubtleEmphasis">
    <w:name w:val="Subtle Emphasis"/>
    <w:uiPriority w:val="19"/>
    <w:qFormat/>
    <w:rsid w:val="00CE1000"/>
    <w:rPr>
      <w:i/>
      <w:iCs/>
      <w:color w:val="1F3763" w:themeColor="accent1" w:themeShade="7F"/>
    </w:rPr>
  </w:style>
  <w:style w:type="character" w:styleId="IntenseEmphasis">
    <w:name w:val="Intense Emphasis"/>
    <w:uiPriority w:val="21"/>
    <w:qFormat/>
    <w:rsid w:val="00CE1000"/>
    <w:rPr>
      <w:b/>
      <w:bCs/>
      <w:caps/>
      <w:color w:val="1F3763" w:themeColor="accent1" w:themeShade="7F"/>
      <w:spacing w:val="10"/>
    </w:rPr>
  </w:style>
  <w:style w:type="character" w:styleId="SubtleReference">
    <w:name w:val="Subtle Reference"/>
    <w:uiPriority w:val="31"/>
    <w:qFormat/>
    <w:rsid w:val="00CE1000"/>
    <w:rPr>
      <w:b/>
      <w:bCs/>
      <w:color w:val="4472C4" w:themeColor="accent1"/>
    </w:rPr>
  </w:style>
  <w:style w:type="character" w:styleId="IntenseReference">
    <w:name w:val="Intense Reference"/>
    <w:uiPriority w:val="32"/>
    <w:qFormat/>
    <w:rsid w:val="00CE1000"/>
    <w:rPr>
      <w:b/>
      <w:bCs/>
      <w:i/>
      <w:iCs/>
      <w:caps/>
      <w:color w:val="4472C4" w:themeColor="accent1"/>
    </w:rPr>
  </w:style>
  <w:style w:type="character" w:styleId="BookTitle">
    <w:name w:val="Book Title"/>
    <w:uiPriority w:val="33"/>
    <w:qFormat/>
    <w:rsid w:val="00CE1000"/>
    <w:rPr>
      <w:b/>
      <w:bCs/>
      <w:i/>
      <w:iCs/>
      <w:spacing w:val="9"/>
    </w:rPr>
  </w:style>
  <w:style w:type="paragraph" w:styleId="TOCHeading">
    <w:name w:val="TOC Heading"/>
    <w:basedOn w:val="Heading1"/>
    <w:next w:val="Normal"/>
    <w:uiPriority w:val="39"/>
    <w:semiHidden/>
    <w:unhideWhenUsed/>
    <w:qFormat/>
    <w:rsid w:val="00CE1000"/>
    <w:pPr>
      <w:outlineLvl w:val="9"/>
    </w:pPr>
  </w:style>
  <w:style w:type="paragraph" w:styleId="Footer">
    <w:name w:val="footer"/>
    <w:basedOn w:val="Normal"/>
    <w:link w:val="FooterChar"/>
    <w:uiPriority w:val="99"/>
    <w:unhideWhenUsed/>
    <w:rsid w:val="00512CB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12CBC"/>
    <w:rPr>
      <w:sz w:val="20"/>
      <w:szCs w:val="20"/>
    </w:rPr>
  </w:style>
  <w:style w:type="character" w:styleId="PageNumber">
    <w:name w:val="page number"/>
    <w:basedOn w:val="DefaultParagraphFont"/>
    <w:uiPriority w:val="99"/>
    <w:semiHidden/>
    <w:unhideWhenUsed/>
    <w:rsid w:val="00512CBC"/>
  </w:style>
  <w:style w:type="paragraph" w:styleId="Header">
    <w:name w:val="header"/>
    <w:basedOn w:val="Normal"/>
    <w:link w:val="HeaderChar"/>
    <w:uiPriority w:val="99"/>
    <w:unhideWhenUsed/>
    <w:rsid w:val="00512CB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12CBC"/>
    <w:rPr>
      <w:sz w:val="20"/>
      <w:szCs w:val="20"/>
    </w:rPr>
  </w:style>
  <w:style w:type="table" w:styleId="TableGrid">
    <w:name w:val="Table Grid"/>
    <w:basedOn w:val="TableNormal"/>
    <w:uiPriority w:val="39"/>
    <w:rsid w:val="00E3482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000"/>
    <w:rPr>
      <w:sz w:val="20"/>
      <w:szCs w:val="20"/>
    </w:rPr>
  </w:style>
  <w:style w:type="paragraph" w:styleId="Heading1">
    <w:name w:val="heading 1"/>
    <w:basedOn w:val="Normal"/>
    <w:next w:val="Normal"/>
    <w:link w:val="Heading1Char"/>
    <w:uiPriority w:val="9"/>
    <w:qFormat/>
    <w:rsid w:val="00CE1000"/>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CE1000"/>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E1000"/>
    <w:pPr>
      <w:pBdr>
        <w:top w:val="single" w:sz="6" w:space="2" w:color="4472C4" w:themeColor="accent1"/>
        <w:left w:val="single" w:sz="6" w:space="2" w:color="4472C4" w:themeColor="accent1"/>
      </w:pBdr>
      <w:spacing w:before="300" w:after="0"/>
      <w:outlineLvl w:val="2"/>
    </w:pPr>
    <w:rPr>
      <w:caps/>
      <w:color w:val="1F3763" w:themeColor="accent1" w:themeShade="7F"/>
      <w:spacing w:val="15"/>
      <w:sz w:val="22"/>
      <w:szCs w:val="22"/>
    </w:rPr>
  </w:style>
  <w:style w:type="paragraph" w:styleId="Heading4">
    <w:name w:val="heading 4"/>
    <w:basedOn w:val="Normal"/>
    <w:next w:val="Normal"/>
    <w:link w:val="Heading4Char"/>
    <w:uiPriority w:val="9"/>
    <w:semiHidden/>
    <w:unhideWhenUsed/>
    <w:qFormat/>
    <w:rsid w:val="00CE1000"/>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rPr>
  </w:style>
  <w:style w:type="paragraph" w:styleId="Heading5">
    <w:name w:val="heading 5"/>
    <w:basedOn w:val="Normal"/>
    <w:next w:val="Normal"/>
    <w:link w:val="Heading5Char"/>
    <w:uiPriority w:val="9"/>
    <w:semiHidden/>
    <w:unhideWhenUsed/>
    <w:qFormat/>
    <w:rsid w:val="00CE1000"/>
    <w:pPr>
      <w:pBdr>
        <w:bottom w:val="single" w:sz="6" w:space="1" w:color="4472C4" w:themeColor="accent1"/>
      </w:pBdr>
      <w:spacing w:before="300" w:after="0"/>
      <w:outlineLvl w:val="4"/>
    </w:pPr>
    <w:rPr>
      <w:caps/>
      <w:color w:val="2F5496" w:themeColor="accent1" w:themeShade="BF"/>
      <w:spacing w:val="10"/>
      <w:sz w:val="22"/>
      <w:szCs w:val="22"/>
    </w:rPr>
  </w:style>
  <w:style w:type="paragraph" w:styleId="Heading6">
    <w:name w:val="heading 6"/>
    <w:basedOn w:val="Normal"/>
    <w:next w:val="Normal"/>
    <w:link w:val="Heading6Char"/>
    <w:uiPriority w:val="9"/>
    <w:semiHidden/>
    <w:unhideWhenUsed/>
    <w:qFormat/>
    <w:rsid w:val="00CE1000"/>
    <w:pPr>
      <w:pBdr>
        <w:bottom w:val="dotted" w:sz="6" w:space="1" w:color="4472C4" w:themeColor="accent1"/>
      </w:pBdr>
      <w:spacing w:before="300" w:after="0"/>
      <w:outlineLvl w:val="5"/>
    </w:pPr>
    <w:rPr>
      <w:caps/>
      <w:color w:val="2F5496" w:themeColor="accent1" w:themeShade="BF"/>
      <w:spacing w:val="10"/>
      <w:sz w:val="22"/>
      <w:szCs w:val="22"/>
    </w:rPr>
  </w:style>
  <w:style w:type="paragraph" w:styleId="Heading7">
    <w:name w:val="heading 7"/>
    <w:basedOn w:val="Normal"/>
    <w:next w:val="Normal"/>
    <w:link w:val="Heading7Char"/>
    <w:uiPriority w:val="9"/>
    <w:semiHidden/>
    <w:unhideWhenUsed/>
    <w:qFormat/>
    <w:rsid w:val="00CE1000"/>
    <w:pPr>
      <w:spacing w:before="300" w:after="0"/>
      <w:outlineLvl w:val="6"/>
    </w:pPr>
    <w:rPr>
      <w:caps/>
      <w:color w:val="2F5496" w:themeColor="accent1" w:themeShade="BF"/>
      <w:spacing w:val="10"/>
      <w:sz w:val="22"/>
      <w:szCs w:val="22"/>
    </w:rPr>
  </w:style>
  <w:style w:type="paragraph" w:styleId="Heading8">
    <w:name w:val="heading 8"/>
    <w:basedOn w:val="Normal"/>
    <w:next w:val="Normal"/>
    <w:link w:val="Heading8Char"/>
    <w:uiPriority w:val="9"/>
    <w:semiHidden/>
    <w:unhideWhenUsed/>
    <w:qFormat/>
    <w:rsid w:val="00CE100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E100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000"/>
    <w:pPr>
      <w:ind w:left="720"/>
      <w:contextualSpacing/>
    </w:pPr>
  </w:style>
  <w:style w:type="paragraph" w:styleId="BalloonText">
    <w:name w:val="Balloon Text"/>
    <w:basedOn w:val="Normal"/>
    <w:link w:val="BalloonTextChar"/>
    <w:uiPriority w:val="99"/>
    <w:semiHidden/>
    <w:unhideWhenUsed/>
    <w:rsid w:val="00182D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DB8"/>
    <w:rPr>
      <w:rFonts w:ascii="Tahoma" w:hAnsi="Tahoma" w:cs="Tahoma"/>
      <w:sz w:val="16"/>
      <w:szCs w:val="16"/>
    </w:rPr>
  </w:style>
  <w:style w:type="paragraph" w:styleId="FootnoteText">
    <w:name w:val="footnote text"/>
    <w:basedOn w:val="Normal"/>
    <w:link w:val="FootnoteTextChar"/>
    <w:uiPriority w:val="99"/>
    <w:unhideWhenUsed/>
    <w:rsid w:val="00B73BE6"/>
    <w:pPr>
      <w:spacing w:after="0" w:line="240" w:lineRule="auto"/>
    </w:pPr>
    <w:rPr>
      <w:sz w:val="24"/>
      <w:szCs w:val="24"/>
    </w:rPr>
  </w:style>
  <w:style w:type="character" w:customStyle="1" w:styleId="FootnoteTextChar">
    <w:name w:val="Footnote Text Char"/>
    <w:basedOn w:val="DefaultParagraphFont"/>
    <w:link w:val="FootnoteText"/>
    <w:uiPriority w:val="99"/>
    <w:rsid w:val="00B73BE6"/>
    <w:rPr>
      <w:sz w:val="24"/>
      <w:szCs w:val="24"/>
    </w:rPr>
  </w:style>
  <w:style w:type="character" w:styleId="FootnoteReference">
    <w:name w:val="footnote reference"/>
    <w:basedOn w:val="DefaultParagraphFont"/>
    <w:uiPriority w:val="99"/>
    <w:unhideWhenUsed/>
    <w:rsid w:val="00B73BE6"/>
    <w:rPr>
      <w:vertAlign w:val="superscript"/>
    </w:rPr>
  </w:style>
  <w:style w:type="character" w:customStyle="1" w:styleId="Heading1Char">
    <w:name w:val="Heading 1 Char"/>
    <w:basedOn w:val="DefaultParagraphFont"/>
    <w:link w:val="Heading1"/>
    <w:uiPriority w:val="9"/>
    <w:rsid w:val="00CE1000"/>
    <w:rPr>
      <w:b/>
      <w:bCs/>
      <w:caps/>
      <w:color w:val="FFFFFF" w:themeColor="background1"/>
      <w:spacing w:val="15"/>
      <w:shd w:val="clear" w:color="auto" w:fill="4472C4" w:themeFill="accent1"/>
    </w:rPr>
  </w:style>
  <w:style w:type="character" w:customStyle="1" w:styleId="Heading2Char">
    <w:name w:val="Heading 2 Char"/>
    <w:basedOn w:val="DefaultParagraphFont"/>
    <w:link w:val="Heading2"/>
    <w:uiPriority w:val="9"/>
    <w:semiHidden/>
    <w:rsid w:val="00CE1000"/>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CE1000"/>
    <w:rPr>
      <w:caps/>
      <w:color w:val="1F3763" w:themeColor="accent1" w:themeShade="7F"/>
      <w:spacing w:val="15"/>
    </w:rPr>
  </w:style>
  <w:style w:type="character" w:customStyle="1" w:styleId="Heading4Char">
    <w:name w:val="Heading 4 Char"/>
    <w:basedOn w:val="DefaultParagraphFont"/>
    <w:link w:val="Heading4"/>
    <w:uiPriority w:val="9"/>
    <w:semiHidden/>
    <w:rsid w:val="00CE1000"/>
    <w:rPr>
      <w:caps/>
      <w:color w:val="2F5496" w:themeColor="accent1" w:themeShade="BF"/>
      <w:spacing w:val="10"/>
    </w:rPr>
  </w:style>
  <w:style w:type="character" w:customStyle="1" w:styleId="Heading5Char">
    <w:name w:val="Heading 5 Char"/>
    <w:basedOn w:val="DefaultParagraphFont"/>
    <w:link w:val="Heading5"/>
    <w:uiPriority w:val="9"/>
    <w:semiHidden/>
    <w:rsid w:val="00CE1000"/>
    <w:rPr>
      <w:caps/>
      <w:color w:val="2F5496" w:themeColor="accent1" w:themeShade="BF"/>
      <w:spacing w:val="10"/>
    </w:rPr>
  </w:style>
  <w:style w:type="character" w:customStyle="1" w:styleId="Heading6Char">
    <w:name w:val="Heading 6 Char"/>
    <w:basedOn w:val="DefaultParagraphFont"/>
    <w:link w:val="Heading6"/>
    <w:uiPriority w:val="9"/>
    <w:semiHidden/>
    <w:rsid w:val="00CE1000"/>
    <w:rPr>
      <w:caps/>
      <w:color w:val="2F5496" w:themeColor="accent1" w:themeShade="BF"/>
      <w:spacing w:val="10"/>
    </w:rPr>
  </w:style>
  <w:style w:type="character" w:customStyle="1" w:styleId="Heading7Char">
    <w:name w:val="Heading 7 Char"/>
    <w:basedOn w:val="DefaultParagraphFont"/>
    <w:link w:val="Heading7"/>
    <w:uiPriority w:val="9"/>
    <w:semiHidden/>
    <w:rsid w:val="00CE1000"/>
    <w:rPr>
      <w:caps/>
      <w:color w:val="2F5496" w:themeColor="accent1" w:themeShade="BF"/>
      <w:spacing w:val="10"/>
    </w:rPr>
  </w:style>
  <w:style w:type="character" w:customStyle="1" w:styleId="Heading8Char">
    <w:name w:val="Heading 8 Char"/>
    <w:basedOn w:val="DefaultParagraphFont"/>
    <w:link w:val="Heading8"/>
    <w:uiPriority w:val="9"/>
    <w:semiHidden/>
    <w:rsid w:val="00CE1000"/>
    <w:rPr>
      <w:caps/>
      <w:spacing w:val="10"/>
      <w:sz w:val="18"/>
      <w:szCs w:val="18"/>
    </w:rPr>
  </w:style>
  <w:style w:type="character" w:customStyle="1" w:styleId="Heading9Char">
    <w:name w:val="Heading 9 Char"/>
    <w:basedOn w:val="DefaultParagraphFont"/>
    <w:link w:val="Heading9"/>
    <w:uiPriority w:val="9"/>
    <w:semiHidden/>
    <w:rsid w:val="00CE1000"/>
    <w:rPr>
      <w:i/>
      <w:caps/>
      <w:spacing w:val="10"/>
      <w:sz w:val="18"/>
      <w:szCs w:val="18"/>
    </w:rPr>
  </w:style>
  <w:style w:type="paragraph" w:styleId="Caption">
    <w:name w:val="caption"/>
    <w:basedOn w:val="Normal"/>
    <w:next w:val="Normal"/>
    <w:uiPriority w:val="35"/>
    <w:semiHidden/>
    <w:unhideWhenUsed/>
    <w:qFormat/>
    <w:rsid w:val="00CE1000"/>
    <w:rPr>
      <w:b/>
      <w:bCs/>
      <w:color w:val="2F5496" w:themeColor="accent1" w:themeShade="BF"/>
      <w:sz w:val="16"/>
      <w:szCs w:val="16"/>
    </w:rPr>
  </w:style>
  <w:style w:type="paragraph" w:styleId="Title">
    <w:name w:val="Title"/>
    <w:basedOn w:val="Normal"/>
    <w:next w:val="Normal"/>
    <w:link w:val="TitleChar"/>
    <w:uiPriority w:val="10"/>
    <w:qFormat/>
    <w:rsid w:val="00CE1000"/>
    <w:pPr>
      <w:spacing w:before="720"/>
    </w:pPr>
    <w:rPr>
      <w:caps/>
      <w:color w:val="4472C4" w:themeColor="accent1"/>
      <w:spacing w:val="10"/>
      <w:kern w:val="28"/>
      <w:sz w:val="52"/>
      <w:szCs w:val="52"/>
    </w:rPr>
  </w:style>
  <w:style w:type="character" w:customStyle="1" w:styleId="TitleChar">
    <w:name w:val="Title Char"/>
    <w:basedOn w:val="DefaultParagraphFont"/>
    <w:link w:val="Title"/>
    <w:uiPriority w:val="10"/>
    <w:rsid w:val="00CE1000"/>
    <w:rPr>
      <w:caps/>
      <w:color w:val="4472C4" w:themeColor="accent1"/>
      <w:spacing w:val="10"/>
      <w:kern w:val="28"/>
      <w:sz w:val="52"/>
      <w:szCs w:val="52"/>
    </w:rPr>
  </w:style>
  <w:style w:type="paragraph" w:styleId="Subtitle">
    <w:name w:val="Subtitle"/>
    <w:basedOn w:val="Normal"/>
    <w:next w:val="Normal"/>
    <w:link w:val="SubtitleChar"/>
    <w:uiPriority w:val="11"/>
    <w:qFormat/>
    <w:rsid w:val="00CE100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E1000"/>
    <w:rPr>
      <w:caps/>
      <w:color w:val="595959" w:themeColor="text1" w:themeTint="A6"/>
      <w:spacing w:val="10"/>
      <w:sz w:val="24"/>
      <w:szCs w:val="24"/>
    </w:rPr>
  </w:style>
  <w:style w:type="character" w:styleId="Strong">
    <w:name w:val="Strong"/>
    <w:uiPriority w:val="22"/>
    <w:qFormat/>
    <w:rsid w:val="00CE1000"/>
    <w:rPr>
      <w:b/>
      <w:bCs/>
    </w:rPr>
  </w:style>
  <w:style w:type="character" w:styleId="Emphasis">
    <w:name w:val="Emphasis"/>
    <w:uiPriority w:val="20"/>
    <w:qFormat/>
    <w:rsid w:val="00CE1000"/>
    <w:rPr>
      <w:caps/>
      <w:color w:val="1F3763" w:themeColor="accent1" w:themeShade="7F"/>
      <w:spacing w:val="5"/>
    </w:rPr>
  </w:style>
  <w:style w:type="paragraph" w:styleId="NoSpacing">
    <w:name w:val="No Spacing"/>
    <w:basedOn w:val="Normal"/>
    <w:link w:val="NoSpacingChar"/>
    <w:uiPriority w:val="1"/>
    <w:qFormat/>
    <w:rsid w:val="00CE1000"/>
    <w:pPr>
      <w:spacing w:before="0" w:after="0" w:line="240" w:lineRule="auto"/>
    </w:pPr>
  </w:style>
  <w:style w:type="character" w:customStyle="1" w:styleId="NoSpacingChar">
    <w:name w:val="No Spacing Char"/>
    <w:basedOn w:val="DefaultParagraphFont"/>
    <w:link w:val="NoSpacing"/>
    <w:uiPriority w:val="1"/>
    <w:rsid w:val="00CE1000"/>
    <w:rPr>
      <w:sz w:val="20"/>
      <w:szCs w:val="20"/>
    </w:rPr>
  </w:style>
  <w:style w:type="paragraph" w:styleId="Quote">
    <w:name w:val="Quote"/>
    <w:basedOn w:val="Normal"/>
    <w:next w:val="Normal"/>
    <w:link w:val="QuoteChar"/>
    <w:uiPriority w:val="29"/>
    <w:qFormat/>
    <w:rsid w:val="00CE1000"/>
    <w:rPr>
      <w:i/>
      <w:iCs/>
    </w:rPr>
  </w:style>
  <w:style w:type="character" w:customStyle="1" w:styleId="QuoteChar">
    <w:name w:val="Quote Char"/>
    <w:basedOn w:val="DefaultParagraphFont"/>
    <w:link w:val="Quote"/>
    <w:uiPriority w:val="29"/>
    <w:rsid w:val="00CE1000"/>
    <w:rPr>
      <w:i/>
      <w:iCs/>
      <w:sz w:val="20"/>
      <w:szCs w:val="20"/>
    </w:rPr>
  </w:style>
  <w:style w:type="paragraph" w:styleId="IntenseQuote">
    <w:name w:val="Intense Quote"/>
    <w:basedOn w:val="Normal"/>
    <w:next w:val="Normal"/>
    <w:link w:val="IntenseQuoteChar"/>
    <w:uiPriority w:val="30"/>
    <w:qFormat/>
    <w:rsid w:val="00CE1000"/>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IntenseQuoteChar">
    <w:name w:val="Intense Quote Char"/>
    <w:basedOn w:val="DefaultParagraphFont"/>
    <w:link w:val="IntenseQuote"/>
    <w:uiPriority w:val="30"/>
    <w:rsid w:val="00CE1000"/>
    <w:rPr>
      <w:i/>
      <w:iCs/>
      <w:color w:val="4472C4" w:themeColor="accent1"/>
      <w:sz w:val="20"/>
      <w:szCs w:val="20"/>
    </w:rPr>
  </w:style>
  <w:style w:type="character" w:styleId="SubtleEmphasis">
    <w:name w:val="Subtle Emphasis"/>
    <w:uiPriority w:val="19"/>
    <w:qFormat/>
    <w:rsid w:val="00CE1000"/>
    <w:rPr>
      <w:i/>
      <w:iCs/>
      <w:color w:val="1F3763" w:themeColor="accent1" w:themeShade="7F"/>
    </w:rPr>
  </w:style>
  <w:style w:type="character" w:styleId="IntenseEmphasis">
    <w:name w:val="Intense Emphasis"/>
    <w:uiPriority w:val="21"/>
    <w:qFormat/>
    <w:rsid w:val="00CE1000"/>
    <w:rPr>
      <w:b/>
      <w:bCs/>
      <w:caps/>
      <w:color w:val="1F3763" w:themeColor="accent1" w:themeShade="7F"/>
      <w:spacing w:val="10"/>
    </w:rPr>
  </w:style>
  <w:style w:type="character" w:styleId="SubtleReference">
    <w:name w:val="Subtle Reference"/>
    <w:uiPriority w:val="31"/>
    <w:qFormat/>
    <w:rsid w:val="00CE1000"/>
    <w:rPr>
      <w:b/>
      <w:bCs/>
      <w:color w:val="4472C4" w:themeColor="accent1"/>
    </w:rPr>
  </w:style>
  <w:style w:type="character" w:styleId="IntenseReference">
    <w:name w:val="Intense Reference"/>
    <w:uiPriority w:val="32"/>
    <w:qFormat/>
    <w:rsid w:val="00CE1000"/>
    <w:rPr>
      <w:b/>
      <w:bCs/>
      <w:i/>
      <w:iCs/>
      <w:caps/>
      <w:color w:val="4472C4" w:themeColor="accent1"/>
    </w:rPr>
  </w:style>
  <w:style w:type="character" w:styleId="BookTitle">
    <w:name w:val="Book Title"/>
    <w:uiPriority w:val="33"/>
    <w:qFormat/>
    <w:rsid w:val="00CE1000"/>
    <w:rPr>
      <w:b/>
      <w:bCs/>
      <w:i/>
      <w:iCs/>
      <w:spacing w:val="9"/>
    </w:rPr>
  </w:style>
  <w:style w:type="paragraph" w:styleId="TOCHeading">
    <w:name w:val="TOC Heading"/>
    <w:basedOn w:val="Heading1"/>
    <w:next w:val="Normal"/>
    <w:uiPriority w:val="39"/>
    <w:semiHidden/>
    <w:unhideWhenUsed/>
    <w:qFormat/>
    <w:rsid w:val="00CE1000"/>
    <w:pPr>
      <w:outlineLvl w:val="9"/>
    </w:pPr>
  </w:style>
  <w:style w:type="paragraph" w:styleId="Footer">
    <w:name w:val="footer"/>
    <w:basedOn w:val="Normal"/>
    <w:link w:val="FooterChar"/>
    <w:uiPriority w:val="99"/>
    <w:unhideWhenUsed/>
    <w:rsid w:val="00512CB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12CBC"/>
    <w:rPr>
      <w:sz w:val="20"/>
      <w:szCs w:val="20"/>
    </w:rPr>
  </w:style>
  <w:style w:type="character" w:styleId="PageNumber">
    <w:name w:val="page number"/>
    <w:basedOn w:val="DefaultParagraphFont"/>
    <w:uiPriority w:val="99"/>
    <w:semiHidden/>
    <w:unhideWhenUsed/>
    <w:rsid w:val="00512CBC"/>
  </w:style>
  <w:style w:type="paragraph" w:styleId="Header">
    <w:name w:val="header"/>
    <w:basedOn w:val="Normal"/>
    <w:link w:val="HeaderChar"/>
    <w:uiPriority w:val="99"/>
    <w:unhideWhenUsed/>
    <w:rsid w:val="00512CB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12CBC"/>
    <w:rPr>
      <w:sz w:val="20"/>
      <w:szCs w:val="20"/>
    </w:rPr>
  </w:style>
  <w:style w:type="table" w:styleId="TableGrid">
    <w:name w:val="Table Grid"/>
    <w:basedOn w:val="TableNormal"/>
    <w:uiPriority w:val="39"/>
    <w:rsid w:val="00E3482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57861">
      <w:bodyDiv w:val="1"/>
      <w:marLeft w:val="0"/>
      <w:marRight w:val="0"/>
      <w:marTop w:val="0"/>
      <w:marBottom w:val="0"/>
      <w:divBdr>
        <w:top w:val="none" w:sz="0" w:space="0" w:color="auto"/>
        <w:left w:val="none" w:sz="0" w:space="0" w:color="auto"/>
        <w:bottom w:val="none" w:sz="0" w:space="0" w:color="auto"/>
        <w:right w:val="none" w:sz="0" w:space="0" w:color="auto"/>
      </w:divBdr>
    </w:div>
    <w:div w:id="737943927">
      <w:bodyDiv w:val="1"/>
      <w:marLeft w:val="0"/>
      <w:marRight w:val="0"/>
      <w:marTop w:val="0"/>
      <w:marBottom w:val="0"/>
      <w:divBdr>
        <w:top w:val="none" w:sz="0" w:space="0" w:color="auto"/>
        <w:left w:val="none" w:sz="0" w:space="0" w:color="auto"/>
        <w:bottom w:val="none" w:sz="0" w:space="0" w:color="auto"/>
        <w:right w:val="none" w:sz="0" w:space="0" w:color="auto"/>
      </w:divBdr>
    </w:div>
    <w:div w:id="1050615710">
      <w:bodyDiv w:val="1"/>
      <w:marLeft w:val="0"/>
      <w:marRight w:val="0"/>
      <w:marTop w:val="0"/>
      <w:marBottom w:val="0"/>
      <w:divBdr>
        <w:top w:val="none" w:sz="0" w:space="0" w:color="auto"/>
        <w:left w:val="none" w:sz="0" w:space="0" w:color="auto"/>
        <w:bottom w:val="none" w:sz="0" w:space="0" w:color="auto"/>
        <w:right w:val="none" w:sz="0" w:space="0" w:color="auto"/>
      </w:divBdr>
    </w:div>
    <w:div w:id="1253778646">
      <w:bodyDiv w:val="1"/>
      <w:marLeft w:val="0"/>
      <w:marRight w:val="0"/>
      <w:marTop w:val="0"/>
      <w:marBottom w:val="0"/>
      <w:divBdr>
        <w:top w:val="none" w:sz="0" w:space="0" w:color="auto"/>
        <w:left w:val="none" w:sz="0" w:space="0" w:color="auto"/>
        <w:bottom w:val="none" w:sz="0" w:space="0" w:color="auto"/>
        <w:right w:val="none" w:sz="0" w:space="0" w:color="auto"/>
      </w:divBdr>
    </w:div>
    <w:div w:id="1471359215">
      <w:bodyDiv w:val="1"/>
      <w:marLeft w:val="0"/>
      <w:marRight w:val="0"/>
      <w:marTop w:val="0"/>
      <w:marBottom w:val="0"/>
      <w:divBdr>
        <w:top w:val="none" w:sz="0" w:space="0" w:color="auto"/>
        <w:left w:val="none" w:sz="0" w:space="0" w:color="auto"/>
        <w:bottom w:val="none" w:sz="0" w:space="0" w:color="auto"/>
        <w:right w:val="none" w:sz="0" w:space="0" w:color="auto"/>
      </w:divBdr>
    </w:div>
    <w:div w:id="1561555643">
      <w:bodyDiv w:val="1"/>
      <w:marLeft w:val="0"/>
      <w:marRight w:val="0"/>
      <w:marTop w:val="0"/>
      <w:marBottom w:val="0"/>
      <w:divBdr>
        <w:top w:val="none" w:sz="0" w:space="0" w:color="auto"/>
        <w:left w:val="none" w:sz="0" w:space="0" w:color="auto"/>
        <w:bottom w:val="none" w:sz="0" w:space="0" w:color="auto"/>
        <w:right w:val="none" w:sz="0" w:space="0" w:color="auto"/>
      </w:divBdr>
    </w:div>
    <w:div w:id="1855538059">
      <w:bodyDiv w:val="1"/>
      <w:marLeft w:val="0"/>
      <w:marRight w:val="0"/>
      <w:marTop w:val="0"/>
      <w:marBottom w:val="0"/>
      <w:divBdr>
        <w:top w:val="none" w:sz="0" w:space="0" w:color="auto"/>
        <w:left w:val="none" w:sz="0" w:space="0" w:color="auto"/>
        <w:bottom w:val="none" w:sz="0" w:space="0" w:color="auto"/>
        <w:right w:val="none" w:sz="0" w:space="0" w:color="auto"/>
      </w:divBdr>
    </w:div>
    <w:div w:id="213925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35E401F-17A3-426A-B4EA-933CEDA9D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3277</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Seppala</dc:creator>
  <cp:lastModifiedBy>Raymond</cp:lastModifiedBy>
  <cp:revision>2</cp:revision>
  <cp:lastPrinted>2018-04-10T11:31:00Z</cp:lastPrinted>
  <dcterms:created xsi:type="dcterms:W3CDTF">2018-04-23T14:57:00Z</dcterms:created>
  <dcterms:modified xsi:type="dcterms:W3CDTF">2018-04-23T14:57:00Z</dcterms:modified>
</cp:coreProperties>
</file>