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F7F7F" w14:textId="77777777" w:rsidR="00EC2AFC" w:rsidRPr="00EC2AFC" w:rsidRDefault="00EC2AFC" w:rsidP="00EC2AFC">
      <w:pPr>
        <w:spacing w:after="0" w:line="240" w:lineRule="auto"/>
        <w:contextualSpacing/>
      </w:pPr>
      <w:r w:rsidRPr="00EC2AFC">
        <w:t>Ms. Marlene H. Dortch</w:t>
      </w:r>
    </w:p>
    <w:p w14:paraId="482B1C5A" w14:textId="77777777" w:rsidR="00EC2AFC" w:rsidRPr="00EC2AFC" w:rsidRDefault="00EC2AFC" w:rsidP="00EC2AFC">
      <w:pPr>
        <w:spacing w:after="0" w:line="240" w:lineRule="auto"/>
        <w:contextualSpacing/>
      </w:pPr>
      <w:r w:rsidRPr="00EC2AFC">
        <w:t>Secretary</w:t>
      </w:r>
    </w:p>
    <w:p w14:paraId="38EB9438" w14:textId="77777777" w:rsidR="00EC2AFC" w:rsidRPr="00EC2AFC" w:rsidRDefault="00EC2AFC" w:rsidP="00EC2AFC">
      <w:pPr>
        <w:spacing w:after="0" w:line="240" w:lineRule="auto"/>
        <w:contextualSpacing/>
      </w:pPr>
      <w:r w:rsidRPr="00EC2AFC">
        <w:t>Federal Communications Commission</w:t>
      </w:r>
    </w:p>
    <w:p w14:paraId="40A1F4EC" w14:textId="77777777" w:rsidR="00EC2AFC" w:rsidRPr="00EC2AFC" w:rsidRDefault="00EC2AFC" w:rsidP="00EC2AFC">
      <w:pPr>
        <w:spacing w:after="0" w:line="240" w:lineRule="auto"/>
        <w:contextualSpacing/>
      </w:pPr>
      <w:r w:rsidRPr="00EC2AFC">
        <w:t>445 12th Street, SW</w:t>
      </w:r>
    </w:p>
    <w:p w14:paraId="203DCDA4" w14:textId="77777777" w:rsidR="00EC2AFC" w:rsidRPr="00EC2AFC" w:rsidRDefault="00EC2AFC" w:rsidP="00EC2AFC">
      <w:pPr>
        <w:spacing w:after="0" w:line="240" w:lineRule="auto"/>
        <w:contextualSpacing/>
      </w:pPr>
      <w:r w:rsidRPr="00EC2AFC">
        <w:t>Washington, District of Columbia 20554</w:t>
      </w:r>
    </w:p>
    <w:p w14:paraId="7E06C020" w14:textId="77777777" w:rsidR="00EC2AFC" w:rsidRPr="00EC2AFC" w:rsidRDefault="00EC2AFC" w:rsidP="00EC2AFC"/>
    <w:p w14:paraId="64058AA0" w14:textId="77777777" w:rsidR="00EC2AFC" w:rsidRPr="00EC2AFC" w:rsidRDefault="00EC2AFC" w:rsidP="00EC2AFC"/>
    <w:p w14:paraId="43A417D5" w14:textId="77777777" w:rsidR="00EC2AFC" w:rsidRPr="00EC2AFC" w:rsidRDefault="00EC2AFC" w:rsidP="00EC2AFC">
      <w:pPr>
        <w:rPr>
          <w:i/>
        </w:rPr>
      </w:pPr>
      <w:r w:rsidRPr="00EC2AFC">
        <w:t xml:space="preserve">RE: </w:t>
      </w:r>
      <w:r w:rsidRPr="00EC2AFC">
        <w:tab/>
      </w:r>
      <w:r w:rsidRPr="00EC2AFC">
        <w:rPr>
          <w:i/>
        </w:rPr>
        <w:t>Promoting Telehealth for Low-Income Consumers Notice of Inquiry, WC Docket No. 18-213</w:t>
      </w:r>
    </w:p>
    <w:p w14:paraId="3DE05BE8" w14:textId="77777777" w:rsidR="00EC2AFC" w:rsidRDefault="00EC2AFC"/>
    <w:p w14:paraId="33473A08" w14:textId="5CEE5283" w:rsidR="00C70B46" w:rsidRDefault="00C70B46">
      <w:r>
        <w:t xml:space="preserve">Dear </w:t>
      </w:r>
      <w:r w:rsidR="00EC2AFC">
        <w:t>Ms. Dortch</w:t>
      </w:r>
      <w:r>
        <w:t>:</w:t>
      </w:r>
    </w:p>
    <w:p w14:paraId="3D7E3A96" w14:textId="505EA6B1" w:rsidR="00B301DB" w:rsidRDefault="00C70B46">
      <w:r w:rsidRPr="00C70B46">
        <w:t xml:space="preserve">On behalf of the American Heart Association (AHA), including the American Stroke Association (ASA) and over 30 million volunteers and supporters, we appreciate the opportunity to submit our comments in response to the </w:t>
      </w:r>
      <w:r>
        <w:t xml:space="preserve">Federal Communications Commission’s </w:t>
      </w:r>
      <w:r w:rsidR="0068157D" w:rsidRPr="0068157D">
        <w:t xml:space="preserve">Notice of </w:t>
      </w:r>
      <w:r>
        <w:t>Inquiry regarding the p</w:t>
      </w:r>
      <w:r w:rsidR="0068157D" w:rsidRPr="0068157D">
        <w:t xml:space="preserve">roposed </w:t>
      </w:r>
      <w:r>
        <w:t>Connected Care Pilot Program</w:t>
      </w:r>
      <w:r w:rsidR="00B301DB">
        <w:t xml:space="preserve"> </w:t>
      </w:r>
      <w:r w:rsidR="0068157D" w:rsidRPr="0068157D">
        <w:t xml:space="preserve">to address the growing need for broadband connectivity </w:t>
      </w:r>
      <w:r w:rsidR="00B301DB">
        <w:t>that has the potential to extend healthcare access in underserved areas.</w:t>
      </w:r>
    </w:p>
    <w:p w14:paraId="1AABB353" w14:textId="2B906CB3" w:rsidR="006125EE" w:rsidRDefault="0068157D">
      <w:r w:rsidRPr="0068157D">
        <w:t xml:space="preserve">The Commission will play an integral role in closing the “digital divide,” and </w:t>
      </w:r>
      <w:r w:rsidR="00B301DB">
        <w:t>the AHA</w:t>
      </w:r>
      <w:r w:rsidRPr="0068157D">
        <w:t xml:space="preserve"> is committed to assisting in this effort. As the Commission has noted, more than 320 million people in the United States could require health care services at any time.  </w:t>
      </w:r>
      <w:r w:rsidR="00EC2AFC" w:rsidRPr="00EC2AFC">
        <w:t>About </w:t>
      </w:r>
      <w:r w:rsidR="00EC2AFC" w:rsidRPr="00EC2AFC">
        <w:rPr>
          <w:bCs/>
        </w:rPr>
        <w:t>20</w:t>
      </w:r>
      <w:r w:rsidR="00EC2AFC" w:rsidRPr="00EC2AFC">
        <w:t>% of the US population—more than </w:t>
      </w:r>
      <w:r w:rsidR="00EC2AFC" w:rsidRPr="00EC2AFC">
        <w:rPr>
          <w:bCs/>
        </w:rPr>
        <w:t>50 million</w:t>
      </w:r>
      <w:r w:rsidR="00EC2AFC" w:rsidRPr="00EC2AFC">
        <w:t> people—live in rural areas, but only </w:t>
      </w:r>
      <w:r w:rsidR="00EC2AFC" w:rsidRPr="00EC2AFC">
        <w:rPr>
          <w:bCs/>
        </w:rPr>
        <w:t>9</w:t>
      </w:r>
      <w:r w:rsidR="00EC2AFC" w:rsidRPr="00EC2AFC">
        <w:t xml:space="preserve">% of the nation's </w:t>
      </w:r>
      <w:proofErr w:type="gramStart"/>
      <w:r w:rsidR="00EC2AFC" w:rsidRPr="00EC2AFC">
        <w:t>physicians</w:t>
      </w:r>
      <w:proofErr w:type="gramEnd"/>
      <w:r w:rsidR="00EC2AFC" w:rsidRPr="00EC2AFC">
        <w:t xml:space="preserve"> practice in rural communities.</w:t>
      </w:r>
      <w:r w:rsidR="00EC2AFC">
        <w:rPr>
          <w:rStyle w:val="FootnoteReference"/>
        </w:rPr>
        <w:footnoteReference w:id="1"/>
      </w:r>
      <w:r w:rsidR="00EC2AFC">
        <w:t xml:space="preserve"> Telehealth and remote patient monitoring technologies </w:t>
      </w:r>
      <w:r w:rsidRPr="0068157D">
        <w:t xml:space="preserve">provide the ability to save countless American lives while lowering healthcare costs. </w:t>
      </w:r>
      <w:r w:rsidR="00EC2AFC">
        <w:t>As such, t</w:t>
      </w:r>
      <w:r w:rsidRPr="0068157D">
        <w:t xml:space="preserve">he crucial role of the healthcare sector requires that improvements be made to America’s critical infrastructure to support the use of </w:t>
      </w:r>
      <w:r w:rsidR="00EC2AFC">
        <w:t>these</w:t>
      </w:r>
      <w:r w:rsidRPr="0068157D">
        <w:t xml:space="preserve"> technologies. This includes supporting the deployment of reliable and robust broadband infrastructure and taking measures to give providers the ability to use </w:t>
      </w:r>
      <w:r w:rsidR="00EC2AFC">
        <w:t>telehealth and remote patient monitoring technologies</w:t>
      </w:r>
      <w:r w:rsidRPr="0068157D">
        <w:t xml:space="preserve"> throughout the continuum of care. A strong and growing body of evidence identifies telehealth and </w:t>
      </w:r>
      <w:r w:rsidR="00EC2AFC">
        <w:t>remote patient monitoring</w:t>
      </w:r>
      <w:r w:rsidRPr="0068157D">
        <w:t xml:space="preserve"> as cornerstones of advanced healthcare systems, particularly with respect to </w:t>
      </w:r>
      <w:r w:rsidR="00EC2AFC">
        <w:t>cardiovascular disease</w:t>
      </w:r>
      <w:r w:rsidRPr="0068157D">
        <w:t xml:space="preserve"> in rural parts of the country.</w:t>
      </w:r>
      <w:r w:rsidR="00EC2AFC">
        <w:rPr>
          <w:rStyle w:val="FootnoteReference"/>
        </w:rPr>
        <w:footnoteReference w:id="2"/>
      </w:r>
      <w:r w:rsidR="00EC2AFC">
        <w:rPr>
          <w:vertAlign w:val="superscript"/>
        </w:rPr>
        <w:t>,</w:t>
      </w:r>
      <w:r w:rsidR="00EC2AFC">
        <w:rPr>
          <w:rStyle w:val="FootnoteReference"/>
        </w:rPr>
        <w:footnoteReference w:id="3"/>
      </w:r>
      <w:r w:rsidRPr="0068157D">
        <w:t xml:space="preserve"> </w:t>
      </w:r>
    </w:p>
    <w:p w14:paraId="437FE94D" w14:textId="44C21CA5" w:rsidR="008629C2" w:rsidRPr="008629C2" w:rsidRDefault="00EC2AFC" w:rsidP="008629C2">
      <w:r>
        <w:t>Eliminating broadband “dead zones”</w:t>
      </w:r>
      <w:r w:rsidR="008629C2" w:rsidRPr="008629C2">
        <w:t xml:space="preserve"> is </w:t>
      </w:r>
      <w:r>
        <w:t xml:space="preserve">normally not a priority when it comes to improving health outcomes, reducing inequities, and lowering health-related costs. </w:t>
      </w:r>
      <w:r w:rsidR="008629C2" w:rsidRPr="008629C2">
        <w:t xml:space="preserve">But it is a </w:t>
      </w:r>
      <w:r>
        <w:t>necessary obstacle to negotiate</w:t>
      </w:r>
      <w:r w:rsidR="008629C2" w:rsidRPr="008629C2">
        <w:t xml:space="preserve"> for </w:t>
      </w:r>
      <w:r>
        <w:t>procuring, implementing, and using a broad swathe of telehealth and remote patient monitoring technologies that can extend quality healthcare in areas where brick-and-mortar healthcare facilities are few and far between.</w:t>
      </w:r>
      <w:r w:rsidR="008629C2" w:rsidRPr="008629C2">
        <w:t xml:space="preserve"> And in many places</w:t>
      </w:r>
      <w:r>
        <w:t xml:space="preserve">, </w:t>
      </w:r>
      <w:r w:rsidR="008629C2" w:rsidRPr="008629C2">
        <w:t xml:space="preserve">broadband remains too expensive, unreliable, or </w:t>
      </w:r>
      <w:r w:rsidR="008629C2" w:rsidRPr="008629C2">
        <w:lastRenderedPageBreak/>
        <w:t>simply not available at the speeds required to enable innovations in care. This “connectivity gap” remains an important obstacle to achieving better care in rural areas.</w:t>
      </w:r>
    </w:p>
    <w:p w14:paraId="4EA9C90E" w14:textId="77777777" w:rsidR="00840C35" w:rsidRPr="008629C2" w:rsidRDefault="00840C35" w:rsidP="00840C35"/>
    <w:p w14:paraId="6BD8CEFF" w14:textId="0E7D6B85" w:rsidR="006F1E29" w:rsidRDefault="008629C2">
      <w:r w:rsidRPr="00840C35">
        <w:rPr>
          <w:b/>
          <w:i/>
        </w:rPr>
        <w:t>Improving Health Outcomes Through Broadband Access</w:t>
      </w:r>
      <w:r w:rsidRPr="00840C35">
        <w:rPr>
          <w:i/>
        </w:rPr>
        <w:t>.</w:t>
      </w:r>
      <w:r w:rsidRPr="008629C2">
        <w:t xml:space="preserve"> </w:t>
      </w:r>
    </w:p>
    <w:p w14:paraId="60304798" w14:textId="67BA4646" w:rsidR="00171ACD" w:rsidRDefault="006F1E29">
      <w:r>
        <w:t>The demand for tele</w:t>
      </w:r>
      <w:r w:rsidR="00EC2AFC">
        <w:t>health</w:t>
      </w:r>
      <w:r>
        <w:t xml:space="preserve"> is </w:t>
      </w:r>
      <w:r w:rsidR="00EC2AFC">
        <w:t>skyrocketing</w:t>
      </w:r>
      <w:r>
        <w:t xml:space="preserve">. </w:t>
      </w:r>
      <w:r w:rsidR="00171ACD" w:rsidRPr="00171ACD">
        <w:t>The total addressable market for non-emergency tele</w:t>
      </w:r>
      <w:r w:rsidR="00EC2AFC">
        <w:t>health</w:t>
      </w:r>
      <w:r w:rsidR="00171ACD" w:rsidRPr="00171ACD">
        <w:t xml:space="preserve"> visits in the United States is estimated at </w:t>
      </w:r>
      <w:r w:rsidR="00171ACD" w:rsidRPr="00EC2AFC">
        <w:rPr>
          <w:rStyle w:val="Hyperlink"/>
          <w:color w:val="000000" w:themeColor="text1"/>
          <w:u w:val="none"/>
        </w:rPr>
        <w:t>400</w:t>
      </w:r>
      <w:r w:rsidR="00171ACD" w:rsidRPr="00EC2AFC">
        <w:rPr>
          <w:rStyle w:val="Hyperlink"/>
          <w:color w:val="000000" w:themeColor="text1"/>
          <w:u w:val="none"/>
        </w:rPr>
        <w:t>+ million</w:t>
      </w:r>
      <w:r w:rsidR="00171ACD" w:rsidRPr="00EC2AFC">
        <w:rPr>
          <w:color w:val="000000" w:themeColor="text1"/>
        </w:rPr>
        <w:t>, approximately one-third of the 1.25 billion annual </w:t>
      </w:r>
      <w:hyperlink r:id="rId8" w:history="1">
        <w:r w:rsidR="00171ACD" w:rsidRPr="00EC2AFC">
          <w:rPr>
            <w:rStyle w:val="Hyperlink"/>
            <w:color w:val="000000" w:themeColor="text1"/>
            <w:u w:val="none"/>
          </w:rPr>
          <w:t>U.S. ambulatory care visits</w:t>
        </w:r>
      </w:hyperlink>
      <w:r w:rsidR="00171ACD" w:rsidRPr="00EC2AFC">
        <w:rPr>
          <w:color w:val="000000" w:themeColor="text1"/>
        </w:rPr>
        <w:t>.</w:t>
      </w:r>
      <w:r w:rsidR="00171ACD" w:rsidRPr="00EC2AFC">
        <w:rPr>
          <w:rStyle w:val="FootnoteReference"/>
          <w:color w:val="000000" w:themeColor="text1"/>
        </w:rPr>
        <w:footnoteReference w:id="4"/>
      </w:r>
      <w:r w:rsidR="00171ACD" w:rsidRPr="00EC2AFC">
        <w:rPr>
          <w:color w:val="000000" w:themeColor="text1"/>
        </w:rPr>
        <w:t xml:space="preserve"> In 2016, </w:t>
      </w:r>
      <w:r w:rsidR="00EC2AFC" w:rsidRPr="00EC2AFC">
        <w:rPr>
          <w:color w:val="000000" w:themeColor="text1"/>
        </w:rPr>
        <w:t>there were an estimated</w:t>
      </w:r>
      <w:r w:rsidR="00171ACD" w:rsidRPr="00EC2AFC">
        <w:rPr>
          <w:color w:val="000000" w:themeColor="text1"/>
        </w:rPr>
        <w:t> </w:t>
      </w:r>
      <w:hyperlink r:id="rId9" w:history="1">
        <w:r w:rsidR="00EC2AFC" w:rsidRPr="00EC2AFC">
          <w:rPr>
            <w:rStyle w:val="Hyperlink"/>
            <w:color w:val="000000" w:themeColor="text1"/>
            <w:u w:val="none"/>
          </w:rPr>
          <w:t>1.25 million telehealth consultations</w:t>
        </w:r>
      </w:hyperlink>
      <w:r w:rsidR="00171ACD" w:rsidRPr="00EC2AFC">
        <w:rPr>
          <w:color w:val="000000" w:themeColor="text1"/>
        </w:rPr>
        <w:t>.</w:t>
      </w:r>
      <w:r w:rsidR="00171ACD" w:rsidRPr="00EC2AFC">
        <w:rPr>
          <w:rStyle w:val="FootnoteReference"/>
          <w:color w:val="000000" w:themeColor="text1"/>
        </w:rPr>
        <w:footnoteReference w:id="5"/>
      </w:r>
      <w:r w:rsidR="00171ACD" w:rsidRPr="00EC2AFC">
        <w:rPr>
          <w:color w:val="000000" w:themeColor="text1"/>
        </w:rPr>
        <w:t xml:space="preserve"> Over the next decade, the aging American population is expected to place </w:t>
      </w:r>
      <w:hyperlink r:id="rId10" w:history="1">
        <w:r w:rsidR="00171ACD" w:rsidRPr="00EC2AFC">
          <w:rPr>
            <w:rStyle w:val="Hyperlink"/>
            <w:color w:val="000000" w:themeColor="text1"/>
            <w:u w:val="none"/>
          </w:rPr>
          <w:t>increased demands</w:t>
        </w:r>
      </w:hyperlink>
      <w:r w:rsidR="00171ACD" w:rsidRPr="00EC2AFC">
        <w:rPr>
          <w:color w:val="000000" w:themeColor="text1"/>
        </w:rPr>
        <w:t> on the U.S. healthcare system.</w:t>
      </w:r>
      <w:r w:rsidR="00171ACD" w:rsidRPr="00EC2AFC">
        <w:rPr>
          <w:rStyle w:val="FootnoteReference"/>
          <w:color w:val="000000" w:themeColor="text1"/>
        </w:rPr>
        <w:footnoteReference w:id="6"/>
      </w:r>
      <w:r w:rsidR="00171ACD" w:rsidRPr="00EC2AFC">
        <w:rPr>
          <w:color w:val="000000" w:themeColor="text1"/>
        </w:rPr>
        <w:t xml:space="preserve"> </w:t>
      </w:r>
    </w:p>
    <w:p w14:paraId="70CE575B" w14:textId="35AA18AE" w:rsidR="00171ACD" w:rsidRPr="00EC2AFC" w:rsidRDefault="00171ACD">
      <w:pPr>
        <w:rPr>
          <w:color w:val="000000" w:themeColor="text1"/>
        </w:rPr>
      </w:pPr>
      <w:r w:rsidRPr="00EC2AFC">
        <w:rPr>
          <w:color w:val="000000" w:themeColor="text1"/>
        </w:rPr>
        <w:t>This demand has extended to Millennials. 60% of millennials support the use of telehealth to </w:t>
      </w:r>
      <w:hyperlink r:id="rId11" w:history="1">
        <w:r w:rsidRPr="00EC2AFC">
          <w:rPr>
            <w:rStyle w:val="Hyperlink"/>
            <w:color w:val="000000" w:themeColor="text1"/>
            <w:u w:val="none"/>
          </w:rPr>
          <w:t>replace in-office visits.</w:t>
        </w:r>
      </w:hyperlink>
      <w:r w:rsidRPr="00EC2AFC">
        <w:rPr>
          <w:rStyle w:val="FootnoteReference"/>
          <w:color w:val="000000" w:themeColor="text1"/>
        </w:rPr>
        <w:footnoteReference w:id="7"/>
      </w:r>
      <w:r w:rsidRPr="00EC2AFC">
        <w:rPr>
          <w:color w:val="000000" w:themeColor="text1"/>
        </w:rPr>
        <w:t>  A 2015 survey, found that just </w:t>
      </w:r>
      <w:bookmarkStart w:id="0" w:name="_Hlk523485432"/>
      <w:r w:rsidRPr="00EC2AFC">
        <w:rPr>
          <w:color w:val="000000" w:themeColor="text1"/>
        </w:rPr>
        <w:fldChar w:fldCharType="begin"/>
      </w:r>
      <w:r w:rsidRPr="00EC2AFC">
        <w:rPr>
          <w:color w:val="000000" w:themeColor="text1"/>
        </w:rPr>
        <w:instrText xml:space="preserve"> HYPERLINK "http://www.beckershospitalreview.com/hospital-physician-relationships/more-than-50-of-millennials-weigh-convenience-cost-against-traditional-primary-care.html" </w:instrText>
      </w:r>
      <w:r w:rsidRPr="00EC2AFC">
        <w:rPr>
          <w:color w:val="000000" w:themeColor="text1"/>
        </w:rPr>
        <w:fldChar w:fldCharType="separate"/>
      </w:r>
      <w:r w:rsidRPr="00EC2AFC">
        <w:rPr>
          <w:rStyle w:val="Hyperlink"/>
          <w:color w:val="000000" w:themeColor="text1"/>
          <w:u w:val="none"/>
        </w:rPr>
        <w:t>43% of millennials</w:t>
      </w:r>
      <w:r w:rsidRPr="00EC2AFC">
        <w:rPr>
          <w:color w:val="000000" w:themeColor="text1"/>
        </w:rPr>
        <w:fldChar w:fldCharType="end"/>
      </w:r>
      <w:bookmarkEnd w:id="0"/>
      <w:r w:rsidRPr="00EC2AFC">
        <w:rPr>
          <w:color w:val="000000" w:themeColor="text1"/>
        </w:rPr>
        <w:t xml:space="preserve"> were likely to visit a </w:t>
      </w:r>
      <w:r w:rsidR="00EC2AFC">
        <w:rPr>
          <w:color w:val="000000" w:themeColor="text1"/>
        </w:rPr>
        <w:t>primary care physician</w:t>
      </w:r>
      <w:r w:rsidRPr="00EC2AFC">
        <w:rPr>
          <w:color w:val="000000" w:themeColor="text1"/>
        </w:rPr>
        <w:t xml:space="preserve"> for non-emergency treatment, as opposed to seeking a more convenient option.</w:t>
      </w:r>
      <w:r w:rsidRPr="00EC2AFC">
        <w:rPr>
          <w:rStyle w:val="FootnoteReference"/>
          <w:color w:val="000000" w:themeColor="text1"/>
        </w:rPr>
        <w:footnoteReference w:id="8"/>
      </w:r>
    </w:p>
    <w:p w14:paraId="18A6BA8C" w14:textId="305BE05C" w:rsidR="00171ACD" w:rsidRPr="00EC2AFC" w:rsidRDefault="00171ACD">
      <w:pPr>
        <w:rPr>
          <w:color w:val="000000" w:themeColor="text1"/>
        </w:rPr>
      </w:pPr>
      <w:r w:rsidRPr="00EC2AFC">
        <w:rPr>
          <w:color w:val="000000" w:themeColor="text1"/>
        </w:rPr>
        <w:t>In 2016, the OECD estimates the U.S. spent </w:t>
      </w:r>
      <w:bookmarkStart w:id="1" w:name="_Hlk523485503"/>
      <w:r w:rsidRPr="00EC2AFC">
        <w:rPr>
          <w:color w:val="000000" w:themeColor="text1"/>
        </w:rPr>
        <w:fldChar w:fldCharType="begin"/>
      </w:r>
      <w:r w:rsidRPr="00EC2AFC">
        <w:rPr>
          <w:color w:val="000000" w:themeColor="text1"/>
        </w:rPr>
        <w:instrText xml:space="preserve"> HYPERLINK "http://stats.oecd.org/Index.aspx?DataSetCode=SHA" </w:instrText>
      </w:r>
      <w:r w:rsidRPr="00EC2AFC">
        <w:rPr>
          <w:color w:val="000000" w:themeColor="text1"/>
        </w:rPr>
        <w:fldChar w:fldCharType="separate"/>
      </w:r>
      <w:r w:rsidRPr="00EC2AFC">
        <w:rPr>
          <w:rStyle w:val="Hyperlink"/>
          <w:color w:val="000000" w:themeColor="text1"/>
          <w:u w:val="none"/>
        </w:rPr>
        <w:t>17.2% of GDP on healthcare costs</w:t>
      </w:r>
      <w:r w:rsidRPr="00EC2AFC">
        <w:rPr>
          <w:color w:val="000000" w:themeColor="text1"/>
        </w:rPr>
        <w:fldChar w:fldCharType="end"/>
      </w:r>
      <w:bookmarkEnd w:id="1"/>
      <w:r w:rsidRPr="00EC2AFC">
        <w:rPr>
          <w:color w:val="000000" w:themeColor="text1"/>
        </w:rPr>
        <w:t>, the highest of any nation.</w:t>
      </w:r>
      <w:r w:rsidRPr="00EC2AFC">
        <w:rPr>
          <w:rStyle w:val="FootnoteReference"/>
          <w:color w:val="000000" w:themeColor="text1"/>
        </w:rPr>
        <w:footnoteReference w:id="9"/>
      </w:r>
      <w:r w:rsidRPr="00EC2AFC">
        <w:rPr>
          <w:color w:val="000000" w:themeColor="text1"/>
        </w:rPr>
        <w:t xml:space="preserve"> The U.S. Center for Medicare and Medicaid Services (CMS) estimates that, with an aging population, total U.S. healthcare spending will </w:t>
      </w:r>
      <w:hyperlink r:id="rId12" w:history="1">
        <w:r w:rsidRPr="00EC2AFC">
          <w:rPr>
            <w:rStyle w:val="Hyperlink"/>
            <w:color w:val="000000" w:themeColor="text1"/>
            <w:u w:val="none"/>
          </w:rPr>
          <w:t>increase by 5.8% per year</w:t>
        </w:r>
      </w:hyperlink>
      <w:r w:rsidRPr="00EC2AFC">
        <w:rPr>
          <w:color w:val="000000" w:themeColor="text1"/>
        </w:rPr>
        <w:t xml:space="preserve"> between 2018 and 2025, and constitute 19.9% of U.S. GDP in 2025.</w:t>
      </w:r>
      <w:r w:rsidRPr="00EC2AFC">
        <w:rPr>
          <w:rStyle w:val="FootnoteReference"/>
          <w:color w:val="000000" w:themeColor="text1"/>
        </w:rPr>
        <w:footnoteReference w:id="10"/>
      </w:r>
    </w:p>
    <w:p w14:paraId="6B6AECE7" w14:textId="7A26EC40" w:rsidR="00EC2AFC" w:rsidRPr="00EC2AFC" w:rsidRDefault="00171ACD" w:rsidP="00EC2AFC">
      <w:pPr>
        <w:rPr>
          <w:color w:val="000000" w:themeColor="text1"/>
        </w:rPr>
      </w:pPr>
      <w:r w:rsidRPr="00EC2AFC">
        <w:rPr>
          <w:color w:val="000000" w:themeColor="text1"/>
        </w:rPr>
        <w:t>According to a </w:t>
      </w:r>
      <w:hyperlink r:id="rId13" w:history="1">
        <w:r w:rsidRPr="00EC2AFC">
          <w:rPr>
            <w:rStyle w:val="Hyperlink"/>
            <w:color w:val="000000" w:themeColor="text1"/>
            <w:u w:val="none"/>
          </w:rPr>
          <w:t>government survey</w:t>
        </w:r>
      </w:hyperlink>
      <w:r w:rsidRPr="00EC2AFC">
        <w:rPr>
          <w:color w:val="000000" w:themeColor="text1"/>
        </w:rPr>
        <w:t xml:space="preserve">, 28% of men and 17% of women do not have a </w:t>
      </w:r>
      <w:r w:rsidR="00EC2AFC">
        <w:rPr>
          <w:color w:val="000000" w:themeColor="text1"/>
        </w:rPr>
        <w:t>primary care physician</w:t>
      </w:r>
      <w:r w:rsidRPr="00EC2AFC">
        <w:rPr>
          <w:color w:val="000000" w:themeColor="text1"/>
        </w:rPr>
        <w:t>.</w:t>
      </w:r>
      <w:r w:rsidRPr="00EC2AFC">
        <w:rPr>
          <w:rStyle w:val="FootnoteReference"/>
          <w:color w:val="000000" w:themeColor="text1"/>
        </w:rPr>
        <w:footnoteReference w:id="11"/>
      </w:r>
      <w:r w:rsidR="00D20CAB" w:rsidRPr="00EC2AFC">
        <w:rPr>
          <w:color w:val="000000" w:themeColor="text1"/>
        </w:rPr>
        <w:t xml:space="preserve"> Among millennials,</w:t>
      </w:r>
      <w:hyperlink r:id="rId14" w:history="1">
        <w:r w:rsidR="00D20CAB" w:rsidRPr="00EC2AFC">
          <w:rPr>
            <w:rStyle w:val="Hyperlink"/>
            <w:color w:val="000000" w:themeColor="text1"/>
            <w:u w:val="none"/>
          </w:rPr>
          <w:t> 28 percent</w:t>
        </w:r>
      </w:hyperlink>
      <w:r w:rsidR="00D20CAB" w:rsidRPr="00EC2AFC">
        <w:rPr>
          <w:color w:val="000000" w:themeColor="text1"/>
        </w:rPr>
        <w:t xml:space="preserve"> do not have a </w:t>
      </w:r>
      <w:r w:rsidR="00EC2AFC">
        <w:rPr>
          <w:color w:val="000000" w:themeColor="text1"/>
        </w:rPr>
        <w:t>primary care physician</w:t>
      </w:r>
      <w:r w:rsidR="00D20CAB" w:rsidRPr="00EC2AFC">
        <w:rPr>
          <w:color w:val="000000" w:themeColor="text1"/>
        </w:rPr>
        <w:t>, and </w:t>
      </w:r>
      <w:hyperlink r:id="rId15" w:history="1">
        <w:r w:rsidR="00D20CAB" w:rsidRPr="00EC2AFC">
          <w:rPr>
            <w:rStyle w:val="Hyperlink"/>
            <w:color w:val="000000" w:themeColor="text1"/>
            <w:u w:val="none"/>
          </w:rPr>
          <w:t>another 40%</w:t>
        </w:r>
      </w:hyperlink>
      <w:r w:rsidR="00D20CAB" w:rsidRPr="00EC2AFC">
        <w:rPr>
          <w:color w:val="000000" w:themeColor="text1"/>
        </w:rPr>
        <w:t xml:space="preserve"> do not have a relationship with their </w:t>
      </w:r>
      <w:r w:rsidR="00EC2AFC">
        <w:rPr>
          <w:color w:val="000000" w:themeColor="text1"/>
        </w:rPr>
        <w:t>doctor</w:t>
      </w:r>
      <w:r w:rsidR="00D20CAB" w:rsidRPr="00EC2AFC">
        <w:rPr>
          <w:color w:val="000000" w:themeColor="text1"/>
        </w:rPr>
        <w:t>.</w:t>
      </w:r>
      <w:r w:rsidR="00D20CAB" w:rsidRPr="00EC2AFC">
        <w:rPr>
          <w:rStyle w:val="FootnoteReference"/>
          <w:color w:val="000000" w:themeColor="text1"/>
        </w:rPr>
        <w:footnoteReference w:id="12"/>
      </w:r>
      <w:r w:rsidR="00D20CAB" w:rsidRPr="00EC2AFC">
        <w:rPr>
          <w:color w:val="000000" w:themeColor="text1"/>
        </w:rPr>
        <w:t xml:space="preserve"> </w:t>
      </w:r>
      <w:hyperlink r:id="rId16" w:anchor="1e8b8b7210ce" w:history="1">
        <w:r w:rsidR="00D20CAB" w:rsidRPr="00EC2AFC">
          <w:rPr>
            <w:rStyle w:val="Hyperlink"/>
            <w:color w:val="000000" w:themeColor="text1"/>
            <w:u w:val="none"/>
          </w:rPr>
          <w:t>A recent survey</w:t>
        </w:r>
      </w:hyperlink>
      <w:r w:rsidR="00D20CAB" w:rsidRPr="00EC2AFC">
        <w:rPr>
          <w:color w:val="000000" w:themeColor="text1"/>
        </w:rPr>
        <w:t> found that 23% of people have delayed seeing a doctor because it takes too long, while an additional 13% have delayed a doctor visit because they are too busy.</w:t>
      </w:r>
      <w:r w:rsidR="00D20CAB" w:rsidRPr="00EC2AFC">
        <w:rPr>
          <w:rStyle w:val="FootnoteReference"/>
          <w:color w:val="000000" w:themeColor="text1"/>
        </w:rPr>
        <w:footnoteReference w:id="13"/>
      </w:r>
      <w:r w:rsidR="00D20CAB" w:rsidRPr="00EC2AFC">
        <w:rPr>
          <w:color w:val="000000" w:themeColor="text1"/>
        </w:rPr>
        <w:t xml:space="preserve"> A </w:t>
      </w:r>
      <w:r w:rsidR="00EC2AFC">
        <w:rPr>
          <w:color w:val="000000" w:themeColor="text1"/>
        </w:rPr>
        <w:t xml:space="preserve">recent study </w:t>
      </w:r>
      <w:r w:rsidR="00D20CAB" w:rsidRPr="00EC2AFC">
        <w:rPr>
          <w:color w:val="000000" w:themeColor="text1"/>
        </w:rPr>
        <w:t>concluded that the average doctor visit took 121 minutes; 37 minutes of travel time, 64 minutes of waiting time, and just</w:t>
      </w:r>
      <w:hyperlink r:id="rId17" w:history="1">
        <w:r w:rsidR="00D20CAB" w:rsidRPr="00EC2AFC">
          <w:rPr>
            <w:rStyle w:val="Hyperlink"/>
            <w:color w:val="000000" w:themeColor="text1"/>
            <w:u w:val="none"/>
          </w:rPr>
          <w:t> 20 minutes</w:t>
        </w:r>
      </w:hyperlink>
      <w:r w:rsidR="00D20CAB" w:rsidRPr="00EC2AFC">
        <w:rPr>
          <w:color w:val="000000" w:themeColor="text1"/>
        </w:rPr>
        <w:t> of face-to-face time with physicians.</w:t>
      </w:r>
      <w:r w:rsidR="00D20CAB" w:rsidRPr="00EC2AFC">
        <w:rPr>
          <w:rStyle w:val="FootnoteReference"/>
          <w:color w:val="000000" w:themeColor="text1"/>
        </w:rPr>
        <w:footnoteReference w:id="14"/>
      </w:r>
      <w:r w:rsidR="00EC2AFC">
        <w:rPr>
          <w:color w:val="000000" w:themeColor="text1"/>
        </w:rPr>
        <w:t xml:space="preserve"> </w:t>
      </w:r>
      <w:r w:rsidR="00EC2AFC" w:rsidRPr="00EC2AFC">
        <w:rPr>
          <w:color w:val="000000" w:themeColor="text1"/>
        </w:rPr>
        <w:t>By 2025, U.S. shortages of primary care physicians will increase significantly.</w:t>
      </w:r>
      <w:r w:rsidR="00EC2AFC" w:rsidRPr="00EC2AFC">
        <w:rPr>
          <w:rStyle w:val="FootnoteReference"/>
          <w:color w:val="000000" w:themeColor="text1"/>
        </w:rPr>
        <w:footnoteReference w:id="15"/>
      </w:r>
    </w:p>
    <w:p w14:paraId="028C0089" w14:textId="42425A59" w:rsidR="00975B99" w:rsidRPr="00EC2AFC" w:rsidRDefault="00EC2AFC">
      <w:pPr>
        <w:rPr>
          <w:color w:val="000000" w:themeColor="text1"/>
        </w:rPr>
      </w:pPr>
      <w:r w:rsidRPr="00EC2AFC">
        <w:rPr>
          <w:color w:val="000000" w:themeColor="text1"/>
        </w:rPr>
        <w:t>This shortage is even more evident in rural areas. While approximately 15% of the U.S. population lives in rural areas, </w:t>
      </w:r>
      <w:bookmarkStart w:id="2" w:name="_Hlk523486069"/>
      <w:r w:rsidRPr="00EC2AFC">
        <w:rPr>
          <w:color w:val="000000" w:themeColor="text1"/>
        </w:rPr>
        <w:fldChar w:fldCharType="begin"/>
      </w:r>
      <w:r w:rsidRPr="00EC2AFC">
        <w:rPr>
          <w:color w:val="000000" w:themeColor="text1"/>
        </w:rPr>
        <w:instrText xml:space="preserve"> HYPERLINK "http://www.frs.org/images/AnticipatingEconomicReturnsOfRuralTelehealth.pdf" </w:instrText>
      </w:r>
      <w:r w:rsidRPr="00EC2AFC">
        <w:rPr>
          <w:color w:val="000000" w:themeColor="text1"/>
        </w:rPr>
        <w:fldChar w:fldCharType="separate"/>
      </w:r>
      <w:r w:rsidRPr="00EC2AFC">
        <w:rPr>
          <w:rStyle w:val="Hyperlink"/>
          <w:color w:val="000000" w:themeColor="text1"/>
          <w:u w:val="none"/>
        </w:rPr>
        <w:t>only 10% of the nation’s physicians</w:t>
      </w:r>
      <w:r w:rsidRPr="00EC2AFC">
        <w:rPr>
          <w:color w:val="000000" w:themeColor="text1"/>
        </w:rPr>
        <w:fldChar w:fldCharType="end"/>
      </w:r>
      <w:bookmarkEnd w:id="2"/>
      <w:r w:rsidRPr="00EC2AFC">
        <w:rPr>
          <w:color w:val="000000" w:themeColor="text1"/>
        </w:rPr>
        <w:t> practice in rural areas.</w:t>
      </w:r>
      <w:r w:rsidRPr="00EC2AFC">
        <w:rPr>
          <w:rStyle w:val="FootnoteReference"/>
          <w:color w:val="000000" w:themeColor="text1"/>
        </w:rPr>
        <w:footnoteReference w:id="16"/>
      </w:r>
      <w:r w:rsidRPr="00EC2AFC">
        <w:rPr>
          <w:color w:val="000000" w:themeColor="text1"/>
        </w:rPr>
        <w:t xml:space="preserve"> There are an estimated</w:t>
      </w:r>
      <w:bookmarkStart w:id="3" w:name="_Hlk523486157"/>
      <w:r w:rsidRPr="00EC2AFC">
        <w:rPr>
          <w:color w:val="000000" w:themeColor="text1"/>
        </w:rPr>
        <w:fldChar w:fldCharType="begin"/>
      </w:r>
      <w:r w:rsidRPr="00EC2AFC">
        <w:rPr>
          <w:color w:val="000000" w:themeColor="text1"/>
        </w:rPr>
        <w:instrText xml:space="preserve"> HYPERLINK "http://www.frs.org/images/AnticipatingEconomicReturnsOfRuralTelehealth.pdf" </w:instrText>
      </w:r>
      <w:r w:rsidRPr="00EC2AFC">
        <w:rPr>
          <w:color w:val="000000" w:themeColor="text1"/>
        </w:rPr>
        <w:fldChar w:fldCharType="separate"/>
      </w:r>
      <w:r w:rsidRPr="00EC2AFC">
        <w:rPr>
          <w:rStyle w:val="Hyperlink"/>
          <w:color w:val="000000" w:themeColor="text1"/>
          <w:u w:val="none"/>
        </w:rPr>
        <w:t xml:space="preserve"> 40 </w:t>
      </w:r>
      <w:r w:rsidRPr="00EC2AFC">
        <w:rPr>
          <w:rStyle w:val="Hyperlink"/>
          <w:color w:val="000000" w:themeColor="text1"/>
          <w:u w:val="none"/>
        </w:rPr>
        <w:lastRenderedPageBreak/>
        <w:t>specialists for every 10,000 Americans</w:t>
      </w:r>
      <w:r w:rsidRPr="00EC2AFC">
        <w:rPr>
          <w:color w:val="000000" w:themeColor="text1"/>
        </w:rPr>
        <w:fldChar w:fldCharType="end"/>
      </w:r>
      <w:bookmarkEnd w:id="3"/>
      <w:r w:rsidRPr="00EC2AFC">
        <w:rPr>
          <w:color w:val="000000" w:themeColor="text1"/>
        </w:rPr>
        <w:t> living in rural areas, as compared to 134 per every 10,000 urban residents</w:t>
      </w:r>
      <w:hyperlink r:id="rId18" w:history="1">
        <w:r w:rsidRPr="00EC2AFC">
          <w:rPr>
            <w:rStyle w:val="Hyperlink"/>
            <w:color w:val="000000" w:themeColor="text1"/>
            <w:u w:val="none"/>
          </w:rPr>
          <w:t>.</w:t>
        </w:r>
      </w:hyperlink>
      <w:r w:rsidRPr="00EC2AFC">
        <w:rPr>
          <w:rStyle w:val="FootnoteReference"/>
          <w:color w:val="000000" w:themeColor="text1"/>
        </w:rPr>
        <w:footnoteReference w:id="17"/>
      </w:r>
    </w:p>
    <w:p w14:paraId="3E4644DB" w14:textId="0A9033B8" w:rsidR="00840C35" w:rsidRPr="00EC2AFC" w:rsidRDefault="00840C35">
      <w:pPr>
        <w:rPr>
          <w:b/>
          <w:i/>
        </w:rPr>
      </w:pPr>
      <w:r w:rsidRPr="00EC2AFC">
        <w:rPr>
          <w:b/>
          <w:i/>
        </w:rPr>
        <w:t xml:space="preserve">What types of benefits can consumers derive through increased access to these broadband-enabled telehealth applications? </w:t>
      </w:r>
    </w:p>
    <w:p w14:paraId="24A76A73" w14:textId="70794D6B" w:rsidR="00F0276E" w:rsidRDefault="00F0276E" w:rsidP="00F0276E">
      <w:r>
        <w:t>Telehealth technologies</w:t>
      </w:r>
      <w:r w:rsidRPr="00F0276E">
        <w:t xml:space="preserve"> can empower patients to better manage their health and participate in their health care.</w:t>
      </w:r>
      <w:r w:rsidR="00EC2AFC">
        <w:rPr>
          <w:rStyle w:val="FootnoteReference"/>
        </w:rPr>
        <w:footnoteReference w:id="18"/>
      </w:r>
      <w:r w:rsidR="00EC2AFC">
        <w:rPr>
          <w:vertAlign w:val="superscript"/>
        </w:rPr>
        <w:t>,</w:t>
      </w:r>
      <w:r w:rsidR="00EC2AFC">
        <w:rPr>
          <w:rStyle w:val="FootnoteReference"/>
        </w:rPr>
        <w:footnoteReference w:id="19"/>
      </w:r>
      <w:r w:rsidRPr="00F0276E">
        <w:t xml:space="preserve"> When used by clinicians, </w:t>
      </w:r>
      <w:r>
        <w:t>they</w:t>
      </w:r>
      <w:r w:rsidRPr="00F0276E">
        <w:t xml:space="preserve"> can provide a more holistic view of a patient’s health over time, increase visibility into a patient’s adherence to a treatment, and enable timely intervention before a costly care episode. Clinicians can strengthen their relationships with, and improve the experience of, their patients by using the data sent to them to develop a personalized care plan and to engage in joint decision-making to foster better outcomes.</w:t>
      </w:r>
      <w:r w:rsidRPr="00F0276E">
        <w:fldChar w:fldCharType="begin"/>
      </w:r>
      <w:r w:rsidRPr="00F0276E">
        <w:instrText xml:space="preserve"> ADDIN EN.CITE &lt;EndNote&gt;&lt;Cite&gt;&lt;Author&gt;HIMSS&lt;/Author&gt;&lt;Year&gt;2014&lt;/Year&gt;&lt;RecNum&gt;136&lt;/RecNum&gt;&lt;DisplayText&gt;&lt;style face="superscript"&gt;2&lt;/style&gt;&lt;/DisplayText&gt;&lt;record&gt;&lt;rec-number&gt;136&lt;/rec-number&gt;&lt;foreign-keys&gt;&lt;key app="EN" db-id="dd5tzast7r5rtpe2awdxe5zqrpfzvxspxsdz" timestamp="1533580917"&gt;136&lt;/key&gt;&lt;/foreign-keys&gt;&lt;ref-type name="Web Page"&gt;12&lt;/ref-type&gt;&lt;contributors&gt;&lt;authors&gt;&lt;author&gt;HIMSS&lt;/author&gt;&lt;/authors&gt;&lt;/contributors&gt;&lt;titles&gt;&lt;title&gt;The Value of Patient-Generated Health Data (PGHD)&lt;/title&gt;&lt;/titles&gt;&lt;volume&gt;2018&lt;/volume&gt;&lt;number&gt;August, 10&lt;/number&gt;&lt;dates&gt;&lt;year&gt;2014&lt;/year&gt;&lt;/dates&gt;&lt;urls&gt;&lt;related-urls&gt;&lt;url&gt;file:///C:/Users/colby.tiner/Downloads/HIMSS%20PGHD%20Industry%20Briefing%20(1).pdf&lt;/url&gt;&lt;/related-urls&gt;&lt;/urls&gt;&lt;custom1&gt;2018&lt;/custom1&gt;&lt;custom2&gt;August 10&lt;/custom2&gt;&lt;/record&gt;&lt;/Cite&gt;&lt;/EndNote&gt;</w:instrText>
      </w:r>
      <w:r w:rsidRPr="00F0276E">
        <w:fldChar w:fldCharType="separate"/>
      </w:r>
      <w:r w:rsidRPr="00F0276E">
        <w:rPr>
          <w:vertAlign w:val="superscript"/>
        </w:rPr>
        <w:t>2</w:t>
      </w:r>
      <w:r w:rsidRPr="00F0276E">
        <w:fldChar w:fldCharType="end"/>
      </w:r>
      <w:r w:rsidRPr="00F0276E">
        <w:t xml:space="preserve"> </w:t>
      </w:r>
    </w:p>
    <w:p w14:paraId="41E57A31" w14:textId="40CB27B3" w:rsidR="00F0276E" w:rsidRPr="00F0276E" w:rsidRDefault="00F0276E" w:rsidP="00F0276E">
      <w:r w:rsidRPr="00F0276E">
        <w:t xml:space="preserve">Broadband is facilitating the development of </w:t>
      </w:r>
      <w:proofErr w:type="gramStart"/>
      <w:r w:rsidRPr="00F0276E">
        <w:t>a number of</w:t>
      </w:r>
      <w:proofErr w:type="gramEnd"/>
      <w:r w:rsidRPr="00F0276E">
        <w:t xml:space="preserve"> cutting-edge approaches to healthcare, many of which are expected to lead to vast individual and national cost savings and to an increase in the availability of quality health solutions. Moreover, broadband-enabled telemedicine services are shifting the healthcare paradigm by, among other things, enabling in-home care and real-time patient monitoring and focusing on disease prevention by enhancing personal wellbeing. </w:t>
      </w:r>
    </w:p>
    <w:p w14:paraId="1B8D8A16" w14:textId="77777777" w:rsidR="00F0276E" w:rsidRPr="00F0276E" w:rsidRDefault="00F0276E" w:rsidP="00F0276E">
      <w:r w:rsidRPr="00F0276E">
        <w:t>For patients, getting remote access to health care providers offers major advantages over traditional methods of delivery. At the top of this list is making certain types of care more accessible for those who struggle to get to distant medical facilities or hospitals. For example, videoconferencing can be used to connect patients with providers over the Internet.</w:t>
      </w:r>
    </w:p>
    <w:p w14:paraId="1FF73121" w14:textId="77777777" w:rsidR="00F0276E" w:rsidRPr="00F0276E" w:rsidRDefault="00F0276E" w:rsidP="00F0276E">
      <w:r w:rsidRPr="00F0276E">
        <w:t>In addition, these services and applications have the potential to:</w:t>
      </w:r>
    </w:p>
    <w:p w14:paraId="69248F3C" w14:textId="03E03ED9" w:rsidR="00F0276E" w:rsidRDefault="00EC2AFC" w:rsidP="00F0276E">
      <w:pPr>
        <w:numPr>
          <w:ilvl w:val="0"/>
          <w:numId w:val="2"/>
        </w:numPr>
      </w:pPr>
      <w:r>
        <w:t>Reduce geographical inequities in access to quality healthcare</w:t>
      </w:r>
      <w:r w:rsidR="00975B99" w:rsidRPr="00F0276E">
        <w:t xml:space="preserve"> </w:t>
      </w:r>
    </w:p>
    <w:p w14:paraId="4CD7C700" w14:textId="7DE0DD40" w:rsidR="00EC2AFC" w:rsidRPr="00F0276E" w:rsidRDefault="00EC2AFC" w:rsidP="00F0276E">
      <w:pPr>
        <w:numPr>
          <w:ilvl w:val="0"/>
          <w:numId w:val="2"/>
        </w:numPr>
      </w:pPr>
      <w:r>
        <w:t>Reduce costly readmissions</w:t>
      </w:r>
    </w:p>
    <w:p w14:paraId="0A36DF83" w14:textId="6F32693E" w:rsidR="00EC2AFC" w:rsidRDefault="00EC2AFC" w:rsidP="00F0276E">
      <w:pPr>
        <w:numPr>
          <w:ilvl w:val="0"/>
          <w:numId w:val="2"/>
        </w:numPr>
      </w:pPr>
      <w:r>
        <w:t>Cut direct and indirect healthcare costs</w:t>
      </w:r>
    </w:p>
    <w:p w14:paraId="3A97DF3E" w14:textId="6AFB9327" w:rsidR="00F0276E" w:rsidRPr="00F0276E" w:rsidRDefault="00EC2AFC" w:rsidP="00F0276E">
      <w:pPr>
        <w:numPr>
          <w:ilvl w:val="0"/>
          <w:numId w:val="2"/>
        </w:numPr>
      </w:pPr>
      <w:r>
        <w:t>Enable</w:t>
      </w:r>
      <w:r w:rsidR="00975B99" w:rsidRPr="00F0276E">
        <w:t xml:space="preserve"> the widespread use of EHRs</w:t>
      </w:r>
    </w:p>
    <w:p w14:paraId="3BDDBDCA" w14:textId="77777777" w:rsidR="00F0276E" w:rsidRPr="00F0276E" w:rsidRDefault="00975B99" w:rsidP="00F0276E">
      <w:pPr>
        <w:numPr>
          <w:ilvl w:val="0"/>
          <w:numId w:val="2"/>
        </w:numPr>
      </w:pPr>
      <w:r w:rsidRPr="00F0276E">
        <w:t xml:space="preserve">Facilitate more timely and precise diagnoses and treatments of </w:t>
      </w:r>
      <w:r w:rsidR="00F0276E" w:rsidRPr="00F0276E">
        <w:t>cardiovascular disease and produce better outcomes</w:t>
      </w:r>
      <w:r w:rsidRPr="00F0276E">
        <w:t>.</w:t>
      </w:r>
      <w:r w:rsidR="00F0276E" w:rsidRPr="00F0276E">
        <w:rPr>
          <w:vertAlign w:val="superscript"/>
        </w:rPr>
        <w:footnoteReference w:id="20"/>
      </w:r>
      <w:r w:rsidR="00F0276E" w:rsidRPr="00F0276E">
        <w:rPr>
          <w:vertAlign w:val="superscript"/>
        </w:rPr>
        <w:t>,</w:t>
      </w:r>
      <w:r w:rsidR="00F0276E" w:rsidRPr="00F0276E">
        <w:rPr>
          <w:vertAlign w:val="superscript"/>
        </w:rPr>
        <w:footnoteReference w:id="21"/>
      </w:r>
    </w:p>
    <w:p w14:paraId="44C6B08B" w14:textId="77777777" w:rsidR="00975B99" w:rsidRPr="00F0276E" w:rsidRDefault="00F0276E" w:rsidP="00F0276E">
      <w:pPr>
        <w:numPr>
          <w:ilvl w:val="0"/>
          <w:numId w:val="2"/>
        </w:numPr>
      </w:pPr>
      <w:r w:rsidRPr="00F0276E">
        <w:lastRenderedPageBreak/>
        <w:t>Empower individuals to more carefully and effectively manage personal and family health decisions.</w:t>
      </w:r>
      <w:r w:rsidRPr="00F0276E">
        <w:rPr>
          <w:vertAlign w:val="superscript"/>
        </w:rPr>
        <w:footnoteReference w:id="22"/>
      </w:r>
    </w:p>
    <w:p w14:paraId="591CE226" w14:textId="77777777" w:rsidR="00F0276E" w:rsidRDefault="00F0276E">
      <w:pPr>
        <w:rPr>
          <w:b/>
        </w:rPr>
      </w:pPr>
    </w:p>
    <w:p w14:paraId="3EB40765" w14:textId="4F439042" w:rsidR="00840C35" w:rsidRDefault="00840C35">
      <w:pPr>
        <w:rPr>
          <w:b/>
        </w:rPr>
      </w:pPr>
      <w:r w:rsidRPr="00840C35">
        <w:rPr>
          <w:b/>
        </w:rPr>
        <w:t>Are there particular populations or demographic groups that are more likely to benefit from increased access to and use of broadband</w:t>
      </w:r>
      <w:r>
        <w:rPr>
          <w:b/>
        </w:rPr>
        <w:t>-</w:t>
      </w:r>
      <w:r w:rsidRPr="00840C35">
        <w:rPr>
          <w:b/>
        </w:rPr>
        <w:t>enabled telehealth services? Do low-income households in certain areas of the country or certain segments of the population experience greater challenges in accessing high-quality health care and achieving good health care outcomes than other groups?</w:t>
      </w:r>
    </w:p>
    <w:p w14:paraId="6E021528" w14:textId="60F28FEC" w:rsidR="00A14193" w:rsidRDefault="00A14193">
      <w:pPr>
        <w:rPr>
          <w:b/>
        </w:rPr>
      </w:pPr>
    </w:p>
    <w:p w14:paraId="54883C41" w14:textId="3ABF60BA" w:rsidR="00A14193" w:rsidRDefault="00A14193">
      <w:pPr>
        <w:rPr>
          <w:color w:val="000000"/>
          <w:shd w:val="clear" w:color="auto" w:fill="FFFFFF"/>
        </w:rPr>
      </w:pPr>
      <w:r w:rsidRPr="00A14193">
        <w:rPr>
          <w:iCs/>
          <w:color w:val="000000"/>
          <w:shd w:val="clear" w:color="auto" w:fill="FFFFFF"/>
        </w:rPr>
        <w:t>Health disparities</w:t>
      </w:r>
      <w:r>
        <w:rPr>
          <w:color w:val="000000"/>
          <w:shd w:val="clear" w:color="auto" w:fill="FFFFFF"/>
        </w:rPr>
        <w:t xml:space="preserve"> are differences that exist among specific population groups in </w:t>
      </w:r>
      <w:r w:rsidR="00EC2AFC">
        <w:rPr>
          <w:color w:val="000000"/>
          <w:shd w:val="clear" w:color="auto" w:fill="FFFFFF"/>
        </w:rPr>
        <w:t>access to quality healthcare</w:t>
      </w:r>
      <w:r>
        <w:rPr>
          <w:color w:val="000000"/>
          <w:shd w:val="clear" w:color="auto" w:fill="FFFFFF"/>
        </w:rPr>
        <w:t xml:space="preserve"> that can be measured by </w:t>
      </w:r>
      <w:r w:rsidR="00EC2AFC">
        <w:rPr>
          <w:color w:val="000000"/>
          <w:shd w:val="clear" w:color="auto" w:fill="FFFFFF"/>
        </w:rPr>
        <w:t>inequities</w:t>
      </w:r>
      <w:r>
        <w:rPr>
          <w:color w:val="000000"/>
          <w:shd w:val="clear" w:color="auto" w:fill="FFFFFF"/>
        </w:rPr>
        <w:t xml:space="preserve"> in </w:t>
      </w:r>
      <w:r w:rsidR="00EC2AFC">
        <w:rPr>
          <w:color w:val="000000"/>
          <w:shd w:val="clear" w:color="auto" w:fill="FFFFFF"/>
        </w:rPr>
        <w:t>incidence and mortality rates</w:t>
      </w:r>
      <w:r>
        <w:rPr>
          <w:color w:val="000000"/>
          <w:shd w:val="clear" w:color="auto" w:fill="FFFFFF"/>
        </w:rPr>
        <w:t xml:space="preserve">, </w:t>
      </w:r>
      <w:r w:rsidR="00EC2AFC">
        <w:rPr>
          <w:color w:val="000000"/>
          <w:shd w:val="clear" w:color="auto" w:fill="FFFFFF"/>
        </w:rPr>
        <w:t>disease burden</w:t>
      </w:r>
      <w:r>
        <w:rPr>
          <w:color w:val="000000"/>
          <w:shd w:val="clear" w:color="auto" w:fill="FFFFFF"/>
        </w:rPr>
        <w:t>, and other adverse health conditions.</w:t>
      </w:r>
      <w:r>
        <w:rPr>
          <w:rStyle w:val="FootnoteReference"/>
          <w:color w:val="000000"/>
          <w:shd w:val="clear" w:color="auto" w:fill="FFFFFF"/>
        </w:rPr>
        <w:footnoteReference w:id="23"/>
      </w:r>
      <w:r>
        <w:rPr>
          <w:color w:val="000000"/>
          <w:shd w:val="clear" w:color="auto" w:fill="FFFFFF"/>
        </w:rPr>
        <w:t xml:space="preserve"> While the term disparities is often used or interpreted to reflect differences between geography or racial or ethnic groups, disparities can exist across many other dimensions as well, such as gender, sexual orientation, age, disability status, </w:t>
      </w:r>
      <w:r w:rsidR="00EC2AFC">
        <w:rPr>
          <w:color w:val="000000"/>
          <w:shd w:val="clear" w:color="auto" w:fill="FFFFFF"/>
        </w:rPr>
        <w:t xml:space="preserve">and </w:t>
      </w:r>
      <w:r>
        <w:rPr>
          <w:color w:val="000000"/>
          <w:shd w:val="clear" w:color="auto" w:fill="FFFFFF"/>
        </w:rPr>
        <w:t>socioeconomic status.</w:t>
      </w:r>
      <w:r>
        <w:rPr>
          <w:rStyle w:val="FootnoteReference"/>
          <w:color w:val="000000"/>
          <w:shd w:val="clear" w:color="auto" w:fill="FFFFFF"/>
        </w:rPr>
        <w:footnoteReference w:id="24"/>
      </w:r>
    </w:p>
    <w:p w14:paraId="398E04D8" w14:textId="0E51AF56" w:rsidR="00A14193" w:rsidRDefault="00A14193">
      <w:pPr>
        <w:rPr>
          <w:color w:val="000000"/>
          <w:shd w:val="clear" w:color="auto" w:fill="FFFFFF"/>
        </w:rPr>
      </w:pPr>
      <w:r>
        <w:t>Broadband-enabled applications</w:t>
      </w:r>
      <w:r w:rsidR="003E3A22">
        <w:t xml:space="preserve"> facilitate communication between cardiovascular patients and their providers, </w:t>
      </w:r>
      <w:r>
        <w:t xml:space="preserve">enable </w:t>
      </w:r>
      <w:r w:rsidR="003E3A22">
        <w:t>family members and close friends to be better caregivers</w:t>
      </w:r>
      <w:r>
        <w:t xml:space="preserve">, and </w:t>
      </w:r>
      <w:r w:rsidR="003E3A22">
        <w:t>allow</w:t>
      </w:r>
      <w:r>
        <w:t xml:space="preserve"> individuals to </w:t>
      </w:r>
      <w:r w:rsidR="003E3A22">
        <w:t>treated remotely</w:t>
      </w:r>
      <w:r>
        <w:t xml:space="preserve">. Meanwhile, clinicians who use electronic health records, electronic prescribing, and clinical decision support tools do a better job of keeping their patients healthy and safe. But the benefits of these technologies may disproportionately accrue to patients and providers with both the physical access to telehealth technologies and the resources and skills needed to use them. Health disparities also impact many people who already have meaningful access to technology. This creates opportunities for narrowing health disparities </w:t>
      </w:r>
      <w:proofErr w:type="gramStart"/>
      <w:r>
        <w:t>through the use of</w:t>
      </w:r>
      <w:proofErr w:type="gramEnd"/>
      <w:r>
        <w:t xml:space="preserve"> telehealth technologies.</w:t>
      </w:r>
    </w:p>
    <w:p w14:paraId="0DAD8D59" w14:textId="77777777" w:rsidR="00F0276E" w:rsidRDefault="00F0276E">
      <w:pPr>
        <w:rPr>
          <w:b/>
        </w:rPr>
      </w:pPr>
    </w:p>
    <w:p w14:paraId="6DB84A76" w14:textId="10A2C7FB" w:rsidR="00840C35" w:rsidRDefault="00840C35">
      <w:pPr>
        <w:rPr>
          <w:b/>
        </w:rPr>
      </w:pPr>
      <w:r w:rsidRPr="00840C35">
        <w:rPr>
          <w:b/>
        </w:rPr>
        <w:t xml:space="preserve">Additionally, should the pilot program focus on </w:t>
      </w:r>
      <w:proofErr w:type="gramStart"/>
      <w:r w:rsidRPr="00840C35">
        <w:rPr>
          <w:b/>
        </w:rPr>
        <w:t>particular health</w:t>
      </w:r>
      <w:proofErr w:type="gramEnd"/>
      <w:r w:rsidRPr="00840C35">
        <w:rPr>
          <w:b/>
        </w:rPr>
        <w:t xml:space="preserve"> conditions, areas of medicine, or health crises?</w:t>
      </w:r>
    </w:p>
    <w:p w14:paraId="3A016AFB" w14:textId="323D9219" w:rsidR="00F0276E" w:rsidRDefault="00F0276E" w:rsidP="00F0276E">
      <w:pPr>
        <w:spacing w:after="0" w:line="240" w:lineRule="auto"/>
      </w:pPr>
      <w:r w:rsidRPr="00F0276E">
        <w:t xml:space="preserve">The potential for </w:t>
      </w:r>
      <w:r w:rsidR="00AF6CC1">
        <w:t>telehealth</w:t>
      </w:r>
      <w:r w:rsidRPr="00F0276E">
        <w:t xml:space="preserve"> to reduce the burden of </w:t>
      </w:r>
      <w:r w:rsidR="008B5E88">
        <w:t>cardiovascular</w:t>
      </w:r>
      <w:r w:rsidRPr="00F0276E">
        <w:t xml:space="preserve"> has led to a burgeoning volume of research aimed at evaluating its clinical and economic effectiveness.</w:t>
      </w:r>
      <w:r w:rsidR="008B5E88">
        <w:t xml:space="preserve"> Therefore, the AHA recommends that the program prioritize the following diseases:</w:t>
      </w:r>
    </w:p>
    <w:p w14:paraId="12326F1B" w14:textId="33DD27A4" w:rsidR="00AF6CC1" w:rsidRDefault="00AF6CC1" w:rsidP="00F0276E">
      <w:pPr>
        <w:spacing w:after="0" w:line="240" w:lineRule="auto"/>
        <w:rPr>
          <w:b/>
          <w:i/>
        </w:rPr>
      </w:pPr>
    </w:p>
    <w:p w14:paraId="464695B3" w14:textId="2C345BE3" w:rsidR="00AF6CC1" w:rsidRDefault="00AF6CC1" w:rsidP="00F0276E">
      <w:pPr>
        <w:spacing w:after="0" w:line="240" w:lineRule="auto"/>
        <w:rPr>
          <w:i/>
        </w:rPr>
      </w:pPr>
      <w:r w:rsidRPr="00AF6CC1">
        <w:rPr>
          <w:i/>
        </w:rPr>
        <w:t>Stroke</w:t>
      </w:r>
    </w:p>
    <w:p w14:paraId="6FB5D5D9" w14:textId="77777777" w:rsidR="00AF6CC1" w:rsidRPr="00F0276E" w:rsidRDefault="00AF6CC1" w:rsidP="00F0276E">
      <w:pPr>
        <w:spacing w:after="0" w:line="240" w:lineRule="auto"/>
        <w:rPr>
          <w:i/>
        </w:rPr>
      </w:pPr>
    </w:p>
    <w:p w14:paraId="637202C3" w14:textId="29E6453E" w:rsidR="00F0276E" w:rsidRDefault="00AF6CC1" w:rsidP="00F0276E">
      <w:pPr>
        <w:spacing w:after="0" w:line="240" w:lineRule="auto"/>
        <w:rPr>
          <w:color w:val="000000"/>
          <w:shd w:val="clear" w:color="auto" w:fill="FFFFFF"/>
          <w:vertAlign w:val="superscript"/>
        </w:rPr>
      </w:pPr>
      <w:r>
        <w:rPr>
          <w:color w:val="000000"/>
          <w:shd w:val="clear" w:color="auto" w:fill="FFFFFF"/>
        </w:rPr>
        <w:t>Risk factors for stroke are more prevalent, and specialized stroke treatment options less available, in rural and remote areas than urban areas of the United States.</w:t>
      </w:r>
      <w:r>
        <w:rPr>
          <w:rStyle w:val="FootnoteReference"/>
          <w:color w:val="000000"/>
          <w:shd w:val="clear" w:color="auto" w:fill="FFFFFF"/>
        </w:rPr>
        <w:footnoteReference w:id="25"/>
      </w:r>
      <w:r>
        <w:rPr>
          <w:color w:val="000000"/>
          <w:shd w:val="clear" w:color="auto" w:fill="FFFFFF"/>
          <w:vertAlign w:val="superscript"/>
        </w:rPr>
        <w:t xml:space="preserve"> </w:t>
      </w:r>
      <w:r w:rsidRPr="00AF6CC1">
        <w:rPr>
          <w:color w:val="000000"/>
          <w:shd w:val="clear" w:color="auto" w:fill="FFFFFF"/>
        </w:rPr>
        <w:t>IV tissue plasminogen activator (</w:t>
      </w:r>
      <w:proofErr w:type="spellStart"/>
      <w:r w:rsidRPr="00AF6CC1">
        <w:rPr>
          <w:color w:val="000000"/>
          <w:shd w:val="clear" w:color="auto" w:fill="FFFFFF"/>
        </w:rPr>
        <w:t>tPA</w:t>
      </w:r>
      <w:proofErr w:type="spellEnd"/>
      <w:r w:rsidRPr="00AF6CC1">
        <w:rPr>
          <w:color w:val="000000"/>
          <w:shd w:val="clear" w:color="auto" w:fill="FFFFFF"/>
        </w:rPr>
        <w:t xml:space="preserve">) is an effective treatment for ischemic stroke but must be given in the first 3–4.5 hours after symptom </w:t>
      </w:r>
      <w:r w:rsidRPr="00AF6CC1">
        <w:rPr>
          <w:color w:val="000000"/>
          <w:shd w:val="clear" w:color="auto" w:fill="FFFFFF"/>
        </w:rPr>
        <w:lastRenderedPageBreak/>
        <w:t>onset.</w:t>
      </w:r>
      <w:r>
        <w:rPr>
          <w:rStyle w:val="FootnoteReference"/>
          <w:color w:val="000000"/>
          <w:shd w:val="clear" w:color="auto" w:fill="FFFFFF"/>
        </w:rPr>
        <w:footnoteReference w:id="26"/>
      </w:r>
      <w:r w:rsidRPr="00AF6CC1">
        <w:rPr>
          <w:color w:val="000000"/>
          <w:shd w:val="clear" w:color="auto" w:fill="FFFFFF"/>
        </w:rPr>
        <w:t xml:space="preserve"> Only 2%–4% of ischemic stroke patients receive this treatment, with the lowest percentage in rural areas.</w:t>
      </w:r>
      <w:r>
        <w:rPr>
          <w:rStyle w:val="FootnoteReference"/>
          <w:color w:val="000000"/>
          <w:shd w:val="clear" w:color="auto" w:fill="FFFFFF"/>
        </w:rPr>
        <w:footnoteReference w:id="27"/>
      </w:r>
      <w:r w:rsidRPr="00AF6CC1">
        <w:rPr>
          <w:color w:val="000000"/>
          <w:shd w:val="clear" w:color="auto" w:fill="FFFFFF"/>
        </w:rPr>
        <w:t xml:space="preserve"> Part of the low treatment rate is due to the late presentation of symptomatic patients beyond the treatment window.</w:t>
      </w:r>
      <w:r>
        <w:rPr>
          <w:rStyle w:val="FootnoteReference"/>
          <w:color w:val="000000"/>
          <w:shd w:val="clear" w:color="auto" w:fill="FFFFFF"/>
        </w:rPr>
        <w:footnoteReference w:id="28"/>
      </w:r>
      <w:r w:rsidRPr="00AF6CC1">
        <w:rPr>
          <w:color w:val="000000"/>
          <w:shd w:val="clear" w:color="auto" w:fill="FFFFFF"/>
        </w:rPr>
        <w:t xml:space="preserve"> In rural areas, the problem is compounded by a general lack of stroke specialists with experience using </w:t>
      </w:r>
      <w:proofErr w:type="spellStart"/>
      <w:r w:rsidRPr="00AF6CC1">
        <w:rPr>
          <w:color w:val="000000"/>
          <w:shd w:val="clear" w:color="auto" w:fill="FFFFFF"/>
        </w:rPr>
        <w:t>tPA</w:t>
      </w:r>
      <w:proofErr w:type="spellEnd"/>
      <w:r w:rsidRPr="00AF6CC1">
        <w:rPr>
          <w:color w:val="000000"/>
          <w:shd w:val="clear" w:color="auto" w:fill="FFFFFF"/>
        </w:rPr>
        <w:t>.</w:t>
      </w:r>
      <w:r>
        <w:rPr>
          <w:rStyle w:val="FootnoteReference"/>
          <w:color w:val="000000"/>
          <w:shd w:val="clear" w:color="auto" w:fill="FFFFFF"/>
        </w:rPr>
        <w:footnoteReference w:id="29"/>
      </w:r>
      <w:r w:rsidRPr="00AF6CC1">
        <w:rPr>
          <w:color w:val="000000"/>
          <w:shd w:val="clear" w:color="auto" w:fill="FFFFFF"/>
          <w:vertAlign w:val="superscript"/>
        </w:rPr>
        <w:t xml:space="preserve"> </w:t>
      </w:r>
    </w:p>
    <w:p w14:paraId="01FB2542" w14:textId="1AD0FE44" w:rsidR="00AF6CC1" w:rsidRDefault="00AF6CC1" w:rsidP="00F0276E">
      <w:pPr>
        <w:spacing w:after="0" w:line="240" w:lineRule="auto"/>
        <w:rPr>
          <w:color w:val="000000"/>
          <w:shd w:val="clear" w:color="auto" w:fill="FFFFFF"/>
          <w:vertAlign w:val="superscript"/>
        </w:rPr>
      </w:pPr>
    </w:p>
    <w:p w14:paraId="5EB72D67" w14:textId="48BDAD80" w:rsidR="00AF6CC1" w:rsidRPr="00AF6CC1" w:rsidRDefault="00AF6CC1" w:rsidP="00F0276E">
      <w:pPr>
        <w:spacing w:after="0" w:line="240" w:lineRule="auto"/>
        <w:rPr>
          <w:color w:val="000000"/>
          <w:shd w:val="clear" w:color="auto" w:fill="FFFFFF"/>
        </w:rPr>
      </w:pPr>
      <w:proofErr w:type="spellStart"/>
      <w:r>
        <w:rPr>
          <w:color w:val="000000"/>
          <w:shd w:val="clear" w:color="auto" w:fill="FFFFFF"/>
        </w:rPr>
        <w:t>Telestroke</w:t>
      </w:r>
      <w:proofErr w:type="spellEnd"/>
      <w:r>
        <w:rPr>
          <w:color w:val="000000"/>
          <w:shd w:val="clear" w:color="auto" w:fill="FFFFFF"/>
        </w:rPr>
        <w:t xml:space="preserve"> can enable </w:t>
      </w:r>
      <w:r>
        <w:t xml:space="preserve">rural hospitals to deliver </w:t>
      </w:r>
      <w:proofErr w:type="spellStart"/>
      <w:r>
        <w:t>tPA</w:t>
      </w:r>
      <w:proofErr w:type="spellEnd"/>
      <w:r>
        <w:t xml:space="preserve"> onsite instead of transferring the patients to specialized stroke centers.</w:t>
      </w:r>
      <w:r>
        <w:rPr>
          <w:rStyle w:val="FootnoteReference"/>
        </w:rPr>
        <w:footnoteReference w:id="30"/>
      </w:r>
      <w:r>
        <w:t xml:space="preserve"> The newfound ability to deliver onsite stroke thrombolysis may motivate many hospitals to implement a drip and keep organized systems of stroke care. Active </w:t>
      </w:r>
      <w:proofErr w:type="spellStart"/>
      <w:r>
        <w:t>telestroke</w:t>
      </w:r>
      <w:proofErr w:type="spellEnd"/>
      <w:r>
        <w:t xml:space="preserve"> networks have achieved a 60% to 70% patient retention at local hospitals, with significant cost savings and improved financial viability of these rural health services.</w:t>
      </w:r>
      <w:r>
        <w:rPr>
          <w:rStyle w:val="FootnoteReference"/>
        </w:rPr>
        <w:footnoteReference w:id="31"/>
      </w:r>
    </w:p>
    <w:p w14:paraId="5D1E9E87" w14:textId="77777777" w:rsidR="00AF6CC1" w:rsidRPr="00F0276E" w:rsidRDefault="00AF6CC1" w:rsidP="00F0276E">
      <w:pPr>
        <w:spacing w:after="0" w:line="240" w:lineRule="auto"/>
        <w:rPr>
          <w:b/>
          <w:i/>
        </w:rPr>
      </w:pPr>
    </w:p>
    <w:p w14:paraId="27E0DC0A" w14:textId="77777777" w:rsidR="00F0276E" w:rsidRPr="00F0276E" w:rsidRDefault="00F0276E" w:rsidP="00F0276E">
      <w:pPr>
        <w:spacing w:after="0" w:line="240" w:lineRule="auto"/>
        <w:rPr>
          <w:i/>
        </w:rPr>
      </w:pPr>
      <w:r w:rsidRPr="00F0276E">
        <w:rPr>
          <w:i/>
        </w:rPr>
        <w:t>Hypertension</w:t>
      </w:r>
    </w:p>
    <w:p w14:paraId="7866465E" w14:textId="77777777" w:rsidR="00F0276E" w:rsidRPr="00F0276E" w:rsidRDefault="00F0276E" w:rsidP="00F0276E">
      <w:pPr>
        <w:spacing w:after="0" w:line="240" w:lineRule="auto"/>
        <w:rPr>
          <w:b/>
          <w:i/>
        </w:rPr>
      </w:pPr>
    </w:p>
    <w:p w14:paraId="06A68315" w14:textId="21024D38" w:rsidR="00F0276E" w:rsidRPr="00F0276E" w:rsidRDefault="00F0276E" w:rsidP="00F0276E">
      <w:pPr>
        <w:spacing w:after="0" w:line="240" w:lineRule="auto"/>
      </w:pPr>
      <w:r w:rsidRPr="00F0276E">
        <w:t>Hypertension is a major risk factor for CVD. The age-adjusted prevalence of hypertension in US adults is nearly 35%, which equates to approximately 85 million</w:t>
      </w:r>
      <w:r w:rsidR="009A3531">
        <w:t>.</w:t>
      </w:r>
      <w:r w:rsidR="009A3531">
        <w:rPr>
          <w:rStyle w:val="FootnoteReference"/>
        </w:rPr>
        <w:footnoteReference w:id="32"/>
      </w:r>
      <w:r w:rsidR="009A3531">
        <w:t xml:space="preserve"> </w:t>
      </w:r>
      <w:r w:rsidRPr="00F0276E">
        <w:t>By 2035, projections show that over 42% of US adults will be hypertensive, an additional 27 million from current projections.</w:t>
      </w:r>
      <w:r w:rsidR="009A3531">
        <w:rPr>
          <w:rStyle w:val="FootnoteReference"/>
        </w:rPr>
        <w:footnoteReference w:id="33"/>
      </w:r>
      <w:r w:rsidRPr="00F0276E">
        <w:t xml:space="preserve"> Cost projections for hypertension are similarly daunting, with 2015 figures tallying nearly $70 billion and those for 2035 soaring to over $150 billion.</w:t>
      </w:r>
      <w:r w:rsidR="009A3531">
        <w:rPr>
          <w:rStyle w:val="FootnoteReference"/>
        </w:rPr>
        <w:footnoteReference w:id="34"/>
      </w:r>
      <w:r w:rsidRPr="00F0276E">
        <w:t xml:space="preserve"> </w:t>
      </w:r>
      <w:r w:rsidR="009A3531">
        <w:t>Remote patient monitoring technologies</w:t>
      </w:r>
      <w:r w:rsidRPr="00F0276E">
        <w:t xml:space="preserve"> may serve as a vital conduit for improving hypertension control and reducing the economic burden that stems from the costly hospital stays that result from acute events related to hypertension. </w:t>
      </w:r>
    </w:p>
    <w:p w14:paraId="3CFF64B7" w14:textId="77777777" w:rsidR="00F0276E" w:rsidRPr="00F0276E" w:rsidRDefault="00F0276E" w:rsidP="00F0276E">
      <w:pPr>
        <w:spacing w:after="0" w:line="240" w:lineRule="auto"/>
      </w:pPr>
    </w:p>
    <w:p w14:paraId="11234AE7" w14:textId="0E73A444" w:rsidR="00F0276E" w:rsidRPr="000158A0" w:rsidRDefault="00F0276E" w:rsidP="00F0276E">
      <w:pPr>
        <w:spacing w:after="0" w:line="240" w:lineRule="auto"/>
      </w:pPr>
      <w:r w:rsidRPr="00F0276E">
        <w:t xml:space="preserve">Research has shown </w:t>
      </w:r>
      <w:r w:rsidR="009A3531">
        <w:t>remote patient monitoring</w:t>
      </w:r>
      <w:r w:rsidRPr="00F0276E">
        <w:t xml:space="preserve"> can reduce systolic blood pressure (SBP) and diastolic blood pressure (DBP) significantly compared to usual care and self-monitoring alone.</w:t>
      </w:r>
      <w:r w:rsidR="00A530D0">
        <w:rPr>
          <w:rStyle w:val="FootnoteReference"/>
        </w:rPr>
        <w:footnoteReference w:id="35"/>
      </w:r>
      <w:r w:rsidRPr="00F0276E">
        <w:t xml:space="preserve"> When compared directly to usual care, </w:t>
      </w:r>
      <w:r w:rsidR="009A3531">
        <w:t>remote patient monitoring</w:t>
      </w:r>
      <w:r w:rsidRPr="00F0276E">
        <w:t xml:space="preserve"> on the average reduced SBP and DBP.</w:t>
      </w:r>
      <w:r w:rsidR="00A530D0">
        <w:rPr>
          <w:rStyle w:val="FootnoteReference"/>
        </w:rPr>
        <w:footnoteReference w:id="36"/>
      </w:r>
      <w:r w:rsidRPr="00F0276E">
        <w:t xml:space="preserve"> Additional </w:t>
      </w:r>
      <w:r w:rsidRPr="00F0276E">
        <w:lastRenderedPageBreak/>
        <w:t xml:space="preserve">studies have shown that </w:t>
      </w:r>
      <w:r w:rsidR="00A530D0">
        <w:t>remote patient monitoring’s</w:t>
      </w:r>
      <w:r w:rsidRPr="00F0276E">
        <w:t xml:space="preserve"> positive impact on SBP can increase if the intervention is long-term,</w:t>
      </w:r>
      <w:r w:rsidR="00A530D0">
        <w:t xml:space="preserve"> </w:t>
      </w:r>
      <w:r w:rsidRPr="00F0276E">
        <w:t>and if the intervention includes multiple behavior change techniques.</w:t>
      </w:r>
      <w:r w:rsidR="00A530D0">
        <w:rPr>
          <w:rStyle w:val="FootnoteReference"/>
        </w:rPr>
        <w:footnoteReference w:id="37"/>
      </w:r>
      <w:r w:rsidRPr="00F0276E">
        <w:t xml:space="preserve"> </w:t>
      </w:r>
    </w:p>
    <w:p w14:paraId="38149E1F" w14:textId="77777777" w:rsidR="00F0276E" w:rsidRPr="00F0276E" w:rsidRDefault="00F0276E" w:rsidP="00F0276E">
      <w:pPr>
        <w:spacing w:after="0" w:line="240" w:lineRule="auto"/>
        <w:rPr>
          <w:color w:val="000000"/>
          <w:shd w:val="clear" w:color="auto" w:fill="FFFFFF"/>
        </w:rPr>
      </w:pPr>
    </w:p>
    <w:p w14:paraId="0A02E7CD" w14:textId="77777777" w:rsidR="00F0276E" w:rsidRPr="00F0276E" w:rsidRDefault="00F0276E" w:rsidP="00F0276E">
      <w:pPr>
        <w:spacing w:after="0" w:line="240" w:lineRule="auto"/>
        <w:rPr>
          <w:i/>
          <w:color w:val="000000"/>
          <w:shd w:val="clear" w:color="auto" w:fill="FFFFFF"/>
        </w:rPr>
      </w:pPr>
      <w:r w:rsidRPr="00F0276E">
        <w:rPr>
          <w:i/>
          <w:color w:val="000000"/>
          <w:shd w:val="clear" w:color="auto" w:fill="FFFFFF"/>
        </w:rPr>
        <w:t xml:space="preserve">Atrial Fibrillation </w:t>
      </w:r>
    </w:p>
    <w:p w14:paraId="2C836377" w14:textId="77777777" w:rsidR="00F0276E" w:rsidRPr="00F0276E" w:rsidRDefault="00F0276E" w:rsidP="00F0276E">
      <w:pPr>
        <w:spacing w:after="0" w:line="240" w:lineRule="auto"/>
        <w:rPr>
          <w:b/>
          <w:color w:val="000000"/>
          <w:u w:val="single"/>
          <w:shd w:val="clear" w:color="auto" w:fill="FFFFFF"/>
        </w:rPr>
      </w:pPr>
    </w:p>
    <w:p w14:paraId="478B845A" w14:textId="282E9E7B" w:rsidR="00F0276E" w:rsidRPr="00F0276E" w:rsidRDefault="00F0276E" w:rsidP="00F0276E">
      <w:pPr>
        <w:spacing w:after="0" w:line="240" w:lineRule="auto"/>
        <w:rPr>
          <w:color w:val="000000"/>
          <w:shd w:val="clear" w:color="auto" w:fill="FFFFFF"/>
        </w:rPr>
      </w:pPr>
      <w:r w:rsidRPr="00F0276E">
        <w:rPr>
          <w:color w:val="000000"/>
          <w:shd w:val="clear" w:color="auto" w:fill="FFFFFF"/>
        </w:rPr>
        <w:t>An estimated 2.7 to 6.1 million in the United States have been diagnosed with atrial fibrillation (AF).</w:t>
      </w:r>
      <w:r w:rsidR="000158A0">
        <w:rPr>
          <w:rStyle w:val="FootnoteReference"/>
          <w:color w:val="000000"/>
          <w:shd w:val="clear" w:color="auto" w:fill="FFFFFF"/>
        </w:rPr>
        <w:footnoteReference w:id="38"/>
      </w:r>
      <w:r w:rsidRPr="00F0276E">
        <w:rPr>
          <w:color w:val="000000"/>
          <w:shd w:val="clear" w:color="auto" w:fill="FFFFFF"/>
        </w:rPr>
        <w:t xml:space="preserve"> With the aging of the US population, this number is expected to increase to 7.1 million by 2035.</w:t>
      </w:r>
      <w:r w:rsidR="000158A0">
        <w:rPr>
          <w:rStyle w:val="FootnoteReference"/>
          <w:color w:val="000000"/>
          <w:shd w:val="clear" w:color="auto" w:fill="FFFFFF"/>
        </w:rPr>
        <w:footnoteReference w:id="39"/>
      </w:r>
      <w:r w:rsidR="000158A0" w:rsidRPr="00F0276E">
        <w:rPr>
          <w:color w:val="000000"/>
          <w:shd w:val="clear" w:color="auto" w:fill="FFFFFF"/>
        </w:rPr>
        <w:t xml:space="preserve"> </w:t>
      </w:r>
      <w:r w:rsidRPr="00F0276E">
        <w:rPr>
          <w:color w:val="000000"/>
          <w:shd w:val="clear" w:color="auto" w:fill="FFFFFF"/>
        </w:rPr>
        <w:t>AF is associated with a reduced quality of life and an increased number of adverse outcomes such as stroke, heart failure, increased number of hospitalizations, and mortality.</w:t>
      </w:r>
      <w:r w:rsidRPr="00F0276E">
        <w:rPr>
          <w:color w:val="000000"/>
          <w:shd w:val="clear" w:color="auto" w:fill="FFFFFF"/>
        </w:rPr>
        <w:fldChar w:fldCharType="begin">
          <w:fldData xml:space="preserve">PEVuZE5vdGU+PENpdGU+PEF1dGhvcj5DYW1tPC9BdXRob3I+PFllYXI+MjAxMDwvWWVhcj48UmVj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==
</w:fldData>
        </w:fldChar>
      </w:r>
      <w:r w:rsidRPr="00F0276E">
        <w:rPr>
          <w:color w:val="000000"/>
          <w:shd w:val="clear" w:color="auto" w:fill="FFFFFF"/>
        </w:rPr>
        <w:instrText xml:space="preserve"> ADDIN EN.CITE </w:instrText>
      </w:r>
      <w:r w:rsidRPr="00F0276E">
        <w:rPr>
          <w:color w:val="000000"/>
          <w:shd w:val="clear" w:color="auto" w:fill="FFFFFF"/>
        </w:rPr>
        <w:fldChar w:fldCharType="begin">
          <w:fldData xml:space="preserve">PEVuZE5vdGU+PENpdGU+PEF1dGhvcj5DYW1tPC9BdXRob3I+PFllYXI+MjAxMDwvWWVhcj48UmVj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==
</w:fldData>
        </w:fldChar>
      </w:r>
      <w:r w:rsidRPr="00F0276E">
        <w:rPr>
          <w:color w:val="000000"/>
          <w:shd w:val="clear" w:color="auto" w:fill="FFFFFF"/>
        </w:rPr>
        <w:instrText xml:space="preserve"> ADDIN EN.CITE.DATA </w:instrText>
      </w:r>
      <w:r w:rsidRPr="00F0276E">
        <w:rPr>
          <w:color w:val="000000"/>
          <w:shd w:val="clear" w:color="auto" w:fill="FFFFFF"/>
        </w:rPr>
      </w:r>
      <w:r w:rsidRPr="00F0276E">
        <w:rPr>
          <w:color w:val="000000"/>
          <w:shd w:val="clear" w:color="auto" w:fill="FFFFFF"/>
        </w:rPr>
        <w:fldChar w:fldCharType="end"/>
      </w:r>
      <w:r w:rsidRPr="00F0276E">
        <w:rPr>
          <w:color w:val="000000"/>
          <w:shd w:val="clear" w:color="auto" w:fill="FFFFFF"/>
        </w:rPr>
      </w:r>
      <w:r w:rsidRPr="00F0276E">
        <w:rPr>
          <w:color w:val="000000"/>
          <w:shd w:val="clear" w:color="auto" w:fill="FFFFFF"/>
        </w:rPr>
        <w:fldChar w:fldCharType="separate"/>
      </w:r>
      <w:r w:rsidR="000158A0">
        <w:rPr>
          <w:rStyle w:val="FootnoteReference"/>
          <w:color w:val="000000"/>
          <w:shd w:val="clear" w:color="auto" w:fill="FFFFFF"/>
        </w:rPr>
        <w:footnoteReference w:id="40"/>
      </w:r>
      <w:r w:rsidRPr="00F0276E">
        <w:rPr>
          <w:color w:val="000000"/>
          <w:shd w:val="clear" w:color="auto" w:fill="FFFFFF"/>
        </w:rPr>
        <w:fldChar w:fldCharType="end"/>
      </w:r>
      <w:r w:rsidRPr="00F0276E">
        <w:rPr>
          <w:color w:val="000000"/>
          <w:shd w:val="clear" w:color="auto" w:fill="FFFFFF"/>
        </w:rPr>
        <w:t xml:space="preserve"> Therefore, an early diagnosis of this arrhythmia is crucial in order to adopt the most appropriate treatment strategy. </w:t>
      </w:r>
    </w:p>
    <w:p w14:paraId="4E614C68" w14:textId="77777777" w:rsidR="00F0276E" w:rsidRPr="00F0276E" w:rsidRDefault="00F0276E" w:rsidP="00F0276E">
      <w:pPr>
        <w:spacing w:after="0" w:line="240" w:lineRule="auto"/>
        <w:rPr>
          <w:color w:val="000000"/>
          <w:shd w:val="clear" w:color="auto" w:fill="FFFFFF"/>
        </w:rPr>
      </w:pPr>
    </w:p>
    <w:p w14:paraId="05BD1836" w14:textId="0C1ABA76" w:rsidR="00F0276E" w:rsidRDefault="00F0276E" w:rsidP="00F0276E">
      <w:pPr>
        <w:spacing w:after="0" w:line="240" w:lineRule="auto"/>
        <w:rPr>
          <w:color w:val="000000"/>
          <w:shd w:val="clear" w:color="auto" w:fill="FFFFFF"/>
        </w:rPr>
      </w:pPr>
      <w:r w:rsidRPr="00F0276E">
        <w:rPr>
          <w:color w:val="000000"/>
          <w:shd w:val="clear" w:color="auto" w:fill="FFFFFF"/>
        </w:rPr>
        <w:t>R</w:t>
      </w:r>
      <w:r w:rsidR="00A87A02">
        <w:rPr>
          <w:color w:val="000000"/>
          <w:shd w:val="clear" w:color="auto" w:fill="FFFFFF"/>
        </w:rPr>
        <w:t>emote patient monitoring</w:t>
      </w:r>
      <w:r w:rsidRPr="00F0276E">
        <w:rPr>
          <w:color w:val="000000"/>
          <w:shd w:val="clear" w:color="auto" w:fill="FFFFFF"/>
        </w:rPr>
        <w:t xml:space="preserve"> for atrial fibrillation has been shown to improve patient follow-up and outcomes by enabling accurate and early detection, quantification, and notification.</w:t>
      </w:r>
      <w:r w:rsidR="00A87A02">
        <w:rPr>
          <w:rStyle w:val="FootnoteReference"/>
          <w:color w:val="000000"/>
          <w:shd w:val="clear" w:color="auto" w:fill="FFFFFF"/>
        </w:rPr>
        <w:footnoteReference w:id="41"/>
      </w:r>
      <w:r w:rsidRPr="00F0276E">
        <w:rPr>
          <w:color w:val="000000"/>
          <w:shd w:val="clear" w:color="auto" w:fill="FFFFFF"/>
        </w:rPr>
        <w:t xml:space="preserve"> It also may reduce risk of stroke and rates of ED visits for arrhythmia</w:t>
      </w:r>
      <w:r w:rsidR="00A87A02">
        <w:rPr>
          <w:color w:val="000000"/>
          <w:shd w:val="clear" w:color="auto" w:fill="FFFFFF"/>
        </w:rPr>
        <w:t xml:space="preserve"> </w:t>
      </w:r>
      <w:r w:rsidRPr="00F0276E">
        <w:rPr>
          <w:color w:val="000000"/>
          <w:shd w:val="clear" w:color="auto" w:fill="FFFFFF"/>
        </w:rPr>
        <w:t>and generate accurate readings of ventricular rates</w:t>
      </w:r>
      <w:r w:rsidR="00A87A02">
        <w:rPr>
          <w:color w:val="000000"/>
          <w:shd w:val="clear" w:color="auto" w:fill="FFFFFF"/>
        </w:rPr>
        <w:t>.</w:t>
      </w:r>
      <w:r w:rsidR="00A87A02">
        <w:rPr>
          <w:rStyle w:val="FootnoteReference"/>
          <w:color w:val="000000"/>
          <w:shd w:val="clear" w:color="auto" w:fill="FFFFFF"/>
        </w:rPr>
        <w:footnoteReference w:id="42"/>
      </w:r>
      <w:r w:rsidR="00A87A02">
        <w:rPr>
          <w:color w:val="000000"/>
          <w:shd w:val="clear" w:color="auto" w:fill="FFFFFF"/>
          <w:vertAlign w:val="superscript"/>
        </w:rPr>
        <w:t>,</w:t>
      </w:r>
      <w:r w:rsidR="00A87A02">
        <w:rPr>
          <w:rStyle w:val="FootnoteReference"/>
          <w:color w:val="000000"/>
          <w:shd w:val="clear" w:color="auto" w:fill="FFFFFF"/>
        </w:rPr>
        <w:footnoteReference w:id="43"/>
      </w:r>
      <w:r w:rsidRPr="00F0276E">
        <w:rPr>
          <w:color w:val="000000"/>
          <w:shd w:val="clear" w:color="auto" w:fill="FFFFFF"/>
        </w:rPr>
        <w:t xml:space="preserve">  Finally, </w:t>
      </w:r>
      <w:r w:rsidR="00A87A02">
        <w:rPr>
          <w:color w:val="000000"/>
          <w:shd w:val="clear" w:color="auto" w:fill="FFFFFF"/>
        </w:rPr>
        <w:t>remote patient monitoring</w:t>
      </w:r>
      <w:r w:rsidRPr="00F0276E">
        <w:rPr>
          <w:color w:val="000000"/>
          <w:shd w:val="clear" w:color="auto" w:fill="FFFFFF"/>
        </w:rPr>
        <w:t xml:space="preserve"> potentially reduces the time between arrhythmia detection and provider evaluation compared to in-office monitoring.</w:t>
      </w:r>
      <w:r w:rsidR="00A87A02">
        <w:rPr>
          <w:rStyle w:val="FootnoteReference"/>
          <w:color w:val="000000"/>
          <w:shd w:val="clear" w:color="auto" w:fill="FFFFFF"/>
        </w:rPr>
        <w:footnoteReference w:id="44"/>
      </w:r>
      <w:r w:rsidR="00A87A02">
        <w:rPr>
          <w:color w:val="000000"/>
          <w:shd w:val="clear" w:color="auto" w:fill="FFFFFF"/>
          <w:vertAlign w:val="superscript"/>
        </w:rPr>
        <w:t>,</w:t>
      </w:r>
      <w:r w:rsidR="00A87A02">
        <w:rPr>
          <w:rStyle w:val="FootnoteReference"/>
          <w:color w:val="000000"/>
          <w:shd w:val="clear" w:color="auto" w:fill="FFFFFF"/>
        </w:rPr>
        <w:footnoteReference w:id="45"/>
      </w:r>
      <w:r w:rsidRPr="00F0276E">
        <w:rPr>
          <w:color w:val="000000"/>
          <w:shd w:val="clear" w:color="auto" w:fill="FFFFFF"/>
        </w:rPr>
        <w:t xml:space="preserve"> </w:t>
      </w:r>
    </w:p>
    <w:p w14:paraId="7B393686" w14:textId="5CEDBF2B" w:rsidR="00A14193" w:rsidRDefault="00A14193" w:rsidP="00F0276E">
      <w:pPr>
        <w:spacing w:after="0" w:line="240" w:lineRule="auto"/>
        <w:rPr>
          <w:color w:val="000000"/>
          <w:shd w:val="clear" w:color="auto" w:fill="FFFFFF"/>
        </w:rPr>
      </w:pPr>
    </w:p>
    <w:p w14:paraId="39D422A0" w14:textId="33DF11C9" w:rsidR="00B426A6" w:rsidRDefault="00B426A6" w:rsidP="00F0276E">
      <w:pPr>
        <w:spacing w:after="0" w:line="240" w:lineRule="auto"/>
        <w:rPr>
          <w:color w:val="333333"/>
          <w:shd w:val="clear" w:color="auto" w:fill="FFFFFF"/>
        </w:rPr>
      </w:pPr>
      <w:r w:rsidRPr="00B426A6">
        <w:rPr>
          <w:b/>
          <w:i/>
        </w:rPr>
        <w:t>What are the costs and benefits of the shift towards ubiquitous connected care</w:t>
      </w:r>
      <w:r>
        <w:rPr>
          <w:b/>
          <w:i/>
        </w:rPr>
        <w:t>?</w:t>
      </w:r>
    </w:p>
    <w:p w14:paraId="5070B235" w14:textId="77777777" w:rsidR="00B426A6" w:rsidRDefault="00B426A6" w:rsidP="00F0276E">
      <w:pPr>
        <w:spacing w:after="0" w:line="240" w:lineRule="auto"/>
        <w:rPr>
          <w:color w:val="333333"/>
          <w:shd w:val="clear" w:color="auto" w:fill="FFFFFF"/>
        </w:rPr>
      </w:pPr>
    </w:p>
    <w:p w14:paraId="27CBC4A4" w14:textId="08534AA6" w:rsidR="00A14193" w:rsidRDefault="00B426A6" w:rsidP="00F0276E">
      <w:pPr>
        <w:spacing w:after="0" w:line="240" w:lineRule="auto"/>
        <w:rPr>
          <w:color w:val="333333"/>
          <w:shd w:val="clear" w:color="auto" w:fill="FFFFFF"/>
        </w:rPr>
      </w:pPr>
      <w:r w:rsidRPr="00B426A6">
        <w:rPr>
          <w:color w:val="333333"/>
          <w:shd w:val="clear" w:color="auto" w:fill="FFFFFF"/>
        </w:rPr>
        <w:t xml:space="preserve">With </w:t>
      </w:r>
      <w:r w:rsidR="00A87A02">
        <w:rPr>
          <w:color w:val="333333"/>
          <w:shd w:val="clear" w:color="auto" w:fill="FFFFFF"/>
        </w:rPr>
        <w:t>soaring cardiovascular disease rates and physician shortages,</w:t>
      </w:r>
      <w:r w:rsidRPr="00B426A6">
        <w:rPr>
          <w:color w:val="333333"/>
          <w:shd w:val="clear" w:color="auto" w:fill="FFFFFF"/>
        </w:rPr>
        <w:t xml:space="preserve"> </w:t>
      </w:r>
      <w:r w:rsidR="00A87A02">
        <w:rPr>
          <w:color w:val="333333"/>
          <w:shd w:val="clear" w:color="auto" w:fill="FFFFFF"/>
        </w:rPr>
        <w:t>individuals are demanding omnipresent, patient-centered</w:t>
      </w:r>
      <w:r w:rsidRPr="00B426A6">
        <w:rPr>
          <w:color w:val="333333"/>
          <w:shd w:val="clear" w:color="auto" w:fill="FFFFFF"/>
        </w:rPr>
        <w:t xml:space="preserve"> healthcare service</w:t>
      </w:r>
      <w:r w:rsidR="00A87A02">
        <w:rPr>
          <w:color w:val="333333"/>
          <w:shd w:val="clear" w:color="auto" w:fill="FFFFFF"/>
        </w:rPr>
        <w:t>s in lieu of classical, brick-and-mortar facilities</w:t>
      </w:r>
      <w:r>
        <w:rPr>
          <w:color w:val="333333"/>
          <w:shd w:val="clear" w:color="auto" w:fill="FFFFFF"/>
        </w:rPr>
        <w:t>.</w:t>
      </w:r>
      <w:r>
        <w:rPr>
          <w:rStyle w:val="FootnoteReference"/>
          <w:color w:val="333333"/>
          <w:shd w:val="clear" w:color="auto" w:fill="FFFFFF"/>
        </w:rPr>
        <w:footnoteReference w:id="46"/>
      </w:r>
      <w:r w:rsidRPr="00B426A6">
        <w:rPr>
          <w:color w:val="333333"/>
          <w:shd w:val="clear" w:color="auto" w:fill="FFFFFF"/>
        </w:rPr>
        <w:t xml:space="preserve"> </w:t>
      </w:r>
      <w:proofErr w:type="gramStart"/>
      <w:r>
        <w:rPr>
          <w:color w:val="333333"/>
          <w:shd w:val="clear" w:color="auto" w:fill="FFFFFF"/>
        </w:rPr>
        <w:t>An</w:t>
      </w:r>
      <w:proofErr w:type="gramEnd"/>
      <w:r>
        <w:rPr>
          <w:color w:val="333333"/>
          <w:shd w:val="clear" w:color="auto" w:fill="FFFFFF"/>
        </w:rPr>
        <w:t xml:space="preserve"> u</w:t>
      </w:r>
      <w:r w:rsidRPr="00B426A6">
        <w:rPr>
          <w:color w:val="333333"/>
          <w:shd w:val="clear" w:color="auto" w:fill="FFFFFF"/>
        </w:rPr>
        <w:t xml:space="preserve">biquitous healthcare system provides </w:t>
      </w:r>
      <w:r w:rsidR="00A87A02">
        <w:rPr>
          <w:color w:val="333333"/>
          <w:shd w:val="clear" w:color="auto" w:fill="FFFFFF"/>
        </w:rPr>
        <w:t>instant healthcare</w:t>
      </w:r>
      <w:r w:rsidR="008B5E88">
        <w:rPr>
          <w:color w:val="333333"/>
          <w:shd w:val="clear" w:color="auto" w:fill="FFFFFF"/>
        </w:rPr>
        <w:t xml:space="preserve"> at a fraction of the cost regardless of the </w:t>
      </w:r>
      <w:r w:rsidR="008B5E88">
        <w:rPr>
          <w:color w:val="333333"/>
          <w:shd w:val="clear" w:color="auto" w:fill="FFFFFF"/>
        </w:rPr>
        <w:lastRenderedPageBreak/>
        <w:t>patient’s healthcare status or geographical location.</w:t>
      </w:r>
      <w:r>
        <w:rPr>
          <w:rStyle w:val="FootnoteReference"/>
          <w:color w:val="333333"/>
          <w:shd w:val="clear" w:color="auto" w:fill="FFFFFF"/>
        </w:rPr>
        <w:footnoteReference w:id="47"/>
      </w:r>
      <w:r w:rsidRPr="00B426A6">
        <w:rPr>
          <w:color w:val="333333"/>
          <w:shd w:val="clear" w:color="auto" w:fill="FFFFFF"/>
        </w:rPr>
        <w:t xml:space="preserve"> In addition, it </w:t>
      </w:r>
      <w:r w:rsidR="008B5E88">
        <w:rPr>
          <w:color w:val="333333"/>
          <w:shd w:val="clear" w:color="auto" w:fill="FFFFFF"/>
        </w:rPr>
        <w:t>enables</w:t>
      </w:r>
      <w:r w:rsidRPr="00B426A6">
        <w:rPr>
          <w:color w:val="333333"/>
          <w:shd w:val="clear" w:color="auto" w:fill="FFFFFF"/>
        </w:rPr>
        <w:t xml:space="preserve"> service providers </w:t>
      </w:r>
      <w:r w:rsidR="008B5E88">
        <w:rPr>
          <w:color w:val="333333"/>
          <w:shd w:val="clear" w:color="auto" w:fill="FFFFFF"/>
        </w:rPr>
        <w:t>to effectively store and disseminate</w:t>
      </w:r>
      <w:r w:rsidRPr="00B426A6">
        <w:rPr>
          <w:color w:val="333333"/>
          <w:shd w:val="clear" w:color="auto" w:fill="FFFFFF"/>
        </w:rPr>
        <w:t xml:space="preserve"> patient information</w:t>
      </w:r>
      <w:r w:rsidR="008B5E88">
        <w:rPr>
          <w:color w:val="333333"/>
          <w:shd w:val="clear" w:color="auto" w:fill="FFFFFF"/>
        </w:rPr>
        <w:t xml:space="preserve"> to relevant care team members</w:t>
      </w:r>
      <w:r w:rsidRPr="00B426A6">
        <w:rPr>
          <w:color w:val="333333"/>
          <w:shd w:val="clear" w:color="auto" w:fill="FFFFFF"/>
        </w:rPr>
        <w:t>, remotely monitor the patient’s biological data in real-time</w:t>
      </w:r>
      <w:r w:rsidR="008B5E88">
        <w:rPr>
          <w:color w:val="333333"/>
          <w:shd w:val="clear" w:color="auto" w:fill="FFFFFF"/>
        </w:rPr>
        <w:t>,</w:t>
      </w:r>
      <w:r w:rsidRPr="00B426A6">
        <w:rPr>
          <w:color w:val="333333"/>
          <w:shd w:val="clear" w:color="auto" w:fill="FFFFFF"/>
        </w:rPr>
        <w:t xml:space="preserve"> and provide feedback</w:t>
      </w:r>
      <w:r>
        <w:rPr>
          <w:color w:val="333333"/>
          <w:shd w:val="clear" w:color="auto" w:fill="FFFFFF"/>
        </w:rPr>
        <w:t>.</w:t>
      </w:r>
      <w:r>
        <w:rPr>
          <w:rStyle w:val="FootnoteReference"/>
          <w:color w:val="333333"/>
          <w:shd w:val="clear" w:color="auto" w:fill="FFFFFF"/>
        </w:rPr>
        <w:footnoteReference w:id="48"/>
      </w:r>
    </w:p>
    <w:p w14:paraId="4921954F" w14:textId="2869C4F4" w:rsidR="00B426A6" w:rsidRDefault="00B426A6" w:rsidP="00F0276E">
      <w:pPr>
        <w:spacing w:after="0" w:line="240" w:lineRule="auto"/>
        <w:rPr>
          <w:color w:val="000000"/>
          <w:shd w:val="clear" w:color="auto" w:fill="FFFFFF"/>
        </w:rPr>
      </w:pPr>
    </w:p>
    <w:p w14:paraId="7CB58287" w14:textId="62804732" w:rsidR="00B426A6" w:rsidRDefault="00B426A6" w:rsidP="00F0276E">
      <w:pPr>
        <w:spacing w:after="0" w:line="240" w:lineRule="auto"/>
      </w:pPr>
      <w:r>
        <w:rPr>
          <w:color w:val="000000"/>
          <w:shd w:val="clear" w:color="auto" w:fill="FFFFFF"/>
        </w:rPr>
        <w:t xml:space="preserve">However, these technologies present some ethical questions, </w:t>
      </w:r>
      <w:r>
        <w:t>ranging from the small scale individual questions of trust and efficacy to the societal issues of health and longevity gaps related to economic status. Therefore, ubiquitous healthcare present</w:t>
      </w:r>
      <w:r w:rsidR="008B5E88">
        <w:t>s</w:t>
      </w:r>
      <w:r>
        <w:t xml:space="preserve"> problems in combining </w:t>
      </w:r>
      <w:r w:rsidR="008B5E88">
        <w:t>cyber ethics</w:t>
      </w:r>
      <w:r>
        <w:t xml:space="preserve"> with established medical ethics. These issues include confidentiality, privacy, liability and responsibility, and informed consent. </w:t>
      </w:r>
      <w:r w:rsidR="003C40EE">
        <w:t xml:space="preserve">In addition, medicine is a controlled profession whose practice is restricted by government-appointed authorities in the developed world, whereas computer software and hardware development </w:t>
      </w:r>
      <w:proofErr w:type="gramStart"/>
      <w:r w:rsidR="003C40EE">
        <w:t>is</w:t>
      </w:r>
      <w:proofErr w:type="gramEnd"/>
      <w:r w:rsidR="003C40EE">
        <w:t xml:space="preserve"> notoriously lacking in such </w:t>
      </w:r>
      <w:r w:rsidR="008B5E88">
        <w:t>aspects</w:t>
      </w:r>
      <w:r w:rsidR="003C40EE">
        <w:t>.</w:t>
      </w:r>
    </w:p>
    <w:p w14:paraId="523EDC75" w14:textId="509C5802" w:rsidR="00BE462F" w:rsidRDefault="00BE462F" w:rsidP="00F0276E">
      <w:pPr>
        <w:spacing w:after="0" w:line="240" w:lineRule="auto"/>
        <w:rPr>
          <w:color w:val="000000"/>
          <w:shd w:val="clear" w:color="auto" w:fill="FFFFFF"/>
        </w:rPr>
      </w:pPr>
    </w:p>
    <w:p w14:paraId="18E926F6" w14:textId="4FD367FF" w:rsidR="00BE462F" w:rsidRDefault="00BE462F" w:rsidP="00F0276E">
      <w:pPr>
        <w:spacing w:after="0" w:line="240" w:lineRule="auto"/>
        <w:rPr>
          <w:b/>
          <w:i/>
        </w:rPr>
      </w:pPr>
      <w:r w:rsidRPr="00BE462F">
        <w:rPr>
          <w:b/>
          <w:i/>
        </w:rPr>
        <w:t>How can the pilot program improve health care affordability for low-income Americans and counteract the burdens of increasing out-of-pocket expenses, including transportation costs for rural and remote patients? How can the pilot program reduce health care expenditures for participating health care providers and their qualifying patients? Can support for telehealth services for low-income patients create savings for Medicaid, and in turn, lessen burdens for taxpayers?</w:t>
      </w:r>
    </w:p>
    <w:p w14:paraId="7C4984EA" w14:textId="2B7CF8B3" w:rsidR="00BE462F" w:rsidRDefault="00BE462F" w:rsidP="00F0276E">
      <w:pPr>
        <w:spacing w:after="0" w:line="240" w:lineRule="auto"/>
        <w:rPr>
          <w:b/>
          <w:i/>
          <w:color w:val="000000"/>
          <w:shd w:val="clear" w:color="auto" w:fill="FFFFFF"/>
        </w:rPr>
      </w:pPr>
    </w:p>
    <w:p w14:paraId="3FB30136" w14:textId="675A13A8" w:rsidR="00BE462F" w:rsidRDefault="00BE462F" w:rsidP="00F0276E">
      <w:pPr>
        <w:spacing w:after="0" w:line="240" w:lineRule="auto"/>
      </w:pPr>
      <w:r>
        <w:t xml:space="preserve">Telehealth technologies must fit into people’s daily routines and offer tangible value for their time and money. The time people devote to health care exacts a price, particularly on low-income people, who may have less flexible time than higher-income Americans. Some parents </w:t>
      </w:r>
      <w:proofErr w:type="gramStart"/>
      <w:r>
        <w:t>have to</w:t>
      </w:r>
      <w:proofErr w:type="gramEnd"/>
      <w:r>
        <w:t xml:space="preserve"> choose between earning money and taking time off from work to have their children vaccinated. Sick, frail people may have to travel to several different doctors’ offices and juggle instructions from different providers. </w:t>
      </w:r>
    </w:p>
    <w:p w14:paraId="75BD87B6" w14:textId="77777777" w:rsidR="00BE462F" w:rsidRDefault="00BE462F" w:rsidP="00F0276E">
      <w:pPr>
        <w:spacing w:after="0" w:line="240" w:lineRule="auto"/>
      </w:pPr>
    </w:p>
    <w:p w14:paraId="745DAFE2" w14:textId="10A8281B" w:rsidR="00BE462F" w:rsidRDefault="00BE462F" w:rsidP="00F0276E">
      <w:pPr>
        <w:spacing w:after="0" w:line="240" w:lineRule="auto"/>
      </w:pPr>
      <w:r>
        <w:t>The</w:t>
      </w:r>
      <w:r w:rsidR="008B5E88">
        <w:t xml:space="preserve"> AHA recommends that the</w:t>
      </w:r>
      <w:r>
        <w:t xml:space="preserve"> program </w:t>
      </w:r>
      <w:r w:rsidR="008B5E88">
        <w:t>considers</w:t>
      </w:r>
      <w:r>
        <w:t xml:space="preserve"> the myriad </w:t>
      </w:r>
      <w:r w:rsidR="008B5E88">
        <w:t xml:space="preserve">of </w:t>
      </w:r>
      <w:r>
        <w:t>demands on consumers’ time and resources and aim to make care as accessible and impactful as possible. It also must engage a diverse set of patients and consumers, including those with chronic conditions and those who face language barriers, low health literacy,</w:t>
      </w:r>
      <w:r w:rsidR="008B5E88">
        <w:t xml:space="preserve"> limited digital acumen,</w:t>
      </w:r>
      <w:r>
        <w:t xml:space="preserve"> or other problems in accessing care. If such groups are not engaged, it will not be possible for the program to make substantial gains in improving health care quality or controlling costs. </w:t>
      </w:r>
    </w:p>
    <w:p w14:paraId="5FB840F0" w14:textId="3AA01034" w:rsidR="00D2083E" w:rsidRDefault="00D2083E" w:rsidP="00F0276E">
      <w:pPr>
        <w:spacing w:after="0" w:line="240" w:lineRule="auto"/>
        <w:rPr>
          <w:b/>
          <w:i/>
          <w:color w:val="000000"/>
          <w:shd w:val="clear" w:color="auto" w:fill="FFFFFF"/>
        </w:rPr>
      </w:pPr>
    </w:p>
    <w:p w14:paraId="10EFC8DD" w14:textId="2A3181E9" w:rsidR="00D2083E" w:rsidRDefault="00ED5F51" w:rsidP="00F0276E">
      <w:pPr>
        <w:spacing w:after="0" w:line="240" w:lineRule="auto"/>
        <w:rPr>
          <w:b/>
          <w:i/>
        </w:rPr>
      </w:pPr>
      <w:r w:rsidRPr="00ED5F51">
        <w:rPr>
          <w:b/>
          <w:i/>
        </w:rPr>
        <w:t>Application Process and Types of Pilot Projects to Be Supported</w:t>
      </w:r>
    </w:p>
    <w:p w14:paraId="48518649" w14:textId="7F5F9456" w:rsidR="00ED5F51" w:rsidRDefault="00ED5F51" w:rsidP="00F0276E">
      <w:pPr>
        <w:spacing w:after="0" w:line="240" w:lineRule="auto"/>
        <w:rPr>
          <w:color w:val="000000"/>
          <w:shd w:val="clear" w:color="auto" w:fill="FFFFFF"/>
        </w:rPr>
      </w:pPr>
    </w:p>
    <w:p w14:paraId="10CAB456" w14:textId="77344CBE" w:rsidR="00D771B5" w:rsidRDefault="00D771B5" w:rsidP="00F0276E">
      <w:pPr>
        <w:spacing w:after="0" w:line="240" w:lineRule="auto"/>
        <w:rPr>
          <w:color w:val="000000"/>
          <w:shd w:val="clear" w:color="auto" w:fill="FFFFFF"/>
        </w:rPr>
      </w:pPr>
      <w:r>
        <w:rPr>
          <w:color w:val="000000"/>
          <w:shd w:val="clear" w:color="auto" w:fill="FFFFFF"/>
        </w:rPr>
        <w:t xml:space="preserve">In addition to the bullets of application information suggested by the FCC, </w:t>
      </w:r>
      <w:r w:rsidR="008B5E88">
        <w:rPr>
          <w:color w:val="000000"/>
          <w:shd w:val="clear" w:color="auto" w:fill="FFFFFF"/>
        </w:rPr>
        <w:t>the AHA</w:t>
      </w:r>
      <w:r>
        <w:rPr>
          <w:color w:val="000000"/>
          <w:shd w:val="clear" w:color="auto" w:fill="FFFFFF"/>
        </w:rPr>
        <w:t xml:space="preserve"> recommend</w:t>
      </w:r>
      <w:r w:rsidR="008B5E88">
        <w:rPr>
          <w:color w:val="000000"/>
          <w:shd w:val="clear" w:color="auto" w:fill="FFFFFF"/>
        </w:rPr>
        <w:t>s</w:t>
      </w:r>
      <w:r>
        <w:rPr>
          <w:color w:val="000000"/>
          <w:shd w:val="clear" w:color="auto" w:fill="FFFFFF"/>
        </w:rPr>
        <w:t xml:space="preserve"> that applicants include an itemized budget for how they plan to disperse funds and what each item will cost. We also recommend that applicants be required to detail how they will recruit the patient population for their project, the relevant disclaimers for using human subjects, their suggested mechanisms for procuring patient consent, and any conflicts of interest or relationships of interest applicants may have. </w:t>
      </w:r>
    </w:p>
    <w:p w14:paraId="19E53645" w14:textId="095FBCA0" w:rsidR="00D771B5" w:rsidRDefault="00D771B5" w:rsidP="00F0276E">
      <w:pPr>
        <w:spacing w:after="0" w:line="240" w:lineRule="auto"/>
        <w:rPr>
          <w:color w:val="000000"/>
          <w:shd w:val="clear" w:color="auto" w:fill="FFFFFF"/>
        </w:rPr>
      </w:pPr>
    </w:p>
    <w:p w14:paraId="38D40B82" w14:textId="77F58D4B" w:rsidR="00D771B5" w:rsidRDefault="00D771B5" w:rsidP="00F0276E">
      <w:pPr>
        <w:spacing w:after="0" w:line="240" w:lineRule="auto"/>
        <w:rPr>
          <w:color w:val="000000"/>
          <w:shd w:val="clear" w:color="auto" w:fill="FFFFFF"/>
        </w:rPr>
      </w:pPr>
      <w:r>
        <w:rPr>
          <w:color w:val="000000"/>
          <w:shd w:val="clear" w:color="auto" w:fill="FFFFFF"/>
        </w:rPr>
        <w:t xml:space="preserve">In terms of the criteria used for selecting successful applicants, </w:t>
      </w:r>
      <w:r w:rsidR="008B5E88">
        <w:rPr>
          <w:color w:val="000000"/>
          <w:shd w:val="clear" w:color="auto" w:fill="FFFFFF"/>
        </w:rPr>
        <w:t>the AHA recommends that the program</w:t>
      </w:r>
      <w:r>
        <w:rPr>
          <w:color w:val="000000"/>
          <w:shd w:val="clear" w:color="auto" w:fill="FFFFFF"/>
        </w:rPr>
        <w:t xml:space="preserve"> prioritize</w:t>
      </w:r>
      <w:r w:rsidR="008B5E88">
        <w:rPr>
          <w:color w:val="000000"/>
          <w:shd w:val="clear" w:color="auto" w:fill="FFFFFF"/>
        </w:rPr>
        <w:t>s</w:t>
      </w:r>
      <w:r>
        <w:rPr>
          <w:color w:val="000000"/>
          <w:shd w:val="clear" w:color="auto" w:fill="FFFFFF"/>
        </w:rPr>
        <w:t xml:space="preserve"> diseases</w:t>
      </w:r>
      <w:r w:rsidR="00B83C7A">
        <w:rPr>
          <w:color w:val="000000"/>
          <w:shd w:val="clear" w:color="auto" w:fill="FFFFFF"/>
        </w:rPr>
        <w:t xml:space="preserve"> and geographical areas</w:t>
      </w:r>
      <w:r>
        <w:rPr>
          <w:color w:val="000000"/>
          <w:shd w:val="clear" w:color="auto" w:fill="FFFFFF"/>
        </w:rPr>
        <w:t xml:space="preserve"> that assume the most burden regarding </w:t>
      </w:r>
      <w:r w:rsidR="002E0289">
        <w:rPr>
          <w:color w:val="000000"/>
          <w:shd w:val="clear" w:color="auto" w:fill="FFFFFF"/>
        </w:rPr>
        <w:t xml:space="preserve">cost and incidence </w:t>
      </w:r>
      <w:r w:rsidR="002E0289">
        <w:rPr>
          <w:color w:val="000000"/>
          <w:shd w:val="clear" w:color="auto" w:fill="FFFFFF"/>
        </w:rPr>
        <w:lastRenderedPageBreak/>
        <w:t xml:space="preserve">and mortality rate. </w:t>
      </w:r>
      <w:r w:rsidR="00B83C7A">
        <w:rPr>
          <w:color w:val="000000"/>
          <w:shd w:val="clear" w:color="auto" w:fill="FFFFFF"/>
        </w:rPr>
        <w:t xml:space="preserve">For example, rural areas </w:t>
      </w:r>
      <w:proofErr w:type="gramStart"/>
      <w:r w:rsidR="00B83C7A">
        <w:rPr>
          <w:color w:val="000000"/>
          <w:shd w:val="clear" w:color="auto" w:fill="FFFFFF"/>
        </w:rPr>
        <w:t>are located in</w:t>
      </w:r>
      <w:proofErr w:type="gramEnd"/>
      <w:r w:rsidR="00B83C7A">
        <w:rPr>
          <w:color w:val="000000"/>
          <w:shd w:val="clear" w:color="auto" w:fill="FFFFFF"/>
        </w:rPr>
        <w:t xml:space="preserve"> all 50 states, yet </w:t>
      </w:r>
      <w:r w:rsidR="00EC1743">
        <w:rPr>
          <w:color w:val="000000"/>
          <w:shd w:val="clear" w:color="auto" w:fill="FFFFFF"/>
        </w:rPr>
        <w:t>cardiovascular</w:t>
      </w:r>
      <w:r w:rsidR="008B5E88">
        <w:rPr>
          <w:color w:val="000000"/>
          <w:shd w:val="clear" w:color="auto" w:fill="FFFFFF"/>
        </w:rPr>
        <w:t xml:space="preserve"> disease</w:t>
      </w:r>
      <w:r w:rsidR="00B83C7A">
        <w:rPr>
          <w:color w:val="000000"/>
          <w:shd w:val="clear" w:color="auto" w:fill="FFFFFF"/>
        </w:rPr>
        <w:t xml:space="preserve"> has disproportionately high incidence and mortality rates in the Deep South. </w:t>
      </w:r>
      <w:r w:rsidR="002E0289">
        <w:rPr>
          <w:color w:val="000000"/>
          <w:shd w:val="clear" w:color="auto" w:fill="FFFFFF"/>
        </w:rPr>
        <w:t xml:space="preserve">Secondly, the </w:t>
      </w:r>
      <w:r w:rsidR="008B5E88">
        <w:rPr>
          <w:color w:val="000000"/>
          <w:shd w:val="clear" w:color="auto" w:fill="FFFFFF"/>
        </w:rPr>
        <w:t>AHA recommends that the program</w:t>
      </w:r>
      <w:r w:rsidR="002E0289">
        <w:rPr>
          <w:color w:val="000000"/>
          <w:shd w:val="clear" w:color="auto" w:fill="FFFFFF"/>
        </w:rPr>
        <w:t xml:space="preserve"> </w:t>
      </w:r>
      <w:proofErr w:type="spellStart"/>
      <w:r w:rsidR="008B5E88">
        <w:rPr>
          <w:color w:val="000000"/>
          <w:shd w:val="clear" w:color="auto" w:fill="FFFFFF"/>
        </w:rPr>
        <w:t>priortizes</w:t>
      </w:r>
      <w:proofErr w:type="spellEnd"/>
      <w:r w:rsidR="002E0289">
        <w:rPr>
          <w:color w:val="000000"/>
          <w:shd w:val="clear" w:color="auto" w:fill="FFFFFF"/>
        </w:rPr>
        <w:t xml:space="preserve"> technologies that are the most cost-effective, practical, and user-friendly for diverse populations in terms of education, health and digital literacy, and diagnoses. In </w:t>
      </w:r>
      <w:r w:rsidR="002E7FCB">
        <w:rPr>
          <w:color w:val="000000"/>
          <w:shd w:val="clear" w:color="auto" w:fill="FFFFFF"/>
        </w:rPr>
        <w:t>short</w:t>
      </w:r>
      <w:r w:rsidR="002E0289">
        <w:rPr>
          <w:color w:val="000000"/>
          <w:shd w:val="clear" w:color="auto" w:fill="FFFFFF"/>
        </w:rPr>
        <w:t xml:space="preserve">, </w:t>
      </w:r>
      <w:r w:rsidR="008B5E88">
        <w:rPr>
          <w:color w:val="000000"/>
          <w:shd w:val="clear" w:color="auto" w:fill="FFFFFF"/>
        </w:rPr>
        <w:t>the AHA recommends that need and impact should be the two most prioritized variables.</w:t>
      </w:r>
      <w:r w:rsidR="002E0289">
        <w:rPr>
          <w:color w:val="000000"/>
          <w:shd w:val="clear" w:color="auto" w:fill="FFFFFF"/>
        </w:rPr>
        <w:t xml:space="preserve"> </w:t>
      </w:r>
    </w:p>
    <w:p w14:paraId="6B26BA57" w14:textId="47C78122" w:rsidR="00B83C7A" w:rsidRDefault="00B83C7A" w:rsidP="00F0276E">
      <w:pPr>
        <w:spacing w:after="0" w:line="240" w:lineRule="auto"/>
        <w:rPr>
          <w:color w:val="000000"/>
          <w:shd w:val="clear" w:color="auto" w:fill="FFFFFF"/>
        </w:rPr>
      </w:pPr>
    </w:p>
    <w:p w14:paraId="4BB1D3FC" w14:textId="16936427" w:rsidR="00B83C7A" w:rsidRDefault="00B83C7A" w:rsidP="00F0276E">
      <w:pPr>
        <w:spacing w:after="0" w:line="240" w:lineRule="auto"/>
        <w:rPr>
          <w:b/>
          <w:i/>
        </w:rPr>
      </w:pPr>
      <w:r w:rsidRPr="00B83C7A">
        <w:rPr>
          <w:b/>
          <w:i/>
        </w:rPr>
        <w:t>Eligible Health Care Providers</w:t>
      </w:r>
    </w:p>
    <w:p w14:paraId="2F75E411" w14:textId="58BB26FB" w:rsidR="00B83C7A" w:rsidRDefault="00B83C7A" w:rsidP="00F0276E">
      <w:pPr>
        <w:spacing w:after="0" w:line="240" w:lineRule="auto"/>
        <w:rPr>
          <w:b/>
          <w:i/>
          <w:color w:val="000000"/>
          <w:shd w:val="clear" w:color="auto" w:fill="FFFFFF"/>
        </w:rPr>
      </w:pPr>
    </w:p>
    <w:p w14:paraId="1ED35DFA" w14:textId="3DA88F95" w:rsidR="00B83C7A" w:rsidRDefault="00B83C7A" w:rsidP="00F0276E">
      <w:pPr>
        <w:spacing w:after="0" w:line="240" w:lineRule="auto"/>
        <w:rPr>
          <w:color w:val="000000"/>
          <w:shd w:val="clear" w:color="auto" w:fill="FFFFFF"/>
        </w:rPr>
      </w:pPr>
      <w:r>
        <w:rPr>
          <w:color w:val="000000"/>
          <w:shd w:val="clear" w:color="auto" w:fill="FFFFFF"/>
        </w:rPr>
        <w:t xml:space="preserve">The </w:t>
      </w:r>
      <w:r w:rsidR="002E7FCB">
        <w:rPr>
          <w:color w:val="000000"/>
          <w:shd w:val="clear" w:color="auto" w:fill="FFFFFF"/>
        </w:rPr>
        <w:t>AHA recommends that the program</w:t>
      </w:r>
      <w:r>
        <w:rPr>
          <w:color w:val="000000"/>
          <w:shd w:val="clear" w:color="auto" w:fill="FFFFFF"/>
        </w:rPr>
        <w:t xml:space="preserve"> also consider patient-</w:t>
      </w:r>
      <w:r w:rsidR="002E7FCB">
        <w:rPr>
          <w:color w:val="000000"/>
          <w:shd w:val="clear" w:color="auto" w:fill="FFFFFF"/>
        </w:rPr>
        <w:t>advocacy</w:t>
      </w:r>
      <w:r>
        <w:rPr>
          <w:color w:val="000000"/>
          <w:shd w:val="clear" w:color="auto" w:fill="FFFFFF"/>
        </w:rPr>
        <w:t xml:space="preserve"> organizations as potential co-applicants. While </w:t>
      </w:r>
      <w:r w:rsidR="00BF224B">
        <w:rPr>
          <w:color w:val="000000"/>
          <w:shd w:val="clear" w:color="auto" w:fill="FFFFFF"/>
        </w:rPr>
        <w:t>the AHA is</w:t>
      </w:r>
      <w:r>
        <w:rPr>
          <w:color w:val="000000"/>
          <w:shd w:val="clear" w:color="auto" w:fill="FFFFFF"/>
        </w:rPr>
        <w:t xml:space="preserve"> not </w:t>
      </w:r>
      <w:r w:rsidR="00BF224B">
        <w:rPr>
          <w:color w:val="000000"/>
          <w:shd w:val="clear" w:color="auto" w:fill="FFFFFF"/>
        </w:rPr>
        <w:t xml:space="preserve">a healthcare provider, we have thousands of providers amongst our volunteer base who actively contribute to our mission as researchers and advocates. </w:t>
      </w:r>
      <w:r w:rsidR="002E7FCB">
        <w:rPr>
          <w:color w:val="000000"/>
          <w:shd w:val="clear" w:color="auto" w:fill="FFFFFF"/>
        </w:rPr>
        <w:t>The AHA has</w:t>
      </w:r>
      <w:r w:rsidR="00EC1743">
        <w:rPr>
          <w:color w:val="000000"/>
          <w:shd w:val="clear" w:color="auto" w:fill="FFFFFF"/>
        </w:rPr>
        <w:t xml:space="preserve"> </w:t>
      </w:r>
      <w:r w:rsidR="00BF224B">
        <w:rPr>
          <w:color w:val="000000"/>
          <w:shd w:val="clear" w:color="auto" w:fill="FFFFFF"/>
        </w:rPr>
        <w:t>also develo</w:t>
      </w:r>
      <w:r w:rsidR="00EC1743">
        <w:rPr>
          <w:color w:val="000000"/>
          <w:shd w:val="clear" w:color="auto" w:fill="FFFFFF"/>
        </w:rPr>
        <w:t xml:space="preserve">ped treatment guidelines and care plans that are used extensively by specialists and primary care providers alike. </w:t>
      </w:r>
      <w:r w:rsidR="002E7FCB">
        <w:rPr>
          <w:color w:val="000000"/>
          <w:shd w:val="clear" w:color="auto" w:fill="FFFFFF"/>
        </w:rPr>
        <w:t>More specifically, the AHA recommends that the program</w:t>
      </w:r>
      <w:r w:rsidR="00EC1743">
        <w:rPr>
          <w:color w:val="000000"/>
          <w:shd w:val="clear" w:color="auto" w:fill="FFFFFF"/>
        </w:rPr>
        <w:t xml:space="preserve"> allows patient-</w:t>
      </w:r>
      <w:r w:rsidR="002E7FCB">
        <w:rPr>
          <w:color w:val="000000"/>
          <w:shd w:val="clear" w:color="auto" w:fill="FFFFFF"/>
        </w:rPr>
        <w:t xml:space="preserve">advocacy organizations </w:t>
      </w:r>
      <w:r w:rsidR="00EC1743">
        <w:rPr>
          <w:color w:val="000000"/>
          <w:shd w:val="clear" w:color="auto" w:fill="FFFFFF"/>
        </w:rPr>
        <w:t>to cpartner with provider organizations and broadband providers as applicants to ensure our care plans reach rural populations that disproportionately suffer from cardiovascular disease</w:t>
      </w:r>
      <w:r w:rsidR="002E7FCB">
        <w:rPr>
          <w:color w:val="000000"/>
          <w:shd w:val="clear" w:color="auto" w:fill="FFFFFF"/>
        </w:rPr>
        <w:t xml:space="preserve"> via telehealth and remote patient monitoring technologies.</w:t>
      </w:r>
      <w:r w:rsidR="00EC1743">
        <w:rPr>
          <w:color w:val="000000"/>
          <w:shd w:val="clear" w:color="auto" w:fill="FFFFFF"/>
        </w:rPr>
        <w:t xml:space="preserve"> </w:t>
      </w:r>
    </w:p>
    <w:p w14:paraId="524411B5" w14:textId="186829E4" w:rsidR="00DE252E" w:rsidRDefault="00DE252E" w:rsidP="00F0276E">
      <w:pPr>
        <w:spacing w:after="0" w:line="240" w:lineRule="auto"/>
        <w:rPr>
          <w:color w:val="000000"/>
          <w:shd w:val="clear" w:color="auto" w:fill="FFFFFF"/>
        </w:rPr>
      </w:pPr>
    </w:p>
    <w:p w14:paraId="6F1BE133" w14:textId="0A93A22C" w:rsidR="00DE252E" w:rsidRDefault="00DE252E" w:rsidP="00F0276E">
      <w:pPr>
        <w:spacing w:after="0" w:line="240" w:lineRule="auto"/>
        <w:rPr>
          <w:b/>
          <w:i/>
        </w:rPr>
      </w:pPr>
      <w:r w:rsidRPr="00DE252E">
        <w:rPr>
          <w:b/>
          <w:i/>
        </w:rPr>
        <w:t>Should the pilot program fund routers and servers at the clinic or hospital to assist with the additional telehealth needs?</w:t>
      </w:r>
    </w:p>
    <w:p w14:paraId="5CC137BE" w14:textId="7B8451FB" w:rsidR="00DE252E" w:rsidRDefault="00DE252E" w:rsidP="00F0276E">
      <w:pPr>
        <w:spacing w:after="0" w:line="240" w:lineRule="auto"/>
        <w:rPr>
          <w:color w:val="000000"/>
          <w:shd w:val="clear" w:color="auto" w:fill="FFFFFF"/>
        </w:rPr>
      </w:pPr>
    </w:p>
    <w:p w14:paraId="1E4A01D9" w14:textId="11BA1EB5" w:rsidR="00DE252E" w:rsidRDefault="00DE252E" w:rsidP="00F0276E">
      <w:pPr>
        <w:spacing w:after="0" w:line="240" w:lineRule="auto"/>
        <w:rPr>
          <w:rFonts w:cs="Calibri"/>
        </w:rPr>
      </w:pPr>
      <w:r>
        <w:rPr>
          <w:color w:val="000000"/>
          <w:shd w:val="clear" w:color="auto" w:fill="FFFFFF"/>
        </w:rPr>
        <w:t>One of the primary barriers to telehealth</w:t>
      </w:r>
      <w:r w:rsidR="002E7FCB">
        <w:rPr>
          <w:color w:val="000000"/>
          <w:shd w:val="clear" w:color="auto" w:fill="FFFFFF"/>
        </w:rPr>
        <w:t xml:space="preserve"> and remote patient monitoring </w:t>
      </w:r>
      <w:r>
        <w:rPr>
          <w:color w:val="000000"/>
          <w:shd w:val="clear" w:color="auto" w:fill="FFFFFF"/>
        </w:rPr>
        <w:t xml:space="preserve">implementation and use is the lack of infrastructure. </w:t>
      </w:r>
      <w:r w:rsidRPr="00D6151D">
        <w:rPr>
          <w:rFonts w:cs="Calibri"/>
        </w:rPr>
        <w:t>Telehealth</w:t>
      </w:r>
      <w:r w:rsidR="002E7FCB">
        <w:rPr>
          <w:rFonts w:cs="Calibri"/>
        </w:rPr>
        <w:t xml:space="preserve"> and remote patient monitoring have </w:t>
      </w:r>
      <w:r w:rsidRPr="00D6151D">
        <w:rPr>
          <w:rFonts w:cs="Calibri"/>
        </w:rPr>
        <w:t>the potential of introducing a new form of disparity in access to care by replacing geographic isolation with digital isolation.  Communities and patients who are not technologically engaged, who live on the other side of the “digital divide</w:t>
      </w:r>
      <w:r w:rsidR="002E7FCB">
        <w:rPr>
          <w:rFonts w:cs="Calibri"/>
        </w:rPr>
        <w:t>,</w:t>
      </w:r>
      <w:r w:rsidRPr="00D6151D">
        <w:rPr>
          <w:rFonts w:cs="Calibri"/>
        </w:rPr>
        <w:t>”</w:t>
      </w:r>
      <w:r w:rsidR="002E7FCB">
        <w:rPr>
          <w:rFonts w:cs="Calibri"/>
        </w:rPr>
        <w:t xml:space="preserve"> </w:t>
      </w:r>
      <w:r w:rsidRPr="00D6151D">
        <w:rPr>
          <w:rFonts w:cs="Calibri"/>
        </w:rPr>
        <w:t xml:space="preserve">and who have limited capital to invest in telehealth infrastructure (at the community or patient level) may face challenges to access care as telehealth </w:t>
      </w:r>
      <w:r w:rsidR="002E7FCB">
        <w:rPr>
          <w:rFonts w:cs="Calibri"/>
        </w:rPr>
        <w:t xml:space="preserve">and remote patient </w:t>
      </w:r>
      <w:r w:rsidRPr="00D6151D">
        <w:rPr>
          <w:rFonts w:cs="Calibri"/>
        </w:rPr>
        <w:t>offerings are increasingly used to reduce cost and increase access.</w:t>
      </w:r>
      <w:r>
        <w:rPr>
          <w:rFonts w:cs="Calibri"/>
        </w:rPr>
        <w:t xml:space="preserve"> As such, the </w:t>
      </w:r>
      <w:r w:rsidR="002E7FCB">
        <w:rPr>
          <w:rFonts w:cs="Calibri"/>
        </w:rPr>
        <w:t xml:space="preserve">AHA </w:t>
      </w:r>
      <w:r>
        <w:rPr>
          <w:rFonts w:cs="Calibri"/>
        </w:rPr>
        <w:t>recommends that the program fund any necessary technological infrastructure to assist applicants in implementing their proposed initiative.</w:t>
      </w:r>
    </w:p>
    <w:p w14:paraId="0B43633B" w14:textId="33428AAD" w:rsidR="006913E8" w:rsidRDefault="006913E8" w:rsidP="00F0276E">
      <w:pPr>
        <w:spacing w:after="0" w:line="240" w:lineRule="auto"/>
        <w:rPr>
          <w:color w:val="000000"/>
          <w:shd w:val="clear" w:color="auto" w:fill="FFFFFF"/>
        </w:rPr>
      </w:pPr>
    </w:p>
    <w:p w14:paraId="1ACEEA30" w14:textId="34DB5D83" w:rsidR="006913E8" w:rsidRDefault="006913E8" w:rsidP="00F0276E">
      <w:pPr>
        <w:spacing w:after="0" w:line="240" w:lineRule="auto"/>
        <w:rPr>
          <w:b/>
          <w:i/>
        </w:rPr>
      </w:pPr>
      <w:r w:rsidRPr="006913E8">
        <w:rPr>
          <w:b/>
          <w:i/>
        </w:rPr>
        <w:t>Should the pilot program fund equipment used to provide connected care services, such as remote patient monitoring equipment?</w:t>
      </w:r>
    </w:p>
    <w:p w14:paraId="5E9F30F2" w14:textId="1C25A343" w:rsidR="00EF6D6C" w:rsidRDefault="00EF6D6C" w:rsidP="00F0276E">
      <w:pPr>
        <w:spacing w:after="0" w:line="240" w:lineRule="auto"/>
        <w:rPr>
          <w:b/>
          <w:i/>
          <w:color w:val="000000"/>
          <w:shd w:val="clear" w:color="auto" w:fill="FFFFFF"/>
        </w:rPr>
      </w:pPr>
    </w:p>
    <w:p w14:paraId="6AF4F1AB" w14:textId="7F5B627C" w:rsidR="00EF6D6C" w:rsidRDefault="00EF6D6C" w:rsidP="00F0276E">
      <w:pPr>
        <w:spacing w:after="0" w:line="240" w:lineRule="auto"/>
        <w:rPr>
          <w:color w:val="000000"/>
          <w:shd w:val="clear" w:color="auto" w:fill="FFFFFF"/>
        </w:rPr>
      </w:pPr>
      <w:r>
        <w:rPr>
          <w:color w:val="000000"/>
          <w:shd w:val="clear" w:color="auto" w:fill="FFFFFF"/>
        </w:rPr>
        <w:t xml:space="preserve">The Center for Medicare and Medicaid Services has recently extended reimbursement to remote patient monitoring services. </w:t>
      </w:r>
      <w:r>
        <w:t>Remote patient monitoring can empower patients to better manage their health and participate in their health care.</w:t>
      </w:r>
      <w:r w:rsidR="00D64F49">
        <w:rPr>
          <w:rStyle w:val="FootnoteReference"/>
        </w:rPr>
        <w:footnoteReference w:id="49"/>
      </w:r>
      <w:r>
        <w:t xml:space="preserve"> When used by clinicians, </w:t>
      </w:r>
      <w:r w:rsidR="00D64F49">
        <w:t>remote patient monitoring</w:t>
      </w:r>
      <w:r>
        <w:t xml:space="preserve"> can provide a more holistic view of a patient’s health over time, increase visibility into a patient’s adherence to a treatment, and enable timely intervention before a costly care episode. Clinicians can strengthen their relationships with, and improve the experience of, their patients by using the data sent to them via </w:t>
      </w:r>
      <w:r w:rsidR="00D64F49">
        <w:t xml:space="preserve">remote patient monitoring </w:t>
      </w:r>
      <w:r>
        <w:t>to develop a personalized care plan and to engage in joint decision-making to foster better outcomes.</w:t>
      </w:r>
      <w:r w:rsidR="00D64F49">
        <w:rPr>
          <w:rStyle w:val="FootnoteReference"/>
        </w:rPr>
        <w:footnoteReference w:id="50"/>
      </w:r>
      <w:r w:rsidR="00D64F49" w:rsidRPr="00EF6D6C">
        <w:rPr>
          <w:color w:val="000000"/>
          <w:shd w:val="clear" w:color="auto" w:fill="FFFFFF"/>
        </w:rPr>
        <w:t xml:space="preserve"> </w:t>
      </w:r>
    </w:p>
    <w:p w14:paraId="6FDE18C5" w14:textId="02334189" w:rsidR="00D64F49" w:rsidRDefault="00D64F49" w:rsidP="00F0276E">
      <w:pPr>
        <w:spacing w:after="0" w:line="240" w:lineRule="auto"/>
        <w:rPr>
          <w:color w:val="000000"/>
          <w:shd w:val="clear" w:color="auto" w:fill="FFFFFF"/>
        </w:rPr>
      </w:pPr>
    </w:p>
    <w:p w14:paraId="0365D34E" w14:textId="37E50E2B" w:rsidR="00D64F49" w:rsidRDefault="00D64F49" w:rsidP="00F0276E">
      <w:pPr>
        <w:spacing w:after="0" w:line="240" w:lineRule="auto"/>
        <w:rPr>
          <w:color w:val="000000"/>
          <w:shd w:val="clear" w:color="auto" w:fill="FFFFFF"/>
        </w:rPr>
      </w:pPr>
      <w:r>
        <w:rPr>
          <w:color w:val="000000"/>
          <w:shd w:val="clear" w:color="auto" w:fill="FFFFFF"/>
        </w:rPr>
        <w:t>Additionally, m</w:t>
      </w:r>
      <w:r w:rsidRPr="00D64F49">
        <w:rPr>
          <w:color w:val="000000"/>
          <w:shd w:val="clear" w:color="auto" w:fill="FFFFFF"/>
        </w:rPr>
        <w:t>obile devices</w:t>
      </w:r>
      <w:r w:rsidR="002E7FCB">
        <w:rPr>
          <w:color w:val="000000"/>
          <w:shd w:val="clear" w:color="auto" w:fill="FFFFFF"/>
        </w:rPr>
        <w:t xml:space="preserve"> have </w:t>
      </w:r>
      <w:r w:rsidRPr="00D64F49">
        <w:rPr>
          <w:color w:val="000000"/>
          <w:shd w:val="clear" w:color="auto" w:fill="FFFFFF"/>
        </w:rPr>
        <w:t xml:space="preserve">the potential to provide preemptive, proactive care to patients who are geographically isolated or removed from access to their healthcare providers.  In-hospital providers </w:t>
      </w:r>
      <w:r w:rsidRPr="00D64F49">
        <w:rPr>
          <w:color w:val="000000"/>
          <w:shd w:val="clear" w:color="auto" w:fill="FFFFFF"/>
        </w:rPr>
        <w:lastRenderedPageBreak/>
        <w:t>increasingly provide care directly from their mobile devices, increasing efficiency and decreasing their reliance on a limited number of desktop devices.</w:t>
      </w:r>
      <w:r>
        <w:rPr>
          <w:rStyle w:val="FootnoteReference"/>
          <w:color w:val="000000"/>
          <w:shd w:val="clear" w:color="auto" w:fill="FFFFFF"/>
        </w:rPr>
        <w:footnoteReference w:id="51"/>
      </w:r>
    </w:p>
    <w:p w14:paraId="688BF3A7" w14:textId="5C0F475A" w:rsidR="00D64F49" w:rsidRDefault="00D64F49" w:rsidP="00F0276E">
      <w:pPr>
        <w:spacing w:after="0" w:line="240" w:lineRule="auto"/>
        <w:rPr>
          <w:color w:val="000000"/>
          <w:shd w:val="clear" w:color="auto" w:fill="FFFFFF"/>
        </w:rPr>
      </w:pPr>
    </w:p>
    <w:p w14:paraId="44659D64" w14:textId="0E60CCE2" w:rsidR="00D64F49" w:rsidRDefault="00D64F49" w:rsidP="00D64F49">
      <w:pPr>
        <w:spacing w:after="0" w:line="240" w:lineRule="auto"/>
        <w:rPr>
          <w:rFonts w:ascii="Calibri" w:eastAsia="Times New Roman" w:hAnsi="Calibri" w:cs="Calibri"/>
        </w:rPr>
      </w:pPr>
      <w:r w:rsidRPr="00D64F49">
        <w:rPr>
          <w:rFonts w:ascii="Calibri" w:eastAsia="Times New Roman" w:hAnsi="Calibri" w:cs="Calibri"/>
        </w:rPr>
        <w:t xml:space="preserve">The future of healthcare delivery will likely involve increased reliance on mobile computing or communication platforms ranging from handheld smartphones through small form factor tablets that can support a variety of operating systems and healthcare applications. Standalone applications as well as those that mobilize traditional medical instruments such as stethoscopes, otoscopes or cameras and diagnostic equipment such as portable ultrasound or electrocardiogram machines will transform our consumption of medical information and enable better point of care decision-making. </w:t>
      </w:r>
    </w:p>
    <w:p w14:paraId="32A0A81C" w14:textId="585E01E1" w:rsidR="001D23D6" w:rsidRDefault="001D23D6" w:rsidP="00D64F49">
      <w:pPr>
        <w:spacing w:after="0" w:line="240" w:lineRule="auto"/>
        <w:rPr>
          <w:rFonts w:ascii="Calibri" w:eastAsia="Times New Roman" w:hAnsi="Calibri" w:cs="Calibri"/>
        </w:rPr>
      </w:pPr>
    </w:p>
    <w:p w14:paraId="297AE80F" w14:textId="399355FA" w:rsidR="001D23D6" w:rsidRDefault="001D23D6" w:rsidP="00D64F49">
      <w:pPr>
        <w:spacing w:after="0" w:line="240" w:lineRule="auto"/>
        <w:rPr>
          <w:b/>
          <w:i/>
        </w:rPr>
      </w:pPr>
      <w:r w:rsidRPr="001D23D6">
        <w:rPr>
          <w:b/>
          <w:i/>
        </w:rPr>
        <w:t>Protecting Patient Information</w:t>
      </w:r>
    </w:p>
    <w:p w14:paraId="64561CE7" w14:textId="569FB5E3" w:rsidR="001D23D6" w:rsidRDefault="001D23D6" w:rsidP="00D64F49">
      <w:pPr>
        <w:spacing w:after="0" w:line="240" w:lineRule="auto"/>
        <w:rPr>
          <w:rFonts w:ascii="Calibri" w:eastAsia="Times New Roman" w:hAnsi="Calibri" w:cs="Calibri"/>
          <w:b/>
          <w:i/>
        </w:rPr>
      </w:pPr>
    </w:p>
    <w:p w14:paraId="1CE87E88" w14:textId="2DD2551E" w:rsidR="00A13C1E" w:rsidRDefault="00A13C1E" w:rsidP="00A13C1E">
      <w:pPr>
        <w:spacing w:after="0" w:line="240" w:lineRule="auto"/>
        <w:rPr>
          <w:color w:val="000000"/>
          <w:shd w:val="clear" w:color="auto" w:fill="FFFFFF"/>
        </w:rPr>
      </w:pPr>
      <w:r w:rsidRPr="00E36783">
        <w:rPr>
          <w:color w:val="000000"/>
          <w:shd w:val="clear" w:color="auto" w:fill="FFFFFF"/>
        </w:rPr>
        <w:t xml:space="preserve">Traditionally, the medical information </w:t>
      </w:r>
      <w:r>
        <w:rPr>
          <w:color w:val="000000"/>
          <w:shd w:val="clear" w:color="auto" w:fill="FFFFFF"/>
        </w:rPr>
        <w:t>shared between provider and patient has remained within the confines of a healthcare facility</w:t>
      </w:r>
      <w:r w:rsidRPr="00E36783">
        <w:rPr>
          <w:color w:val="000000"/>
          <w:shd w:val="clear" w:color="auto" w:fill="FFFFFF"/>
        </w:rPr>
        <w:t xml:space="preserve">. </w:t>
      </w:r>
      <w:r>
        <w:rPr>
          <w:color w:val="000000"/>
          <w:shd w:val="clear" w:color="auto" w:fill="FFFFFF"/>
        </w:rPr>
        <w:t xml:space="preserve">Telehealth </w:t>
      </w:r>
      <w:r w:rsidR="002E7FCB">
        <w:rPr>
          <w:color w:val="000000"/>
          <w:shd w:val="clear" w:color="auto" w:fill="FFFFFF"/>
        </w:rPr>
        <w:t xml:space="preserve">and remote patient monitoring </w:t>
      </w:r>
      <w:r>
        <w:rPr>
          <w:color w:val="000000"/>
          <w:shd w:val="clear" w:color="auto" w:fill="FFFFFF"/>
        </w:rPr>
        <w:t>potentially</w:t>
      </w:r>
      <w:r w:rsidRPr="00E36783">
        <w:rPr>
          <w:color w:val="000000"/>
          <w:shd w:val="clear" w:color="auto" w:fill="FFFFFF"/>
        </w:rPr>
        <w:t xml:space="preserve"> change the paradigm by gathering electronic data into a data repository that is remote from the health facility, yet readily accessed and shared with various health care providers involved in a patient's care or can be used for research or educational purposes. With accessibility, however, come challenges to maintaining the privacy of patient health information and potential issues related to liability and reimbursement for </w:t>
      </w:r>
      <w:r>
        <w:rPr>
          <w:color w:val="000000"/>
          <w:shd w:val="clear" w:color="auto" w:fill="FFFFFF"/>
        </w:rPr>
        <w:t>telehealth</w:t>
      </w:r>
      <w:r w:rsidR="002E7FCB">
        <w:rPr>
          <w:color w:val="000000"/>
          <w:shd w:val="clear" w:color="auto" w:fill="FFFFFF"/>
        </w:rPr>
        <w:t xml:space="preserve"> and remote patient monitoring</w:t>
      </w:r>
      <w:r w:rsidRPr="00E36783">
        <w:rPr>
          <w:color w:val="000000"/>
          <w:shd w:val="clear" w:color="auto" w:fill="FFFFFF"/>
        </w:rPr>
        <w:t xml:space="preserve"> services. </w:t>
      </w:r>
    </w:p>
    <w:p w14:paraId="1E4AF868" w14:textId="77777777" w:rsidR="00A13C1E" w:rsidRDefault="00A13C1E" w:rsidP="00A13C1E">
      <w:pPr>
        <w:spacing w:after="0" w:line="240" w:lineRule="auto"/>
        <w:rPr>
          <w:color w:val="000000"/>
          <w:shd w:val="clear" w:color="auto" w:fill="FFFFFF"/>
        </w:rPr>
      </w:pPr>
    </w:p>
    <w:p w14:paraId="3D286ED2" w14:textId="54C8F34E" w:rsidR="00A13C1E" w:rsidRDefault="00A13C1E" w:rsidP="00A13C1E">
      <w:pPr>
        <w:spacing w:after="0" w:line="240" w:lineRule="auto"/>
        <w:rPr>
          <w:color w:val="000000"/>
          <w:shd w:val="clear" w:color="auto" w:fill="FFFFFF"/>
        </w:rPr>
      </w:pPr>
      <w:r w:rsidRPr="00F024FA">
        <w:rPr>
          <w:color w:val="000000"/>
          <w:shd w:val="clear" w:color="auto" w:fill="FFFFFF"/>
        </w:rPr>
        <w:t xml:space="preserve">HIPAA places the burden of securing </w:t>
      </w:r>
      <w:r>
        <w:rPr>
          <w:color w:val="000000"/>
          <w:shd w:val="clear" w:color="auto" w:fill="FFFFFF"/>
        </w:rPr>
        <w:t>a patient’s health information</w:t>
      </w:r>
      <w:r w:rsidRPr="00F024FA">
        <w:rPr>
          <w:color w:val="000000"/>
          <w:shd w:val="clear" w:color="auto" w:fill="FFFFFF"/>
        </w:rPr>
        <w:t xml:space="preserve"> squarely on physicians and healthcare organizations. Most importantly, loss of patient control over confidential and sensitive health information threatens the confidential communication between doctors and patients. Confidentiality ensures that patients seek out care, and that they are open and honest with their providers.  Ultimately impacting all stakeholders in the healthcare ecosystem, patients who fear a loss of control over their private medical information may lose faith in their </w:t>
      </w:r>
      <w:r>
        <w:rPr>
          <w:color w:val="000000"/>
          <w:shd w:val="clear" w:color="auto" w:fill="FFFFFF"/>
        </w:rPr>
        <w:t>provider</w:t>
      </w:r>
      <w:r w:rsidRPr="00F024FA">
        <w:rPr>
          <w:color w:val="000000"/>
          <w:shd w:val="clear" w:color="auto" w:fill="FFFFFF"/>
        </w:rPr>
        <w:t>--and in the health care system itself.</w:t>
      </w:r>
    </w:p>
    <w:p w14:paraId="3C2AE688" w14:textId="54DAB829" w:rsidR="00A13C1E" w:rsidRDefault="00A13C1E" w:rsidP="00A13C1E">
      <w:pPr>
        <w:spacing w:after="0" w:line="240" w:lineRule="auto"/>
        <w:rPr>
          <w:color w:val="000000"/>
          <w:shd w:val="clear" w:color="auto" w:fill="FFFFFF"/>
        </w:rPr>
      </w:pPr>
    </w:p>
    <w:p w14:paraId="424EF074" w14:textId="17F394B5" w:rsidR="00A13C1E" w:rsidRPr="00A13C1E" w:rsidRDefault="00A13C1E" w:rsidP="00A13C1E">
      <w:pPr>
        <w:spacing w:after="0" w:line="240" w:lineRule="auto"/>
        <w:rPr>
          <w:color w:val="000000"/>
          <w:shd w:val="clear" w:color="auto" w:fill="FFFFFF"/>
        </w:rPr>
      </w:pPr>
      <w:r>
        <w:rPr>
          <w:color w:val="000000"/>
          <w:shd w:val="clear" w:color="auto" w:fill="FFFFFF"/>
        </w:rPr>
        <w:t>As such, the A</w:t>
      </w:r>
      <w:r w:rsidR="002E7FCB">
        <w:rPr>
          <w:color w:val="000000"/>
          <w:shd w:val="clear" w:color="auto" w:fill="FFFFFF"/>
        </w:rPr>
        <w:t>HA</w:t>
      </w:r>
      <w:r>
        <w:rPr>
          <w:color w:val="000000"/>
          <w:shd w:val="clear" w:color="auto" w:fill="FFFFFF"/>
        </w:rPr>
        <w:t xml:space="preserve"> recommends that successful applicants be required to educate their </w:t>
      </w:r>
      <w:r w:rsidRPr="00A13C1E">
        <w:rPr>
          <w:color w:val="000000"/>
          <w:shd w:val="clear" w:color="auto" w:fill="FFFFFF"/>
        </w:rPr>
        <w:t xml:space="preserve">patients </w:t>
      </w:r>
      <w:r>
        <w:rPr>
          <w:color w:val="000000"/>
          <w:shd w:val="clear" w:color="auto" w:fill="FFFFFF"/>
        </w:rPr>
        <w:t xml:space="preserve">on </w:t>
      </w:r>
      <w:r w:rsidRPr="00A13C1E">
        <w:rPr>
          <w:color w:val="000000"/>
          <w:shd w:val="clear" w:color="auto" w:fill="FFFFFF"/>
        </w:rPr>
        <w:t>what data are collected</w:t>
      </w:r>
      <w:r>
        <w:rPr>
          <w:color w:val="000000"/>
          <w:shd w:val="clear" w:color="auto" w:fill="FFFFFF"/>
        </w:rPr>
        <w:t xml:space="preserve">, </w:t>
      </w:r>
      <w:r w:rsidRPr="00A13C1E">
        <w:rPr>
          <w:color w:val="000000"/>
          <w:shd w:val="clear" w:color="auto" w:fill="FFFFFF"/>
        </w:rPr>
        <w:t>how it will be used, and what other users and entities will have legitimate access to these data. </w:t>
      </w:r>
      <w:r>
        <w:rPr>
          <w:color w:val="000000"/>
          <w:shd w:val="clear" w:color="auto" w:fill="FFFFFF"/>
        </w:rPr>
        <w:t xml:space="preserve">Applicants should also be required to use only </w:t>
      </w:r>
      <w:r w:rsidRPr="00A13C1E">
        <w:rPr>
          <w:color w:val="000000"/>
          <w:shd w:val="clear" w:color="auto" w:fill="FFFFFF"/>
        </w:rPr>
        <w:t>technologies that contain patient controlled privacy settings to determine who has access to data.</w:t>
      </w:r>
    </w:p>
    <w:p w14:paraId="65D7E50B" w14:textId="22B2C554" w:rsidR="00A13C1E" w:rsidRDefault="00A13C1E" w:rsidP="00A13C1E">
      <w:pPr>
        <w:spacing w:after="0" w:line="240" w:lineRule="auto"/>
        <w:rPr>
          <w:color w:val="000000"/>
          <w:shd w:val="clear" w:color="auto" w:fill="FFFFFF"/>
        </w:rPr>
      </w:pPr>
    </w:p>
    <w:p w14:paraId="4811BBDA" w14:textId="77777777" w:rsidR="001D23D6" w:rsidRPr="00D64F49" w:rsidRDefault="001D23D6" w:rsidP="00D64F49">
      <w:pPr>
        <w:spacing w:after="0" w:line="240" w:lineRule="auto"/>
        <w:rPr>
          <w:rFonts w:ascii="Calibri" w:eastAsia="Times New Roman" w:hAnsi="Calibri" w:cs="Calibri"/>
        </w:rPr>
      </w:pPr>
    </w:p>
    <w:p w14:paraId="4FDEA27A" w14:textId="1BF7EA3E" w:rsidR="00F0276E" w:rsidRPr="00151183" w:rsidRDefault="00835E8E">
      <w:pPr>
        <w:rPr>
          <w:b/>
          <w:i/>
          <w:color w:val="000000"/>
          <w:shd w:val="clear" w:color="auto" w:fill="FFFFFF"/>
        </w:rPr>
      </w:pPr>
      <w:r w:rsidRPr="00151183">
        <w:rPr>
          <w:b/>
          <w:i/>
          <w:color w:val="000000"/>
          <w:shd w:val="clear" w:color="auto" w:fill="FFFFFF"/>
        </w:rPr>
        <w:t>Conclusion</w:t>
      </w:r>
    </w:p>
    <w:p w14:paraId="22FC1875" w14:textId="0E1E17B2" w:rsidR="00835E8E" w:rsidRPr="00151183" w:rsidRDefault="00151183" w:rsidP="00835E8E">
      <w:r>
        <w:t xml:space="preserve">The AHA is encouraged by the FCC’s desire to create better access to healthcare for the underserved by expanding broadband in rural areas. We are excited by the endless potential of the Connected Care program to create better health outcomes for those who ordinarily don’t have access to primary or specialty care. As such, the AHA encourages the </w:t>
      </w:r>
      <w:r w:rsidR="00B101CC">
        <w:t>FCC</w:t>
      </w:r>
      <w:r>
        <w:t xml:space="preserve"> to ensure that the program prioritizes diseases that currently have the most negative and far-reaching impacts on rural residents in terms of incidence and mortality rates and overall costs. The AHA also </w:t>
      </w:r>
      <w:r w:rsidR="00B101CC">
        <w:t xml:space="preserve">encourages the Commission to provide due oversight over the program and ensure that it creates a model for healthcare innovation and expansion that </w:t>
      </w:r>
      <w:r w:rsidR="00B101CC">
        <w:lastRenderedPageBreak/>
        <w:t>showcases to policymakers the potential value of telehealth and remote patient monitoring technologies to reduce health inequities and create better outcomes.</w:t>
      </w:r>
    </w:p>
    <w:p w14:paraId="3C4306A3" w14:textId="337FC448" w:rsidR="00835E8E" w:rsidRDefault="00B101CC" w:rsidP="00835E8E">
      <w:r>
        <w:t>The AHA</w:t>
      </w:r>
      <w:r w:rsidR="00835E8E" w:rsidRPr="00151183">
        <w:t xml:space="preserve"> thank</w:t>
      </w:r>
      <w:r>
        <w:t xml:space="preserve">s </w:t>
      </w:r>
      <w:r w:rsidR="00835E8E" w:rsidRPr="00151183">
        <w:t>the FCC in advance for its time and consideration of our views. We look forward to working with its staff throughout this process.</w:t>
      </w:r>
    </w:p>
    <w:p w14:paraId="4799D5F9" w14:textId="73B286CC" w:rsidR="00B101CC" w:rsidRDefault="00B101CC" w:rsidP="00835E8E"/>
    <w:p w14:paraId="22EA3C0B" w14:textId="162DB0D6" w:rsidR="00B101CC" w:rsidRDefault="00B101CC" w:rsidP="00B101CC">
      <w:pPr>
        <w:spacing w:line="240" w:lineRule="auto"/>
        <w:contextualSpacing/>
      </w:pPr>
      <w:proofErr w:type="spellStart"/>
      <w:proofErr w:type="gramStart"/>
      <w:r>
        <w:t>A.Colby</w:t>
      </w:r>
      <w:proofErr w:type="spellEnd"/>
      <w:proofErr w:type="gramEnd"/>
      <w:r>
        <w:t xml:space="preserve"> Tiner</w:t>
      </w:r>
    </w:p>
    <w:p w14:paraId="71E5BE35" w14:textId="1848E6A0" w:rsidR="00B101CC" w:rsidRDefault="00B101CC" w:rsidP="00B101CC">
      <w:pPr>
        <w:spacing w:line="240" w:lineRule="auto"/>
        <w:contextualSpacing/>
      </w:pPr>
      <w:r>
        <w:t>Policy Advisor</w:t>
      </w:r>
    </w:p>
    <w:p w14:paraId="1CFF8C0C" w14:textId="7CAD2B7C" w:rsidR="00B101CC" w:rsidRDefault="00B101CC" w:rsidP="00B101CC">
      <w:pPr>
        <w:spacing w:line="240" w:lineRule="auto"/>
        <w:contextualSpacing/>
      </w:pPr>
      <w:r>
        <w:t>Center for Health Technology and Innovation</w:t>
      </w:r>
      <w:bookmarkStart w:id="4" w:name="_GoBack"/>
      <w:bookmarkEnd w:id="4"/>
    </w:p>
    <w:p w14:paraId="508EBEF2" w14:textId="2DFB4E82" w:rsidR="00B101CC" w:rsidRPr="00B101CC" w:rsidRDefault="00B101CC" w:rsidP="00B101CC">
      <w:pPr>
        <w:spacing w:line="240" w:lineRule="auto"/>
        <w:contextualSpacing/>
      </w:pPr>
      <w:r w:rsidRPr="00B101CC">
        <w:t>American Heart Association</w:t>
      </w:r>
    </w:p>
    <w:p w14:paraId="3FC446D7" w14:textId="172DBBEA" w:rsidR="00B101CC" w:rsidRDefault="00B101CC" w:rsidP="00B101CC">
      <w:pPr>
        <w:spacing w:line="240" w:lineRule="auto"/>
        <w:contextualSpacing/>
      </w:pPr>
    </w:p>
    <w:p w14:paraId="10E20493" w14:textId="77777777" w:rsidR="00835E8E" w:rsidRPr="00835E8E" w:rsidRDefault="00835E8E">
      <w:pPr>
        <w:rPr>
          <w:b/>
          <w:i/>
        </w:rPr>
      </w:pPr>
    </w:p>
    <w:p w14:paraId="6887B94B" w14:textId="39DC55FA" w:rsidR="00840C35" w:rsidRDefault="00840C35">
      <w:pPr>
        <w:rPr>
          <w:b/>
        </w:rPr>
      </w:pPr>
    </w:p>
    <w:p w14:paraId="54DB2898" w14:textId="2C57E472" w:rsidR="00840C35" w:rsidRPr="00840C35" w:rsidRDefault="00840C35">
      <w:pPr>
        <w:rPr>
          <w:b/>
        </w:rPr>
      </w:pPr>
    </w:p>
    <w:sectPr w:rsidR="00840C35" w:rsidRPr="00840C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58543" w14:textId="77777777" w:rsidR="00786EA9" w:rsidRDefault="00786EA9" w:rsidP="00171ACD">
      <w:pPr>
        <w:spacing w:after="0" w:line="240" w:lineRule="auto"/>
      </w:pPr>
      <w:r>
        <w:separator/>
      </w:r>
    </w:p>
  </w:endnote>
  <w:endnote w:type="continuationSeparator" w:id="0">
    <w:p w14:paraId="7F336334" w14:textId="77777777" w:rsidR="00786EA9" w:rsidRDefault="00786EA9" w:rsidP="00171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BB724" w14:textId="77777777" w:rsidR="00786EA9" w:rsidRDefault="00786EA9" w:rsidP="00171ACD">
      <w:pPr>
        <w:spacing w:after="0" w:line="240" w:lineRule="auto"/>
      </w:pPr>
      <w:r>
        <w:separator/>
      </w:r>
    </w:p>
  </w:footnote>
  <w:footnote w:type="continuationSeparator" w:id="0">
    <w:p w14:paraId="69CF856E" w14:textId="77777777" w:rsidR="00786EA9" w:rsidRDefault="00786EA9" w:rsidP="00171ACD">
      <w:pPr>
        <w:spacing w:after="0" w:line="240" w:lineRule="auto"/>
      </w:pPr>
      <w:r>
        <w:continuationSeparator/>
      </w:r>
    </w:p>
  </w:footnote>
  <w:footnote w:id="1">
    <w:p w14:paraId="030C959D" w14:textId="0DA09933" w:rsidR="00EC2AFC" w:rsidRPr="00EC2AFC" w:rsidRDefault="00EC2AFC" w:rsidP="00EC2AFC">
      <w:pPr>
        <w:autoSpaceDE w:val="0"/>
        <w:autoSpaceDN w:val="0"/>
        <w:adjustRightInd w:val="0"/>
        <w:spacing w:after="0" w:line="240" w:lineRule="auto"/>
        <w:rPr>
          <w:rFonts w:ascii="Segoe UI" w:hAnsi="Segoe UI" w:cs="Segoe UI"/>
          <w:sz w:val="18"/>
          <w:szCs w:val="18"/>
        </w:rPr>
      </w:pPr>
      <w:r>
        <w:rPr>
          <w:rStyle w:val="FootnoteReference"/>
        </w:rPr>
        <w:footnoteRef/>
      </w:r>
      <w:r>
        <w:t xml:space="preserve"> </w:t>
      </w:r>
      <w:r>
        <w:rPr>
          <w:rFonts w:ascii="Segoe UI" w:hAnsi="Segoe UI" w:cs="Segoe UI"/>
          <w:sz w:val="18"/>
          <w:szCs w:val="18"/>
        </w:rPr>
        <w:t xml:space="preserve">Rosenblatt, R. A. and L. G. Hart (2000). "Physicians and rural America." </w:t>
      </w:r>
      <w:r>
        <w:rPr>
          <w:rFonts w:ascii="Segoe UI" w:hAnsi="Segoe UI" w:cs="Segoe UI"/>
          <w:sz w:val="18"/>
          <w:szCs w:val="18"/>
          <w:u w:val="single"/>
        </w:rPr>
        <w:t>West J Med</w:t>
      </w:r>
      <w:r>
        <w:rPr>
          <w:rFonts w:ascii="Segoe UI" w:hAnsi="Segoe UI" w:cs="Segoe UI"/>
          <w:sz w:val="18"/>
          <w:szCs w:val="18"/>
        </w:rPr>
        <w:t xml:space="preserve"> </w:t>
      </w:r>
      <w:r>
        <w:rPr>
          <w:rFonts w:ascii="Segoe UI" w:hAnsi="Segoe UI" w:cs="Segoe UI"/>
          <w:b/>
          <w:bCs/>
          <w:sz w:val="18"/>
          <w:szCs w:val="18"/>
        </w:rPr>
        <w:t>173</w:t>
      </w:r>
      <w:r>
        <w:rPr>
          <w:rFonts w:ascii="Segoe UI" w:hAnsi="Segoe UI" w:cs="Segoe UI"/>
          <w:sz w:val="18"/>
          <w:szCs w:val="18"/>
        </w:rPr>
        <w:t>(5): 348-351.</w:t>
      </w:r>
      <w:r>
        <w:rPr>
          <w:rFonts w:ascii="Segoe UI" w:hAnsi="Segoe UI" w:cs="Segoe UI"/>
          <w:sz w:val="18"/>
          <w:szCs w:val="18"/>
        </w:rPr>
        <w:tab/>
      </w:r>
    </w:p>
  </w:footnote>
  <w:footnote w:id="2">
    <w:p w14:paraId="4848251C" w14:textId="67E29F5D" w:rsidR="00EC2AFC" w:rsidRDefault="00EC2AFC">
      <w:pPr>
        <w:pStyle w:val="FootnoteText"/>
      </w:pPr>
      <w:r>
        <w:rPr>
          <w:rStyle w:val="FootnoteReference"/>
        </w:rPr>
        <w:footnoteRef/>
      </w:r>
      <w:r>
        <w:t xml:space="preserve"> </w:t>
      </w:r>
      <w:r w:rsidRPr="00EC2AFC">
        <w:t>Muller-</w:t>
      </w:r>
      <w:proofErr w:type="spellStart"/>
      <w:r w:rsidRPr="00EC2AFC">
        <w:t>Barna</w:t>
      </w:r>
      <w:proofErr w:type="spellEnd"/>
      <w:r w:rsidRPr="00EC2AFC">
        <w:t>, P., et al. (2014). "</w:t>
      </w:r>
      <w:proofErr w:type="spellStart"/>
      <w:r w:rsidRPr="00EC2AFC">
        <w:t>TeleStroke</w:t>
      </w:r>
      <w:proofErr w:type="spellEnd"/>
      <w:r w:rsidRPr="00EC2AFC">
        <w:t xml:space="preserve"> units serving as a model of care in rural areas: 10-year experience of the </w:t>
      </w:r>
      <w:proofErr w:type="spellStart"/>
      <w:r w:rsidRPr="00EC2AFC">
        <w:t>TeleMedical</w:t>
      </w:r>
      <w:proofErr w:type="spellEnd"/>
      <w:r w:rsidRPr="00EC2AFC">
        <w:t xml:space="preserve"> project for integrative stroke care." </w:t>
      </w:r>
      <w:r w:rsidRPr="00EC2AFC">
        <w:rPr>
          <w:u w:val="single"/>
        </w:rPr>
        <w:t>Stroke</w:t>
      </w:r>
      <w:r w:rsidRPr="00EC2AFC">
        <w:t xml:space="preserve"> </w:t>
      </w:r>
      <w:r w:rsidRPr="00EC2AFC">
        <w:rPr>
          <w:b/>
          <w:bCs/>
        </w:rPr>
        <w:t>45</w:t>
      </w:r>
      <w:r w:rsidRPr="00EC2AFC">
        <w:t>(9): 2739-2744.</w:t>
      </w:r>
    </w:p>
  </w:footnote>
  <w:footnote w:id="3">
    <w:p w14:paraId="54E70A9D" w14:textId="77777777" w:rsidR="00EC2AFC" w:rsidRPr="00EC2AFC" w:rsidRDefault="00EC2AFC" w:rsidP="00EC2AFC">
      <w:pPr>
        <w:pStyle w:val="FootnoteText"/>
      </w:pPr>
      <w:r>
        <w:rPr>
          <w:rStyle w:val="FootnoteReference"/>
        </w:rPr>
        <w:footnoteRef/>
      </w:r>
      <w:r>
        <w:t xml:space="preserve"> </w:t>
      </w:r>
      <w:r w:rsidRPr="00EC2AFC">
        <w:t xml:space="preserve">Anker, S. D., et al. (2011). "Telemedicine and remote management of patients with heart failure." </w:t>
      </w:r>
      <w:r w:rsidRPr="00EC2AFC">
        <w:rPr>
          <w:u w:val="single"/>
        </w:rPr>
        <w:t>Lancet</w:t>
      </w:r>
      <w:r w:rsidRPr="00EC2AFC">
        <w:t xml:space="preserve"> </w:t>
      </w:r>
      <w:r w:rsidRPr="00EC2AFC">
        <w:rPr>
          <w:b/>
          <w:bCs/>
        </w:rPr>
        <w:t>378</w:t>
      </w:r>
      <w:r w:rsidRPr="00EC2AFC">
        <w:t>(9792): 731-739.</w:t>
      </w:r>
    </w:p>
    <w:p w14:paraId="3E8F14DB" w14:textId="676019C7" w:rsidR="00EC2AFC" w:rsidRPr="00EC2AFC" w:rsidRDefault="00EC2AFC" w:rsidP="00EC2AFC">
      <w:pPr>
        <w:pStyle w:val="FootnoteText"/>
      </w:pPr>
      <w:r w:rsidRPr="00EC2AFC">
        <w:tab/>
        <w:t xml:space="preserve"> </w:t>
      </w:r>
    </w:p>
    <w:p w14:paraId="121FFE03" w14:textId="77777777" w:rsidR="00EC2AFC" w:rsidRPr="00EC2AFC" w:rsidRDefault="00EC2AFC" w:rsidP="00EC2AFC">
      <w:pPr>
        <w:pStyle w:val="FootnoteText"/>
      </w:pPr>
    </w:p>
    <w:p w14:paraId="62266A2E" w14:textId="639F3F5D" w:rsidR="00EC2AFC" w:rsidRDefault="00EC2AFC">
      <w:pPr>
        <w:pStyle w:val="FootnoteText"/>
      </w:pPr>
    </w:p>
  </w:footnote>
  <w:footnote w:id="4">
    <w:p w14:paraId="784CEC25" w14:textId="4FACF00F" w:rsidR="00171ACD" w:rsidRDefault="00171ACD">
      <w:pPr>
        <w:pStyle w:val="FootnoteText"/>
      </w:pPr>
      <w:r>
        <w:rPr>
          <w:rStyle w:val="FootnoteReference"/>
        </w:rPr>
        <w:footnoteRef/>
      </w:r>
      <w:r>
        <w:t xml:space="preserve"> </w:t>
      </w:r>
      <w:hyperlink r:id="rId1" w:history="1">
        <w:r w:rsidRPr="00AF0A49">
          <w:rPr>
            <w:rStyle w:val="Hyperlink"/>
          </w:rPr>
          <w:t>https://www.fool.com/investing/2017/06/21/how-teladoc-hopes-to-tackle-a-29-billion-prize.aspx</w:t>
        </w:r>
      </w:hyperlink>
      <w:r>
        <w:t xml:space="preserve"> </w:t>
      </w:r>
    </w:p>
  </w:footnote>
  <w:footnote w:id="5">
    <w:p w14:paraId="397D2793" w14:textId="17CD857A" w:rsidR="00171ACD" w:rsidRDefault="00171ACD">
      <w:pPr>
        <w:pStyle w:val="FootnoteText"/>
      </w:pPr>
      <w:r>
        <w:rPr>
          <w:rStyle w:val="FootnoteReference"/>
        </w:rPr>
        <w:footnoteRef/>
      </w:r>
      <w:r>
        <w:t xml:space="preserve"> </w:t>
      </w:r>
      <w:hyperlink r:id="rId2" w:history="1">
        <w:r w:rsidRPr="00AF0A49">
          <w:rPr>
            <w:rStyle w:val="Hyperlink"/>
          </w:rPr>
          <w:t>http://hub.americantelemed.org/ata2016new/about/aboutata2016</w:t>
        </w:r>
      </w:hyperlink>
      <w:r>
        <w:t xml:space="preserve"> </w:t>
      </w:r>
    </w:p>
  </w:footnote>
  <w:footnote w:id="6">
    <w:p w14:paraId="0BA8DE3C" w14:textId="640EAC79" w:rsidR="00171ACD" w:rsidRDefault="00171ACD">
      <w:pPr>
        <w:pStyle w:val="FootnoteText"/>
      </w:pPr>
      <w:r>
        <w:rPr>
          <w:rStyle w:val="FootnoteReference"/>
        </w:rPr>
        <w:footnoteRef/>
      </w:r>
      <w:r>
        <w:t xml:space="preserve"> </w:t>
      </w:r>
      <w:hyperlink r:id="rId3" w:history="1">
        <w:r w:rsidRPr="00AF0A49">
          <w:rPr>
            <w:rStyle w:val="Hyperlink"/>
          </w:rPr>
          <w:t>https://www.theatlantic.com/health/archive/2016/02/nursing-shortage/459741/</w:t>
        </w:r>
      </w:hyperlink>
      <w:r>
        <w:t xml:space="preserve"> </w:t>
      </w:r>
    </w:p>
  </w:footnote>
  <w:footnote w:id="7">
    <w:p w14:paraId="2267558C" w14:textId="4733934B" w:rsidR="00171ACD" w:rsidRDefault="00171ACD">
      <w:pPr>
        <w:pStyle w:val="FootnoteText"/>
      </w:pPr>
      <w:r>
        <w:rPr>
          <w:rStyle w:val="FootnoteReference"/>
        </w:rPr>
        <w:footnoteRef/>
      </w:r>
      <w:r>
        <w:t xml:space="preserve"> </w:t>
      </w:r>
      <w:hyperlink r:id="rId4" w:history="1">
        <w:r w:rsidRPr="00AF0A49">
          <w:rPr>
            <w:rStyle w:val="Hyperlink"/>
          </w:rPr>
          <w:t>http://medcitynews.com/2015/02/salesforce-survey-millennials-want-telehealth-mobile-apps/</w:t>
        </w:r>
      </w:hyperlink>
      <w:r>
        <w:t xml:space="preserve"> </w:t>
      </w:r>
    </w:p>
  </w:footnote>
  <w:footnote w:id="8">
    <w:p w14:paraId="4C9B2020" w14:textId="4168FEEB" w:rsidR="00171ACD" w:rsidRDefault="00171ACD">
      <w:pPr>
        <w:pStyle w:val="FootnoteText"/>
      </w:pPr>
      <w:r>
        <w:rPr>
          <w:rStyle w:val="FootnoteReference"/>
        </w:rPr>
        <w:footnoteRef/>
      </w:r>
      <w:r>
        <w:t xml:space="preserve"> </w:t>
      </w:r>
      <w:hyperlink r:id="rId5" w:history="1">
        <w:r w:rsidRPr="00AF0A49">
          <w:rPr>
            <w:rStyle w:val="Hyperlink"/>
          </w:rPr>
          <w:t>http://www.beckershospitalreview.com/hospital-physician-relationships/more-than-50-of-millennials-weigh-convenience-cost-against-traditional-primary-care.html</w:t>
        </w:r>
      </w:hyperlink>
      <w:r>
        <w:t xml:space="preserve"> </w:t>
      </w:r>
    </w:p>
  </w:footnote>
  <w:footnote w:id="9">
    <w:p w14:paraId="4F884FC4" w14:textId="19282797" w:rsidR="00171ACD" w:rsidRDefault="00171ACD">
      <w:pPr>
        <w:pStyle w:val="FootnoteText"/>
      </w:pPr>
      <w:r>
        <w:rPr>
          <w:rStyle w:val="FootnoteReference"/>
        </w:rPr>
        <w:footnoteRef/>
      </w:r>
      <w:r>
        <w:t xml:space="preserve"> </w:t>
      </w:r>
      <w:hyperlink r:id="rId6" w:history="1">
        <w:r w:rsidRPr="00AF0A49">
          <w:rPr>
            <w:rStyle w:val="Hyperlink"/>
          </w:rPr>
          <w:t>http://stats.oecd.org/Index.aspx?DataSetCode=SHA</w:t>
        </w:r>
      </w:hyperlink>
      <w:r>
        <w:t xml:space="preserve"> </w:t>
      </w:r>
    </w:p>
  </w:footnote>
  <w:footnote w:id="10">
    <w:p w14:paraId="64DC5CCB" w14:textId="52A0A870" w:rsidR="00171ACD" w:rsidRDefault="00171ACD">
      <w:pPr>
        <w:pStyle w:val="FootnoteText"/>
      </w:pPr>
      <w:r>
        <w:rPr>
          <w:rStyle w:val="FootnoteReference"/>
        </w:rPr>
        <w:footnoteRef/>
      </w:r>
      <w:r>
        <w:t xml:space="preserve"> </w:t>
      </w:r>
      <w:hyperlink r:id="rId7" w:history="1">
        <w:r w:rsidRPr="00AF0A49">
          <w:rPr>
            <w:rStyle w:val="Hyperlink"/>
          </w:rPr>
          <w:t>https://www.cms.gov/Newsroom/MediaReleaseDatabase/Press-releases/2017-Press-releases-items/2017-02-15-2.html</w:t>
        </w:r>
      </w:hyperlink>
      <w:r>
        <w:t xml:space="preserve"> </w:t>
      </w:r>
    </w:p>
  </w:footnote>
  <w:footnote w:id="11">
    <w:p w14:paraId="1A30C704" w14:textId="7065FC63" w:rsidR="00171ACD" w:rsidRDefault="00171ACD">
      <w:pPr>
        <w:pStyle w:val="FootnoteText"/>
      </w:pPr>
      <w:r>
        <w:rPr>
          <w:rStyle w:val="FootnoteReference"/>
        </w:rPr>
        <w:footnoteRef/>
      </w:r>
      <w:r>
        <w:t xml:space="preserve"> </w:t>
      </w:r>
      <w:hyperlink r:id="rId8" w:history="1">
        <w:r w:rsidRPr="00AF0A49">
          <w:rPr>
            <w:rStyle w:val="Hyperlink"/>
          </w:rPr>
          <w:t>http://www.fiercehealthcare.com/practices/many-americans-don-t-have-a-primary-care-doctor</w:t>
        </w:r>
      </w:hyperlink>
      <w:r>
        <w:t xml:space="preserve"> </w:t>
      </w:r>
    </w:p>
  </w:footnote>
  <w:footnote w:id="12">
    <w:p w14:paraId="38D205B8" w14:textId="40C5BE37" w:rsidR="00D20CAB" w:rsidRDefault="00D20CAB">
      <w:pPr>
        <w:pStyle w:val="FootnoteText"/>
      </w:pPr>
      <w:r>
        <w:rPr>
          <w:rStyle w:val="FootnoteReference"/>
        </w:rPr>
        <w:footnoteRef/>
      </w:r>
      <w:r>
        <w:t xml:space="preserve"> </w:t>
      </w:r>
      <w:hyperlink r:id="rId9" w:history="1">
        <w:r w:rsidRPr="00AF0A49">
          <w:rPr>
            <w:rStyle w:val="Hyperlink"/>
          </w:rPr>
          <w:t>http://www.medialogic.com/health-care-marketing/blog/telemedicine-millennials-key-others-health/</w:t>
        </w:r>
      </w:hyperlink>
      <w:r>
        <w:t xml:space="preserve"> </w:t>
      </w:r>
    </w:p>
  </w:footnote>
  <w:footnote w:id="13">
    <w:p w14:paraId="2DFDD9EE" w14:textId="6300A282" w:rsidR="00D20CAB" w:rsidRDefault="00D20CAB">
      <w:pPr>
        <w:pStyle w:val="FootnoteText"/>
      </w:pPr>
      <w:r>
        <w:rPr>
          <w:rStyle w:val="FootnoteReference"/>
        </w:rPr>
        <w:footnoteRef/>
      </w:r>
      <w:r>
        <w:t xml:space="preserve"> </w:t>
      </w:r>
      <w:r w:rsidRPr="00D20CAB">
        <w:t>https://www.forbes.com/sites/kateashford/2017/01/30/videodoctor/#1e8b8b7210ce</w:t>
      </w:r>
    </w:p>
  </w:footnote>
  <w:footnote w:id="14">
    <w:p w14:paraId="2A9E351A" w14:textId="02F3B378" w:rsidR="00D20CAB" w:rsidRDefault="00D20CAB">
      <w:pPr>
        <w:pStyle w:val="FootnoteText"/>
      </w:pPr>
      <w:r>
        <w:rPr>
          <w:rStyle w:val="FootnoteReference"/>
        </w:rPr>
        <w:footnoteRef/>
      </w:r>
      <w:r>
        <w:t xml:space="preserve"> </w:t>
      </w:r>
      <w:r w:rsidRPr="00D20CAB">
        <w:t>http://www.ajmc.com/journals/issue/2015/2015-vol21-n8/Opportunity-Costs-of-Ambulatory-Medical-Care-in-the-United-States</w:t>
      </w:r>
    </w:p>
  </w:footnote>
  <w:footnote w:id="15">
    <w:p w14:paraId="767B05CD" w14:textId="77777777" w:rsidR="00EC2AFC" w:rsidRDefault="00EC2AFC" w:rsidP="00EC2AFC">
      <w:pPr>
        <w:pStyle w:val="FootnoteText"/>
      </w:pPr>
      <w:r>
        <w:rPr>
          <w:rStyle w:val="FootnoteReference"/>
        </w:rPr>
        <w:footnoteRef/>
      </w:r>
      <w:r>
        <w:t xml:space="preserve"> </w:t>
      </w:r>
      <w:r w:rsidRPr="00D20CAB">
        <w:t>https://www.aamc.org/download/426260/data/physiciansupplyanddemandthrough2025keyfindings.pdf</w:t>
      </w:r>
    </w:p>
  </w:footnote>
  <w:footnote w:id="16">
    <w:p w14:paraId="689A9044" w14:textId="77777777" w:rsidR="00EC2AFC" w:rsidRDefault="00EC2AFC" w:rsidP="00EC2AFC">
      <w:pPr>
        <w:pStyle w:val="FootnoteText"/>
      </w:pPr>
      <w:r>
        <w:rPr>
          <w:rStyle w:val="FootnoteReference"/>
        </w:rPr>
        <w:footnoteRef/>
      </w:r>
      <w:r>
        <w:t xml:space="preserve"> </w:t>
      </w:r>
      <w:hyperlink r:id="rId10" w:history="1">
        <w:r w:rsidRPr="00AF0A49">
          <w:rPr>
            <w:rStyle w:val="Hyperlink"/>
          </w:rPr>
          <w:t>http://www.frs.org/images/AnticipatingEconomicReturnsOfRuralTelehealth.pdf</w:t>
        </w:r>
      </w:hyperlink>
      <w:r>
        <w:t xml:space="preserve"> </w:t>
      </w:r>
    </w:p>
  </w:footnote>
  <w:footnote w:id="17">
    <w:p w14:paraId="0C9D7838" w14:textId="77777777" w:rsidR="00EC2AFC" w:rsidRDefault="00EC2AFC" w:rsidP="00EC2AFC">
      <w:pPr>
        <w:pStyle w:val="FootnoteText"/>
      </w:pPr>
      <w:r>
        <w:rPr>
          <w:rStyle w:val="FootnoteReference"/>
        </w:rPr>
        <w:footnoteRef/>
      </w:r>
      <w:r>
        <w:t xml:space="preserve"> </w:t>
      </w:r>
      <w:hyperlink r:id="rId11" w:history="1">
        <w:r w:rsidRPr="00AF0A49">
          <w:rPr>
            <w:rStyle w:val="Hyperlink"/>
          </w:rPr>
          <w:t>http://www.frs.org/images/AnticipatingEconomicReturnsOfRuralTelehealth.pdf</w:t>
        </w:r>
      </w:hyperlink>
      <w:r>
        <w:t xml:space="preserve"> </w:t>
      </w:r>
    </w:p>
  </w:footnote>
  <w:footnote w:id="18">
    <w:p w14:paraId="6A967E3B" w14:textId="06E9AAAA" w:rsidR="00EC2AFC" w:rsidRDefault="00EC2AFC">
      <w:pPr>
        <w:pStyle w:val="FootnoteText"/>
      </w:pPr>
      <w:r>
        <w:rPr>
          <w:rStyle w:val="FootnoteReference"/>
        </w:rPr>
        <w:footnoteRef/>
      </w:r>
      <w:r>
        <w:t xml:space="preserve"> </w:t>
      </w:r>
      <w:r w:rsidRPr="00EC2AFC">
        <w:t xml:space="preserve">Schwamm, L.H. Telehealth: seven strategies to successfully implement disruptive technology and transform health care. </w:t>
      </w:r>
      <w:r w:rsidRPr="00EC2AFC">
        <w:rPr>
          <w:i/>
        </w:rPr>
        <w:t xml:space="preserve">Health </w:t>
      </w:r>
      <w:proofErr w:type="spellStart"/>
      <w:r w:rsidRPr="00EC2AFC">
        <w:rPr>
          <w:i/>
        </w:rPr>
        <w:t>Aff</w:t>
      </w:r>
      <w:proofErr w:type="spellEnd"/>
      <w:r w:rsidRPr="00EC2AFC">
        <w:rPr>
          <w:i/>
        </w:rPr>
        <w:t xml:space="preserve"> (Millwood)</w:t>
      </w:r>
      <w:r w:rsidRPr="00EC2AFC">
        <w:t xml:space="preserve">. 2014. </w:t>
      </w:r>
      <w:r w:rsidRPr="00EC2AFC">
        <w:rPr>
          <w:b/>
        </w:rPr>
        <w:t>33</w:t>
      </w:r>
      <w:r w:rsidRPr="00EC2AFC">
        <w:t>(2): p. 200-6.</w:t>
      </w:r>
    </w:p>
  </w:footnote>
  <w:footnote w:id="19">
    <w:p w14:paraId="789BFF00" w14:textId="4B6CDC1D" w:rsidR="00EC2AFC" w:rsidRDefault="00EC2AFC">
      <w:pPr>
        <w:pStyle w:val="FootnoteText"/>
      </w:pPr>
      <w:r>
        <w:rPr>
          <w:rStyle w:val="FootnoteReference"/>
        </w:rPr>
        <w:footnoteRef/>
      </w:r>
      <w:r>
        <w:t xml:space="preserve"> </w:t>
      </w:r>
      <w:proofErr w:type="spellStart"/>
      <w:r w:rsidRPr="00EC2AFC">
        <w:t>Jennett</w:t>
      </w:r>
      <w:proofErr w:type="spellEnd"/>
      <w:r w:rsidRPr="00EC2AFC">
        <w:t xml:space="preserve"> PA, Hall LA, Hailey D, Ohinmaa A, Anderson C, Thomas R, Young B, Lorenzetti D, Scott RE. The socio-economic impact of telehealth: a systematic review. </w:t>
      </w:r>
      <w:r w:rsidRPr="00EC2AFC">
        <w:rPr>
          <w:i/>
        </w:rPr>
        <w:t xml:space="preserve">J </w:t>
      </w:r>
      <w:proofErr w:type="spellStart"/>
      <w:r w:rsidRPr="00EC2AFC">
        <w:rPr>
          <w:i/>
        </w:rPr>
        <w:t>Telemed</w:t>
      </w:r>
      <w:proofErr w:type="spellEnd"/>
      <w:r w:rsidRPr="00EC2AFC">
        <w:rPr>
          <w:i/>
        </w:rPr>
        <w:t xml:space="preserve"> Telecare.</w:t>
      </w:r>
      <w:r w:rsidRPr="00EC2AFC">
        <w:t xml:space="preserve"> 2003. </w:t>
      </w:r>
      <w:r w:rsidRPr="00EC2AFC">
        <w:rPr>
          <w:b/>
        </w:rPr>
        <w:t>9</w:t>
      </w:r>
      <w:r w:rsidRPr="00EC2AFC">
        <w:t>(6): p. 311-20.</w:t>
      </w:r>
    </w:p>
  </w:footnote>
  <w:footnote w:id="20">
    <w:p w14:paraId="156FAD40" w14:textId="77777777" w:rsidR="00F0276E" w:rsidRDefault="00F0276E" w:rsidP="00F0276E">
      <w:pPr>
        <w:pStyle w:val="FootnoteText"/>
      </w:pPr>
      <w:r>
        <w:rPr>
          <w:rStyle w:val="FootnoteReference"/>
        </w:rPr>
        <w:footnoteRef/>
      </w:r>
      <w:r>
        <w:t xml:space="preserve"> </w:t>
      </w:r>
      <w:proofErr w:type="spellStart"/>
      <w:r w:rsidRPr="00AF3026">
        <w:t>Kotb</w:t>
      </w:r>
      <w:proofErr w:type="spellEnd"/>
      <w:r w:rsidRPr="00AF3026">
        <w:t xml:space="preserve"> A, Cameron C, Hsieh S and Wells G. Comparative effectiveness of different forms of telemedicine for individuals with heart failure (HF): a systematic review and network meta-analysis. </w:t>
      </w:r>
      <w:proofErr w:type="spellStart"/>
      <w:r w:rsidRPr="00AF3026">
        <w:rPr>
          <w:i/>
        </w:rPr>
        <w:t>PLoS</w:t>
      </w:r>
      <w:proofErr w:type="spellEnd"/>
      <w:r w:rsidRPr="00AF3026">
        <w:rPr>
          <w:i/>
        </w:rPr>
        <w:t xml:space="preserve"> One</w:t>
      </w:r>
      <w:r w:rsidRPr="00AF3026">
        <w:t>. 2015;</w:t>
      </w:r>
      <w:proofErr w:type="gramStart"/>
      <w:r w:rsidRPr="00AF3026">
        <w:t>10:e</w:t>
      </w:r>
      <w:proofErr w:type="gramEnd"/>
      <w:r w:rsidRPr="00AF3026">
        <w:t>0118681.</w:t>
      </w:r>
    </w:p>
  </w:footnote>
  <w:footnote w:id="21">
    <w:p w14:paraId="7856212D" w14:textId="77777777" w:rsidR="00F0276E" w:rsidRDefault="00F0276E" w:rsidP="00F0276E">
      <w:pPr>
        <w:pStyle w:val="FootnoteText"/>
      </w:pPr>
      <w:r>
        <w:rPr>
          <w:rStyle w:val="FootnoteReference"/>
        </w:rPr>
        <w:footnoteRef/>
      </w:r>
      <w:r>
        <w:t xml:space="preserve"> </w:t>
      </w:r>
      <w:r w:rsidRPr="00AF3026">
        <w:t xml:space="preserve">Ricci RP, </w:t>
      </w:r>
      <w:proofErr w:type="spellStart"/>
      <w:r w:rsidRPr="00AF3026">
        <w:t>Morichelli</w:t>
      </w:r>
      <w:proofErr w:type="spellEnd"/>
      <w:r w:rsidRPr="00AF3026">
        <w:t xml:space="preserve"> L and Santini M. Remote control of implanted devices through Home Monitoring technology improves detection and clinical management of atrial fibrillation. </w:t>
      </w:r>
      <w:proofErr w:type="spellStart"/>
      <w:r w:rsidRPr="00AF3026">
        <w:rPr>
          <w:i/>
        </w:rPr>
        <w:t>Europace</w:t>
      </w:r>
      <w:proofErr w:type="spellEnd"/>
      <w:r w:rsidRPr="00AF3026">
        <w:t xml:space="preserve">. </w:t>
      </w:r>
      <w:proofErr w:type="gramStart"/>
      <w:r w:rsidRPr="00AF3026">
        <w:t>2009;11:54</w:t>
      </w:r>
      <w:proofErr w:type="gramEnd"/>
      <w:r w:rsidRPr="00AF3026">
        <w:t>-61.</w:t>
      </w:r>
    </w:p>
  </w:footnote>
  <w:footnote w:id="22">
    <w:p w14:paraId="1B43ACA4" w14:textId="77777777" w:rsidR="00F0276E" w:rsidRDefault="00F0276E" w:rsidP="00F0276E">
      <w:pPr>
        <w:pStyle w:val="FootnoteText"/>
      </w:pPr>
      <w:r>
        <w:rPr>
          <w:rStyle w:val="FootnoteReference"/>
        </w:rPr>
        <w:footnoteRef/>
      </w:r>
      <w:r>
        <w:t xml:space="preserve"> </w:t>
      </w:r>
      <w:proofErr w:type="spellStart"/>
      <w:r w:rsidRPr="00AF3026">
        <w:t>Kvedar</w:t>
      </w:r>
      <w:proofErr w:type="spellEnd"/>
      <w:r w:rsidRPr="00AF3026">
        <w:t xml:space="preserve"> J, Coye MJ and Everett W. Connected health: a review of technologies and strategies to improve patient care with telemedicine and telehealth. </w:t>
      </w:r>
      <w:r w:rsidRPr="00AF3026">
        <w:rPr>
          <w:i/>
        </w:rPr>
        <w:t xml:space="preserve">Health </w:t>
      </w:r>
      <w:proofErr w:type="spellStart"/>
      <w:r w:rsidRPr="00AF3026">
        <w:rPr>
          <w:i/>
        </w:rPr>
        <w:t>Aff</w:t>
      </w:r>
      <w:proofErr w:type="spellEnd"/>
      <w:r w:rsidRPr="00AF3026">
        <w:rPr>
          <w:i/>
        </w:rPr>
        <w:t xml:space="preserve"> (Millwood)</w:t>
      </w:r>
      <w:r w:rsidRPr="00AF3026">
        <w:t xml:space="preserve">. </w:t>
      </w:r>
      <w:proofErr w:type="gramStart"/>
      <w:r w:rsidRPr="00AF3026">
        <w:t>2014;33:194</w:t>
      </w:r>
      <w:proofErr w:type="gramEnd"/>
      <w:r w:rsidRPr="00AF3026">
        <w:t>-9.</w:t>
      </w:r>
    </w:p>
  </w:footnote>
  <w:footnote w:id="23">
    <w:p w14:paraId="510F58BB" w14:textId="3F27F2AD" w:rsidR="00A14193" w:rsidRDefault="00A14193">
      <w:pPr>
        <w:pStyle w:val="FootnoteText"/>
      </w:pPr>
      <w:r>
        <w:rPr>
          <w:rStyle w:val="FootnoteReference"/>
        </w:rPr>
        <w:footnoteRef/>
      </w:r>
      <w:r>
        <w:t xml:space="preserve"> </w:t>
      </w:r>
      <w:r>
        <w:rPr>
          <w:color w:val="303030"/>
          <w:shd w:val="clear" w:color="auto" w:fill="FFFFFF"/>
        </w:rPr>
        <w:t>NIH (National Institutes of Health). </w:t>
      </w:r>
      <w:r>
        <w:rPr>
          <w:rStyle w:val="ref-journal"/>
          <w:color w:val="303030"/>
          <w:shd w:val="clear" w:color="auto" w:fill="FFFFFF"/>
        </w:rPr>
        <w:t>Health disparities.</w:t>
      </w:r>
      <w:r>
        <w:rPr>
          <w:color w:val="303030"/>
          <w:shd w:val="clear" w:color="auto" w:fill="FFFFFF"/>
        </w:rPr>
        <w:t> 2014.</w:t>
      </w:r>
    </w:p>
  </w:footnote>
  <w:footnote w:id="24">
    <w:p w14:paraId="5611C2B4" w14:textId="4AF1D934" w:rsidR="00A14193" w:rsidRDefault="00A14193">
      <w:pPr>
        <w:pStyle w:val="FootnoteText"/>
      </w:pPr>
      <w:r>
        <w:rPr>
          <w:rStyle w:val="FootnoteReference"/>
        </w:rPr>
        <w:footnoteRef/>
      </w:r>
      <w:r>
        <w:t xml:space="preserve"> </w:t>
      </w:r>
      <w:r>
        <w:rPr>
          <w:color w:val="303030"/>
          <w:shd w:val="clear" w:color="auto" w:fill="FFFFFF"/>
        </w:rPr>
        <w:t>Healthy People 2020. </w:t>
      </w:r>
      <w:proofErr w:type="spellStart"/>
      <w:r>
        <w:rPr>
          <w:rStyle w:val="ref-journal"/>
          <w:color w:val="303030"/>
          <w:shd w:val="clear" w:color="auto" w:fill="FFFFFF"/>
        </w:rPr>
        <w:t>Healthypeople</w:t>
      </w:r>
      <w:proofErr w:type="spellEnd"/>
      <w:r>
        <w:rPr>
          <w:rStyle w:val="ref-journal"/>
          <w:color w:val="303030"/>
          <w:shd w:val="clear" w:color="auto" w:fill="FFFFFF"/>
        </w:rPr>
        <w:t xml:space="preserve"> 2020.</w:t>
      </w:r>
      <w:r>
        <w:rPr>
          <w:color w:val="303030"/>
          <w:shd w:val="clear" w:color="auto" w:fill="FFFFFF"/>
        </w:rPr>
        <w:t> 2016.</w:t>
      </w:r>
    </w:p>
  </w:footnote>
  <w:footnote w:id="25">
    <w:p w14:paraId="7A5670B3" w14:textId="37C194DD" w:rsidR="00AF6CC1" w:rsidRDefault="00AF6CC1">
      <w:pPr>
        <w:pStyle w:val="FootnoteText"/>
      </w:pPr>
      <w:r>
        <w:rPr>
          <w:rStyle w:val="FootnoteReference"/>
        </w:rPr>
        <w:footnoteRef/>
      </w:r>
      <w:r>
        <w:t xml:space="preserve"> </w:t>
      </w:r>
      <w:r>
        <w:rPr>
          <w:color w:val="000000"/>
          <w:shd w:val="clear" w:color="auto" w:fill="FFFFFF"/>
        </w:rPr>
        <w:t xml:space="preserve">Eberhardt MS, </w:t>
      </w:r>
      <w:proofErr w:type="spellStart"/>
      <w:r>
        <w:rPr>
          <w:color w:val="000000"/>
          <w:shd w:val="clear" w:color="auto" w:fill="FFFFFF"/>
        </w:rPr>
        <w:t>Pamuk</w:t>
      </w:r>
      <w:proofErr w:type="spellEnd"/>
      <w:r>
        <w:rPr>
          <w:color w:val="000000"/>
          <w:shd w:val="clear" w:color="auto" w:fill="FFFFFF"/>
        </w:rPr>
        <w:t xml:space="preserve"> ER. </w:t>
      </w:r>
      <w:r>
        <w:rPr>
          <w:rStyle w:val="ref-title"/>
          <w:color w:val="000000"/>
          <w:shd w:val="clear" w:color="auto" w:fill="FFFFFF"/>
        </w:rPr>
        <w:t>The importance of place of residence: examining health in rural and nonrural areas</w:t>
      </w:r>
      <w:r>
        <w:rPr>
          <w:color w:val="000000"/>
          <w:shd w:val="clear" w:color="auto" w:fill="FFFFFF"/>
        </w:rPr>
        <w:t>. </w:t>
      </w:r>
      <w:r>
        <w:rPr>
          <w:rStyle w:val="ref-journal"/>
          <w:color w:val="000000"/>
          <w:shd w:val="clear" w:color="auto" w:fill="FFFFFF"/>
        </w:rPr>
        <w:t>Am J Public Health</w:t>
      </w:r>
      <w:r>
        <w:rPr>
          <w:color w:val="000000"/>
          <w:shd w:val="clear" w:color="auto" w:fill="FFFFFF"/>
        </w:rPr>
        <w:t> </w:t>
      </w:r>
      <w:proofErr w:type="gramStart"/>
      <w:r>
        <w:rPr>
          <w:color w:val="000000"/>
          <w:shd w:val="clear" w:color="auto" w:fill="FFFFFF"/>
        </w:rPr>
        <w:t>2004;</w:t>
      </w:r>
      <w:r>
        <w:rPr>
          <w:rStyle w:val="ref-vol"/>
          <w:color w:val="000000"/>
          <w:shd w:val="clear" w:color="auto" w:fill="FFFFFF"/>
        </w:rPr>
        <w:t>94</w:t>
      </w:r>
      <w:r>
        <w:rPr>
          <w:color w:val="000000"/>
          <w:shd w:val="clear" w:color="auto" w:fill="FFFFFF"/>
        </w:rPr>
        <w:t>:1682</w:t>
      </w:r>
      <w:proofErr w:type="gramEnd"/>
      <w:r>
        <w:rPr>
          <w:color w:val="000000"/>
          <w:shd w:val="clear" w:color="auto" w:fill="FFFFFF"/>
        </w:rPr>
        <w:t>–1686</w:t>
      </w:r>
    </w:p>
  </w:footnote>
  <w:footnote w:id="26">
    <w:p w14:paraId="2BBFC397" w14:textId="0B24269B" w:rsidR="00AF6CC1" w:rsidRDefault="00AF6CC1">
      <w:pPr>
        <w:pStyle w:val="FootnoteText"/>
      </w:pPr>
      <w:r>
        <w:rPr>
          <w:rStyle w:val="FootnoteReference"/>
        </w:rPr>
        <w:footnoteRef/>
      </w:r>
      <w:r>
        <w:t xml:space="preserve"> </w:t>
      </w:r>
      <w:r>
        <w:rPr>
          <w:color w:val="000000"/>
          <w:shd w:val="clear" w:color="auto" w:fill="FFFFFF"/>
        </w:rPr>
        <w:t xml:space="preserve">Del </w:t>
      </w:r>
      <w:proofErr w:type="spellStart"/>
      <w:r>
        <w:rPr>
          <w:color w:val="000000"/>
          <w:shd w:val="clear" w:color="auto" w:fill="FFFFFF"/>
        </w:rPr>
        <w:t>Zoppo</w:t>
      </w:r>
      <w:proofErr w:type="spellEnd"/>
      <w:r>
        <w:rPr>
          <w:color w:val="000000"/>
          <w:shd w:val="clear" w:color="auto" w:fill="FFFFFF"/>
        </w:rPr>
        <w:t xml:space="preserve"> GJ, Saver JL, Jauch EC, Adams HP., Jr </w:t>
      </w:r>
      <w:r>
        <w:rPr>
          <w:rStyle w:val="ref-title"/>
          <w:color w:val="000000"/>
          <w:shd w:val="clear" w:color="auto" w:fill="FFFFFF"/>
        </w:rPr>
        <w:t>Expansion of the time window for treatment of acute ischemic stroke with intravenous tissue plasminogen activator: a science advisory from the American Heart Association/American Stroke Association</w:t>
      </w:r>
      <w:r>
        <w:rPr>
          <w:color w:val="000000"/>
          <w:shd w:val="clear" w:color="auto" w:fill="FFFFFF"/>
        </w:rPr>
        <w:t>. </w:t>
      </w:r>
      <w:r>
        <w:rPr>
          <w:rStyle w:val="ref-journal"/>
          <w:color w:val="000000"/>
          <w:shd w:val="clear" w:color="auto" w:fill="FFFFFF"/>
        </w:rPr>
        <w:t>Stroke</w:t>
      </w:r>
      <w:r>
        <w:rPr>
          <w:color w:val="000000"/>
          <w:shd w:val="clear" w:color="auto" w:fill="FFFFFF"/>
        </w:rPr>
        <w:t> </w:t>
      </w:r>
      <w:proofErr w:type="gramStart"/>
      <w:r>
        <w:rPr>
          <w:color w:val="000000"/>
          <w:shd w:val="clear" w:color="auto" w:fill="FFFFFF"/>
        </w:rPr>
        <w:t>2009;</w:t>
      </w:r>
      <w:r>
        <w:rPr>
          <w:rStyle w:val="ref-vol"/>
          <w:color w:val="000000"/>
          <w:shd w:val="clear" w:color="auto" w:fill="FFFFFF"/>
        </w:rPr>
        <w:t>40</w:t>
      </w:r>
      <w:r>
        <w:rPr>
          <w:color w:val="000000"/>
          <w:shd w:val="clear" w:color="auto" w:fill="FFFFFF"/>
        </w:rPr>
        <w:t>:2945</w:t>
      </w:r>
      <w:proofErr w:type="gramEnd"/>
      <w:r>
        <w:rPr>
          <w:color w:val="000000"/>
          <w:shd w:val="clear" w:color="auto" w:fill="FFFFFF"/>
        </w:rPr>
        <w:t>–2948</w:t>
      </w:r>
    </w:p>
  </w:footnote>
  <w:footnote w:id="27">
    <w:p w14:paraId="710E2A6E" w14:textId="6C0F527B" w:rsidR="00AF6CC1" w:rsidRDefault="00AF6CC1">
      <w:pPr>
        <w:pStyle w:val="FootnoteText"/>
      </w:pPr>
      <w:r>
        <w:rPr>
          <w:rStyle w:val="FootnoteReference"/>
        </w:rPr>
        <w:footnoteRef/>
      </w:r>
      <w:r>
        <w:t xml:space="preserve"> </w:t>
      </w:r>
      <w:proofErr w:type="spellStart"/>
      <w:r>
        <w:rPr>
          <w:color w:val="000000"/>
          <w:shd w:val="clear" w:color="auto" w:fill="FFFFFF"/>
        </w:rPr>
        <w:t>Kleindorfer</w:t>
      </w:r>
      <w:proofErr w:type="spellEnd"/>
      <w:r>
        <w:rPr>
          <w:color w:val="000000"/>
          <w:shd w:val="clear" w:color="auto" w:fill="FFFFFF"/>
        </w:rPr>
        <w:t xml:space="preserve"> D, Xu Y, </w:t>
      </w:r>
      <w:proofErr w:type="spellStart"/>
      <w:r>
        <w:rPr>
          <w:color w:val="000000"/>
          <w:shd w:val="clear" w:color="auto" w:fill="FFFFFF"/>
        </w:rPr>
        <w:t>Moomaw</w:t>
      </w:r>
      <w:proofErr w:type="spellEnd"/>
      <w:r>
        <w:rPr>
          <w:color w:val="000000"/>
          <w:shd w:val="clear" w:color="auto" w:fill="FFFFFF"/>
        </w:rPr>
        <w:t xml:space="preserve"> CJ, Khatri P, Adeoye O, Hornung R. </w:t>
      </w:r>
      <w:r>
        <w:rPr>
          <w:rStyle w:val="ref-title"/>
          <w:color w:val="000000"/>
          <w:shd w:val="clear" w:color="auto" w:fill="FFFFFF"/>
        </w:rPr>
        <w:t>US geographic distribution of rt-PA utilization by hospital for acute ischemic stroke</w:t>
      </w:r>
      <w:r>
        <w:rPr>
          <w:color w:val="000000"/>
          <w:shd w:val="clear" w:color="auto" w:fill="FFFFFF"/>
        </w:rPr>
        <w:t>. </w:t>
      </w:r>
      <w:r>
        <w:rPr>
          <w:rStyle w:val="ref-journal"/>
          <w:color w:val="000000"/>
          <w:shd w:val="clear" w:color="auto" w:fill="FFFFFF"/>
        </w:rPr>
        <w:t>Stroke</w:t>
      </w:r>
      <w:r>
        <w:rPr>
          <w:color w:val="000000"/>
          <w:shd w:val="clear" w:color="auto" w:fill="FFFFFF"/>
        </w:rPr>
        <w:t> </w:t>
      </w:r>
      <w:proofErr w:type="gramStart"/>
      <w:r>
        <w:rPr>
          <w:color w:val="000000"/>
          <w:shd w:val="clear" w:color="auto" w:fill="FFFFFF"/>
        </w:rPr>
        <w:t>2009;</w:t>
      </w:r>
      <w:r>
        <w:rPr>
          <w:rStyle w:val="ref-vol"/>
          <w:color w:val="000000"/>
          <w:shd w:val="clear" w:color="auto" w:fill="FFFFFF"/>
        </w:rPr>
        <w:t>40</w:t>
      </w:r>
      <w:r>
        <w:rPr>
          <w:color w:val="000000"/>
          <w:shd w:val="clear" w:color="auto" w:fill="FFFFFF"/>
        </w:rPr>
        <w:t>:3580</w:t>
      </w:r>
      <w:proofErr w:type="gramEnd"/>
      <w:r>
        <w:rPr>
          <w:color w:val="000000"/>
          <w:shd w:val="clear" w:color="auto" w:fill="FFFFFF"/>
        </w:rPr>
        <w:t>–3584</w:t>
      </w:r>
    </w:p>
  </w:footnote>
  <w:footnote w:id="28">
    <w:p w14:paraId="252BCF10" w14:textId="678D9830" w:rsidR="00AF6CC1" w:rsidRDefault="00AF6CC1">
      <w:pPr>
        <w:pStyle w:val="FootnoteText"/>
      </w:pPr>
      <w:r>
        <w:rPr>
          <w:rStyle w:val="FootnoteReference"/>
        </w:rPr>
        <w:footnoteRef/>
      </w:r>
      <w:r>
        <w:t xml:space="preserve"> </w:t>
      </w:r>
      <w:r>
        <w:rPr>
          <w:color w:val="000000"/>
          <w:shd w:val="clear" w:color="auto" w:fill="FFFFFF"/>
        </w:rPr>
        <w:t xml:space="preserve">Barber PA, Zhang J, </w:t>
      </w:r>
      <w:proofErr w:type="spellStart"/>
      <w:r>
        <w:rPr>
          <w:color w:val="000000"/>
          <w:shd w:val="clear" w:color="auto" w:fill="FFFFFF"/>
        </w:rPr>
        <w:t>Demchuk</w:t>
      </w:r>
      <w:proofErr w:type="spellEnd"/>
      <w:r>
        <w:rPr>
          <w:color w:val="000000"/>
          <w:shd w:val="clear" w:color="auto" w:fill="FFFFFF"/>
        </w:rPr>
        <w:t xml:space="preserve"> AM, Hill MD, Buchan AM. </w:t>
      </w:r>
      <w:r>
        <w:rPr>
          <w:rStyle w:val="ref-title"/>
          <w:color w:val="000000"/>
          <w:shd w:val="clear" w:color="auto" w:fill="FFFFFF"/>
        </w:rPr>
        <w:t>Why are stroke patients excluded from TPA therapy? An analysis of patient eligibility</w:t>
      </w:r>
      <w:r>
        <w:rPr>
          <w:color w:val="000000"/>
          <w:shd w:val="clear" w:color="auto" w:fill="FFFFFF"/>
        </w:rPr>
        <w:t>. </w:t>
      </w:r>
      <w:r>
        <w:rPr>
          <w:rStyle w:val="ref-journal"/>
          <w:color w:val="000000"/>
          <w:shd w:val="clear" w:color="auto" w:fill="FFFFFF"/>
        </w:rPr>
        <w:t>Neurology</w:t>
      </w:r>
      <w:r>
        <w:rPr>
          <w:color w:val="000000"/>
          <w:shd w:val="clear" w:color="auto" w:fill="FFFFFF"/>
        </w:rPr>
        <w:t> </w:t>
      </w:r>
      <w:proofErr w:type="gramStart"/>
      <w:r>
        <w:rPr>
          <w:color w:val="000000"/>
          <w:shd w:val="clear" w:color="auto" w:fill="FFFFFF"/>
        </w:rPr>
        <w:t>2001;</w:t>
      </w:r>
      <w:r>
        <w:rPr>
          <w:rStyle w:val="ref-vol"/>
          <w:color w:val="000000"/>
          <w:shd w:val="clear" w:color="auto" w:fill="FFFFFF"/>
        </w:rPr>
        <w:t>56</w:t>
      </w:r>
      <w:r>
        <w:rPr>
          <w:color w:val="000000"/>
          <w:shd w:val="clear" w:color="auto" w:fill="FFFFFF"/>
        </w:rPr>
        <w:t>:1015</w:t>
      </w:r>
      <w:proofErr w:type="gramEnd"/>
      <w:r>
        <w:rPr>
          <w:color w:val="000000"/>
          <w:shd w:val="clear" w:color="auto" w:fill="FFFFFF"/>
        </w:rPr>
        <w:t>–1020</w:t>
      </w:r>
    </w:p>
  </w:footnote>
  <w:footnote w:id="29">
    <w:p w14:paraId="469F9C65" w14:textId="22F4F1A0" w:rsidR="00AF6CC1" w:rsidRDefault="00AF6CC1">
      <w:pPr>
        <w:pStyle w:val="FootnoteText"/>
      </w:pPr>
      <w:r>
        <w:rPr>
          <w:rStyle w:val="FootnoteReference"/>
        </w:rPr>
        <w:footnoteRef/>
      </w:r>
      <w:r>
        <w:t xml:space="preserve"> </w:t>
      </w:r>
      <w:r>
        <w:rPr>
          <w:color w:val="000000"/>
          <w:shd w:val="clear" w:color="auto" w:fill="FFFFFF"/>
        </w:rPr>
        <w:t>Switzer JA, Hall C, Gross H, et al. </w:t>
      </w:r>
      <w:r>
        <w:rPr>
          <w:rStyle w:val="ref-title"/>
          <w:color w:val="000000"/>
          <w:shd w:val="clear" w:color="auto" w:fill="FFFFFF"/>
        </w:rPr>
        <w:t xml:space="preserve">A web-based </w:t>
      </w:r>
      <w:proofErr w:type="spellStart"/>
      <w:r>
        <w:rPr>
          <w:rStyle w:val="ref-title"/>
          <w:color w:val="000000"/>
          <w:shd w:val="clear" w:color="auto" w:fill="FFFFFF"/>
        </w:rPr>
        <w:t>telestroke</w:t>
      </w:r>
      <w:proofErr w:type="spellEnd"/>
      <w:r>
        <w:rPr>
          <w:rStyle w:val="ref-title"/>
          <w:color w:val="000000"/>
          <w:shd w:val="clear" w:color="auto" w:fill="FFFFFF"/>
        </w:rPr>
        <w:t xml:space="preserve"> system facilitates rapid treatment of acute ischemic stroke patients in rural emergency departments</w:t>
      </w:r>
      <w:r>
        <w:rPr>
          <w:color w:val="000000"/>
          <w:shd w:val="clear" w:color="auto" w:fill="FFFFFF"/>
        </w:rPr>
        <w:t>. </w:t>
      </w:r>
      <w:r>
        <w:rPr>
          <w:rStyle w:val="ref-journal"/>
          <w:color w:val="000000"/>
          <w:shd w:val="clear" w:color="auto" w:fill="FFFFFF"/>
        </w:rPr>
        <w:t xml:space="preserve">J </w:t>
      </w:r>
      <w:proofErr w:type="spellStart"/>
      <w:r>
        <w:rPr>
          <w:rStyle w:val="ref-journal"/>
          <w:color w:val="000000"/>
          <w:shd w:val="clear" w:color="auto" w:fill="FFFFFF"/>
        </w:rPr>
        <w:t>Emerg</w:t>
      </w:r>
      <w:proofErr w:type="spellEnd"/>
      <w:r>
        <w:rPr>
          <w:rStyle w:val="ref-journal"/>
          <w:color w:val="000000"/>
          <w:shd w:val="clear" w:color="auto" w:fill="FFFFFF"/>
        </w:rPr>
        <w:t xml:space="preserve"> Med</w:t>
      </w:r>
      <w:r>
        <w:rPr>
          <w:color w:val="000000"/>
          <w:shd w:val="clear" w:color="auto" w:fill="FFFFFF"/>
        </w:rPr>
        <w:t> </w:t>
      </w:r>
      <w:proofErr w:type="gramStart"/>
      <w:r>
        <w:rPr>
          <w:color w:val="000000"/>
          <w:shd w:val="clear" w:color="auto" w:fill="FFFFFF"/>
        </w:rPr>
        <w:t>2009;</w:t>
      </w:r>
      <w:r>
        <w:rPr>
          <w:rStyle w:val="ref-vol"/>
          <w:color w:val="000000"/>
          <w:shd w:val="clear" w:color="auto" w:fill="FFFFFF"/>
        </w:rPr>
        <w:t>36</w:t>
      </w:r>
      <w:r>
        <w:rPr>
          <w:color w:val="000000"/>
          <w:shd w:val="clear" w:color="auto" w:fill="FFFFFF"/>
        </w:rPr>
        <w:t>:12</w:t>
      </w:r>
      <w:proofErr w:type="gramEnd"/>
      <w:r>
        <w:rPr>
          <w:color w:val="000000"/>
          <w:shd w:val="clear" w:color="auto" w:fill="FFFFFF"/>
        </w:rPr>
        <w:t>–18</w:t>
      </w:r>
    </w:p>
  </w:footnote>
  <w:footnote w:id="30">
    <w:p w14:paraId="68F52AD5" w14:textId="103522E7" w:rsidR="00AF6CC1" w:rsidRDefault="00AF6CC1">
      <w:pPr>
        <w:pStyle w:val="FootnoteText"/>
      </w:pPr>
      <w:r>
        <w:rPr>
          <w:rStyle w:val="FootnoteReference"/>
        </w:rPr>
        <w:footnoteRef/>
      </w:r>
      <w:r>
        <w:t xml:space="preserve"> Jauch EC, Saver JL, Adams HP Jr, Bruno A, Connors JJ, </w:t>
      </w:r>
      <w:proofErr w:type="spellStart"/>
      <w:r>
        <w:t>Demaerschalk</w:t>
      </w:r>
      <w:proofErr w:type="spellEnd"/>
      <w:r>
        <w:t xml:space="preserve"> BM, et al; American Heart Association Stroke Council; Council on Cardiovascular Nursing; Council on Peripheral Vascular Disease; Council on Clinical Cardiology. Guidelines for the early management of patients with acute ischemic stroke: a guideline for healthcare professionals from the American Heart Association/American Stroke Association. Stroke. </w:t>
      </w:r>
      <w:proofErr w:type="gramStart"/>
      <w:r>
        <w:t>2013;44:870</w:t>
      </w:r>
      <w:proofErr w:type="gramEnd"/>
      <w:r>
        <w:t>–947</w:t>
      </w:r>
    </w:p>
  </w:footnote>
  <w:footnote w:id="31">
    <w:p w14:paraId="2FB5DE31" w14:textId="1FBB3859" w:rsidR="00AF6CC1" w:rsidRDefault="00AF6CC1">
      <w:pPr>
        <w:pStyle w:val="FootnoteText"/>
      </w:pPr>
      <w:r>
        <w:rPr>
          <w:rStyle w:val="FootnoteReference"/>
        </w:rPr>
        <w:footnoteRef/>
      </w:r>
      <w:r>
        <w:t xml:space="preserve"> </w:t>
      </w:r>
      <w:proofErr w:type="spellStart"/>
      <w:r>
        <w:t>Demaerschalk</w:t>
      </w:r>
      <w:proofErr w:type="spellEnd"/>
      <w:r>
        <w:t xml:space="preserve"> BM, Hwang HM, Leung G. Cost analysis review of stroke centers, </w:t>
      </w:r>
      <w:proofErr w:type="spellStart"/>
      <w:r>
        <w:t>telestroke</w:t>
      </w:r>
      <w:proofErr w:type="spellEnd"/>
      <w:r>
        <w:t xml:space="preserve">, and rt-PA. Am J </w:t>
      </w:r>
      <w:proofErr w:type="spellStart"/>
      <w:r>
        <w:t>Manag</w:t>
      </w:r>
      <w:proofErr w:type="spellEnd"/>
      <w:r>
        <w:t xml:space="preserve"> Care. </w:t>
      </w:r>
      <w:proofErr w:type="gramStart"/>
      <w:r>
        <w:t>2010;16:537</w:t>
      </w:r>
      <w:proofErr w:type="gramEnd"/>
      <w:r>
        <w:t>–544</w:t>
      </w:r>
    </w:p>
  </w:footnote>
  <w:footnote w:id="32">
    <w:p w14:paraId="577AEF00" w14:textId="04F009A4" w:rsidR="009A3531" w:rsidRPr="009A3531" w:rsidRDefault="009A3531" w:rsidP="009A3531">
      <w:pPr>
        <w:autoSpaceDE w:val="0"/>
        <w:autoSpaceDN w:val="0"/>
        <w:adjustRightInd w:val="0"/>
        <w:spacing w:after="0" w:line="240" w:lineRule="auto"/>
        <w:rPr>
          <w:rFonts w:ascii="Segoe UI" w:hAnsi="Segoe UI" w:cs="Segoe UI"/>
          <w:sz w:val="18"/>
          <w:szCs w:val="18"/>
        </w:rPr>
      </w:pPr>
      <w:r>
        <w:rPr>
          <w:rStyle w:val="FootnoteReference"/>
        </w:rPr>
        <w:footnoteRef/>
      </w:r>
      <w:r>
        <w:t xml:space="preserve"> </w:t>
      </w:r>
      <w:r>
        <w:rPr>
          <w:rFonts w:ascii="Segoe UI" w:hAnsi="Segoe UI" w:cs="Segoe UI"/>
          <w:sz w:val="18"/>
          <w:szCs w:val="18"/>
        </w:rPr>
        <w:t xml:space="preserve">Khavjou, O., et al. (2016). "Projections of cardiovascular disease prevalence and costs: 2015–2035." </w:t>
      </w:r>
      <w:r>
        <w:rPr>
          <w:rFonts w:ascii="Segoe UI" w:hAnsi="Segoe UI" w:cs="Segoe UI"/>
          <w:sz w:val="18"/>
          <w:szCs w:val="18"/>
          <w:u w:val="single"/>
        </w:rPr>
        <w:t>Dallas: American Heart Association</w:t>
      </w:r>
      <w:r>
        <w:rPr>
          <w:rFonts w:ascii="Segoe UI" w:hAnsi="Segoe UI" w:cs="Segoe UI"/>
          <w:sz w:val="18"/>
          <w:szCs w:val="18"/>
        </w:rPr>
        <w:t>.</w:t>
      </w:r>
    </w:p>
  </w:footnote>
  <w:footnote w:id="33">
    <w:p w14:paraId="15922D32" w14:textId="39CF5BF9" w:rsidR="009A3531" w:rsidRDefault="009A3531">
      <w:pPr>
        <w:pStyle w:val="FootnoteText"/>
      </w:pPr>
      <w:r>
        <w:rPr>
          <w:rStyle w:val="FootnoteReference"/>
        </w:rPr>
        <w:footnoteRef/>
      </w:r>
      <w:r>
        <w:t xml:space="preserve"> Ibid</w:t>
      </w:r>
    </w:p>
  </w:footnote>
  <w:footnote w:id="34">
    <w:p w14:paraId="4E1A6870" w14:textId="6C71A554" w:rsidR="009A3531" w:rsidRDefault="009A3531">
      <w:pPr>
        <w:pStyle w:val="FootnoteText"/>
      </w:pPr>
      <w:r>
        <w:rPr>
          <w:rStyle w:val="FootnoteReference"/>
        </w:rPr>
        <w:footnoteRef/>
      </w:r>
      <w:r>
        <w:t xml:space="preserve"> Ibid</w:t>
      </w:r>
    </w:p>
  </w:footnote>
  <w:footnote w:id="35">
    <w:p w14:paraId="3DAB166D" w14:textId="0351D172" w:rsidR="00A530D0" w:rsidRDefault="00A530D0">
      <w:pPr>
        <w:pStyle w:val="FootnoteText"/>
      </w:pPr>
      <w:r>
        <w:rPr>
          <w:rStyle w:val="FootnoteReference"/>
        </w:rPr>
        <w:footnoteRef/>
      </w:r>
      <w:r>
        <w:t xml:space="preserve"> </w:t>
      </w:r>
      <w:r w:rsidRPr="00530E84">
        <w:t xml:space="preserve">Tucker KL, Sheppard JP, Stevens R, Bosworth HB, Bove A, Bray EP, Earle K, George J, Godwin M and Green BB. Self-monitoring of blood pressure in hypertension: A systematic review and individual patient data meta-analysis. </w:t>
      </w:r>
      <w:proofErr w:type="spellStart"/>
      <w:r w:rsidRPr="00530E84">
        <w:rPr>
          <w:i/>
        </w:rPr>
        <w:t>PLoS</w:t>
      </w:r>
      <w:proofErr w:type="spellEnd"/>
      <w:r w:rsidRPr="00530E84">
        <w:rPr>
          <w:i/>
        </w:rPr>
        <w:t xml:space="preserve"> Medicine</w:t>
      </w:r>
      <w:r w:rsidRPr="00530E84">
        <w:t>. 2017;</w:t>
      </w:r>
      <w:proofErr w:type="gramStart"/>
      <w:r w:rsidRPr="00530E84">
        <w:t>14:e</w:t>
      </w:r>
      <w:proofErr w:type="gramEnd"/>
      <w:r w:rsidRPr="00530E84">
        <w:t>1002389.</w:t>
      </w:r>
    </w:p>
  </w:footnote>
  <w:footnote w:id="36">
    <w:p w14:paraId="08662D7E" w14:textId="0494EEA3" w:rsidR="00A530D0" w:rsidRDefault="00A530D0">
      <w:pPr>
        <w:pStyle w:val="FootnoteText"/>
      </w:pPr>
      <w:r>
        <w:rPr>
          <w:rStyle w:val="FootnoteReference"/>
        </w:rPr>
        <w:footnoteRef/>
      </w:r>
      <w:r>
        <w:t xml:space="preserve"> </w:t>
      </w:r>
      <w:proofErr w:type="spellStart"/>
      <w:r w:rsidRPr="00530E84">
        <w:t>Verberk</w:t>
      </w:r>
      <w:proofErr w:type="spellEnd"/>
      <w:r w:rsidRPr="00530E84">
        <w:t xml:space="preserve"> WJ, </w:t>
      </w:r>
      <w:proofErr w:type="spellStart"/>
      <w:r w:rsidRPr="00530E84">
        <w:t>Kessels</w:t>
      </w:r>
      <w:proofErr w:type="spellEnd"/>
      <w:r w:rsidRPr="00530E84">
        <w:t xml:space="preserve"> AG and </w:t>
      </w:r>
      <w:proofErr w:type="spellStart"/>
      <w:r w:rsidRPr="00530E84">
        <w:t>Thien</w:t>
      </w:r>
      <w:proofErr w:type="spellEnd"/>
      <w:r w:rsidRPr="00530E84">
        <w:t xml:space="preserve"> T. Telecare is a valuable tool for hypertension management, a systematic review and meta-analysis. </w:t>
      </w:r>
      <w:r w:rsidRPr="00530E84">
        <w:rPr>
          <w:i/>
        </w:rPr>
        <w:t xml:space="preserve">Blood Press </w:t>
      </w:r>
      <w:proofErr w:type="spellStart"/>
      <w:r w:rsidRPr="00530E84">
        <w:rPr>
          <w:i/>
        </w:rPr>
        <w:t>Monit</w:t>
      </w:r>
      <w:proofErr w:type="spellEnd"/>
      <w:r w:rsidRPr="00530E84">
        <w:t xml:space="preserve">. </w:t>
      </w:r>
      <w:proofErr w:type="gramStart"/>
      <w:r w:rsidRPr="00530E84">
        <w:t>2011;16:149</w:t>
      </w:r>
      <w:proofErr w:type="gramEnd"/>
      <w:r w:rsidRPr="00530E84">
        <w:t>-55</w:t>
      </w:r>
    </w:p>
  </w:footnote>
  <w:footnote w:id="37">
    <w:p w14:paraId="54D34D2E" w14:textId="217D1F6D" w:rsidR="00A530D0" w:rsidRDefault="00A530D0">
      <w:pPr>
        <w:pStyle w:val="FootnoteText"/>
      </w:pPr>
      <w:r>
        <w:rPr>
          <w:rStyle w:val="FootnoteReference"/>
        </w:rPr>
        <w:footnoteRef/>
      </w:r>
      <w:r>
        <w:t xml:space="preserve"> </w:t>
      </w:r>
      <w:r w:rsidRPr="00530E84">
        <w:t xml:space="preserve">Margolis KL, </w:t>
      </w:r>
      <w:proofErr w:type="spellStart"/>
      <w:r w:rsidRPr="00530E84">
        <w:t>Asche</w:t>
      </w:r>
      <w:proofErr w:type="spellEnd"/>
      <w:r w:rsidRPr="00530E84">
        <w:t xml:space="preserve"> SE, </w:t>
      </w:r>
      <w:proofErr w:type="spellStart"/>
      <w:r w:rsidRPr="00530E84">
        <w:t>Bergdall</w:t>
      </w:r>
      <w:proofErr w:type="spellEnd"/>
      <w:r w:rsidRPr="00530E84">
        <w:t xml:space="preserve"> AR, </w:t>
      </w:r>
      <w:proofErr w:type="spellStart"/>
      <w:r w:rsidRPr="00530E84">
        <w:t>Dehmer</w:t>
      </w:r>
      <w:proofErr w:type="spellEnd"/>
      <w:r w:rsidRPr="00530E84">
        <w:t xml:space="preserve"> SP, Groen SE, </w:t>
      </w:r>
      <w:proofErr w:type="spellStart"/>
      <w:r w:rsidRPr="00530E84">
        <w:t>Kadrmas</w:t>
      </w:r>
      <w:proofErr w:type="spellEnd"/>
      <w:r w:rsidRPr="00530E84">
        <w:t xml:space="preserve"> HM, Kerby TJ, </w:t>
      </w:r>
      <w:proofErr w:type="spellStart"/>
      <w:r w:rsidRPr="00530E84">
        <w:t>Klotzle</w:t>
      </w:r>
      <w:proofErr w:type="spellEnd"/>
      <w:r w:rsidRPr="00530E84">
        <w:t xml:space="preserve"> KJ, </w:t>
      </w:r>
      <w:proofErr w:type="spellStart"/>
      <w:r w:rsidRPr="00530E84">
        <w:t>Maciosek</w:t>
      </w:r>
      <w:proofErr w:type="spellEnd"/>
      <w:r w:rsidRPr="00530E84">
        <w:t xml:space="preserve"> MV, </w:t>
      </w:r>
      <w:proofErr w:type="spellStart"/>
      <w:r w:rsidRPr="00530E84">
        <w:t>Michels</w:t>
      </w:r>
      <w:proofErr w:type="spellEnd"/>
      <w:r w:rsidRPr="00530E84">
        <w:t xml:space="preserve"> RD, O'Connor PJ, Pritchard RA, </w:t>
      </w:r>
      <w:proofErr w:type="spellStart"/>
      <w:r w:rsidRPr="00530E84">
        <w:t>Sekenski</w:t>
      </w:r>
      <w:proofErr w:type="spellEnd"/>
      <w:r w:rsidRPr="00530E84">
        <w:t xml:space="preserve"> JL, </w:t>
      </w:r>
      <w:proofErr w:type="spellStart"/>
      <w:r w:rsidRPr="00530E84">
        <w:t>Sperl-Hillen</w:t>
      </w:r>
      <w:proofErr w:type="spellEnd"/>
      <w:r w:rsidRPr="00530E84">
        <w:t xml:space="preserve"> JM and </w:t>
      </w:r>
      <w:proofErr w:type="spellStart"/>
      <w:r w:rsidRPr="00530E84">
        <w:t>Trower</w:t>
      </w:r>
      <w:proofErr w:type="spellEnd"/>
      <w:r w:rsidRPr="00530E84">
        <w:t xml:space="preserve"> NK. Effect of home blood pressure telemonitoring and pharmacist management on blood pressure control: a cluster randomized clinical trial. </w:t>
      </w:r>
      <w:r w:rsidRPr="00530E84">
        <w:rPr>
          <w:i/>
        </w:rPr>
        <w:t>JAMA</w:t>
      </w:r>
      <w:r w:rsidRPr="00530E84">
        <w:t xml:space="preserve">. </w:t>
      </w:r>
      <w:proofErr w:type="gramStart"/>
      <w:r w:rsidRPr="00530E84">
        <w:t>2013;310:46</w:t>
      </w:r>
      <w:proofErr w:type="gramEnd"/>
      <w:r w:rsidRPr="00530E84">
        <w:t>-56.</w:t>
      </w:r>
    </w:p>
  </w:footnote>
  <w:footnote w:id="38">
    <w:p w14:paraId="743C1A5F" w14:textId="00665974" w:rsidR="000158A0" w:rsidRPr="000158A0" w:rsidRDefault="000158A0" w:rsidP="000158A0">
      <w:pPr>
        <w:autoSpaceDE w:val="0"/>
        <w:autoSpaceDN w:val="0"/>
        <w:adjustRightInd w:val="0"/>
        <w:spacing w:after="0" w:line="240" w:lineRule="auto"/>
        <w:rPr>
          <w:rFonts w:ascii="Segoe UI" w:hAnsi="Segoe UI" w:cs="Segoe UI"/>
          <w:sz w:val="18"/>
          <w:szCs w:val="18"/>
        </w:rPr>
      </w:pPr>
      <w:r>
        <w:rPr>
          <w:rStyle w:val="FootnoteReference"/>
        </w:rPr>
        <w:footnoteRef/>
      </w:r>
      <w:r>
        <w:t xml:space="preserve"> </w:t>
      </w:r>
      <w:r>
        <w:rPr>
          <w:rFonts w:ascii="Segoe UI" w:hAnsi="Segoe UI" w:cs="Segoe UI"/>
          <w:sz w:val="18"/>
          <w:szCs w:val="18"/>
        </w:rPr>
        <w:t xml:space="preserve">Khavjou, O., et al. (2016). "Projections of cardiovascular disease prevalence and costs: 2015–2035." </w:t>
      </w:r>
      <w:r>
        <w:rPr>
          <w:rFonts w:ascii="Segoe UI" w:hAnsi="Segoe UI" w:cs="Segoe UI"/>
          <w:sz w:val="18"/>
          <w:szCs w:val="18"/>
          <w:u w:val="single"/>
        </w:rPr>
        <w:t>Dallas: American Heart Association</w:t>
      </w:r>
      <w:r>
        <w:rPr>
          <w:rFonts w:ascii="Segoe UI" w:hAnsi="Segoe UI" w:cs="Segoe UI"/>
          <w:sz w:val="18"/>
          <w:szCs w:val="18"/>
        </w:rPr>
        <w:t>.</w:t>
      </w:r>
    </w:p>
  </w:footnote>
  <w:footnote w:id="39">
    <w:p w14:paraId="6CE62A0E" w14:textId="3FD245E1" w:rsidR="000158A0" w:rsidRDefault="000158A0">
      <w:pPr>
        <w:pStyle w:val="FootnoteText"/>
      </w:pPr>
      <w:r>
        <w:rPr>
          <w:rStyle w:val="FootnoteReference"/>
        </w:rPr>
        <w:footnoteRef/>
      </w:r>
      <w:r>
        <w:t xml:space="preserve"> Ibid</w:t>
      </w:r>
    </w:p>
  </w:footnote>
  <w:footnote w:id="40">
    <w:p w14:paraId="1F82AAC7" w14:textId="079DAA28" w:rsidR="000158A0" w:rsidRDefault="000158A0">
      <w:pPr>
        <w:pStyle w:val="FootnoteText"/>
      </w:pPr>
      <w:r>
        <w:rPr>
          <w:rStyle w:val="FootnoteReference"/>
        </w:rPr>
        <w:footnoteRef/>
      </w:r>
      <w:r>
        <w:t xml:space="preserve"> </w:t>
      </w:r>
      <w:proofErr w:type="spellStart"/>
      <w:r w:rsidRPr="00530E84">
        <w:t>Camm</w:t>
      </w:r>
      <w:proofErr w:type="spellEnd"/>
      <w:r w:rsidRPr="00530E84">
        <w:t xml:space="preserve"> AJ, </w:t>
      </w:r>
      <w:proofErr w:type="spellStart"/>
      <w:r w:rsidRPr="00530E84">
        <w:t>Kirchhof</w:t>
      </w:r>
      <w:proofErr w:type="spellEnd"/>
      <w:r w:rsidRPr="00530E84">
        <w:t xml:space="preserve"> P, Lip GY, </w:t>
      </w:r>
      <w:proofErr w:type="spellStart"/>
      <w:r w:rsidRPr="00530E84">
        <w:t>Schotten</w:t>
      </w:r>
      <w:proofErr w:type="spellEnd"/>
      <w:r w:rsidRPr="00530E84">
        <w:t xml:space="preserve"> U, </w:t>
      </w:r>
      <w:proofErr w:type="spellStart"/>
      <w:r w:rsidRPr="00530E84">
        <w:t>Savelieva</w:t>
      </w:r>
      <w:proofErr w:type="spellEnd"/>
      <w:r w:rsidRPr="00530E84">
        <w:t xml:space="preserve"> I, Ernst S, Van Gelder IC, Al-Attar N, </w:t>
      </w:r>
      <w:proofErr w:type="spellStart"/>
      <w:r w:rsidRPr="00530E84">
        <w:t>Hindricks</w:t>
      </w:r>
      <w:proofErr w:type="spellEnd"/>
      <w:r w:rsidRPr="00530E84">
        <w:t xml:space="preserve"> G, Prendergast B, </w:t>
      </w:r>
      <w:proofErr w:type="spellStart"/>
      <w:r w:rsidRPr="00530E84">
        <w:t>Heidbuchel</w:t>
      </w:r>
      <w:proofErr w:type="spellEnd"/>
      <w:r w:rsidRPr="00530E84">
        <w:t xml:space="preserve"> H, Alfieri O, Angelini A, </w:t>
      </w:r>
      <w:proofErr w:type="spellStart"/>
      <w:r w:rsidRPr="00530E84">
        <w:t>Atar</w:t>
      </w:r>
      <w:proofErr w:type="spellEnd"/>
      <w:r w:rsidRPr="00530E84">
        <w:t xml:space="preserve"> D, Colonna P, De Caterina R, De Sutter J, </w:t>
      </w:r>
      <w:proofErr w:type="spellStart"/>
      <w:r w:rsidRPr="00530E84">
        <w:t>Goette</w:t>
      </w:r>
      <w:proofErr w:type="spellEnd"/>
      <w:r w:rsidRPr="00530E84">
        <w:t xml:space="preserve"> A, </w:t>
      </w:r>
      <w:proofErr w:type="spellStart"/>
      <w:r w:rsidRPr="00530E84">
        <w:t>Gorenek</w:t>
      </w:r>
      <w:proofErr w:type="spellEnd"/>
      <w:r w:rsidRPr="00530E84">
        <w:t xml:space="preserve"> B, Heldal M, </w:t>
      </w:r>
      <w:proofErr w:type="spellStart"/>
      <w:r w:rsidRPr="00530E84">
        <w:t>Hohloser</w:t>
      </w:r>
      <w:proofErr w:type="spellEnd"/>
      <w:r w:rsidRPr="00530E84">
        <w:t xml:space="preserve"> SH, </w:t>
      </w:r>
      <w:proofErr w:type="spellStart"/>
      <w:r w:rsidRPr="00530E84">
        <w:t>Kolh</w:t>
      </w:r>
      <w:proofErr w:type="spellEnd"/>
      <w:r w:rsidRPr="00530E84">
        <w:t xml:space="preserve"> P, Le </w:t>
      </w:r>
      <w:proofErr w:type="spellStart"/>
      <w:r w:rsidRPr="00530E84">
        <w:t>Heuzey</w:t>
      </w:r>
      <w:proofErr w:type="spellEnd"/>
      <w:r w:rsidRPr="00530E84">
        <w:t xml:space="preserve"> JY, </w:t>
      </w:r>
      <w:proofErr w:type="spellStart"/>
      <w:r w:rsidRPr="00530E84">
        <w:t>Ponikowski</w:t>
      </w:r>
      <w:proofErr w:type="spellEnd"/>
      <w:r w:rsidRPr="00530E84">
        <w:t xml:space="preserve"> P, Rutten FH and Guidelines </w:t>
      </w:r>
      <w:proofErr w:type="spellStart"/>
      <w:r w:rsidRPr="00530E84">
        <w:t>ESCCfP</w:t>
      </w:r>
      <w:proofErr w:type="spellEnd"/>
      <w:r w:rsidRPr="00530E84">
        <w:t xml:space="preserve">. Guidelines for the management of atrial fibrillation: </w:t>
      </w:r>
      <w:proofErr w:type="gramStart"/>
      <w:r w:rsidRPr="00530E84">
        <w:t>the</w:t>
      </w:r>
      <w:proofErr w:type="gramEnd"/>
      <w:r w:rsidRPr="00530E84">
        <w:t xml:space="preserve"> Task Force for the Management of Atrial Fibrillation of the European Society of Cardiology (ESC). </w:t>
      </w:r>
      <w:proofErr w:type="spellStart"/>
      <w:r w:rsidRPr="00530E84">
        <w:rPr>
          <w:i/>
        </w:rPr>
        <w:t>Europace</w:t>
      </w:r>
      <w:proofErr w:type="spellEnd"/>
      <w:r w:rsidRPr="00530E84">
        <w:t xml:space="preserve">. </w:t>
      </w:r>
      <w:proofErr w:type="gramStart"/>
      <w:r w:rsidRPr="00530E84">
        <w:t>2010;12:1360</w:t>
      </w:r>
      <w:proofErr w:type="gramEnd"/>
      <w:r w:rsidRPr="00530E84">
        <w:t>-420.</w:t>
      </w:r>
    </w:p>
  </w:footnote>
  <w:footnote w:id="41">
    <w:p w14:paraId="2A9ED1D5" w14:textId="7CC319E1" w:rsidR="00A87A02" w:rsidRDefault="00A87A02">
      <w:pPr>
        <w:pStyle w:val="FootnoteText"/>
      </w:pPr>
      <w:r>
        <w:rPr>
          <w:rStyle w:val="FootnoteReference"/>
        </w:rPr>
        <w:footnoteRef/>
      </w:r>
      <w:r>
        <w:t xml:space="preserve"> </w:t>
      </w:r>
      <w:r w:rsidRPr="00530E84">
        <w:t xml:space="preserve">Varma N, </w:t>
      </w:r>
      <w:proofErr w:type="spellStart"/>
      <w:r w:rsidRPr="00530E84">
        <w:t>Stambler</w:t>
      </w:r>
      <w:proofErr w:type="spellEnd"/>
      <w:r w:rsidRPr="00530E84">
        <w:t xml:space="preserve"> B and Chun S. Detection of atrial fibrillation by implanted devices with wireless data transmission capability. </w:t>
      </w:r>
      <w:r w:rsidRPr="00530E84">
        <w:rPr>
          <w:i/>
        </w:rPr>
        <w:t xml:space="preserve">Pacing Clin </w:t>
      </w:r>
      <w:proofErr w:type="spellStart"/>
      <w:r w:rsidRPr="00530E84">
        <w:rPr>
          <w:i/>
        </w:rPr>
        <w:t>Electrophysiol</w:t>
      </w:r>
      <w:proofErr w:type="spellEnd"/>
      <w:r w:rsidRPr="00530E84">
        <w:t xml:space="preserve">. 2005;28 Suppl </w:t>
      </w:r>
      <w:proofErr w:type="gramStart"/>
      <w:r w:rsidRPr="00530E84">
        <w:t>1:S</w:t>
      </w:r>
      <w:proofErr w:type="gramEnd"/>
      <w:r w:rsidRPr="00530E84">
        <w:t>133-6.</w:t>
      </w:r>
    </w:p>
  </w:footnote>
  <w:footnote w:id="42">
    <w:p w14:paraId="5BC25D5B" w14:textId="7A9D46F0" w:rsidR="00A87A02" w:rsidRDefault="00A87A02">
      <w:pPr>
        <w:pStyle w:val="FootnoteText"/>
      </w:pPr>
      <w:r>
        <w:rPr>
          <w:rStyle w:val="FootnoteReference"/>
        </w:rPr>
        <w:footnoteRef/>
      </w:r>
      <w:r>
        <w:t xml:space="preserve"> </w:t>
      </w:r>
      <w:r w:rsidRPr="00530E84">
        <w:t xml:space="preserve">Varma N, Epstein AE, </w:t>
      </w:r>
      <w:proofErr w:type="spellStart"/>
      <w:r w:rsidRPr="00530E84">
        <w:t>Irimpen</w:t>
      </w:r>
      <w:proofErr w:type="spellEnd"/>
      <w:r w:rsidRPr="00530E84">
        <w:t xml:space="preserve"> A, </w:t>
      </w:r>
      <w:proofErr w:type="spellStart"/>
      <w:r w:rsidRPr="00530E84">
        <w:t>Schweikert</w:t>
      </w:r>
      <w:proofErr w:type="spellEnd"/>
      <w:r w:rsidRPr="00530E84">
        <w:t xml:space="preserve"> R, Love C and Investigators T. Efficacy and safety of automatic remote monitoring for implantable cardioverter-defibrillator follow-up: the Lumos-T Safely Reduces Routine Office Device Follow-up (TRUST) trial. </w:t>
      </w:r>
      <w:r w:rsidRPr="00530E84">
        <w:rPr>
          <w:i/>
        </w:rPr>
        <w:t>Circulation</w:t>
      </w:r>
      <w:r w:rsidRPr="00530E84">
        <w:t xml:space="preserve">. </w:t>
      </w:r>
      <w:proofErr w:type="gramStart"/>
      <w:r w:rsidRPr="00530E84">
        <w:t>2010;122:325</w:t>
      </w:r>
      <w:proofErr w:type="gramEnd"/>
      <w:r w:rsidRPr="00530E84">
        <w:t>-32.</w:t>
      </w:r>
    </w:p>
  </w:footnote>
  <w:footnote w:id="43">
    <w:p w14:paraId="33E9AFFF" w14:textId="5DD11F1D" w:rsidR="00A87A02" w:rsidRDefault="00A87A02">
      <w:pPr>
        <w:pStyle w:val="FootnoteText"/>
      </w:pPr>
      <w:r>
        <w:rPr>
          <w:rStyle w:val="FootnoteReference"/>
        </w:rPr>
        <w:footnoteRef/>
      </w:r>
      <w:r>
        <w:t xml:space="preserve"> </w:t>
      </w:r>
      <w:r w:rsidRPr="00530E84">
        <w:t xml:space="preserve">Ricci RP, </w:t>
      </w:r>
      <w:proofErr w:type="spellStart"/>
      <w:r w:rsidRPr="00530E84">
        <w:t>Morichelli</w:t>
      </w:r>
      <w:proofErr w:type="spellEnd"/>
      <w:r w:rsidRPr="00530E84">
        <w:t xml:space="preserve"> L, D'Onofrio A, </w:t>
      </w:r>
      <w:proofErr w:type="spellStart"/>
      <w:r w:rsidRPr="00530E84">
        <w:t>Calo</w:t>
      </w:r>
      <w:proofErr w:type="spellEnd"/>
      <w:r w:rsidRPr="00530E84">
        <w:t xml:space="preserve"> L, </w:t>
      </w:r>
      <w:proofErr w:type="spellStart"/>
      <w:r w:rsidRPr="00530E84">
        <w:t>Vaccari</w:t>
      </w:r>
      <w:proofErr w:type="spellEnd"/>
      <w:r w:rsidRPr="00530E84">
        <w:t xml:space="preserve"> D, </w:t>
      </w:r>
      <w:proofErr w:type="spellStart"/>
      <w:r w:rsidRPr="00530E84">
        <w:t>Zanotto</w:t>
      </w:r>
      <w:proofErr w:type="spellEnd"/>
      <w:r w:rsidRPr="00530E84">
        <w:t xml:space="preserve"> G, </w:t>
      </w:r>
      <w:proofErr w:type="spellStart"/>
      <w:r w:rsidRPr="00530E84">
        <w:t>Curnis</w:t>
      </w:r>
      <w:proofErr w:type="spellEnd"/>
      <w:r w:rsidRPr="00530E84">
        <w:t xml:space="preserve"> A, </w:t>
      </w:r>
      <w:proofErr w:type="spellStart"/>
      <w:r w:rsidRPr="00530E84">
        <w:t>Buja</w:t>
      </w:r>
      <w:proofErr w:type="spellEnd"/>
      <w:r w:rsidRPr="00530E84">
        <w:t xml:space="preserve"> G, </w:t>
      </w:r>
      <w:proofErr w:type="spellStart"/>
      <w:r w:rsidRPr="00530E84">
        <w:t>Rovai</w:t>
      </w:r>
      <w:proofErr w:type="spellEnd"/>
      <w:r w:rsidRPr="00530E84">
        <w:t xml:space="preserve"> N and </w:t>
      </w:r>
      <w:proofErr w:type="spellStart"/>
      <w:r w:rsidRPr="00530E84">
        <w:t>Gargaro</w:t>
      </w:r>
      <w:proofErr w:type="spellEnd"/>
      <w:r w:rsidRPr="00530E84">
        <w:t xml:space="preserve"> A. Effectiveness of remote monitoring of CIEDs in detection and treatment of clinical and device-related cardiovascular events in daily practice: the </w:t>
      </w:r>
      <w:proofErr w:type="spellStart"/>
      <w:r w:rsidRPr="00530E84">
        <w:t>HomeGuide</w:t>
      </w:r>
      <w:proofErr w:type="spellEnd"/>
      <w:r w:rsidRPr="00530E84">
        <w:t xml:space="preserve"> Registry. </w:t>
      </w:r>
      <w:proofErr w:type="spellStart"/>
      <w:r w:rsidRPr="00530E84">
        <w:rPr>
          <w:i/>
        </w:rPr>
        <w:t>Europace</w:t>
      </w:r>
      <w:proofErr w:type="spellEnd"/>
      <w:r w:rsidRPr="00530E84">
        <w:t xml:space="preserve">. </w:t>
      </w:r>
      <w:proofErr w:type="gramStart"/>
      <w:r w:rsidRPr="00530E84">
        <w:t>2013;15:970</w:t>
      </w:r>
      <w:proofErr w:type="gramEnd"/>
      <w:r w:rsidRPr="00530E84">
        <w:t>-7.</w:t>
      </w:r>
    </w:p>
  </w:footnote>
  <w:footnote w:id="44">
    <w:p w14:paraId="64688DCD" w14:textId="4A366D44" w:rsidR="00A87A02" w:rsidRDefault="00A87A02">
      <w:pPr>
        <w:pStyle w:val="FootnoteText"/>
      </w:pPr>
      <w:r>
        <w:rPr>
          <w:rStyle w:val="FootnoteReference"/>
        </w:rPr>
        <w:footnoteRef/>
      </w:r>
      <w:r>
        <w:t xml:space="preserve"> </w:t>
      </w:r>
      <w:r w:rsidRPr="00A87A02">
        <w:t xml:space="preserve">Lazarus A. Remote, wireless, ambulatory monitoring of implantable pacemakers, cardioverter defibrillators, and cardiac resynchronization therapy systems: analysis of a worldwide database. </w:t>
      </w:r>
      <w:r w:rsidRPr="00A87A02">
        <w:rPr>
          <w:i/>
        </w:rPr>
        <w:t xml:space="preserve">Pacing Clin </w:t>
      </w:r>
      <w:proofErr w:type="spellStart"/>
      <w:r w:rsidRPr="00A87A02">
        <w:rPr>
          <w:i/>
        </w:rPr>
        <w:t>Electrophysiol</w:t>
      </w:r>
      <w:proofErr w:type="spellEnd"/>
      <w:r w:rsidRPr="00A87A02">
        <w:t xml:space="preserve">. 2007;30 Suppl </w:t>
      </w:r>
      <w:proofErr w:type="gramStart"/>
      <w:r w:rsidRPr="00A87A02">
        <w:t>1:S</w:t>
      </w:r>
      <w:proofErr w:type="gramEnd"/>
      <w:r w:rsidRPr="00A87A02">
        <w:t>2-S12.</w:t>
      </w:r>
    </w:p>
  </w:footnote>
  <w:footnote w:id="45">
    <w:p w14:paraId="7BD3A9CB" w14:textId="0A12C9E4" w:rsidR="00A87A02" w:rsidRDefault="00A87A02">
      <w:pPr>
        <w:pStyle w:val="FootnoteText"/>
      </w:pPr>
      <w:r>
        <w:rPr>
          <w:rStyle w:val="FootnoteReference"/>
        </w:rPr>
        <w:footnoteRef/>
      </w:r>
      <w:r>
        <w:t xml:space="preserve"> </w:t>
      </w:r>
      <w:r w:rsidRPr="00A87A02">
        <w:t xml:space="preserve">Ricci RP, </w:t>
      </w:r>
      <w:proofErr w:type="spellStart"/>
      <w:r w:rsidRPr="00A87A02">
        <w:t>Morichelli</w:t>
      </w:r>
      <w:proofErr w:type="spellEnd"/>
      <w:r w:rsidRPr="00A87A02">
        <w:t xml:space="preserve"> L and Santini M. Remote control of implanted devices through Home Monitoring technology improves detection and clinical management of atrial fibrillation. </w:t>
      </w:r>
      <w:proofErr w:type="spellStart"/>
      <w:r w:rsidRPr="00A87A02">
        <w:rPr>
          <w:i/>
        </w:rPr>
        <w:t>Europace</w:t>
      </w:r>
      <w:proofErr w:type="spellEnd"/>
      <w:r w:rsidRPr="00A87A02">
        <w:t xml:space="preserve">. </w:t>
      </w:r>
      <w:proofErr w:type="gramStart"/>
      <w:r w:rsidRPr="00A87A02">
        <w:t>2009;11:54</w:t>
      </w:r>
      <w:proofErr w:type="gramEnd"/>
      <w:r w:rsidRPr="00A87A02">
        <w:t>-61.</w:t>
      </w:r>
    </w:p>
  </w:footnote>
  <w:footnote w:id="46">
    <w:p w14:paraId="0DB69ED8" w14:textId="409E367D" w:rsidR="00B426A6" w:rsidRPr="00B426A6" w:rsidRDefault="00B426A6" w:rsidP="00B426A6">
      <w:pPr>
        <w:autoSpaceDE w:val="0"/>
        <w:autoSpaceDN w:val="0"/>
        <w:adjustRightInd w:val="0"/>
        <w:spacing w:after="0" w:line="240" w:lineRule="auto"/>
        <w:rPr>
          <w:rFonts w:ascii="Segoe UI" w:hAnsi="Segoe UI" w:cs="Segoe UI"/>
          <w:sz w:val="18"/>
          <w:szCs w:val="18"/>
        </w:rPr>
      </w:pPr>
      <w:r>
        <w:rPr>
          <w:rStyle w:val="FootnoteReference"/>
        </w:rPr>
        <w:footnoteRef/>
      </w:r>
      <w:r>
        <w:t xml:space="preserve"> </w:t>
      </w:r>
      <w:proofErr w:type="spellStart"/>
      <w:r>
        <w:rPr>
          <w:rFonts w:ascii="Segoe UI" w:hAnsi="Segoe UI" w:cs="Segoe UI"/>
          <w:sz w:val="18"/>
          <w:szCs w:val="18"/>
        </w:rPr>
        <w:t>Touati</w:t>
      </w:r>
      <w:proofErr w:type="spellEnd"/>
      <w:r>
        <w:rPr>
          <w:rFonts w:ascii="Segoe UI" w:hAnsi="Segoe UI" w:cs="Segoe UI"/>
          <w:sz w:val="18"/>
          <w:szCs w:val="18"/>
        </w:rPr>
        <w:t xml:space="preserve">, F. and R. Tabish (2013). "u-Healthcare system: state-of-the-art review and challenges." </w:t>
      </w:r>
      <w:r>
        <w:rPr>
          <w:rFonts w:ascii="Segoe UI" w:hAnsi="Segoe UI" w:cs="Segoe UI"/>
          <w:sz w:val="18"/>
          <w:szCs w:val="18"/>
          <w:u w:val="single"/>
        </w:rPr>
        <w:t>J Med Syst</w:t>
      </w:r>
      <w:r>
        <w:rPr>
          <w:rFonts w:ascii="Segoe UI" w:hAnsi="Segoe UI" w:cs="Segoe UI"/>
          <w:sz w:val="18"/>
          <w:szCs w:val="18"/>
        </w:rPr>
        <w:t xml:space="preserve"> </w:t>
      </w:r>
      <w:r>
        <w:rPr>
          <w:rFonts w:ascii="Segoe UI" w:hAnsi="Segoe UI" w:cs="Segoe UI"/>
          <w:b/>
          <w:bCs/>
          <w:sz w:val="18"/>
          <w:szCs w:val="18"/>
        </w:rPr>
        <w:t>37</w:t>
      </w:r>
      <w:r>
        <w:rPr>
          <w:rFonts w:ascii="Segoe UI" w:hAnsi="Segoe UI" w:cs="Segoe UI"/>
          <w:sz w:val="18"/>
          <w:szCs w:val="18"/>
        </w:rPr>
        <w:t>(3): 9949.</w:t>
      </w:r>
    </w:p>
  </w:footnote>
  <w:footnote w:id="47">
    <w:p w14:paraId="62F26458" w14:textId="6526CB02" w:rsidR="00B426A6" w:rsidRPr="00B426A6" w:rsidRDefault="00B426A6" w:rsidP="00B426A6">
      <w:pPr>
        <w:autoSpaceDE w:val="0"/>
        <w:autoSpaceDN w:val="0"/>
        <w:adjustRightInd w:val="0"/>
        <w:spacing w:after="0" w:line="240" w:lineRule="auto"/>
        <w:rPr>
          <w:rFonts w:ascii="Segoe UI" w:hAnsi="Segoe UI" w:cs="Segoe UI"/>
          <w:sz w:val="18"/>
          <w:szCs w:val="18"/>
        </w:rPr>
      </w:pPr>
      <w:r w:rsidRPr="00B426A6">
        <w:rPr>
          <w:rStyle w:val="FootnoteReference"/>
        </w:rPr>
        <w:footnoteRef/>
      </w:r>
      <w:r w:rsidRPr="00B426A6">
        <w:t xml:space="preserve"> </w:t>
      </w:r>
      <w:r>
        <w:rPr>
          <w:rFonts w:ascii="Segoe UI" w:hAnsi="Segoe UI" w:cs="Segoe UI"/>
          <w:sz w:val="18"/>
          <w:szCs w:val="18"/>
        </w:rPr>
        <w:t xml:space="preserve">Ravikumar, N., et al. (2016). "Smartphone applications for providing ubiquitous healthcare over cloud with the advent of embeddable implants." </w:t>
      </w:r>
      <w:r>
        <w:rPr>
          <w:rFonts w:ascii="Segoe UI" w:hAnsi="Segoe UI" w:cs="Segoe UI"/>
          <w:sz w:val="18"/>
          <w:szCs w:val="18"/>
          <w:u w:val="single"/>
        </w:rPr>
        <w:t>Wireless Personal Communications</w:t>
      </w:r>
      <w:r>
        <w:rPr>
          <w:rFonts w:ascii="Segoe UI" w:hAnsi="Segoe UI" w:cs="Segoe UI"/>
          <w:sz w:val="18"/>
          <w:szCs w:val="18"/>
        </w:rPr>
        <w:t xml:space="preserve"> </w:t>
      </w:r>
      <w:r>
        <w:rPr>
          <w:rFonts w:ascii="Segoe UI" w:hAnsi="Segoe UI" w:cs="Segoe UI"/>
          <w:b/>
          <w:bCs/>
          <w:sz w:val="18"/>
          <w:szCs w:val="18"/>
        </w:rPr>
        <w:t>86</w:t>
      </w:r>
      <w:r>
        <w:rPr>
          <w:rFonts w:ascii="Segoe UI" w:hAnsi="Segoe UI" w:cs="Segoe UI"/>
          <w:sz w:val="18"/>
          <w:szCs w:val="18"/>
        </w:rPr>
        <w:t>(3): 1439-1446.</w:t>
      </w:r>
    </w:p>
  </w:footnote>
  <w:footnote w:id="48">
    <w:p w14:paraId="4BE9FBA1" w14:textId="77777777" w:rsidR="00B426A6" w:rsidRDefault="00B426A6" w:rsidP="00B426A6">
      <w:pPr>
        <w:autoSpaceDE w:val="0"/>
        <w:autoSpaceDN w:val="0"/>
        <w:adjustRightInd w:val="0"/>
        <w:spacing w:after="0" w:line="240" w:lineRule="auto"/>
        <w:rPr>
          <w:rFonts w:ascii="Segoe UI" w:hAnsi="Segoe UI" w:cs="Segoe UI"/>
          <w:sz w:val="18"/>
          <w:szCs w:val="18"/>
        </w:rPr>
      </w:pPr>
      <w:r>
        <w:rPr>
          <w:rStyle w:val="FootnoteReference"/>
        </w:rPr>
        <w:footnoteRef/>
      </w:r>
      <w:r>
        <w:t xml:space="preserve"> </w:t>
      </w:r>
      <w:proofErr w:type="spellStart"/>
      <w:r>
        <w:rPr>
          <w:rFonts w:ascii="Segoe UI" w:hAnsi="Segoe UI" w:cs="Segoe UI"/>
          <w:sz w:val="18"/>
          <w:szCs w:val="18"/>
        </w:rPr>
        <w:t>Omary</w:t>
      </w:r>
      <w:proofErr w:type="spellEnd"/>
      <w:r>
        <w:rPr>
          <w:rFonts w:ascii="Segoe UI" w:hAnsi="Segoe UI" w:cs="Segoe UI"/>
          <w:sz w:val="18"/>
          <w:szCs w:val="18"/>
        </w:rPr>
        <w:t xml:space="preserve">, Z., et al. (2011). "Ubiquitous healthcare information system: assessment of its impacts to patient’s information." </w:t>
      </w:r>
      <w:r>
        <w:rPr>
          <w:rFonts w:ascii="Segoe UI" w:hAnsi="Segoe UI" w:cs="Segoe UI"/>
          <w:sz w:val="18"/>
          <w:szCs w:val="18"/>
          <w:u w:val="single"/>
        </w:rPr>
        <w:t>International Journal for Information Security Research</w:t>
      </w:r>
      <w:r>
        <w:rPr>
          <w:rFonts w:ascii="Segoe UI" w:hAnsi="Segoe UI" w:cs="Segoe UI"/>
          <w:sz w:val="18"/>
          <w:szCs w:val="18"/>
        </w:rPr>
        <w:t xml:space="preserve"> </w:t>
      </w:r>
      <w:r>
        <w:rPr>
          <w:rFonts w:ascii="Segoe UI" w:hAnsi="Segoe UI" w:cs="Segoe UI"/>
          <w:b/>
          <w:bCs/>
          <w:sz w:val="18"/>
          <w:szCs w:val="18"/>
        </w:rPr>
        <w:t>1</w:t>
      </w:r>
      <w:r>
        <w:rPr>
          <w:rFonts w:ascii="Segoe UI" w:hAnsi="Segoe UI" w:cs="Segoe UI"/>
          <w:sz w:val="18"/>
          <w:szCs w:val="18"/>
        </w:rPr>
        <w:t>(1): 2.</w:t>
      </w:r>
    </w:p>
    <w:p w14:paraId="6A672175" w14:textId="77777777" w:rsidR="00B426A6" w:rsidRDefault="00B426A6" w:rsidP="00B426A6">
      <w:pPr>
        <w:autoSpaceDE w:val="0"/>
        <w:autoSpaceDN w:val="0"/>
        <w:adjustRightInd w:val="0"/>
        <w:spacing w:after="0" w:line="240" w:lineRule="auto"/>
        <w:ind w:left="720" w:hanging="720"/>
        <w:rPr>
          <w:rFonts w:ascii="Segoe UI" w:hAnsi="Segoe UI" w:cs="Segoe UI"/>
          <w:sz w:val="18"/>
          <w:szCs w:val="18"/>
        </w:rPr>
      </w:pPr>
      <w:r>
        <w:rPr>
          <w:rFonts w:ascii="Segoe UI" w:hAnsi="Segoe UI" w:cs="Segoe UI"/>
          <w:sz w:val="18"/>
          <w:szCs w:val="18"/>
        </w:rPr>
        <w:tab/>
      </w:r>
    </w:p>
    <w:p w14:paraId="3F38E563" w14:textId="104FEC3E" w:rsidR="00B426A6" w:rsidRDefault="00B426A6">
      <w:pPr>
        <w:pStyle w:val="FootnoteText"/>
      </w:pPr>
    </w:p>
  </w:footnote>
  <w:footnote w:id="49">
    <w:p w14:paraId="565DDE8C" w14:textId="3CEFE3F2" w:rsidR="00D64F49" w:rsidRDefault="00D64F49">
      <w:pPr>
        <w:pStyle w:val="FootnoteText"/>
      </w:pPr>
      <w:r>
        <w:rPr>
          <w:rStyle w:val="FootnoteReference"/>
        </w:rPr>
        <w:footnoteRef/>
      </w:r>
      <w:r>
        <w:t xml:space="preserve"> </w:t>
      </w:r>
      <w:proofErr w:type="spellStart"/>
      <w:r w:rsidRPr="00530E84">
        <w:t>Kvedar</w:t>
      </w:r>
      <w:proofErr w:type="spellEnd"/>
      <w:r w:rsidRPr="00530E84">
        <w:t xml:space="preserve"> J, Coye MJ and Everett W. Connected health: a review of technologies and strategies to improve patient care with telemedicine and telehealth. </w:t>
      </w:r>
      <w:r w:rsidRPr="00530E84">
        <w:rPr>
          <w:i/>
        </w:rPr>
        <w:t xml:space="preserve">Health </w:t>
      </w:r>
      <w:proofErr w:type="spellStart"/>
      <w:r w:rsidRPr="00530E84">
        <w:rPr>
          <w:i/>
        </w:rPr>
        <w:t>Aff</w:t>
      </w:r>
      <w:proofErr w:type="spellEnd"/>
      <w:r w:rsidRPr="00530E84">
        <w:rPr>
          <w:i/>
        </w:rPr>
        <w:t xml:space="preserve"> (Millwood)</w:t>
      </w:r>
      <w:r w:rsidRPr="00530E84">
        <w:t xml:space="preserve">. </w:t>
      </w:r>
      <w:proofErr w:type="gramStart"/>
      <w:r w:rsidRPr="00530E84">
        <w:t>2014;33:194</w:t>
      </w:r>
      <w:proofErr w:type="gramEnd"/>
      <w:r w:rsidRPr="00530E84">
        <w:t>-9.</w:t>
      </w:r>
    </w:p>
  </w:footnote>
  <w:footnote w:id="50">
    <w:p w14:paraId="79B07788" w14:textId="585F4713" w:rsidR="00D64F49" w:rsidRDefault="00D64F49">
      <w:pPr>
        <w:pStyle w:val="FootnoteText"/>
      </w:pPr>
      <w:r>
        <w:rPr>
          <w:rStyle w:val="FootnoteReference"/>
        </w:rPr>
        <w:footnoteRef/>
      </w:r>
      <w:r>
        <w:t xml:space="preserve"> </w:t>
      </w:r>
      <w:r w:rsidRPr="00530E84">
        <w:t>HIMSS. The Value of Patient-Generated Health Data (PGHD). 2014;2018.</w:t>
      </w:r>
    </w:p>
  </w:footnote>
  <w:footnote w:id="51">
    <w:p w14:paraId="5A972737" w14:textId="35046CE9" w:rsidR="00D64F49" w:rsidRDefault="00D64F49" w:rsidP="00D64F49">
      <w:pPr>
        <w:autoSpaceDE w:val="0"/>
        <w:autoSpaceDN w:val="0"/>
        <w:adjustRightInd w:val="0"/>
        <w:spacing w:after="0" w:line="240" w:lineRule="auto"/>
        <w:rPr>
          <w:rFonts w:ascii="Segoe UI" w:hAnsi="Segoe UI" w:cs="Segoe UI"/>
          <w:sz w:val="18"/>
          <w:szCs w:val="18"/>
        </w:rPr>
      </w:pPr>
      <w:r>
        <w:rPr>
          <w:rStyle w:val="FootnoteReference"/>
        </w:rPr>
        <w:footnoteRef/>
      </w:r>
      <w:r>
        <w:t xml:space="preserve"> </w:t>
      </w:r>
      <w:r>
        <w:rPr>
          <w:rFonts w:ascii="Segoe UI" w:hAnsi="Segoe UI" w:cs="Segoe UI"/>
          <w:sz w:val="18"/>
          <w:szCs w:val="18"/>
        </w:rPr>
        <w:t xml:space="preserve">Kim, J. Y., et al. (2013). "Needs analysis and development of a tailored mobile message program linked with electronic health records for weight reduction." </w:t>
      </w:r>
      <w:r>
        <w:rPr>
          <w:rFonts w:ascii="Segoe UI" w:hAnsi="Segoe UI" w:cs="Segoe UI"/>
          <w:sz w:val="18"/>
          <w:szCs w:val="18"/>
          <w:u w:val="single"/>
        </w:rPr>
        <w:t>Int J Med Inform</w:t>
      </w:r>
      <w:r>
        <w:rPr>
          <w:rFonts w:ascii="Segoe UI" w:hAnsi="Segoe UI" w:cs="Segoe UI"/>
          <w:sz w:val="18"/>
          <w:szCs w:val="18"/>
        </w:rPr>
        <w:t xml:space="preserve"> </w:t>
      </w:r>
      <w:r>
        <w:rPr>
          <w:rFonts w:ascii="Segoe UI" w:hAnsi="Segoe UI" w:cs="Segoe UI"/>
          <w:b/>
          <w:bCs/>
          <w:sz w:val="18"/>
          <w:szCs w:val="18"/>
        </w:rPr>
        <w:t>82</w:t>
      </w:r>
      <w:r>
        <w:rPr>
          <w:rFonts w:ascii="Segoe UI" w:hAnsi="Segoe UI" w:cs="Segoe UI"/>
          <w:sz w:val="18"/>
          <w:szCs w:val="18"/>
        </w:rPr>
        <w:t>(11): 1123-1132.</w:t>
      </w:r>
    </w:p>
    <w:p w14:paraId="73C84A03" w14:textId="77777777" w:rsidR="00D64F49" w:rsidRDefault="00D64F49" w:rsidP="00D64F49">
      <w:pPr>
        <w:autoSpaceDE w:val="0"/>
        <w:autoSpaceDN w:val="0"/>
        <w:adjustRightInd w:val="0"/>
        <w:spacing w:after="0" w:line="240" w:lineRule="auto"/>
        <w:rPr>
          <w:rFonts w:ascii="Segoe UI" w:hAnsi="Segoe UI" w:cs="Segoe UI"/>
          <w:sz w:val="18"/>
          <w:szCs w:val="18"/>
        </w:rPr>
      </w:pPr>
    </w:p>
    <w:p w14:paraId="758717BF" w14:textId="4F3F2EC3" w:rsidR="00D64F49" w:rsidRDefault="00D64F4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A24E4"/>
    <w:multiLevelType w:val="hybridMultilevel"/>
    <w:tmpl w:val="E848B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503BB1"/>
    <w:multiLevelType w:val="hybridMultilevel"/>
    <w:tmpl w:val="A9CEED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CF641B"/>
    <w:multiLevelType w:val="multilevel"/>
    <w:tmpl w:val="757C7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7D"/>
    <w:rsid w:val="000158A0"/>
    <w:rsid w:val="00151183"/>
    <w:rsid w:val="00171ACD"/>
    <w:rsid w:val="001D23D6"/>
    <w:rsid w:val="002E0289"/>
    <w:rsid w:val="002E7FCB"/>
    <w:rsid w:val="003C40EE"/>
    <w:rsid w:val="003E3A22"/>
    <w:rsid w:val="0045716A"/>
    <w:rsid w:val="004633CC"/>
    <w:rsid w:val="004A21DA"/>
    <w:rsid w:val="004C06E3"/>
    <w:rsid w:val="005348BA"/>
    <w:rsid w:val="005B1BB5"/>
    <w:rsid w:val="006125EE"/>
    <w:rsid w:val="0068157D"/>
    <w:rsid w:val="006913E8"/>
    <w:rsid w:val="006C55CC"/>
    <w:rsid w:val="006E38CD"/>
    <w:rsid w:val="006F1E29"/>
    <w:rsid w:val="00735FBD"/>
    <w:rsid w:val="00786EA9"/>
    <w:rsid w:val="007E491D"/>
    <w:rsid w:val="00835E8E"/>
    <w:rsid w:val="00840C35"/>
    <w:rsid w:val="008629C2"/>
    <w:rsid w:val="008B5E88"/>
    <w:rsid w:val="00975B99"/>
    <w:rsid w:val="009A3531"/>
    <w:rsid w:val="009F0C43"/>
    <w:rsid w:val="00A036F3"/>
    <w:rsid w:val="00A13C1E"/>
    <w:rsid w:val="00A14193"/>
    <w:rsid w:val="00A530D0"/>
    <w:rsid w:val="00A87A02"/>
    <w:rsid w:val="00AF3026"/>
    <w:rsid w:val="00AF6CC1"/>
    <w:rsid w:val="00B101CC"/>
    <w:rsid w:val="00B301DB"/>
    <w:rsid w:val="00B426A6"/>
    <w:rsid w:val="00B83C7A"/>
    <w:rsid w:val="00BE462F"/>
    <w:rsid w:val="00BF224B"/>
    <w:rsid w:val="00C70B46"/>
    <w:rsid w:val="00CD348D"/>
    <w:rsid w:val="00D2083E"/>
    <w:rsid w:val="00D20CAB"/>
    <w:rsid w:val="00D334FE"/>
    <w:rsid w:val="00D64F49"/>
    <w:rsid w:val="00D771B5"/>
    <w:rsid w:val="00DE252E"/>
    <w:rsid w:val="00E91458"/>
    <w:rsid w:val="00EC1743"/>
    <w:rsid w:val="00EC2AFC"/>
    <w:rsid w:val="00ED5F51"/>
    <w:rsid w:val="00EF6D6C"/>
    <w:rsid w:val="00F0276E"/>
    <w:rsid w:val="00F63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5CC18"/>
  <w15:chartTrackingRefBased/>
  <w15:docId w15:val="{DD28B0B0-F086-4259-83B2-EA152349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B99"/>
    <w:pPr>
      <w:ind w:left="720"/>
      <w:contextualSpacing/>
    </w:pPr>
  </w:style>
  <w:style w:type="character" w:styleId="Hyperlink">
    <w:name w:val="Hyperlink"/>
    <w:basedOn w:val="DefaultParagraphFont"/>
    <w:uiPriority w:val="99"/>
    <w:unhideWhenUsed/>
    <w:rsid w:val="00171ACD"/>
    <w:rPr>
      <w:color w:val="0563C1" w:themeColor="hyperlink"/>
      <w:u w:val="single"/>
    </w:rPr>
  </w:style>
  <w:style w:type="character" w:styleId="UnresolvedMention">
    <w:name w:val="Unresolved Mention"/>
    <w:basedOn w:val="DefaultParagraphFont"/>
    <w:uiPriority w:val="99"/>
    <w:semiHidden/>
    <w:unhideWhenUsed/>
    <w:rsid w:val="00171ACD"/>
    <w:rPr>
      <w:color w:val="605E5C"/>
      <w:shd w:val="clear" w:color="auto" w:fill="E1DFDD"/>
    </w:rPr>
  </w:style>
  <w:style w:type="paragraph" w:styleId="FootnoteText">
    <w:name w:val="footnote text"/>
    <w:basedOn w:val="Normal"/>
    <w:link w:val="FootnoteTextChar"/>
    <w:uiPriority w:val="99"/>
    <w:semiHidden/>
    <w:unhideWhenUsed/>
    <w:rsid w:val="00171A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ACD"/>
    <w:rPr>
      <w:sz w:val="20"/>
      <w:szCs w:val="20"/>
    </w:rPr>
  </w:style>
  <w:style w:type="character" w:styleId="FootnoteReference">
    <w:name w:val="footnote reference"/>
    <w:basedOn w:val="DefaultParagraphFont"/>
    <w:uiPriority w:val="99"/>
    <w:semiHidden/>
    <w:unhideWhenUsed/>
    <w:rsid w:val="00171ACD"/>
    <w:rPr>
      <w:vertAlign w:val="superscript"/>
    </w:rPr>
  </w:style>
  <w:style w:type="character" w:customStyle="1" w:styleId="ref-title">
    <w:name w:val="ref-title"/>
    <w:basedOn w:val="DefaultParagraphFont"/>
    <w:rsid w:val="00AF6CC1"/>
  </w:style>
  <w:style w:type="character" w:customStyle="1" w:styleId="ref-journal">
    <w:name w:val="ref-journal"/>
    <w:basedOn w:val="DefaultParagraphFont"/>
    <w:rsid w:val="00AF6CC1"/>
  </w:style>
  <w:style w:type="character" w:customStyle="1" w:styleId="ref-vol">
    <w:name w:val="ref-vol"/>
    <w:basedOn w:val="DefaultParagraphFont"/>
    <w:rsid w:val="00AF6CC1"/>
  </w:style>
  <w:style w:type="character" w:styleId="Emphasis">
    <w:name w:val="Emphasis"/>
    <w:basedOn w:val="DefaultParagraphFont"/>
    <w:uiPriority w:val="20"/>
    <w:qFormat/>
    <w:rsid w:val="00B426A6"/>
    <w:rPr>
      <w:i/>
      <w:iCs/>
    </w:rPr>
  </w:style>
  <w:style w:type="character" w:styleId="FollowedHyperlink">
    <w:name w:val="FollowedHyperlink"/>
    <w:basedOn w:val="DefaultParagraphFont"/>
    <w:uiPriority w:val="99"/>
    <w:semiHidden/>
    <w:unhideWhenUsed/>
    <w:rsid w:val="00EC2A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5209">
      <w:bodyDiv w:val="1"/>
      <w:marLeft w:val="0"/>
      <w:marRight w:val="0"/>
      <w:marTop w:val="0"/>
      <w:marBottom w:val="0"/>
      <w:divBdr>
        <w:top w:val="none" w:sz="0" w:space="0" w:color="auto"/>
        <w:left w:val="none" w:sz="0" w:space="0" w:color="auto"/>
        <w:bottom w:val="none" w:sz="0" w:space="0" w:color="auto"/>
        <w:right w:val="none" w:sz="0" w:space="0" w:color="auto"/>
      </w:divBdr>
    </w:div>
    <w:div w:id="247928900">
      <w:bodyDiv w:val="1"/>
      <w:marLeft w:val="0"/>
      <w:marRight w:val="0"/>
      <w:marTop w:val="0"/>
      <w:marBottom w:val="0"/>
      <w:divBdr>
        <w:top w:val="none" w:sz="0" w:space="0" w:color="auto"/>
        <w:left w:val="none" w:sz="0" w:space="0" w:color="auto"/>
        <w:bottom w:val="none" w:sz="0" w:space="0" w:color="auto"/>
        <w:right w:val="none" w:sz="0" w:space="0" w:color="auto"/>
      </w:divBdr>
    </w:div>
    <w:div w:id="1229458383">
      <w:bodyDiv w:val="1"/>
      <w:marLeft w:val="0"/>
      <w:marRight w:val="0"/>
      <w:marTop w:val="0"/>
      <w:marBottom w:val="0"/>
      <w:divBdr>
        <w:top w:val="none" w:sz="0" w:space="0" w:color="auto"/>
        <w:left w:val="none" w:sz="0" w:space="0" w:color="auto"/>
        <w:bottom w:val="none" w:sz="0" w:space="0" w:color="auto"/>
        <w:right w:val="none" w:sz="0" w:space="0" w:color="auto"/>
      </w:divBdr>
      <w:divsChild>
        <w:div w:id="294146656">
          <w:marLeft w:val="0"/>
          <w:marRight w:val="0"/>
          <w:marTop w:val="0"/>
          <w:marBottom w:val="0"/>
          <w:divBdr>
            <w:top w:val="none" w:sz="0" w:space="0" w:color="auto"/>
            <w:left w:val="none" w:sz="0" w:space="0" w:color="auto"/>
            <w:bottom w:val="none" w:sz="0" w:space="0" w:color="auto"/>
            <w:right w:val="none" w:sz="0" w:space="0" w:color="auto"/>
          </w:divBdr>
        </w:div>
      </w:divsChild>
    </w:div>
    <w:div w:id="1786340099">
      <w:bodyDiv w:val="1"/>
      <w:marLeft w:val="0"/>
      <w:marRight w:val="0"/>
      <w:marTop w:val="0"/>
      <w:marBottom w:val="0"/>
      <w:divBdr>
        <w:top w:val="none" w:sz="0" w:space="0" w:color="auto"/>
        <w:left w:val="none" w:sz="0" w:space="0" w:color="auto"/>
        <w:bottom w:val="none" w:sz="0" w:space="0" w:color="auto"/>
        <w:right w:val="none" w:sz="0" w:space="0" w:color="auto"/>
      </w:divBdr>
    </w:div>
    <w:div w:id="211971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ol.com/investing/2017/06/21/how-teladoc-hopes-to-tackle-a-29-billion-prize.aspx" TargetMode="External"/><Relationship Id="rId13" Type="http://schemas.openxmlformats.org/officeDocument/2006/relationships/hyperlink" Target="http://www.fiercehealthcare.com/practices/many-americans-don-t-have-a-primary-care-doctor" TargetMode="External"/><Relationship Id="rId18" Type="http://schemas.openxmlformats.org/officeDocument/2006/relationships/hyperlink" Target="http://www.frs.org/images/AnticipatingEconomicReturnsOfRuralTelehealth.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ms.gov/Newsroom/MediaReleaseDatabase/Press-releases/2017-Press-releases-items/2017-02-15-2.html" TargetMode="External"/><Relationship Id="rId17" Type="http://schemas.openxmlformats.org/officeDocument/2006/relationships/hyperlink" Target="http://news.harvard.edu/gazette/story/2015/10/paying-for-health-care-with-time/" TargetMode="External"/><Relationship Id="rId2" Type="http://schemas.openxmlformats.org/officeDocument/2006/relationships/numbering" Target="numbering.xml"/><Relationship Id="rId16" Type="http://schemas.openxmlformats.org/officeDocument/2006/relationships/hyperlink" Target="https://www.forbes.com/sites/kateashford/2017/01/30/videodocto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dcitynews.com/2015/02/salesforce-survey-millennials-want-telehealth-mobile-apps/" TargetMode="External"/><Relationship Id="rId5" Type="http://schemas.openxmlformats.org/officeDocument/2006/relationships/webSettings" Target="webSettings.xml"/><Relationship Id="rId15" Type="http://schemas.openxmlformats.org/officeDocument/2006/relationships/hyperlink" Target="http://www.medialogic.com/health-care-marketing/blog/telemedicine-millennials-key-others-health/" TargetMode="External"/><Relationship Id="rId10" Type="http://schemas.openxmlformats.org/officeDocument/2006/relationships/hyperlink" Target="https://www.theatlantic.com/health/archive/2016/02/nursing-shortage/4597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ub.americantelemed.org/ata2016new/about/aboutata2016" TargetMode="External"/><Relationship Id="rId14" Type="http://schemas.openxmlformats.org/officeDocument/2006/relationships/hyperlink" Target="http://www.medialogic.com/health-care-marketing/blog/telemedicine-millennials-key-others-health/"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fiercehealthcare.com/practices/many-americans-don-t-have-a-primary-care-doctor" TargetMode="External"/><Relationship Id="rId3" Type="http://schemas.openxmlformats.org/officeDocument/2006/relationships/hyperlink" Target="https://www.theatlantic.com/health/archive/2016/02/nursing-shortage/459741/" TargetMode="External"/><Relationship Id="rId7" Type="http://schemas.openxmlformats.org/officeDocument/2006/relationships/hyperlink" Target="https://www.cms.gov/Newsroom/MediaReleaseDatabase/Press-releases/2017-Press-releases-items/2017-02-15-2.html" TargetMode="External"/><Relationship Id="rId2" Type="http://schemas.openxmlformats.org/officeDocument/2006/relationships/hyperlink" Target="http://hub.americantelemed.org/ata2016new/about/aboutata2016" TargetMode="External"/><Relationship Id="rId1" Type="http://schemas.openxmlformats.org/officeDocument/2006/relationships/hyperlink" Target="https://www.fool.com/investing/2017/06/21/how-teladoc-hopes-to-tackle-a-29-billion-prize.aspx" TargetMode="External"/><Relationship Id="rId6" Type="http://schemas.openxmlformats.org/officeDocument/2006/relationships/hyperlink" Target="http://stats.oecd.org/Index.aspx?DataSetCode=SHA" TargetMode="External"/><Relationship Id="rId11" Type="http://schemas.openxmlformats.org/officeDocument/2006/relationships/hyperlink" Target="http://www.frs.org/images/AnticipatingEconomicReturnsOfRuralTelehealth.pdf" TargetMode="External"/><Relationship Id="rId5" Type="http://schemas.openxmlformats.org/officeDocument/2006/relationships/hyperlink" Target="http://www.beckershospitalreview.com/hospital-physician-relationships/more-than-50-of-millennials-weigh-convenience-cost-against-traditional-primary-care.html" TargetMode="External"/><Relationship Id="rId10" Type="http://schemas.openxmlformats.org/officeDocument/2006/relationships/hyperlink" Target="http://www.frs.org/images/AnticipatingEconomicReturnsOfRuralTelehealth.pdf" TargetMode="External"/><Relationship Id="rId4" Type="http://schemas.openxmlformats.org/officeDocument/2006/relationships/hyperlink" Target="http://medcitynews.com/2015/02/salesforce-survey-millennials-want-telehealth-mobile-apps/" TargetMode="External"/><Relationship Id="rId9" Type="http://schemas.openxmlformats.org/officeDocument/2006/relationships/hyperlink" Target="http://www.medialogic.com/health-care-marketing/blog/telemedicine-millennials-key-others-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4189A-3C71-4D71-B239-1271C283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12077</TotalTime>
  <Pages>10</Pages>
  <Words>3705</Words>
  <Characters>21123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Colby Tiner</dc:creator>
  <cp:keywords/>
  <dc:description/>
  <cp:lastModifiedBy>Colby Tiner</cp:lastModifiedBy>
  <cp:revision>19</cp:revision>
  <dcterms:created xsi:type="dcterms:W3CDTF">2018-08-29T17:18:00Z</dcterms:created>
  <dcterms:modified xsi:type="dcterms:W3CDTF">2018-09-10T18:45:00Z</dcterms:modified>
</cp:coreProperties>
</file>