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BE" w:rsidRDefault="002627BE" w:rsidP="00477673">
      <w:pPr>
        <w:spacing w:after="0"/>
        <w:jc w:val="center"/>
        <w:rPr>
          <w:rFonts w:ascii="Times New Roman" w:hAnsi="Times New Roman"/>
          <w:b/>
          <w:sz w:val="24"/>
          <w:szCs w:val="24"/>
        </w:rPr>
      </w:pPr>
      <w:r>
        <w:rPr>
          <w:rFonts w:ascii="Times New Roman" w:hAnsi="Times New Roman"/>
          <w:b/>
          <w:sz w:val="24"/>
          <w:szCs w:val="24"/>
        </w:rPr>
        <w:t>Before The</w:t>
      </w:r>
    </w:p>
    <w:p w:rsidR="00CF0CE0" w:rsidRDefault="00ED4FA0" w:rsidP="00477673">
      <w:pPr>
        <w:spacing w:after="0"/>
        <w:jc w:val="center"/>
        <w:rPr>
          <w:rFonts w:ascii="Times New Roman" w:hAnsi="Times New Roman"/>
          <w:b/>
          <w:sz w:val="24"/>
          <w:szCs w:val="24"/>
        </w:rPr>
      </w:pPr>
      <w:r>
        <w:rPr>
          <w:rFonts w:ascii="Times New Roman" w:hAnsi="Times New Roman"/>
          <w:b/>
          <w:sz w:val="24"/>
          <w:szCs w:val="24"/>
        </w:rPr>
        <w:t>Federal Communications Commission</w:t>
      </w:r>
    </w:p>
    <w:p w:rsidR="00ED4FA0" w:rsidRDefault="00ED4FA0" w:rsidP="00477673">
      <w:pPr>
        <w:spacing w:after="0"/>
        <w:jc w:val="center"/>
        <w:rPr>
          <w:rFonts w:ascii="Times New Roman" w:hAnsi="Times New Roman"/>
          <w:b/>
          <w:sz w:val="24"/>
          <w:szCs w:val="24"/>
        </w:rPr>
      </w:pPr>
      <w:r>
        <w:rPr>
          <w:rFonts w:ascii="Times New Roman" w:hAnsi="Times New Roman"/>
          <w:b/>
          <w:sz w:val="24"/>
          <w:szCs w:val="24"/>
        </w:rPr>
        <w:t>Washington, DC</w:t>
      </w:r>
      <w:r w:rsidR="002627BE">
        <w:rPr>
          <w:rFonts w:ascii="Times New Roman" w:hAnsi="Times New Roman"/>
          <w:b/>
          <w:sz w:val="24"/>
          <w:szCs w:val="24"/>
        </w:rPr>
        <w:t xml:space="preserve"> </w:t>
      </w:r>
      <w:r w:rsidR="002627BE">
        <w:rPr>
          <w:rFonts w:ascii="Times New Roman" w:hAnsi="Times New Roman"/>
          <w:b/>
          <w:color w:val="231F20"/>
          <w:sz w:val="24"/>
          <w:szCs w:val="24"/>
        </w:rPr>
        <w:t>20554</w:t>
      </w:r>
    </w:p>
    <w:p w:rsidR="00477673" w:rsidRDefault="00477673" w:rsidP="00477673">
      <w:pPr>
        <w:spacing w:after="0"/>
        <w:jc w:val="center"/>
        <w:rPr>
          <w:rFonts w:ascii="Times New Roman" w:hAnsi="Times New Roman"/>
          <w:b/>
          <w:sz w:val="24"/>
          <w:szCs w:val="24"/>
        </w:rPr>
      </w:pPr>
    </w:p>
    <w:p w:rsidR="00477673" w:rsidRDefault="00477673" w:rsidP="00477673">
      <w:pPr>
        <w:spacing w:after="0"/>
        <w:rPr>
          <w:rFonts w:ascii="Times New Roman" w:hAnsi="Times New Roman"/>
          <w:sz w:val="24"/>
          <w:szCs w:val="24"/>
        </w:rPr>
      </w:pPr>
      <w:r>
        <w:rPr>
          <w:rFonts w:ascii="Times New Roman" w:hAnsi="Times New Roman"/>
          <w:b/>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Request for Review of a decision</w:t>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 Schools and Libraries Division</w:t>
      </w:r>
      <w:r>
        <w:rPr>
          <w:rFonts w:ascii="Times New Roman" w:hAnsi="Times New Roman"/>
          <w:sz w:val="24"/>
          <w:szCs w:val="24"/>
        </w:rPr>
        <w:tab/>
        <w:t>)</w:t>
      </w:r>
      <w:r>
        <w:rPr>
          <w:rFonts w:ascii="Times New Roman" w:hAnsi="Times New Roman"/>
          <w:sz w:val="24"/>
          <w:szCs w:val="24"/>
        </w:rPr>
        <w:tab/>
        <w:t xml:space="preserve">Administrator Correspondence Dated </w:t>
      </w:r>
    </w:p>
    <w:p w:rsidR="00477673" w:rsidRDefault="00477673" w:rsidP="00477673">
      <w:pPr>
        <w:spacing w:after="0"/>
        <w:rPr>
          <w:rFonts w:ascii="Times New Roman" w:hAnsi="Times New Roman"/>
          <w:sz w:val="24"/>
          <w:szCs w:val="24"/>
        </w:rPr>
      </w:pPr>
      <w:proofErr w:type="gramStart"/>
      <w:r>
        <w:rPr>
          <w:rFonts w:ascii="Times New Roman" w:hAnsi="Times New Roman"/>
          <w:sz w:val="24"/>
          <w:szCs w:val="24"/>
        </w:rPr>
        <w:t>for</w:t>
      </w:r>
      <w:proofErr w:type="gramEnd"/>
      <w:r>
        <w:rPr>
          <w:rFonts w:ascii="Times New Roman" w:hAnsi="Times New Roman"/>
          <w:sz w:val="24"/>
          <w:szCs w:val="24"/>
        </w:rPr>
        <w:t xml:space="preserve"> </w:t>
      </w:r>
      <w:r w:rsidR="00B25475">
        <w:rPr>
          <w:rFonts w:ascii="Times New Roman" w:hAnsi="Times New Roman"/>
          <w:sz w:val="24"/>
          <w:szCs w:val="24"/>
        </w:rPr>
        <w:t>Glynn</w:t>
      </w:r>
      <w:r>
        <w:rPr>
          <w:rFonts w:ascii="Times New Roman" w:hAnsi="Times New Roman"/>
          <w:sz w:val="24"/>
          <w:szCs w:val="24"/>
        </w:rPr>
        <w:t xml:space="preserve"> County</w:t>
      </w:r>
      <w:r w:rsidR="002F4C53">
        <w:rPr>
          <w:rFonts w:ascii="Times New Roman" w:hAnsi="Times New Roman"/>
          <w:sz w:val="24"/>
          <w:szCs w:val="24"/>
        </w:rPr>
        <w:t xml:space="preserve"> Public Schools</w:t>
      </w:r>
      <w:r w:rsidR="005413C6">
        <w:rPr>
          <w:rFonts w:ascii="Times New Roman" w:hAnsi="Times New Roman"/>
          <w:sz w:val="24"/>
          <w:szCs w:val="24"/>
        </w:rPr>
        <w:t>,</w:t>
      </w:r>
      <w:r w:rsidR="005413C6">
        <w:rPr>
          <w:rFonts w:ascii="Times New Roman" w:hAnsi="Times New Roman"/>
          <w:sz w:val="24"/>
          <w:szCs w:val="24"/>
        </w:rPr>
        <w:tab/>
      </w:r>
      <w:r w:rsidR="005413C6">
        <w:rPr>
          <w:rFonts w:ascii="Times New Roman" w:hAnsi="Times New Roman"/>
          <w:sz w:val="24"/>
          <w:szCs w:val="24"/>
        </w:rPr>
        <w:tab/>
        <w:t>)</w:t>
      </w:r>
      <w:r w:rsidR="005413C6">
        <w:rPr>
          <w:rFonts w:ascii="Times New Roman" w:hAnsi="Times New Roman"/>
          <w:sz w:val="24"/>
          <w:szCs w:val="24"/>
        </w:rPr>
        <w:tab/>
        <w:t>August 7</w:t>
      </w:r>
      <w:r w:rsidR="00ED4FA0">
        <w:rPr>
          <w:rFonts w:ascii="Times New Roman" w:hAnsi="Times New Roman"/>
          <w:sz w:val="24"/>
          <w:szCs w:val="24"/>
        </w:rPr>
        <w:t>, 2017</w:t>
      </w:r>
    </w:p>
    <w:p w:rsidR="00477673" w:rsidRDefault="002F4C53" w:rsidP="00477673">
      <w:pPr>
        <w:spacing w:after="0"/>
        <w:rPr>
          <w:rFonts w:ascii="Times New Roman" w:hAnsi="Times New Roman"/>
          <w:sz w:val="24"/>
          <w:szCs w:val="24"/>
        </w:rPr>
      </w:pPr>
      <w:r>
        <w:rPr>
          <w:rFonts w:ascii="Times New Roman" w:hAnsi="Times New Roman"/>
          <w:sz w:val="24"/>
          <w:szCs w:val="24"/>
        </w:rPr>
        <w:t>Georgia</w:t>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rsidR="00477673" w:rsidRDefault="00477673" w:rsidP="00477673">
      <w:pPr>
        <w:spacing w:after="0"/>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sidRPr="00F61129">
        <w:rPr>
          <w:rFonts w:ascii="Times New Roman" w:hAnsi="Times New Roman"/>
          <w:sz w:val="24"/>
          <w:szCs w:val="24"/>
        </w:rPr>
        <w:t xml:space="preserve"> </w:t>
      </w:r>
      <w:r>
        <w:rPr>
          <w:rFonts w:ascii="Times New Roman" w:hAnsi="Times New Roman"/>
          <w:sz w:val="24"/>
          <w:szCs w:val="24"/>
        </w:rPr>
        <w:tab/>
        <w:t>CC Docket No. 02-6</w:t>
      </w:r>
    </w:p>
    <w:p w:rsidR="00477673" w:rsidRDefault="00477673" w:rsidP="00477673">
      <w:pPr>
        <w:spacing w:after="0"/>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p>
    <w:p w:rsidR="00477673" w:rsidRDefault="00477673" w:rsidP="00477673">
      <w:pPr>
        <w:spacing w:after="0"/>
        <w:jc w:val="center"/>
        <w:rPr>
          <w:rFonts w:ascii="Times New Roman" w:hAnsi="Times New Roman"/>
          <w:b/>
          <w:sz w:val="28"/>
          <w:szCs w:val="28"/>
          <w:u w:val="single"/>
        </w:rPr>
      </w:pPr>
      <w:r>
        <w:rPr>
          <w:rFonts w:ascii="Times New Roman" w:hAnsi="Times New Roman"/>
          <w:b/>
          <w:sz w:val="28"/>
          <w:szCs w:val="28"/>
          <w:u w:val="single"/>
        </w:rPr>
        <w:t>Request for Review</w:t>
      </w:r>
    </w:p>
    <w:p w:rsidR="00477673" w:rsidRDefault="00477673" w:rsidP="00477673">
      <w:pPr>
        <w:spacing w:after="0"/>
        <w:jc w:val="center"/>
        <w:rPr>
          <w:rFonts w:ascii="Times New Roman" w:hAnsi="Times New Roman"/>
          <w:b/>
          <w:sz w:val="28"/>
          <w:szCs w:val="28"/>
          <w:u w:val="single"/>
        </w:rPr>
      </w:pPr>
    </w:p>
    <w:p w:rsidR="00477673" w:rsidRDefault="00477673" w:rsidP="004A0321">
      <w:pPr>
        <w:spacing w:after="0" w:line="480" w:lineRule="auto"/>
        <w:ind w:firstLine="720"/>
        <w:rPr>
          <w:rFonts w:ascii="Times New Roman" w:hAnsi="Times New Roman"/>
          <w:b/>
          <w:sz w:val="24"/>
          <w:szCs w:val="24"/>
        </w:rPr>
      </w:pPr>
      <w:r>
        <w:rPr>
          <w:rFonts w:ascii="Times New Roman" w:hAnsi="Times New Roman"/>
          <w:sz w:val="24"/>
          <w:szCs w:val="24"/>
        </w:rPr>
        <w:t xml:space="preserve">In accordance with Sections 54.719 through 54.721 of the Commission’s Rules, </w:t>
      </w:r>
      <w:r w:rsidR="00B25475">
        <w:rPr>
          <w:rFonts w:ascii="Times New Roman" w:hAnsi="Times New Roman"/>
          <w:sz w:val="24"/>
          <w:szCs w:val="24"/>
        </w:rPr>
        <w:t>Glynn</w:t>
      </w:r>
      <w:r>
        <w:rPr>
          <w:rFonts w:ascii="Times New Roman" w:hAnsi="Times New Roman"/>
          <w:sz w:val="24"/>
          <w:szCs w:val="24"/>
        </w:rPr>
        <w:t xml:space="preserve"> </w:t>
      </w:r>
      <w:proofErr w:type="gramStart"/>
      <w:r>
        <w:rPr>
          <w:rFonts w:ascii="Times New Roman" w:hAnsi="Times New Roman"/>
          <w:sz w:val="24"/>
          <w:szCs w:val="24"/>
        </w:rPr>
        <w:t>County  Public</w:t>
      </w:r>
      <w:proofErr w:type="gramEnd"/>
      <w:r>
        <w:rPr>
          <w:rFonts w:ascii="Times New Roman" w:hAnsi="Times New Roman"/>
          <w:sz w:val="24"/>
          <w:szCs w:val="24"/>
        </w:rPr>
        <w:t xml:space="preserve"> Schools (</w:t>
      </w:r>
      <w:r w:rsidR="00B25475">
        <w:rPr>
          <w:rFonts w:ascii="Times New Roman" w:hAnsi="Times New Roman"/>
          <w:sz w:val="24"/>
          <w:szCs w:val="24"/>
        </w:rPr>
        <w:t>Glynn</w:t>
      </w:r>
      <w:r>
        <w:rPr>
          <w:rFonts w:ascii="Times New Roman" w:hAnsi="Times New Roman"/>
          <w:sz w:val="24"/>
          <w:szCs w:val="24"/>
        </w:rPr>
        <w:t xml:space="preserve">) appeals a decision of the Schools and Libraries Division of the Universal Service Administrative Company (Administrator). This appeal comes timely submitted within 60 days of the Administrator decision.  </w:t>
      </w:r>
    </w:p>
    <w:p w:rsidR="00B25475" w:rsidRDefault="00B25475" w:rsidP="00477673">
      <w:pPr>
        <w:spacing w:after="0"/>
        <w:rPr>
          <w:rFonts w:ascii="Times New Roman" w:hAnsi="Times New Roman"/>
          <w:sz w:val="24"/>
          <w:szCs w:val="24"/>
        </w:rPr>
      </w:pPr>
    </w:p>
    <w:p w:rsidR="00477673" w:rsidRPr="004A0321" w:rsidRDefault="00477673" w:rsidP="00477673">
      <w:pPr>
        <w:spacing w:after="0"/>
        <w:rPr>
          <w:rFonts w:ascii="Times New Roman" w:hAnsi="Times New Roman"/>
          <w:b/>
          <w:sz w:val="24"/>
          <w:szCs w:val="24"/>
        </w:rPr>
      </w:pPr>
      <w:r w:rsidRPr="004A0321">
        <w:rPr>
          <w:rFonts w:ascii="Times New Roman" w:hAnsi="Times New Roman"/>
          <w:b/>
          <w:sz w:val="24"/>
          <w:szCs w:val="24"/>
        </w:rPr>
        <w:t xml:space="preserve">Requestor: </w:t>
      </w:r>
      <w:r w:rsidR="00B25475" w:rsidRPr="004A0321">
        <w:rPr>
          <w:rFonts w:ascii="Times New Roman" w:hAnsi="Times New Roman"/>
          <w:b/>
          <w:sz w:val="24"/>
          <w:szCs w:val="24"/>
        </w:rPr>
        <w:t>Glynn</w:t>
      </w:r>
      <w:r w:rsidRPr="004A0321">
        <w:rPr>
          <w:rFonts w:ascii="Times New Roman" w:hAnsi="Times New Roman"/>
          <w:b/>
          <w:sz w:val="24"/>
          <w:szCs w:val="24"/>
        </w:rPr>
        <w:t xml:space="preserve"> County Public Schools</w:t>
      </w:r>
    </w:p>
    <w:p w:rsidR="00477673" w:rsidRPr="004A0321" w:rsidRDefault="00B25475" w:rsidP="00477673">
      <w:pPr>
        <w:spacing w:after="0"/>
        <w:rPr>
          <w:rFonts w:ascii="Times New Roman" w:hAnsi="Times New Roman"/>
          <w:b/>
          <w:sz w:val="24"/>
          <w:szCs w:val="24"/>
        </w:rPr>
      </w:pPr>
      <w:r w:rsidRPr="004A0321">
        <w:rPr>
          <w:rFonts w:ascii="Times New Roman" w:hAnsi="Times New Roman"/>
          <w:b/>
          <w:sz w:val="24"/>
          <w:szCs w:val="24"/>
        </w:rPr>
        <w:t>Billed Entity Number: 127476</w:t>
      </w:r>
    </w:p>
    <w:p w:rsidR="00477673" w:rsidRPr="004A0321" w:rsidRDefault="00477673" w:rsidP="00477673">
      <w:pPr>
        <w:spacing w:after="0"/>
        <w:rPr>
          <w:rFonts w:ascii="Times New Roman" w:hAnsi="Times New Roman"/>
          <w:b/>
          <w:sz w:val="24"/>
          <w:szCs w:val="24"/>
        </w:rPr>
      </w:pPr>
      <w:r w:rsidRPr="004A0321">
        <w:rPr>
          <w:rFonts w:ascii="Times New Roman" w:hAnsi="Times New Roman"/>
          <w:b/>
          <w:sz w:val="24"/>
          <w:szCs w:val="24"/>
        </w:rPr>
        <w:t xml:space="preserve">FCC Registration Number </w:t>
      </w:r>
      <w:r w:rsidR="00B25475" w:rsidRPr="004A0321">
        <w:rPr>
          <w:rFonts w:ascii="Times New Roman" w:hAnsi="Times New Roman"/>
          <w:b/>
          <w:sz w:val="24"/>
          <w:szCs w:val="24"/>
        </w:rPr>
        <w:t>0011880978</w:t>
      </w:r>
    </w:p>
    <w:p w:rsidR="00477673" w:rsidRPr="004A0321" w:rsidRDefault="00477673" w:rsidP="00477673">
      <w:pPr>
        <w:spacing w:after="0"/>
        <w:rPr>
          <w:rFonts w:ascii="Times New Roman" w:hAnsi="Times New Roman"/>
          <w:b/>
          <w:sz w:val="24"/>
          <w:szCs w:val="24"/>
        </w:rPr>
      </w:pPr>
      <w:r w:rsidRPr="004A0321">
        <w:rPr>
          <w:rFonts w:ascii="Times New Roman" w:hAnsi="Times New Roman"/>
          <w:b/>
          <w:sz w:val="24"/>
          <w:szCs w:val="24"/>
        </w:rPr>
        <w:t>Fund</w:t>
      </w:r>
      <w:r w:rsidR="005413C6" w:rsidRPr="004A0321">
        <w:rPr>
          <w:rFonts w:ascii="Times New Roman" w:hAnsi="Times New Roman"/>
          <w:b/>
          <w:sz w:val="24"/>
          <w:szCs w:val="24"/>
        </w:rPr>
        <w:t>i</w:t>
      </w:r>
      <w:r w:rsidRPr="004A0321">
        <w:rPr>
          <w:rFonts w:ascii="Times New Roman" w:hAnsi="Times New Roman"/>
          <w:b/>
          <w:sz w:val="24"/>
          <w:szCs w:val="24"/>
        </w:rPr>
        <w:t xml:space="preserve">ng Request Number: </w:t>
      </w:r>
      <w:hyperlink r:id="rId8" w:history="1">
        <w:r w:rsidR="00B25475" w:rsidRPr="004A0321">
          <w:rPr>
            <w:rStyle w:val="Hyperlink"/>
            <w:rFonts w:ascii="Times New Roman" w:hAnsi="Times New Roman"/>
            <w:b/>
            <w:color w:val="auto"/>
            <w:sz w:val="24"/>
            <w:szCs w:val="24"/>
            <w:u w:val="none"/>
          </w:rPr>
          <w:t>2184031</w:t>
        </w:r>
      </w:hyperlink>
      <w:r w:rsidR="00E80A32" w:rsidRPr="004A0321">
        <w:rPr>
          <w:rFonts w:ascii="Times New Roman" w:hAnsi="Times New Roman"/>
          <w:b/>
          <w:sz w:val="24"/>
          <w:szCs w:val="24"/>
        </w:rPr>
        <w:t>, 2184430</w:t>
      </w:r>
    </w:p>
    <w:p w:rsidR="00477673" w:rsidRPr="004A0321" w:rsidRDefault="00477673" w:rsidP="00477673">
      <w:pPr>
        <w:spacing w:after="0"/>
        <w:rPr>
          <w:rFonts w:ascii="Times New Roman" w:hAnsi="Times New Roman"/>
          <w:b/>
          <w:sz w:val="24"/>
          <w:szCs w:val="24"/>
        </w:rPr>
      </w:pPr>
      <w:r w:rsidRPr="004A0321">
        <w:rPr>
          <w:rFonts w:ascii="Times New Roman" w:hAnsi="Times New Roman"/>
          <w:b/>
          <w:sz w:val="24"/>
          <w:szCs w:val="24"/>
        </w:rPr>
        <w:t>Form 471 Number</w:t>
      </w:r>
      <w:r w:rsidR="00E80A32" w:rsidRPr="004A0321">
        <w:rPr>
          <w:rFonts w:ascii="Times New Roman" w:hAnsi="Times New Roman"/>
          <w:b/>
          <w:sz w:val="24"/>
          <w:szCs w:val="24"/>
        </w:rPr>
        <w:t>s</w:t>
      </w:r>
      <w:r w:rsidRPr="004A0321">
        <w:rPr>
          <w:rFonts w:ascii="Times New Roman" w:hAnsi="Times New Roman"/>
          <w:b/>
          <w:sz w:val="24"/>
          <w:szCs w:val="24"/>
        </w:rPr>
        <w:t xml:space="preserve">: </w:t>
      </w:r>
      <w:r w:rsidR="00E80A32" w:rsidRPr="004A0321">
        <w:rPr>
          <w:rFonts w:ascii="Times New Roman" w:hAnsi="Times New Roman"/>
          <w:b/>
          <w:sz w:val="24"/>
          <w:szCs w:val="24"/>
        </w:rPr>
        <w:t>804867</w:t>
      </w:r>
      <w:r w:rsidRPr="004A0321">
        <w:rPr>
          <w:rFonts w:ascii="Times New Roman" w:hAnsi="Times New Roman"/>
          <w:b/>
          <w:sz w:val="24"/>
          <w:szCs w:val="24"/>
        </w:rPr>
        <w:t xml:space="preserve"> </w:t>
      </w:r>
      <w:r w:rsidR="00E80A32" w:rsidRPr="004A0321">
        <w:rPr>
          <w:rFonts w:ascii="Times New Roman" w:hAnsi="Times New Roman"/>
          <w:b/>
          <w:sz w:val="24"/>
          <w:szCs w:val="24"/>
        </w:rPr>
        <w:t>and 804835</w:t>
      </w:r>
    </w:p>
    <w:p w:rsidR="00477673" w:rsidRPr="00B25475" w:rsidRDefault="00477673" w:rsidP="00477673">
      <w:pPr>
        <w:spacing w:after="0"/>
        <w:rPr>
          <w:rFonts w:ascii="Times New Roman" w:hAnsi="Times New Roman"/>
          <w:color w:val="002060"/>
          <w:sz w:val="24"/>
          <w:szCs w:val="24"/>
        </w:rPr>
      </w:pPr>
    </w:p>
    <w:p w:rsidR="004A0321" w:rsidRPr="0000750B" w:rsidRDefault="004A0321" w:rsidP="0000750B">
      <w:pPr>
        <w:autoSpaceDE w:val="0"/>
        <w:autoSpaceDN w:val="0"/>
        <w:adjustRightInd w:val="0"/>
        <w:spacing w:after="0" w:line="480" w:lineRule="auto"/>
        <w:rPr>
          <w:rFonts w:ascii="Times New Roman" w:hAnsi="Times New Roman"/>
          <w:sz w:val="24"/>
          <w:szCs w:val="24"/>
        </w:rPr>
      </w:pPr>
      <w:r>
        <w:rPr>
          <w:rFonts w:ascii="Times New Roman" w:hAnsi="Times New Roman"/>
          <w:b/>
          <w:sz w:val="24"/>
          <w:szCs w:val="24"/>
        </w:rPr>
        <w:tab/>
      </w:r>
      <w:r w:rsidR="0000750B">
        <w:rPr>
          <w:rFonts w:ascii="Times New Roman" w:hAnsi="Times New Roman"/>
          <w:sz w:val="24"/>
          <w:szCs w:val="24"/>
        </w:rPr>
        <w:t>In correspondence dated August 7, 2017, the Administrator denied appeals submitted by Glynn. For these FRN the Administrator cited a litany of reasons for denial. The Administrator decision</w:t>
      </w:r>
      <w:r w:rsidR="00B13203">
        <w:rPr>
          <w:rFonts w:ascii="Times New Roman" w:hAnsi="Times New Roman"/>
          <w:sz w:val="24"/>
          <w:szCs w:val="24"/>
        </w:rPr>
        <w:t xml:space="preserve"> and audit report are</w:t>
      </w:r>
      <w:r w:rsidR="0000750B">
        <w:rPr>
          <w:rFonts w:ascii="Times New Roman" w:hAnsi="Times New Roman"/>
          <w:sz w:val="24"/>
          <w:szCs w:val="24"/>
        </w:rPr>
        <w:t xml:space="preserve"> attached here. The decision mirrored audit findings from USAC’s Internal Audit Division. Glynn will show the audit conclusions and USAC decision to rescind funding were improper. </w:t>
      </w:r>
    </w:p>
    <w:p w:rsidR="0035541E" w:rsidRPr="0035541E" w:rsidRDefault="0035541E" w:rsidP="005D72E3">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Audit Finding 2</w:t>
      </w:r>
    </w:p>
    <w:p w:rsidR="009E0D25" w:rsidRDefault="009E0D25" w:rsidP="005D72E3">
      <w:pPr>
        <w:autoSpaceDE w:val="0"/>
        <w:autoSpaceDN w:val="0"/>
        <w:adjustRightInd w:val="0"/>
        <w:spacing w:after="0" w:line="240" w:lineRule="auto"/>
        <w:rPr>
          <w:rFonts w:ascii="Times New Roman" w:hAnsi="Times New Roman"/>
          <w:sz w:val="24"/>
          <w:szCs w:val="24"/>
        </w:rPr>
      </w:pPr>
    </w:p>
    <w:p w:rsidR="00277384" w:rsidRDefault="00277384"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hAnsi="Times New Roman"/>
          <w:sz w:val="24"/>
          <w:szCs w:val="24"/>
        </w:rPr>
        <w:t xml:space="preserve">In finding 2 the auditor found that </w:t>
      </w:r>
      <w:r w:rsidRPr="00277384">
        <w:rPr>
          <w:rFonts w:ascii="Times New Roman" w:hAnsi="Times New Roman"/>
          <w:sz w:val="24"/>
          <w:szCs w:val="24"/>
        </w:rPr>
        <w:t>“</w:t>
      </w:r>
      <w:r w:rsidRPr="00277384">
        <w:rPr>
          <w:rFonts w:ascii="Times New Roman" w:eastAsiaTheme="minorHAnsi" w:hAnsi="Times New Roman"/>
          <w:sz w:val="24"/>
          <w:szCs w:val="24"/>
        </w:rPr>
        <w:t>The Beneficiary’s bid evaluation process failed to demonstrate the most cost-effective bid was selected using price of the eligible services and equipment as the primary factor.”</w:t>
      </w:r>
    </w:p>
    <w:p w:rsidR="00277384" w:rsidRDefault="00277384" w:rsidP="00277384">
      <w:pPr>
        <w:autoSpaceDE w:val="0"/>
        <w:autoSpaceDN w:val="0"/>
        <w:adjustRightInd w:val="0"/>
        <w:spacing w:after="0" w:line="240" w:lineRule="auto"/>
        <w:rPr>
          <w:rFonts w:ascii="Times New Roman" w:eastAsiaTheme="minorHAnsi" w:hAnsi="Times New Roman"/>
          <w:sz w:val="24"/>
          <w:szCs w:val="24"/>
        </w:rPr>
      </w:pPr>
    </w:p>
    <w:p w:rsidR="00277384" w:rsidRDefault="00277384"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To reinforce its opinion, the auditor unilaterally </w:t>
      </w:r>
      <w:r w:rsidR="00457129">
        <w:rPr>
          <w:rFonts w:ascii="Times New Roman" w:eastAsiaTheme="minorHAnsi" w:hAnsi="Times New Roman"/>
          <w:sz w:val="24"/>
          <w:szCs w:val="24"/>
        </w:rPr>
        <w:t>alter</w:t>
      </w:r>
      <w:r w:rsidR="00E27B55">
        <w:rPr>
          <w:rFonts w:ascii="Times New Roman" w:eastAsiaTheme="minorHAnsi" w:hAnsi="Times New Roman"/>
          <w:sz w:val="24"/>
          <w:szCs w:val="24"/>
        </w:rPr>
        <w:t>ed</w:t>
      </w:r>
      <w:r w:rsidR="00457129">
        <w:rPr>
          <w:rFonts w:ascii="Times New Roman" w:eastAsiaTheme="minorHAnsi" w:hAnsi="Times New Roman"/>
          <w:sz w:val="24"/>
          <w:szCs w:val="24"/>
        </w:rPr>
        <w:t xml:space="preserve"> the Progressive bid, remove installation and equipment then reevaluate the price comparison: </w:t>
      </w:r>
    </w:p>
    <w:p w:rsidR="00457129" w:rsidRDefault="00457129" w:rsidP="00277384">
      <w:pPr>
        <w:autoSpaceDE w:val="0"/>
        <w:autoSpaceDN w:val="0"/>
        <w:adjustRightInd w:val="0"/>
        <w:spacing w:after="0" w:line="240" w:lineRule="auto"/>
        <w:rPr>
          <w:rFonts w:ascii="Times New Roman" w:eastAsiaTheme="minorHAnsi" w:hAnsi="Times New Roman"/>
          <w:sz w:val="24"/>
          <w:szCs w:val="24"/>
        </w:rPr>
      </w:pPr>
    </w:p>
    <w:p w:rsidR="00457129" w:rsidRDefault="00457129" w:rsidP="00AE3FDB">
      <w:pPr>
        <w:autoSpaceDE w:val="0"/>
        <w:autoSpaceDN w:val="0"/>
        <w:adjustRightInd w:val="0"/>
        <w:spacing w:after="0" w:line="240" w:lineRule="auto"/>
        <w:ind w:left="720" w:firstLine="60"/>
        <w:rPr>
          <w:rFonts w:ascii="Times New Roman" w:eastAsiaTheme="minorHAnsi" w:hAnsi="Times New Roman"/>
          <w:sz w:val="24"/>
          <w:szCs w:val="24"/>
        </w:rPr>
      </w:pPr>
      <w:r>
        <w:rPr>
          <w:rFonts w:ascii="Times New Roman" w:eastAsiaTheme="minorHAnsi" w:hAnsi="Times New Roman"/>
          <w:sz w:val="24"/>
          <w:szCs w:val="24"/>
        </w:rPr>
        <w:t>“</w:t>
      </w:r>
      <w:r w:rsidRPr="00457129">
        <w:rPr>
          <w:rFonts w:ascii="Times New Roman" w:eastAsiaTheme="minorHAnsi" w:hAnsi="Times New Roman"/>
          <w:sz w:val="24"/>
          <w:szCs w:val="24"/>
        </w:rPr>
        <w:t>Progressive submitted a bid</w:t>
      </w:r>
      <w:r>
        <w:rPr>
          <w:rFonts w:ascii="Times New Roman" w:eastAsiaTheme="minorHAnsi" w:hAnsi="Times New Roman"/>
          <w:sz w:val="24"/>
          <w:szCs w:val="24"/>
        </w:rPr>
        <w:t xml:space="preserve"> </w:t>
      </w:r>
      <w:r w:rsidRPr="00457129">
        <w:rPr>
          <w:rFonts w:ascii="Times New Roman" w:eastAsiaTheme="minorHAnsi" w:hAnsi="Times New Roman"/>
          <w:sz w:val="24"/>
          <w:szCs w:val="24"/>
        </w:rPr>
        <w:t>proposal for the wireless access points and controllers, as requested in the Beneficiary’s RFP, for a total cost of $101,084.</w:t>
      </w:r>
      <w:r>
        <w:rPr>
          <w:rFonts w:ascii="Times New Roman" w:eastAsiaTheme="minorHAnsi" w:hAnsi="Times New Roman"/>
          <w:sz w:val="24"/>
          <w:szCs w:val="24"/>
        </w:rPr>
        <w:t xml:space="preserve"> </w:t>
      </w:r>
      <w:r w:rsidRPr="00457129">
        <w:rPr>
          <w:rFonts w:ascii="Times New Roman" w:eastAsiaTheme="minorHAnsi" w:hAnsi="Times New Roman"/>
          <w:sz w:val="24"/>
          <w:szCs w:val="24"/>
        </w:rPr>
        <w:t>Progressive’s bid proposal included 10 additional wireless access points and one additional controller as compared to the</w:t>
      </w:r>
      <w:r w:rsidR="00AE3FDB">
        <w:rPr>
          <w:rFonts w:ascii="Times New Roman" w:eastAsiaTheme="minorHAnsi" w:hAnsi="Times New Roman"/>
          <w:sz w:val="24"/>
          <w:szCs w:val="24"/>
        </w:rPr>
        <w:t xml:space="preserve"> </w:t>
      </w:r>
      <w:r w:rsidRPr="00457129">
        <w:rPr>
          <w:rFonts w:ascii="Times New Roman" w:eastAsiaTheme="minorHAnsi" w:hAnsi="Times New Roman"/>
          <w:sz w:val="24"/>
          <w:szCs w:val="24"/>
        </w:rPr>
        <w:t>number of wireless access points and controllers in the MXN bid proposal. In order to compare the costs proposed for the</w:t>
      </w:r>
      <w:r>
        <w:rPr>
          <w:rFonts w:ascii="Times New Roman" w:eastAsiaTheme="minorHAnsi" w:hAnsi="Times New Roman"/>
          <w:sz w:val="24"/>
          <w:szCs w:val="24"/>
        </w:rPr>
        <w:t xml:space="preserve"> </w:t>
      </w:r>
      <w:r w:rsidRPr="00457129">
        <w:rPr>
          <w:rFonts w:ascii="Times New Roman" w:eastAsiaTheme="minorHAnsi" w:hAnsi="Times New Roman"/>
          <w:sz w:val="24"/>
          <w:szCs w:val="24"/>
        </w:rPr>
        <w:t>same amount of equipment, IAD removed the cost per unit for the 10 additional wireless access points and one controller</w:t>
      </w:r>
      <w:r>
        <w:rPr>
          <w:rFonts w:ascii="Times New Roman" w:eastAsiaTheme="minorHAnsi" w:hAnsi="Times New Roman"/>
          <w:sz w:val="24"/>
          <w:szCs w:val="24"/>
        </w:rPr>
        <w:t xml:space="preserve"> </w:t>
      </w:r>
      <w:r w:rsidRPr="00457129">
        <w:rPr>
          <w:rFonts w:ascii="Times New Roman" w:eastAsiaTheme="minorHAnsi" w:hAnsi="Times New Roman"/>
          <w:sz w:val="24"/>
          <w:szCs w:val="24"/>
        </w:rPr>
        <w:t>from the Progressive bid proposal and determined that the quoted cost for a comparable number of internal connections in</w:t>
      </w:r>
      <w:r>
        <w:rPr>
          <w:rFonts w:ascii="Times New Roman" w:eastAsiaTheme="minorHAnsi" w:hAnsi="Times New Roman"/>
          <w:sz w:val="24"/>
          <w:szCs w:val="24"/>
        </w:rPr>
        <w:t xml:space="preserve"> </w:t>
      </w:r>
      <w:r w:rsidRPr="00457129">
        <w:rPr>
          <w:rFonts w:ascii="Times New Roman" w:eastAsiaTheme="minorHAnsi" w:hAnsi="Times New Roman"/>
          <w:sz w:val="24"/>
          <w:szCs w:val="24"/>
        </w:rPr>
        <w:t>the Progressive bid proposal amounted to $92,814. Thus, in comparing the same amount of internal connections, the cost of the MXN bid proposal would amount to $194,783, which was 210 percent, or more than twice the cost of Progressive’s</w:t>
      </w:r>
      <w:r>
        <w:rPr>
          <w:rFonts w:ascii="Times New Roman" w:eastAsiaTheme="minorHAnsi" w:hAnsi="Times New Roman"/>
          <w:sz w:val="24"/>
          <w:szCs w:val="24"/>
        </w:rPr>
        <w:t xml:space="preserve"> </w:t>
      </w:r>
      <w:r w:rsidRPr="00457129">
        <w:rPr>
          <w:rFonts w:ascii="Times New Roman" w:eastAsiaTheme="minorHAnsi" w:hAnsi="Times New Roman"/>
          <w:sz w:val="24"/>
          <w:szCs w:val="24"/>
        </w:rPr>
        <w:t>bid proposal of $92,814 for the same amount of equipment.”</w:t>
      </w:r>
      <w:r w:rsidRPr="00457129">
        <w:rPr>
          <w:rStyle w:val="FootnoteReference"/>
          <w:rFonts w:ascii="Times New Roman" w:eastAsiaTheme="minorHAnsi" w:hAnsi="Times New Roman"/>
          <w:sz w:val="24"/>
          <w:szCs w:val="24"/>
        </w:rPr>
        <w:footnoteReference w:id="1"/>
      </w:r>
    </w:p>
    <w:p w:rsidR="00457129" w:rsidRDefault="00457129" w:rsidP="00457129">
      <w:pPr>
        <w:autoSpaceDE w:val="0"/>
        <w:autoSpaceDN w:val="0"/>
        <w:adjustRightInd w:val="0"/>
        <w:spacing w:after="0" w:line="240" w:lineRule="auto"/>
        <w:rPr>
          <w:rFonts w:ascii="Times New Roman" w:eastAsiaTheme="minorHAnsi" w:hAnsi="Times New Roman"/>
          <w:sz w:val="24"/>
          <w:szCs w:val="24"/>
        </w:rPr>
      </w:pPr>
    </w:p>
    <w:p w:rsidR="00457129" w:rsidRDefault="00457129"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This statement demonstrates the absolute lack of knowledge the auditor has regarding E-Rate procurement regulation and policy and public procurement in general. It is similarly disturbing that the Administrator reviewed this statement and agreed to </w:t>
      </w:r>
      <w:r w:rsidR="006456D2">
        <w:rPr>
          <w:rFonts w:ascii="Times New Roman" w:eastAsiaTheme="minorHAnsi" w:hAnsi="Times New Roman"/>
          <w:sz w:val="24"/>
          <w:szCs w:val="24"/>
        </w:rPr>
        <w:t>the finding.</w:t>
      </w:r>
    </w:p>
    <w:p w:rsidR="006456D2" w:rsidRDefault="006456D2" w:rsidP="00457129">
      <w:pPr>
        <w:autoSpaceDE w:val="0"/>
        <w:autoSpaceDN w:val="0"/>
        <w:adjustRightInd w:val="0"/>
        <w:spacing w:after="0" w:line="240" w:lineRule="auto"/>
        <w:rPr>
          <w:rFonts w:ascii="Times New Roman" w:eastAsiaTheme="minorHAnsi" w:hAnsi="Times New Roman"/>
          <w:sz w:val="24"/>
          <w:szCs w:val="24"/>
        </w:rPr>
      </w:pPr>
    </w:p>
    <w:p w:rsidR="006456D2" w:rsidRDefault="006456D2"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First, Progressive proposed an </w:t>
      </w:r>
      <w:r w:rsidRPr="00ED4FA0">
        <w:rPr>
          <w:rFonts w:ascii="Times New Roman" w:eastAsiaTheme="minorHAnsi" w:hAnsi="Times New Roman"/>
          <w:b/>
          <w:i/>
          <w:sz w:val="24"/>
          <w:szCs w:val="24"/>
        </w:rPr>
        <w:t>alternative</w:t>
      </w:r>
      <w:r>
        <w:rPr>
          <w:rFonts w:ascii="Times New Roman" w:eastAsiaTheme="minorHAnsi" w:hAnsi="Times New Roman"/>
          <w:sz w:val="24"/>
          <w:szCs w:val="24"/>
        </w:rPr>
        <w:t xml:space="preserve"> solution to the one requested in the RFP. Progressive had the burden to demonstrate that its solution was equal or superior to the equipment listed in the RFP. Knowing the proposed radios and controllers were less robust than the ones listed in the RFP, the Progressive proposal included additional radios and controllers. The additional radios and controller were an attempt by Progressive to show their proposal was equal to or greater than equipment specified in the RFP. By removing the additional equipment </w:t>
      </w:r>
      <w:r>
        <w:rPr>
          <w:rFonts w:ascii="Times New Roman" w:eastAsiaTheme="minorHAnsi" w:hAnsi="Times New Roman"/>
          <w:sz w:val="24"/>
          <w:szCs w:val="24"/>
        </w:rPr>
        <w:lastRenderedPageBreak/>
        <w:t>for a price comparison, the auditor overstepped its authority. The proper evaluation, as Glynn did, was to compare the entire bid from both vendors. Other non-price factors included the opinion by Glynn that the Progressive bid did not included enough radios to equal the MXN bid, despite additional radios in the Progressive bid.</w:t>
      </w:r>
    </w:p>
    <w:p w:rsidR="006456D2" w:rsidRDefault="006456D2" w:rsidP="00457129">
      <w:pPr>
        <w:autoSpaceDE w:val="0"/>
        <w:autoSpaceDN w:val="0"/>
        <w:adjustRightInd w:val="0"/>
        <w:spacing w:after="0" w:line="240" w:lineRule="auto"/>
        <w:rPr>
          <w:rFonts w:ascii="Times New Roman" w:eastAsiaTheme="minorHAnsi" w:hAnsi="Times New Roman"/>
          <w:sz w:val="24"/>
          <w:szCs w:val="24"/>
        </w:rPr>
      </w:pPr>
    </w:p>
    <w:p w:rsidR="006456D2" w:rsidRDefault="006456D2"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Second, in rescoring bids, the auditor removed all installation charges. </w:t>
      </w:r>
      <w:r w:rsidR="00B366E1">
        <w:rPr>
          <w:rFonts w:ascii="Times New Roman" w:eastAsiaTheme="minorHAnsi" w:hAnsi="Times New Roman"/>
          <w:sz w:val="24"/>
          <w:szCs w:val="24"/>
        </w:rPr>
        <w:t xml:space="preserve">This is a violation of E-Rate program rules in force at the time. For Fund Year 2011, equipment purchase and installation must be provided by the same vendor; therefore, E-Rate requests for equipment and installation must be evaluated together. </w:t>
      </w:r>
      <w:r w:rsidR="006B7B0C">
        <w:rPr>
          <w:rFonts w:ascii="Times New Roman" w:eastAsiaTheme="minorHAnsi" w:hAnsi="Times New Roman"/>
          <w:sz w:val="24"/>
          <w:szCs w:val="24"/>
        </w:rPr>
        <w:t>In Fund Year 2012 a number of applications were denied by the Administrator “…because more than 30% of the request amount is for the installation service, which was deemed ineligible due to different vendors between the product/service purchase and installation. The FCC’s Eligible Services List states that installation and configuration of products/services is only eligible if it is part of the contract or bid for those eligible products/services.”</w:t>
      </w:r>
      <w:r w:rsidR="006B7B0C">
        <w:rPr>
          <w:rStyle w:val="FootnoteReference"/>
          <w:rFonts w:ascii="Times New Roman" w:eastAsiaTheme="minorHAnsi" w:hAnsi="Times New Roman"/>
          <w:sz w:val="24"/>
          <w:szCs w:val="24"/>
        </w:rPr>
        <w:footnoteReference w:id="2"/>
      </w:r>
      <w:r w:rsidR="006B7B0C">
        <w:rPr>
          <w:rFonts w:ascii="Times New Roman" w:eastAsiaTheme="minorHAnsi" w:hAnsi="Times New Roman"/>
          <w:sz w:val="24"/>
          <w:szCs w:val="24"/>
        </w:rPr>
        <w:t xml:space="preserve"> </w:t>
      </w:r>
      <w:r w:rsidR="00E27B55">
        <w:rPr>
          <w:rFonts w:ascii="Times New Roman" w:eastAsiaTheme="minorHAnsi" w:hAnsi="Times New Roman"/>
          <w:sz w:val="24"/>
          <w:szCs w:val="24"/>
        </w:rPr>
        <w:t>The Commission ultimately overturned these denials but the single contract policy was in effect in 2011. An audit must be conducted using rules in place at the time.</w:t>
      </w:r>
    </w:p>
    <w:p w:rsidR="006B7B0C" w:rsidRDefault="006B7B0C" w:rsidP="00457129">
      <w:pPr>
        <w:autoSpaceDE w:val="0"/>
        <w:autoSpaceDN w:val="0"/>
        <w:adjustRightInd w:val="0"/>
        <w:spacing w:after="0" w:line="240" w:lineRule="auto"/>
        <w:rPr>
          <w:rFonts w:ascii="Times New Roman" w:eastAsiaTheme="minorHAnsi" w:hAnsi="Times New Roman"/>
          <w:sz w:val="24"/>
          <w:szCs w:val="24"/>
        </w:rPr>
      </w:pPr>
    </w:p>
    <w:p w:rsidR="006B7B0C" w:rsidRDefault="006B7B0C"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In accordance with program rules at the time, Glynn issued an RFP requesting pricing for both equipment and installation of Access Points and controllers. Also in accordance with program rules at the time, Glynn evaluated bids based on pricing for equipment and installation. The auditor was outside of its authority to alter the criteria for price evaluation. </w:t>
      </w:r>
    </w:p>
    <w:p w:rsidR="00DF613B" w:rsidRDefault="00DF613B" w:rsidP="00457129">
      <w:pPr>
        <w:autoSpaceDE w:val="0"/>
        <w:autoSpaceDN w:val="0"/>
        <w:adjustRightInd w:val="0"/>
        <w:spacing w:after="0" w:line="240" w:lineRule="auto"/>
        <w:rPr>
          <w:rFonts w:ascii="Times New Roman" w:eastAsiaTheme="minorHAnsi" w:hAnsi="Times New Roman"/>
          <w:sz w:val="24"/>
          <w:szCs w:val="24"/>
        </w:rPr>
      </w:pPr>
    </w:p>
    <w:p w:rsidR="00E27B55" w:rsidRDefault="00DF613B" w:rsidP="00E27B55">
      <w:pPr>
        <w:pStyle w:val="NormalWeb"/>
        <w:shd w:val="clear" w:color="auto" w:fill="FFFFFF"/>
        <w:rPr>
          <w:rFonts w:eastAsiaTheme="minorHAnsi"/>
        </w:rPr>
      </w:pPr>
      <w:r>
        <w:rPr>
          <w:rFonts w:eastAsiaTheme="minorHAnsi"/>
        </w:rPr>
        <w:t xml:space="preserve">Further, the price factor can only include </w:t>
      </w:r>
      <w:r>
        <w:rPr>
          <w:rFonts w:eastAsiaTheme="minorHAnsi"/>
          <w:i/>
        </w:rPr>
        <w:t>eligible</w:t>
      </w:r>
      <w:r>
        <w:rPr>
          <w:rFonts w:eastAsiaTheme="minorHAnsi"/>
        </w:rPr>
        <w:t xml:space="preserve"> products and services: </w:t>
      </w:r>
    </w:p>
    <w:p w:rsidR="00DF613B" w:rsidRDefault="00DF613B" w:rsidP="00AE3FDB">
      <w:pPr>
        <w:pStyle w:val="NormalWeb"/>
        <w:shd w:val="clear" w:color="auto" w:fill="FFFFFF"/>
        <w:ind w:left="720"/>
        <w:rPr>
          <w:rFonts w:ascii="Arial" w:hAnsi="Arial" w:cs="Arial"/>
          <w:color w:val="404040"/>
          <w:sz w:val="20"/>
          <w:szCs w:val="20"/>
          <w:lang w:val="en"/>
        </w:rPr>
      </w:pPr>
      <w:r w:rsidRPr="00DF613B">
        <w:rPr>
          <w:rFonts w:eastAsiaTheme="minorHAnsi"/>
        </w:rPr>
        <w:t>“</w:t>
      </w:r>
      <w:r w:rsidRPr="00DF613B">
        <w:rPr>
          <w:color w:val="404040"/>
          <w:lang w:val="en"/>
        </w:rPr>
        <w:t xml:space="preserve">When an applicant examines and evaluates the bids received for eligible services, it must select the most cost-effective bid. The price of the eligible products and services </w:t>
      </w:r>
      <w:r w:rsidRPr="00DF613B">
        <w:rPr>
          <w:color w:val="404040"/>
          <w:lang w:val="en"/>
        </w:rPr>
        <w:lastRenderedPageBreak/>
        <w:t>must be the primary factor in the evaluation, but does not have to be the sole factor.</w:t>
      </w:r>
      <w:r w:rsidR="00E27B55">
        <w:rPr>
          <w:color w:val="404040"/>
          <w:lang w:val="en"/>
        </w:rPr>
        <w:t xml:space="preserve"> </w:t>
      </w:r>
      <w:r w:rsidRPr="00DF613B">
        <w:rPr>
          <w:color w:val="404040"/>
          <w:lang w:val="en"/>
        </w:rPr>
        <w:t>Other relevant evaluation factors may include: prior experience including past performance; personnel qualifications including technical excellence; management capability including schedule compliance; and environmental objectives. Note that the most heavily weighted price factor cannot include ineligible costs, although those can be included in an evaluation as long as they are in a separate price factor that is weighted less heavily</w:t>
      </w:r>
      <w:r>
        <w:rPr>
          <w:color w:val="404040"/>
          <w:lang w:val="en"/>
        </w:rPr>
        <w:t>…”</w:t>
      </w:r>
      <w:r>
        <w:rPr>
          <w:rStyle w:val="FootnoteReference"/>
          <w:color w:val="404040"/>
          <w:lang w:val="en"/>
        </w:rPr>
        <w:footnoteReference w:id="3"/>
      </w:r>
    </w:p>
    <w:p w:rsidR="00DF613B" w:rsidRDefault="00DF613B" w:rsidP="00457129">
      <w:pPr>
        <w:autoSpaceDE w:val="0"/>
        <w:autoSpaceDN w:val="0"/>
        <w:adjustRightInd w:val="0"/>
        <w:spacing w:after="0" w:line="240" w:lineRule="auto"/>
        <w:rPr>
          <w:rFonts w:ascii="Times New Roman" w:eastAsiaTheme="minorHAnsi" w:hAnsi="Times New Roman"/>
          <w:sz w:val="24"/>
          <w:szCs w:val="24"/>
        </w:rPr>
      </w:pPr>
    </w:p>
    <w:p w:rsidR="00DF613B" w:rsidRDefault="00102EFE"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Without question, the price of eligible equipment and installation from both bidders must be included in the cost factor. Also without question the two bids must stand on their own and not be second guessed by an auditor bound and determined to find improper evaluation. </w:t>
      </w:r>
    </w:p>
    <w:p w:rsidR="00102EFE" w:rsidRDefault="00102EFE" w:rsidP="00457129">
      <w:pPr>
        <w:autoSpaceDE w:val="0"/>
        <w:autoSpaceDN w:val="0"/>
        <w:adjustRightInd w:val="0"/>
        <w:spacing w:after="0" w:line="240" w:lineRule="auto"/>
        <w:rPr>
          <w:rFonts w:ascii="Times New Roman" w:eastAsiaTheme="minorHAnsi" w:hAnsi="Times New Roman"/>
          <w:sz w:val="24"/>
          <w:szCs w:val="24"/>
        </w:rPr>
      </w:pPr>
    </w:p>
    <w:p w:rsidR="00102EFE" w:rsidRDefault="00102EFE"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In a 2013 FCC Order, DA 13-1884, for Henrico County Schools, VA the Commission denied Henrico’s Petition for Reconsideration station “</w:t>
      </w:r>
      <w:r w:rsidRPr="00102EFE">
        <w:rPr>
          <w:rFonts w:ascii="Times New Roman" w:eastAsiaTheme="minorHAnsi" w:hAnsi="Times New Roman"/>
          <w:sz w:val="24"/>
          <w:szCs w:val="24"/>
        </w:rPr>
        <w:t>We rejected Henrico’s</w:t>
      </w:r>
      <w:r>
        <w:rPr>
          <w:rFonts w:ascii="Times New Roman" w:eastAsiaTheme="minorHAnsi" w:hAnsi="Times New Roman"/>
          <w:sz w:val="24"/>
          <w:szCs w:val="24"/>
        </w:rPr>
        <w:t xml:space="preserve"> </w:t>
      </w:r>
      <w:r w:rsidRPr="00102EFE">
        <w:rPr>
          <w:rFonts w:ascii="Times New Roman" w:eastAsiaTheme="minorHAnsi" w:hAnsi="Times New Roman"/>
          <w:sz w:val="24"/>
          <w:szCs w:val="24"/>
        </w:rPr>
        <w:t>argument that it would have selected Verizon if it had assigned price a weight of 30 percent, which would</w:t>
      </w:r>
      <w:r>
        <w:rPr>
          <w:rFonts w:ascii="Times New Roman" w:eastAsiaTheme="minorHAnsi" w:hAnsi="Times New Roman"/>
          <w:sz w:val="24"/>
          <w:szCs w:val="24"/>
        </w:rPr>
        <w:t xml:space="preserve"> </w:t>
      </w:r>
      <w:r w:rsidRPr="00102EFE">
        <w:rPr>
          <w:rFonts w:ascii="Times New Roman" w:eastAsiaTheme="minorHAnsi" w:hAnsi="Times New Roman"/>
          <w:sz w:val="24"/>
          <w:szCs w:val="24"/>
        </w:rPr>
        <w:t>have been the highes</w:t>
      </w:r>
      <w:r>
        <w:rPr>
          <w:rFonts w:ascii="Times New Roman" w:eastAsiaTheme="minorHAnsi" w:hAnsi="Times New Roman"/>
          <w:sz w:val="24"/>
          <w:szCs w:val="24"/>
        </w:rPr>
        <w:t>t weight assigned to any factor.</w:t>
      </w:r>
      <w:r w:rsidRPr="00102EFE">
        <w:rPr>
          <w:rFonts w:ascii="Times New Roman" w:eastAsiaTheme="minorHAnsi" w:hAnsi="Times New Roman"/>
          <w:sz w:val="24"/>
          <w:szCs w:val="24"/>
        </w:rPr>
        <w:t xml:space="preserve"> We explained that Henrico’s ability to find, with</w:t>
      </w:r>
      <w:r>
        <w:rPr>
          <w:rFonts w:ascii="Times New Roman" w:eastAsiaTheme="minorHAnsi" w:hAnsi="Times New Roman"/>
          <w:sz w:val="24"/>
          <w:szCs w:val="24"/>
        </w:rPr>
        <w:t xml:space="preserve"> </w:t>
      </w:r>
      <w:r w:rsidRPr="00102EFE">
        <w:rPr>
          <w:rFonts w:ascii="Times New Roman" w:eastAsiaTheme="minorHAnsi" w:hAnsi="Times New Roman"/>
          <w:sz w:val="24"/>
          <w:szCs w:val="24"/>
        </w:rPr>
        <w:t xml:space="preserve">the benefit of hindsight, a way to re-engineer its bidding process after the conclusion of its </w:t>
      </w:r>
      <w:r>
        <w:rPr>
          <w:rFonts w:ascii="Times New Roman" w:eastAsiaTheme="minorHAnsi" w:hAnsi="Times New Roman"/>
          <w:sz w:val="24"/>
          <w:szCs w:val="24"/>
        </w:rPr>
        <w:t xml:space="preserve"> c</w:t>
      </w:r>
      <w:r w:rsidRPr="00102EFE">
        <w:rPr>
          <w:rFonts w:ascii="Times New Roman" w:eastAsiaTheme="minorHAnsi" w:hAnsi="Times New Roman"/>
          <w:sz w:val="24"/>
          <w:szCs w:val="24"/>
        </w:rPr>
        <w:t>ompetitive</w:t>
      </w:r>
      <w:r>
        <w:rPr>
          <w:rFonts w:ascii="Times New Roman" w:eastAsiaTheme="minorHAnsi" w:hAnsi="Times New Roman"/>
          <w:sz w:val="24"/>
          <w:szCs w:val="24"/>
        </w:rPr>
        <w:t xml:space="preserve"> </w:t>
      </w:r>
      <w:r w:rsidRPr="00102EFE">
        <w:rPr>
          <w:rFonts w:ascii="Times New Roman" w:eastAsiaTheme="minorHAnsi" w:hAnsi="Times New Roman"/>
          <w:sz w:val="24"/>
          <w:szCs w:val="24"/>
        </w:rPr>
        <w:t>bidding process to reach an identical result using price as the primary factor did not demonstrate</w:t>
      </w:r>
      <w:r>
        <w:rPr>
          <w:rFonts w:ascii="Times New Roman" w:eastAsiaTheme="minorHAnsi" w:hAnsi="Times New Roman"/>
          <w:sz w:val="24"/>
          <w:szCs w:val="24"/>
        </w:rPr>
        <w:t xml:space="preserve"> </w:t>
      </w:r>
      <w:r w:rsidRPr="00102EFE">
        <w:rPr>
          <w:rFonts w:ascii="Times New Roman" w:eastAsiaTheme="minorHAnsi" w:hAnsi="Times New Roman"/>
          <w:sz w:val="24"/>
          <w:szCs w:val="24"/>
        </w:rPr>
        <w:t>compliance with the Commission’s competitive bidding rules at the time of its vendor selection process.</w:t>
      </w:r>
      <w:r>
        <w:rPr>
          <w:rFonts w:ascii="Times New Roman" w:eastAsiaTheme="minorHAnsi" w:hAnsi="Times New Roman"/>
          <w:sz w:val="24"/>
          <w:szCs w:val="24"/>
        </w:rPr>
        <w:t>”</w:t>
      </w:r>
    </w:p>
    <w:p w:rsidR="00E776C6" w:rsidRDefault="00E776C6" w:rsidP="00102EFE">
      <w:pPr>
        <w:autoSpaceDE w:val="0"/>
        <w:autoSpaceDN w:val="0"/>
        <w:adjustRightInd w:val="0"/>
        <w:spacing w:after="0" w:line="240" w:lineRule="auto"/>
        <w:rPr>
          <w:rFonts w:ascii="Times New Roman" w:eastAsiaTheme="minorHAnsi" w:hAnsi="Times New Roman"/>
          <w:sz w:val="24"/>
          <w:szCs w:val="24"/>
        </w:rPr>
      </w:pPr>
    </w:p>
    <w:p w:rsidR="00E776C6" w:rsidRDefault="00E776C6"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Similarly, the auditor has completely re-engineered the bidding process to conclude that</w:t>
      </w:r>
      <w:r w:rsidR="004A0321">
        <w:rPr>
          <w:rFonts w:ascii="Times New Roman" w:eastAsiaTheme="minorHAnsi" w:hAnsi="Times New Roman"/>
          <w:sz w:val="24"/>
          <w:szCs w:val="24"/>
        </w:rPr>
        <w:t xml:space="preserve"> the Progre</w:t>
      </w:r>
      <w:r w:rsidR="0000750B">
        <w:rPr>
          <w:rFonts w:ascii="Times New Roman" w:eastAsiaTheme="minorHAnsi" w:hAnsi="Times New Roman"/>
          <w:sz w:val="24"/>
          <w:szCs w:val="24"/>
        </w:rPr>
        <w:t>ssive price was more than two times the price of MXN - the threshold for funding denial.  Had the auditor not re-engineered the Progressive bid, the price difference would have been far less than two times.</w:t>
      </w:r>
      <w:r>
        <w:rPr>
          <w:rFonts w:ascii="Times New Roman" w:eastAsiaTheme="minorHAnsi" w:hAnsi="Times New Roman"/>
          <w:sz w:val="24"/>
          <w:szCs w:val="24"/>
        </w:rPr>
        <w:t xml:space="preserve"> The Commission is clear that such behavior is improper.</w:t>
      </w:r>
    </w:p>
    <w:p w:rsidR="00E776C6" w:rsidRDefault="00E776C6" w:rsidP="00102EFE">
      <w:pPr>
        <w:autoSpaceDE w:val="0"/>
        <w:autoSpaceDN w:val="0"/>
        <w:adjustRightInd w:val="0"/>
        <w:spacing w:after="0" w:line="240" w:lineRule="auto"/>
        <w:rPr>
          <w:rFonts w:ascii="Times New Roman" w:eastAsiaTheme="minorHAnsi" w:hAnsi="Times New Roman"/>
          <w:sz w:val="24"/>
          <w:szCs w:val="24"/>
        </w:rPr>
      </w:pPr>
    </w:p>
    <w:p w:rsidR="00E776C6" w:rsidRDefault="00E776C6"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The only question to consider when evaluating the scoring is the price of </w:t>
      </w:r>
      <w:r>
        <w:rPr>
          <w:rFonts w:ascii="Times New Roman" w:eastAsiaTheme="minorHAnsi" w:hAnsi="Times New Roman"/>
          <w:i/>
          <w:sz w:val="24"/>
          <w:szCs w:val="24"/>
        </w:rPr>
        <w:t>eligible</w:t>
      </w:r>
      <w:r>
        <w:rPr>
          <w:rFonts w:ascii="Times New Roman" w:eastAsiaTheme="minorHAnsi" w:hAnsi="Times New Roman"/>
          <w:sz w:val="24"/>
          <w:szCs w:val="24"/>
        </w:rPr>
        <w:t xml:space="preserve"> equipment and services. The auditor agrees that price was the primary consideration.  “…price </w:t>
      </w:r>
      <w:r>
        <w:rPr>
          <w:rFonts w:ascii="Times New Roman" w:eastAsiaTheme="minorHAnsi" w:hAnsi="Times New Roman"/>
          <w:sz w:val="24"/>
          <w:szCs w:val="24"/>
        </w:rPr>
        <w:lastRenderedPageBreak/>
        <w:t>was assigned the highest weight…”</w:t>
      </w:r>
      <w:r>
        <w:rPr>
          <w:rStyle w:val="FootnoteReference"/>
          <w:rFonts w:ascii="Times New Roman" w:eastAsiaTheme="minorHAnsi" w:hAnsi="Times New Roman"/>
          <w:sz w:val="24"/>
          <w:szCs w:val="24"/>
        </w:rPr>
        <w:footnoteReference w:id="4"/>
      </w:r>
      <w:r>
        <w:rPr>
          <w:rFonts w:ascii="Times New Roman" w:eastAsiaTheme="minorHAnsi" w:hAnsi="Times New Roman"/>
          <w:sz w:val="24"/>
          <w:szCs w:val="24"/>
        </w:rPr>
        <w:t xml:space="preserve"> Glynn assigned a score of 5 for Progressive as the lowest price and 4 for MXN. </w:t>
      </w:r>
      <w:r w:rsidR="00367C20">
        <w:rPr>
          <w:rFonts w:ascii="Times New Roman" w:eastAsiaTheme="minorHAnsi" w:hAnsi="Times New Roman"/>
          <w:sz w:val="24"/>
          <w:szCs w:val="24"/>
        </w:rPr>
        <w:t xml:space="preserve">During audit review there was a difference of opinion between Glynn officials and auditors regarding the price evaluation. Glynn contended that the Progressive bid did not have enough access points and more switches would be required to connect the additional access points. In response to the finding Glynn made a compelling argument that the Progressive bid did not contain sufficient radios. Regardless of arguments on either side, price evaluation should be based on a formula without re-engineering or speculation. </w:t>
      </w:r>
    </w:p>
    <w:p w:rsidR="00367C20" w:rsidRDefault="00367C20" w:rsidP="00102EFE">
      <w:pPr>
        <w:autoSpaceDE w:val="0"/>
        <w:autoSpaceDN w:val="0"/>
        <w:adjustRightInd w:val="0"/>
        <w:spacing w:after="0" w:line="240" w:lineRule="auto"/>
        <w:rPr>
          <w:rFonts w:ascii="Times New Roman" w:eastAsiaTheme="minorHAnsi" w:hAnsi="Times New Roman"/>
          <w:sz w:val="24"/>
          <w:szCs w:val="24"/>
        </w:rPr>
      </w:pPr>
    </w:p>
    <w:p w:rsidR="00367C20" w:rsidRDefault="00367C20"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Using the total bid price of both Progressive and MXN, the price of equipment and installation for Progressive was $170,44</w:t>
      </w:r>
      <w:r w:rsidR="00D3225F">
        <w:rPr>
          <w:rFonts w:ascii="Times New Roman" w:eastAsiaTheme="minorHAnsi" w:hAnsi="Times New Roman"/>
          <w:sz w:val="24"/>
          <w:szCs w:val="24"/>
        </w:rPr>
        <w:t xml:space="preserve">6.71. The price for MXN was $285,553.68. The Progressive bid was 100 percent eligible equipment. The MXN installation bid included a provision for “surveys” which are not E-Rate eligible.  Estimating the cost of surveys at $2,500 for all 12 locations, the MXN E-Rate eligible price is $283,053.68. </w:t>
      </w:r>
    </w:p>
    <w:p w:rsidR="00D3225F" w:rsidRDefault="00D3225F" w:rsidP="00102EFE">
      <w:pPr>
        <w:autoSpaceDE w:val="0"/>
        <w:autoSpaceDN w:val="0"/>
        <w:adjustRightInd w:val="0"/>
        <w:spacing w:after="0" w:line="240" w:lineRule="auto"/>
        <w:rPr>
          <w:rFonts w:ascii="Times New Roman" w:eastAsiaTheme="minorHAnsi" w:hAnsi="Times New Roman"/>
          <w:sz w:val="24"/>
          <w:szCs w:val="24"/>
        </w:rPr>
      </w:pPr>
    </w:p>
    <w:p w:rsidR="00D3225F" w:rsidRDefault="00D3225F"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A standard price calculation formula is low price/high </w:t>
      </w:r>
      <w:proofErr w:type="gramStart"/>
      <w:r>
        <w:rPr>
          <w:rFonts w:ascii="Times New Roman" w:eastAsiaTheme="minorHAnsi" w:hAnsi="Times New Roman"/>
          <w:sz w:val="24"/>
          <w:szCs w:val="24"/>
        </w:rPr>
        <w:t>price</w:t>
      </w:r>
      <w:proofErr w:type="gramEnd"/>
      <w:r>
        <w:rPr>
          <w:rFonts w:ascii="Times New Roman" w:eastAsiaTheme="minorHAnsi" w:hAnsi="Times New Roman"/>
          <w:sz w:val="24"/>
          <w:szCs w:val="24"/>
        </w:rPr>
        <w:t xml:space="preserve"> times the evaluation factor. Using this formula to evaluate eligible price components, the Progressive price score remains 5 and the MXN price score is 3.01. Using this formula-based score, the overall evaluation, with all other factors unchanged from page 13 of the audit report, the Progressive final score is 3.8 and MXN is 3.803. </w:t>
      </w:r>
    </w:p>
    <w:p w:rsidR="00D3225F" w:rsidRDefault="00D3225F" w:rsidP="00102EFE">
      <w:pPr>
        <w:autoSpaceDE w:val="0"/>
        <w:autoSpaceDN w:val="0"/>
        <w:adjustRightInd w:val="0"/>
        <w:spacing w:after="0" w:line="240" w:lineRule="auto"/>
        <w:rPr>
          <w:rFonts w:ascii="Times New Roman" w:eastAsiaTheme="minorHAnsi" w:hAnsi="Times New Roman"/>
          <w:sz w:val="24"/>
          <w:szCs w:val="24"/>
        </w:rPr>
      </w:pPr>
    </w:p>
    <w:p w:rsidR="00E27B55" w:rsidRDefault="00D3225F"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eastAsiaTheme="minorHAnsi" w:hAnsi="Times New Roman"/>
          <w:sz w:val="24"/>
          <w:szCs w:val="24"/>
        </w:rPr>
        <w:t xml:space="preserve">MXN was rightfully selected as the most cost effective vendor overall. </w:t>
      </w:r>
      <w:r w:rsidR="00E27B55">
        <w:rPr>
          <w:rFonts w:ascii="Times New Roman" w:eastAsiaTheme="minorHAnsi" w:hAnsi="Times New Roman"/>
          <w:sz w:val="24"/>
          <w:szCs w:val="24"/>
        </w:rPr>
        <w:t>While Glynn may have made a minor error evaluating price by including technical analysis, the outcome of the evaluation would not have changed. Glynn would have scored technical requirements on the evaluation lower, rather than in the price category. As noted in the Glynn audit response</w:t>
      </w:r>
      <w:r w:rsidR="00E27B55" w:rsidRPr="00A13A71">
        <w:rPr>
          <w:rFonts w:ascii="Times New Roman" w:eastAsiaTheme="minorHAnsi" w:hAnsi="Times New Roman"/>
          <w:sz w:val="24"/>
          <w:szCs w:val="24"/>
        </w:rPr>
        <w:t xml:space="preserve">: </w:t>
      </w:r>
      <w:r w:rsidR="00A13A71" w:rsidRPr="00A13A71">
        <w:rPr>
          <w:rFonts w:ascii="Times New Roman" w:eastAsiaTheme="minorHAnsi" w:hAnsi="Times New Roman"/>
          <w:sz w:val="24"/>
          <w:szCs w:val="24"/>
        </w:rPr>
        <w:t xml:space="preserve">“There </w:t>
      </w:r>
      <w:r w:rsidR="00A13A71" w:rsidRPr="00A13A71">
        <w:rPr>
          <w:rFonts w:ascii="Times New Roman" w:eastAsiaTheme="minorHAnsi" w:hAnsi="Times New Roman"/>
          <w:sz w:val="24"/>
          <w:szCs w:val="24"/>
        </w:rPr>
        <w:lastRenderedPageBreak/>
        <w:t>needs to be about double the number of HP access points to have an equivalent</w:t>
      </w:r>
      <w:r w:rsidR="00A13A71">
        <w:rPr>
          <w:rFonts w:ascii="Times New Roman" w:eastAsiaTheme="minorHAnsi" w:hAnsi="Times New Roman"/>
          <w:sz w:val="24"/>
          <w:szCs w:val="24"/>
        </w:rPr>
        <w:t xml:space="preserve"> </w:t>
      </w:r>
      <w:r w:rsidR="00A13A71" w:rsidRPr="00A13A71">
        <w:rPr>
          <w:rFonts w:ascii="Times New Roman" w:eastAsiaTheme="minorHAnsi" w:hAnsi="Times New Roman"/>
          <w:sz w:val="24"/>
          <w:szCs w:val="24"/>
        </w:rPr>
        <w:t>solution. Actually, at double the access points, the HP solution still falls short on performance.”</w:t>
      </w:r>
      <w:r w:rsidR="00A13A71" w:rsidRPr="00A13A71">
        <w:rPr>
          <w:rStyle w:val="FootnoteReference"/>
          <w:rFonts w:ascii="Times New Roman" w:eastAsiaTheme="minorHAnsi" w:hAnsi="Times New Roman"/>
          <w:sz w:val="24"/>
          <w:szCs w:val="24"/>
        </w:rPr>
        <w:footnoteReference w:id="5"/>
      </w:r>
    </w:p>
    <w:p w:rsidR="00A13A71" w:rsidRDefault="00A13A71" w:rsidP="00AE3FDB">
      <w:pPr>
        <w:autoSpaceDE w:val="0"/>
        <w:autoSpaceDN w:val="0"/>
        <w:adjustRightInd w:val="0"/>
        <w:spacing w:after="0" w:line="480" w:lineRule="auto"/>
        <w:rPr>
          <w:rFonts w:ascii="Times New Roman" w:eastAsiaTheme="minorHAnsi" w:hAnsi="Times New Roman"/>
          <w:sz w:val="24"/>
          <w:szCs w:val="24"/>
        </w:rPr>
      </w:pPr>
      <w:r>
        <w:rPr>
          <w:rFonts w:ascii="Times New Roman" w:eastAsiaTheme="minorHAnsi" w:hAnsi="Times New Roman"/>
          <w:sz w:val="24"/>
          <w:szCs w:val="24"/>
        </w:rPr>
        <w:t xml:space="preserve">Indeed, doubling the number of radios in the Progressive bid would result in a score of 4 for the MXN price component. Again, such opinion properly belonged in the technical requirements section rather than price. The fact that Progressive included more radios than the RFP required should be sufficient proof that Glynn’s conclusion was correct. </w:t>
      </w:r>
    </w:p>
    <w:p w:rsidR="00A13A71" w:rsidRDefault="00A13A71" w:rsidP="00A13A71">
      <w:pPr>
        <w:autoSpaceDE w:val="0"/>
        <w:autoSpaceDN w:val="0"/>
        <w:adjustRightInd w:val="0"/>
        <w:spacing w:after="0" w:line="240" w:lineRule="auto"/>
        <w:rPr>
          <w:rFonts w:ascii="Times New Roman" w:eastAsiaTheme="minorHAnsi" w:hAnsi="Times New Roman"/>
          <w:sz w:val="24"/>
          <w:szCs w:val="24"/>
        </w:rPr>
      </w:pPr>
    </w:p>
    <w:p w:rsidR="00A93E68" w:rsidRPr="0035541E" w:rsidRDefault="00A93E68" w:rsidP="00A93E68">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Audit Finding 3</w:t>
      </w:r>
    </w:p>
    <w:p w:rsidR="00A93E68" w:rsidRDefault="00A93E68" w:rsidP="00A93E68">
      <w:pPr>
        <w:autoSpaceDE w:val="0"/>
        <w:autoSpaceDN w:val="0"/>
        <w:adjustRightInd w:val="0"/>
        <w:spacing w:after="0" w:line="240" w:lineRule="auto"/>
        <w:rPr>
          <w:rFonts w:ascii="Times New Roman" w:hAnsi="Times New Roman"/>
          <w:sz w:val="24"/>
          <w:szCs w:val="24"/>
        </w:rPr>
      </w:pPr>
    </w:p>
    <w:p w:rsidR="00A93E68" w:rsidRDefault="00A93E68" w:rsidP="00AE3FDB">
      <w:pPr>
        <w:autoSpaceDE w:val="0"/>
        <w:autoSpaceDN w:val="0"/>
        <w:adjustRightInd w:val="0"/>
        <w:spacing w:after="0" w:line="480" w:lineRule="auto"/>
        <w:rPr>
          <w:rFonts w:ascii="Times New Roman" w:eastAsiaTheme="minorHAnsi" w:hAnsi="Times New Roman"/>
          <w:sz w:val="24"/>
          <w:szCs w:val="24"/>
        </w:rPr>
      </w:pPr>
      <w:r>
        <w:rPr>
          <w:rFonts w:ascii="Times New Roman" w:hAnsi="Times New Roman"/>
          <w:sz w:val="24"/>
          <w:szCs w:val="24"/>
        </w:rPr>
        <w:t xml:space="preserve">In finding 3 the auditor found that </w:t>
      </w:r>
      <w:r w:rsidRPr="00277384">
        <w:rPr>
          <w:rFonts w:ascii="Times New Roman" w:hAnsi="Times New Roman"/>
          <w:sz w:val="24"/>
          <w:szCs w:val="24"/>
        </w:rPr>
        <w:t>“</w:t>
      </w:r>
      <w:r w:rsidRPr="00277384">
        <w:rPr>
          <w:rFonts w:ascii="Times New Roman" w:eastAsiaTheme="minorHAnsi" w:hAnsi="Times New Roman"/>
          <w:sz w:val="24"/>
          <w:szCs w:val="24"/>
        </w:rPr>
        <w:t>The Beneficiary</w:t>
      </w:r>
      <w:r>
        <w:rPr>
          <w:rFonts w:ascii="Times New Roman" w:eastAsiaTheme="minorHAnsi" w:hAnsi="Times New Roman"/>
          <w:sz w:val="24"/>
          <w:szCs w:val="24"/>
        </w:rPr>
        <w:t xml:space="preserve"> Over-invoiced SLP for equipment not requested.</w:t>
      </w:r>
      <w:r w:rsidRPr="00277384">
        <w:rPr>
          <w:rFonts w:ascii="Times New Roman" w:eastAsiaTheme="minorHAnsi" w:hAnsi="Times New Roman"/>
          <w:sz w:val="24"/>
          <w:szCs w:val="24"/>
        </w:rPr>
        <w:t>”</w:t>
      </w:r>
    </w:p>
    <w:p w:rsidR="00A93E68" w:rsidRDefault="00A93E68" w:rsidP="00A93E68">
      <w:pPr>
        <w:autoSpaceDE w:val="0"/>
        <w:autoSpaceDN w:val="0"/>
        <w:adjustRightInd w:val="0"/>
        <w:spacing w:after="0" w:line="240" w:lineRule="auto"/>
        <w:rPr>
          <w:rFonts w:ascii="Times New Roman" w:eastAsiaTheme="minorHAnsi" w:hAnsi="Times New Roman"/>
          <w:sz w:val="24"/>
          <w:szCs w:val="24"/>
        </w:rPr>
      </w:pPr>
    </w:p>
    <w:p w:rsidR="00A93E68" w:rsidRPr="00F5059D" w:rsidRDefault="00A93E68" w:rsidP="00AE3FDB">
      <w:pPr>
        <w:autoSpaceDE w:val="0"/>
        <w:autoSpaceDN w:val="0"/>
        <w:adjustRightInd w:val="0"/>
        <w:spacing w:after="0" w:line="480" w:lineRule="auto"/>
        <w:ind w:firstLine="720"/>
        <w:rPr>
          <w:rFonts w:ascii="Times New Roman" w:eastAsiaTheme="minorHAnsi" w:hAnsi="Times New Roman"/>
          <w:sz w:val="24"/>
          <w:szCs w:val="24"/>
        </w:rPr>
      </w:pPr>
      <w:r w:rsidRPr="00F5059D">
        <w:rPr>
          <w:rFonts w:ascii="Times New Roman" w:eastAsiaTheme="minorHAnsi" w:hAnsi="Times New Roman"/>
          <w:sz w:val="24"/>
          <w:szCs w:val="24"/>
        </w:rPr>
        <w:t xml:space="preserve">Due to the long funding approval time from the submission of the 471, numerous product changes occurred by the manufacturer.  Also, district needs changed over this time for several reasons, all of which are expected in technology.  NOTE however, that the district ultimately purchased completely </w:t>
      </w:r>
      <w:proofErr w:type="spellStart"/>
      <w:r w:rsidRPr="00F5059D">
        <w:rPr>
          <w:rFonts w:ascii="Times New Roman" w:eastAsiaTheme="minorHAnsi" w:hAnsi="Times New Roman"/>
          <w:sz w:val="24"/>
          <w:szCs w:val="24"/>
        </w:rPr>
        <w:t>E-rate</w:t>
      </w:r>
      <w:proofErr w:type="spellEnd"/>
      <w:r w:rsidRPr="00F5059D">
        <w:rPr>
          <w:rFonts w:ascii="Times New Roman" w:eastAsiaTheme="minorHAnsi" w:hAnsi="Times New Roman"/>
          <w:sz w:val="24"/>
          <w:szCs w:val="24"/>
        </w:rPr>
        <w:t xml:space="preserve"> eligible products.</w:t>
      </w:r>
    </w:p>
    <w:p w:rsidR="00A93E68" w:rsidRPr="00F5059D" w:rsidRDefault="00A93E68" w:rsidP="00A93E68">
      <w:pPr>
        <w:autoSpaceDE w:val="0"/>
        <w:autoSpaceDN w:val="0"/>
        <w:adjustRightInd w:val="0"/>
        <w:spacing w:after="0" w:line="240" w:lineRule="auto"/>
        <w:rPr>
          <w:rFonts w:ascii="Times New Roman" w:eastAsiaTheme="minorHAnsi" w:hAnsi="Times New Roman"/>
          <w:sz w:val="24"/>
          <w:szCs w:val="24"/>
        </w:rPr>
      </w:pPr>
    </w:p>
    <w:p w:rsidR="00A93E68" w:rsidRPr="00F5059D" w:rsidRDefault="00A93E68" w:rsidP="00AE3FDB">
      <w:pPr>
        <w:autoSpaceDE w:val="0"/>
        <w:autoSpaceDN w:val="0"/>
        <w:adjustRightInd w:val="0"/>
        <w:spacing w:after="0" w:line="480" w:lineRule="auto"/>
        <w:ind w:firstLine="720"/>
        <w:rPr>
          <w:rFonts w:ascii="Times New Roman" w:eastAsiaTheme="minorHAnsi" w:hAnsi="Times New Roman"/>
          <w:sz w:val="24"/>
          <w:szCs w:val="24"/>
        </w:rPr>
      </w:pPr>
      <w:r w:rsidRPr="00F5059D">
        <w:rPr>
          <w:rFonts w:ascii="Times New Roman" w:eastAsiaTheme="minorHAnsi" w:hAnsi="Times New Roman"/>
          <w:sz w:val="24"/>
          <w:szCs w:val="24"/>
        </w:rPr>
        <w:t xml:space="preserve">The vendor specified changes after the funding approval was announced and indicated that service substitutions were not necessary as the additional products were </w:t>
      </w:r>
      <w:proofErr w:type="spellStart"/>
      <w:r w:rsidRPr="00F5059D">
        <w:rPr>
          <w:rFonts w:ascii="Times New Roman" w:eastAsiaTheme="minorHAnsi" w:hAnsi="Times New Roman"/>
          <w:sz w:val="24"/>
          <w:szCs w:val="24"/>
        </w:rPr>
        <w:t>E-rate</w:t>
      </w:r>
      <w:proofErr w:type="spellEnd"/>
      <w:r w:rsidRPr="00F5059D">
        <w:rPr>
          <w:rFonts w:ascii="Times New Roman" w:eastAsiaTheme="minorHAnsi" w:hAnsi="Times New Roman"/>
          <w:sz w:val="24"/>
          <w:szCs w:val="24"/>
        </w:rPr>
        <w:t xml:space="preserve"> eligible and funding was available due to the changes.</w:t>
      </w:r>
    </w:p>
    <w:p w:rsidR="00A93E68" w:rsidRPr="00F5059D" w:rsidRDefault="00A93E68" w:rsidP="00A93E68">
      <w:pPr>
        <w:autoSpaceDE w:val="0"/>
        <w:autoSpaceDN w:val="0"/>
        <w:adjustRightInd w:val="0"/>
        <w:spacing w:after="0" w:line="240" w:lineRule="auto"/>
        <w:rPr>
          <w:rFonts w:ascii="Times New Roman" w:eastAsiaTheme="minorHAnsi" w:hAnsi="Times New Roman"/>
          <w:sz w:val="24"/>
          <w:szCs w:val="24"/>
        </w:rPr>
      </w:pPr>
    </w:p>
    <w:p w:rsidR="00A93E68" w:rsidRPr="00F5059D" w:rsidRDefault="00A93E68" w:rsidP="00AE3FDB">
      <w:pPr>
        <w:autoSpaceDE w:val="0"/>
        <w:autoSpaceDN w:val="0"/>
        <w:adjustRightInd w:val="0"/>
        <w:spacing w:after="0" w:line="480" w:lineRule="auto"/>
        <w:ind w:firstLine="720"/>
        <w:rPr>
          <w:rFonts w:ascii="Times New Roman" w:eastAsiaTheme="minorHAnsi" w:hAnsi="Times New Roman"/>
          <w:sz w:val="24"/>
          <w:szCs w:val="24"/>
          <w:u w:val="single"/>
        </w:rPr>
      </w:pPr>
      <w:r w:rsidRPr="00F5059D">
        <w:rPr>
          <w:rFonts w:ascii="Times New Roman" w:eastAsiaTheme="minorHAnsi" w:hAnsi="Times New Roman"/>
          <w:sz w:val="24"/>
          <w:szCs w:val="24"/>
          <w:u w:val="single"/>
        </w:rPr>
        <w:t>A Corrective Service Substitution is in order for these changes, but all the money obtained by the district was used for the purchase of eligible products and therefore no return of funds is in order.</w:t>
      </w:r>
    </w:p>
    <w:p w:rsidR="00A93E68" w:rsidRDefault="00A93E68" w:rsidP="00AE3FDB">
      <w:pPr>
        <w:autoSpaceDE w:val="0"/>
        <w:autoSpaceDN w:val="0"/>
        <w:adjustRightInd w:val="0"/>
        <w:spacing w:after="0" w:line="480" w:lineRule="auto"/>
        <w:rPr>
          <w:rFonts w:ascii="Times New Roman" w:eastAsiaTheme="minorHAnsi" w:hAnsi="Times New Roman"/>
          <w:sz w:val="24"/>
          <w:szCs w:val="24"/>
        </w:rPr>
      </w:pPr>
    </w:p>
    <w:p w:rsidR="00A93E68" w:rsidRDefault="00A93E68" w:rsidP="00A93E68">
      <w:pPr>
        <w:spacing w:after="0"/>
        <w:rPr>
          <w:rFonts w:ascii="Times New Roman" w:hAnsi="Times New Roman"/>
          <w:sz w:val="24"/>
          <w:szCs w:val="24"/>
        </w:rPr>
      </w:pPr>
    </w:p>
    <w:p w:rsidR="00A93E68" w:rsidRPr="0035541E" w:rsidRDefault="00A93E68" w:rsidP="00A93E68">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Audit Finding 4</w:t>
      </w:r>
    </w:p>
    <w:p w:rsidR="00A93E68" w:rsidRDefault="00A93E68" w:rsidP="00A93E68">
      <w:pPr>
        <w:autoSpaceDE w:val="0"/>
        <w:autoSpaceDN w:val="0"/>
        <w:adjustRightInd w:val="0"/>
        <w:spacing w:after="0" w:line="240" w:lineRule="auto"/>
        <w:rPr>
          <w:rFonts w:ascii="Times New Roman" w:hAnsi="Times New Roman"/>
          <w:sz w:val="24"/>
          <w:szCs w:val="24"/>
        </w:rPr>
      </w:pPr>
    </w:p>
    <w:p w:rsidR="00A93E68" w:rsidRDefault="00A93E68"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hAnsi="Times New Roman"/>
          <w:sz w:val="24"/>
          <w:szCs w:val="24"/>
        </w:rPr>
        <w:t xml:space="preserve">In finding 4 the auditor found that </w:t>
      </w:r>
      <w:r w:rsidRPr="00277384">
        <w:rPr>
          <w:rFonts w:ascii="Times New Roman" w:hAnsi="Times New Roman"/>
          <w:sz w:val="24"/>
          <w:szCs w:val="24"/>
        </w:rPr>
        <w:t>“</w:t>
      </w:r>
      <w:r w:rsidRPr="00277384">
        <w:rPr>
          <w:rFonts w:ascii="Times New Roman" w:eastAsiaTheme="minorHAnsi" w:hAnsi="Times New Roman"/>
          <w:sz w:val="24"/>
          <w:szCs w:val="24"/>
        </w:rPr>
        <w:t>The Beneficiary</w:t>
      </w:r>
      <w:r>
        <w:rPr>
          <w:rFonts w:ascii="Times New Roman" w:eastAsiaTheme="minorHAnsi" w:hAnsi="Times New Roman"/>
          <w:sz w:val="24"/>
          <w:szCs w:val="24"/>
        </w:rPr>
        <w:t xml:space="preserve"> Over-invoiced SLP for the higher cost of substituted equipment.”</w:t>
      </w:r>
    </w:p>
    <w:p w:rsidR="00A93E68" w:rsidRDefault="00A93E68" w:rsidP="00A93E68">
      <w:pPr>
        <w:autoSpaceDE w:val="0"/>
        <w:autoSpaceDN w:val="0"/>
        <w:adjustRightInd w:val="0"/>
        <w:spacing w:after="0" w:line="240" w:lineRule="auto"/>
        <w:rPr>
          <w:rFonts w:ascii="Times New Roman" w:eastAsiaTheme="minorHAnsi" w:hAnsi="Times New Roman"/>
          <w:sz w:val="24"/>
          <w:szCs w:val="24"/>
        </w:rPr>
      </w:pPr>
    </w:p>
    <w:p w:rsidR="00A93E68" w:rsidRPr="00F5059D" w:rsidRDefault="00A93E68" w:rsidP="00AE3FDB">
      <w:pPr>
        <w:autoSpaceDE w:val="0"/>
        <w:autoSpaceDN w:val="0"/>
        <w:adjustRightInd w:val="0"/>
        <w:spacing w:after="0" w:line="480" w:lineRule="auto"/>
        <w:ind w:firstLine="720"/>
        <w:rPr>
          <w:rFonts w:ascii="Times New Roman" w:eastAsiaTheme="minorHAnsi" w:hAnsi="Times New Roman"/>
          <w:sz w:val="24"/>
          <w:szCs w:val="24"/>
        </w:rPr>
      </w:pPr>
      <w:r w:rsidRPr="00F5059D">
        <w:rPr>
          <w:rFonts w:ascii="Times New Roman" w:eastAsiaTheme="minorHAnsi" w:hAnsi="Times New Roman"/>
          <w:sz w:val="24"/>
          <w:szCs w:val="24"/>
        </w:rPr>
        <w:t xml:space="preserve">Due to the long funding approval time from the submission of the 471, numerous product changes occurred by the manufacturer.  Also, district needs changed over this time for several reasons, all of which are expected in technology.  NOTE however, that the district ultimately purchased completely </w:t>
      </w:r>
      <w:proofErr w:type="spellStart"/>
      <w:r w:rsidRPr="00F5059D">
        <w:rPr>
          <w:rFonts w:ascii="Times New Roman" w:eastAsiaTheme="minorHAnsi" w:hAnsi="Times New Roman"/>
          <w:sz w:val="24"/>
          <w:szCs w:val="24"/>
        </w:rPr>
        <w:t>E-rate</w:t>
      </w:r>
      <w:proofErr w:type="spellEnd"/>
      <w:r w:rsidRPr="00F5059D">
        <w:rPr>
          <w:rFonts w:ascii="Times New Roman" w:eastAsiaTheme="minorHAnsi" w:hAnsi="Times New Roman"/>
          <w:sz w:val="24"/>
          <w:szCs w:val="24"/>
        </w:rPr>
        <w:t xml:space="preserve"> eligible products.</w:t>
      </w:r>
    </w:p>
    <w:p w:rsidR="00A93E68" w:rsidRPr="00F5059D" w:rsidRDefault="00A93E68" w:rsidP="00A93E68">
      <w:pPr>
        <w:autoSpaceDE w:val="0"/>
        <w:autoSpaceDN w:val="0"/>
        <w:adjustRightInd w:val="0"/>
        <w:spacing w:after="0" w:line="240" w:lineRule="auto"/>
        <w:rPr>
          <w:rFonts w:ascii="Times New Roman" w:eastAsiaTheme="minorHAnsi" w:hAnsi="Times New Roman"/>
          <w:sz w:val="24"/>
          <w:szCs w:val="24"/>
        </w:rPr>
      </w:pPr>
    </w:p>
    <w:p w:rsidR="00A93E68" w:rsidRPr="00F5059D" w:rsidRDefault="00A93E68" w:rsidP="00AE3FDB">
      <w:pPr>
        <w:autoSpaceDE w:val="0"/>
        <w:autoSpaceDN w:val="0"/>
        <w:adjustRightInd w:val="0"/>
        <w:spacing w:after="0" w:line="480" w:lineRule="auto"/>
        <w:ind w:firstLine="720"/>
        <w:rPr>
          <w:rFonts w:ascii="Times New Roman" w:eastAsiaTheme="minorHAnsi" w:hAnsi="Times New Roman"/>
          <w:sz w:val="24"/>
          <w:szCs w:val="24"/>
        </w:rPr>
      </w:pPr>
      <w:r w:rsidRPr="00F5059D">
        <w:rPr>
          <w:rFonts w:ascii="Times New Roman" w:eastAsiaTheme="minorHAnsi" w:hAnsi="Times New Roman"/>
          <w:sz w:val="24"/>
          <w:szCs w:val="24"/>
        </w:rPr>
        <w:t xml:space="preserve">The vendor specified changes after the funding approval was announced and indicated that service substitutions were not necessary as the additional products were </w:t>
      </w:r>
      <w:proofErr w:type="spellStart"/>
      <w:r w:rsidRPr="00F5059D">
        <w:rPr>
          <w:rFonts w:ascii="Times New Roman" w:eastAsiaTheme="minorHAnsi" w:hAnsi="Times New Roman"/>
          <w:sz w:val="24"/>
          <w:szCs w:val="24"/>
        </w:rPr>
        <w:t>E-rate</w:t>
      </w:r>
      <w:proofErr w:type="spellEnd"/>
      <w:r w:rsidRPr="00F5059D">
        <w:rPr>
          <w:rFonts w:ascii="Times New Roman" w:eastAsiaTheme="minorHAnsi" w:hAnsi="Times New Roman"/>
          <w:sz w:val="24"/>
          <w:szCs w:val="24"/>
        </w:rPr>
        <w:t xml:space="preserve"> eligible and funding was available due to the changes.</w:t>
      </w:r>
    </w:p>
    <w:p w:rsidR="00A93E68" w:rsidRPr="00F5059D" w:rsidRDefault="00A93E68" w:rsidP="00A93E68">
      <w:pPr>
        <w:autoSpaceDE w:val="0"/>
        <w:autoSpaceDN w:val="0"/>
        <w:adjustRightInd w:val="0"/>
        <w:spacing w:after="0" w:line="240" w:lineRule="auto"/>
        <w:rPr>
          <w:rFonts w:ascii="Times New Roman" w:eastAsiaTheme="minorHAnsi" w:hAnsi="Times New Roman"/>
          <w:sz w:val="24"/>
          <w:szCs w:val="24"/>
        </w:rPr>
      </w:pPr>
    </w:p>
    <w:p w:rsidR="00A93E68" w:rsidRPr="00F5059D" w:rsidRDefault="00A93E68" w:rsidP="00AE3FDB">
      <w:pPr>
        <w:autoSpaceDE w:val="0"/>
        <w:autoSpaceDN w:val="0"/>
        <w:adjustRightInd w:val="0"/>
        <w:spacing w:after="0" w:line="480" w:lineRule="auto"/>
        <w:ind w:firstLine="720"/>
        <w:rPr>
          <w:rFonts w:ascii="Times New Roman" w:eastAsiaTheme="minorHAnsi" w:hAnsi="Times New Roman"/>
          <w:sz w:val="24"/>
          <w:szCs w:val="24"/>
          <w:u w:val="single"/>
        </w:rPr>
      </w:pPr>
      <w:r w:rsidRPr="00F5059D">
        <w:rPr>
          <w:rFonts w:ascii="Times New Roman" w:eastAsiaTheme="minorHAnsi" w:hAnsi="Times New Roman"/>
          <w:sz w:val="24"/>
          <w:szCs w:val="24"/>
          <w:u w:val="single"/>
        </w:rPr>
        <w:t>A Corrective Service Substitution is in order for these changes, but all the money obtained by the district was used for the purchase of eligible products and therefore no return of funds is in order.</w:t>
      </w:r>
    </w:p>
    <w:p w:rsidR="00A93E68" w:rsidRDefault="00A93E68" w:rsidP="00A93E68">
      <w:pPr>
        <w:spacing w:after="0"/>
        <w:rPr>
          <w:rFonts w:ascii="Times New Roman" w:hAnsi="Times New Roman"/>
          <w:sz w:val="24"/>
          <w:szCs w:val="24"/>
        </w:rPr>
      </w:pPr>
    </w:p>
    <w:p w:rsidR="00A93E68" w:rsidRDefault="00A93E68" w:rsidP="00A93E68">
      <w:pPr>
        <w:spacing w:after="0"/>
        <w:rPr>
          <w:rFonts w:ascii="Times New Roman" w:hAnsi="Times New Roman"/>
          <w:sz w:val="24"/>
          <w:szCs w:val="24"/>
        </w:rPr>
      </w:pPr>
    </w:p>
    <w:p w:rsidR="00A93E68" w:rsidRDefault="00A93E68" w:rsidP="00A93E68">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Audit Finding 5</w:t>
      </w:r>
    </w:p>
    <w:p w:rsidR="00A93E68" w:rsidRDefault="00A93E68" w:rsidP="00A93E68">
      <w:pPr>
        <w:autoSpaceDE w:val="0"/>
        <w:autoSpaceDN w:val="0"/>
        <w:adjustRightInd w:val="0"/>
        <w:spacing w:after="0" w:line="240" w:lineRule="auto"/>
        <w:rPr>
          <w:rFonts w:ascii="Times New Roman" w:hAnsi="Times New Roman"/>
          <w:b/>
          <w:sz w:val="24"/>
          <w:szCs w:val="24"/>
        </w:rPr>
      </w:pPr>
    </w:p>
    <w:p w:rsidR="00A93E68" w:rsidRDefault="00A93E68" w:rsidP="00AE3FDB">
      <w:pPr>
        <w:autoSpaceDE w:val="0"/>
        <w:autoSpaceDN w:val="0"/>
        <w:adjustRightInd w:val="0"/>
        <w:spacing w:after="0" w:line="480" w:lineRule="auto"/>
        <w:ind w:firstLine="720"/>
        <w:rPr>
          <w:rFonts w:ascii="Times New Roman" w:eastAsiaTheme="minorHAnsi" w:hAnsi="Times New Roman"/>
          <w:sz w:val="24"/>
          <w:szCs w:val="24"/>
        </w:rPr>
      </w:pPr>
      <w:r>
        <w:rPr>
          <w:rFonts w:ascii="Times New Roman" w:hAnsi="Times New Roman"/>
          <w:sz w:val="24"/>
          <w:szCs w:val="24"/>
        </w:rPr>
        <w:t xml:space="preserve">In finding 5 the auditor found that </w:t>
      </w:r>
      <w:r w:rsidRPr="00277384">
        <w:rPr>
          <w:rFonts w:ascii="Times New Roman" w:hAnsi="Times New Roman"/>
          <w:sz w:val="24"/>
          <w:szCs w:val="24"/>
        </w:rPr>
        <w:t>“</w:t>
      </w:r>
      <w:r w:rsidRPr="00277384">
        <w:rPr>
          <w:rFonts w:ascii="Times New Roman" w:eastAsiaTheme="minorHAnsi" w:hAnsi="Times New Roman"/>
          <w:sz w:val="24"/>
          <w:szCs w:val="24"/>
        </w:rPr>
        <w:t>The Beneficiary</w:t>
      </w:r>
      <w:r>
        <w:rPr>
          <w:rFonts w:ascii="Times New Roman" w:eastAsiaTheme="minorHAnsi" w:hAnsi="Times New Roman"/>
          <w:sz w:val="24"/>
          <w:szCs w:val="24"/>
        </w:rPr>
        <w:t xml:space="preserve"> Over-invoiced SLP for equipment and services received outside the funding year.”</w:t>
      </w:r>
    </w:p>
    <w:p w:rsidR="00A93E68" w:rsidRDefault="00A93E68" w:rsidP="00A93E68">
      <w:pPr>
        <w:spacing w:after="0"/>
        <w:rPr>
          <w:rFonts w:ascii="Times New Roman" w:hAnsi="Times New Roman"/>
          <w:sz w:val="24"/>
          <w:szCs w:val="24"/>
        </w:rPr>
      </w:pPr>
    </w:p>
    <w:p w:rsidR="00A93E68" w:rsidRPr="002E0563" w:rsidRDefault="00A93E68" w:rsidP="00AB77FA">
      <w:pPr>
        <w:spacing w:after="0" w:line="480" w:lineRule="auto"/>
        <w:ind w:firstLine="720"/>
        <w:rPr>
          <w:rFonts w:ascii="Times New Roman" w:hAnsi="Times New Roman"/>
          <w:sz w:val="24"/>
          <w:szCs w:val="24"/>
        </w:rPr>
      </w:pPr>
      <w:r w:rsidRPr="00F5059D">
        <w:rPr>
          <w:rFonts w:ascii="Times New Roman" w:hAnsi="Times New Roman"/>
          <w:sz w:val="24"/>
          <w:szCs w:val="24"/>
        </w:rPr>
        <w:t xml:space="preserve">The district clearly instructed the vendor to avoid delivering and invoicing any products/services before OR after the allowable timeframe indicated for each FRN.  In this case, the district DID identify that the invoice was actually dated incorrectly because the products were not actually installed until July 2011.  The vendor mistakenly invoiced the products noted </w:t>
      </w:r>
      <w:r w:rsidRPr="00F5059D">
        <w:rPr>
          <w:rFonts w:ascii="Times New Roman" w:hAnsi="Times New Roman"/>
          <w:sz w:val="24"/>
          <w:szCs w:val="24"/>
        </w:rPr>
        <w:lastRenderedPageBreak/>
        <w:t xml:space="preserve">in this finding based on their purchases from the manufacturer and NOT based on actual delivery and installation.  The vendor should have invoiced after July 2011 as that would have accurately reflected the activity of delivery and installation.  </w:t>
      </w:r>
      <w:r w:rsidRPr="00F5059D">
        <w:rPr>
          <w:rFonts w:ascii="Times New Roman" w:hAnsi="Times New Roman"/>
          <w:sz w:val="24"/>
          <w:szCs w:val="24"/>
          <w:u w:val="single"/>
        </w:rPr>
        <w:t>Since these were all eligible products and since the delivery and installation actually occurred after July 2011, there should be no order for return of these funds.  In other words, this was a clerical mistake by the vendor.</w:t>
      </w:r>
    </w:p>
    <w:p w:rsidR="00D9437F" w:rsidRDefault="00A93E68" w:rsidP="002F4C53">
      <w:pPr>
        <w:spacing w:after="0"/>
        <w:rPr>
          <w:rFonts w:ascii="Times New Roman" w:hAnsi="Times New Roman"/>
          <w:b/>
          <w:sz w:val="24"/>
          <w:szCs w:val="24"/>
          <w:u w:val="single"/>
        </w:rPr>
      </w:pPr>
      <w:r w:rsidRPr="00A93E68">
        <w:rPr>
          <w:rFonts w:ascii="Times New Roman" w:hAnsi="Times New Roman"/>
          <w:b/>
          <w:sz w:val="24"/>
          <w:szCs w:val="24"/>
          <w:u w:val="single"/>
        </w:rPr>
        <w:t xml:space="preserve">Conclusion </w:t>
      </w:r>
    </w:p>
    <w:p w:rsidR="00A93E68" w:rsidRDefault="00A93E68" w:rsidP="002F4C53">
      <w:pPr>
        <w:spacing w:after="0"/>
        <w:rPr>
          <w:rFonts w:ascii="Times New Roman" w:hAnsi="Times New Roman"/>
          <w:b/>
          <w:sz w:val="24"/>
          <w:szCs w:val="24"/>
          <w:u w:val="single"/>
        </w:rPr>
      </w:pPr>
    </w:p>
    <w:p w:rsidR="00A93E68" w:rsidRDefault="00A93E68" w:rsidP="00AE3FDB">
      <w:pPr>
        <w:spacing w:after="0" w:line="480" w:lineRule="auto"/>
        <w:ind w:firstLine="720"/>
        <w:rPr>
          <w:rFonts w:ascii="Times New Roman" w:hAnsi="Times New Roman"/>
          <w:sz w:val="24"/>
          <w:szCs w:val="24"/>
        </w:rPr>
      </w:pPr>
      <w:r>
        <w:rPr>
          <w:rFonts w:ascii="Times New Roman" w:hAnsi="Times New Roman"/>
          <w:sz w:val="24"/>
          <w:szCs w:val="24"/>
        </w:rPr>
        <w:t>Glynn County has demonstrated this audit was fundamentally flawed in its process and conclusions. The auditor improperly altered bids to manufacture a different outcome. The Commission ruled in the Henrico decision that reengineering of bids violates program rules.</w:t>
      </w:r>
    </w:p>
    <w:p w:rsidR="00A93E68" w:rsidRDefault="00A93E68" w:rsidP="002F4C53">
      <w:pPr>
        <w:spacing w:after="0"/>
        <w:rPr>
          <w:rFonts w:ascii="Times New Roman" w:hAnsi="Times New Roman"/>
          <w:sz w:val="24"/>
          <w:szCs w:val="24"/>
        </w:rPr>
      </w:pPr>
    </w:p>
    <w:p w:rsidR="00A93E68" w:rsidRDefault="0023330E" w:rsidP="00AE3FDB">
      <w:pPr>
        <w:spacing w:after="0" w:line="480" w:lineRule="auto"/>
        <w:ind w:firstLine="720"/>
        <w:rPr>
          <w:rFonts w:ascii="Times New Roman" w:hAnsi="Times New Roman"/>
          <w:sz w:val="24"/>
          <w:szCs w:val="24"/>
        </w:rPr>
      </w:pPr>
      <w:r>
        <w:rPr>
          <w:rFonts w:ascii="Times New Roman" w:hAnsi="Times New Roman"/>
          <w:sz w:val="24"/>
          <w:szCs w:val="24"/>
        </w:rPr>
        <w:t xml:space="preserve">Policies in place at the time of billing for this application stipulated that when purchased equipment varied from make and model numbers on the application would be treated as if a service substitution had been submitted and would be evaluated as such during invoice review. The same policies should thus apply to audits. In this case the service substitutions were proper and should not result in a Commitment Adjustment. </w:t>
      </w:r>
    </w:p>
    <w:p w:rsidR="0023330E" w:rsidRDefault="0023330E" w:rsidP="002F4C53">
      <w:pPr>
        <w:spacing w:after="0"/>
        <w:rPr>
          <w:rFonts w:ascii="Times New Roman" w:hAnsi="Times New Roman"/>
          <w:sz w:val="24"/>
          <w:szCs w:val="24"/>
        </w:rPr>
      </w:pPr>
    </w:p>
    <w:p w:rsidR="0023330E" w:rsidRDefault="0023330E" w:rsidP="00AE3FDB">
      <w:pPr>
        <w:spacing w:after="0" w:line="480" w:lineRule="auto"/>
        <w:ind w:firstLine="720"/>
        <w:rPr>
          <w:rFonts w:ascii="Times New Roman" w:hAnsi="Times New Roman"/>
          <w:sz w:val="24"/>
          <w:szCs w:val="24"/>
        </w:rPr>
      </w:pPr>
      <w:r>
        <w:rPr>
          <w:rFonts w:ascii="Times New Roman" w:hAnsi="Times New Roman"/>
          <w:sz w:val="24"/>
          <w:szCs w:val="24"/>
        </w:rPr>
        <w:t xml:space="preserve">For Audit Finding 5 the Administrator should seek payment from the vendor and not Glynn. Clearly any improper invoice was exclusively the fault of the vendor. In accordance with program rules, the Administrator is required to seek repayment from the party at fault. Glynn had no role in invoicing for discounted equipment. </w:t>
      </w:r>
    </w:p>
    <w:p w:rsidR="0023330E" w:rsidRDefault="0023330E" w:rsidP="002F4C53">
      <w:pPr>
        <w:spacing w:after="0"/>
        <w:rPr>
          <w:rFonts w:ascii="Times New Roman" w:hAnsi="Times New Roman"/>
          <w:sz w:val="24"/>
          <w:szCs w:val="24"/>
        </w:rPr>
      </w:pPr>
      <w:r>
        <w:rPr>
          <w:rFonts w:ascii="Times New Roman" w:hAnsi="Times New Roman"/>
          <w:sz w:val="24"/>
          <w:szCs w:val="24"/>
        </w:rPr>
        <w:t>Respectfully Submitted,</w:t>
      </w:r>
    </w:p>
    <w:p w:rsidR="0023330E" w:rsidRDefault="0023330E" w:rsidP="00AB77FA">
      <w:pPr>
        <w:spacing w:after="0" w:line="240" w:lineRule="auto"/>
        <w:rPr>
          <w:rFonts w:ascii="Times New Roman" w:hAnsi="Times New Roman"/>
          <w:sz w:val="24"/>
          <w:szCs w:val="24"/>
        </w:rPr>
      </w:pPr>
    </w:p>
    <w:p w:rsidR="0023330E" w:rsidRDefault="00AB77FA" w:rsidP="00AB77FA">
      <w:pPr>
        <w:spacing w:after="0" w:line="240" w:lineRule="auto"/>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ss</w:t>
      </w:r>
      <w:proofErr w:type="spellEnd"/>
      <w:r>
        <w:rPr>
          <w:rFonts w:ascii="Times New Roman" w:hAnsi="Times New Roman"/>
          <w:sz w:val="24"/>
          <w:szCs w:val="24"/>
        </w:rPr>
        <w:t>//</w:t>
      </w:r>
    </w:p>
    <w:p w:rsidR="00AB77FA" w:rsidRDefault="00AB77FA" w:rsidP="00AB77FA">
      <w:pPr>
        <w:spacing w:after="0" w:line="240" w:lineRule="auto"/>
        <w:rPr>
          <w:rFonts w:ascii="Times New Roman" w:hAnsi="Times New Roman"/>
          <w:sz w:val="24"/>
          <w:szCs w:val="24"/>
        </w:rPr>
      </w:pPr>
    </w:p>
    <w:p w:rsidR="00AB77FA" w:rsidRDefault="00AB77FA" w:rsidP="00AB77FA">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Bob Schwartz</w:t>
      </w:r>
    </w:p>
    <w:p w:rsidR="00AB77FA" w:rsidRPr="00E010D5" w:rsidRDefault="00AB77FA" w:rsidP="00AB77FA">
      <w:pPr>
        <w:autoSpaceDE w:val="0"/>
        <w:autoSpaceDN w:val="0"/>
        <w:adjustRightInd w:val="0"/>
        <w:spacing w:after="0" w:line="240" w:lineRule="auto"/>
        <w:rPr>
          <w:rFonts w:ascii="Times New Roman" w:eastAsiaTheme="minorHAnsi" w:hAnsi="Times New Roman"/>
          <w:sz w:val="24"/>
          <w:szCs w:val="24"/>
        </w:rPr>
      </w:pPr>
      <w:r w:rsidRPr="00E010D5">
        <w:rPr>
          <w:rFonts w:ascii="Times New Roman" w:eastAsiaTheme="minorHAnsi" w:hAnsi="Times New Roman"/>
          <w:sz w:val="24"/>
          <w:szCs w:val="24"/>
        </w:rPr>
        <w:t>Glynn County School District</w:t>
      </w:r>
    </w:p>
    <w:p w:rsidR="00AB77FA" w:rsidRPr="00E010D5" w:rsidRDefault="00AB77FA" w:rsidP="00AB77FA">
      <w:pPr>
        <w:autoSpaceDE w:val="0"/>
        <w:autoSpaceDN w:val="0"/>
        <w:adjustRightInd w:val="0"/>
        <w:spacing w:after="0" w:line="240" w:lineRule="auto"/>
        <w:rPr>
          <w:rFonts w:ascii="Times New Roman" w:eastAsiaTheme="minorHAnsi" w:hAnsi="Times New Roman"/>
          <w:sz w:val="24"/>
          <w:szCs w:val="24"/>
        </w:rPr>
      </w:pPr>
      <w:r w:rsidRPr="00E010D5">
        <w:rPr>
          <w:rFonts w:ascii="Times New Roman" w:eastAsiaTheme="minorHAnsi" w:hAnsi="Times New Roman"/>
          <w:sz w:val="24"/>
          <w:szCs w:val="24"/>
        </w:rPr>
        <w:t>1313 Egmont Street</w:t>
      </w:r>
    </w:p>
    <w:p w:rsidR="00A93E68" w:rsidRPr="00A93E68" w:rsidRDefault="00AB77FA" w:rsidP="002F4C53">
      <w:pPr>
        <w:spacing w:after="0"/>
        <w:rPr>
          <w:rFonts w:ascii="Times New Roman" w:hAnsi="Times New Roman"/>
          <w:sz w:val="24"/>
          <w:szCs w:val="24"/>
        </w:rPr>
      </w:pPr>
      <w:r w:rsidRPr="00E010D5">
        <w:rPr>
          <w:rFonts w:ascii="Times New Roman" w:eastAsiaTheme="minorHAnsi" w:hAnsi="Times New Roman"/>
          <w:sz w:val="24"/>
          <w:szCs w:val="24"/>
        </w:rPr>
        <w:t>Brunswick, GA 31520</w:t>
      </w:r>
      <w:bookmarkStart w:id="0" w:name="_GoBack"/>
      <w:bookmarkEnd w:id="0"/>
    </w:p>
    <w:sectPr w:rsidR="00A93E68" w:rsidRPr="00A93E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2E9" w:rsidRDefault="00F422E9" w:rsidP="00186A1C">
      <w:pPr>
        <w:spacing w:after="0" w:line="240" w:lineRule="auto"/>
      </w:pPr>
      <w:r>
        <w:separator/>
      </w:r>
    </w:p>
  </w:endnote>
  <w:endnote w:type="continuationSeparator" w:id="0">
    <w:p w:rsidR="00F422E9" w:rsidRDefault="00F422E9"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2E9" w:rsidRDefault="00F422E9" w:rsidP="00186A1C">
      <w:pPr>
        <w:spacing w:after="0" w:line="240" w:lineRule="auto"/>
      </w:pPr>
      <w:r>
        <w:separator/>
      </w:r>
    </w:p>
  </w:footnote>
  <w:footnote w:type="continuationSeparator" w:id="0">
    <w:p w:rsidR="00F422E9" w:rsidRDefault="00F422E9" w:rsidP="00186A1C">
      <w:pPr>
        <w:spacing w:after="0" w:line="240" w:lineRule="auto"/>
      </w:pPr>
      <w:r>
        <w:continuationSeparator/>
      </w:r>
    </w:p>
  </w:footnote>
  <w:footnote w:id="1">
    <w:p w:rsidR="00457129" w:rsidRDefault="00457129">
      <w:pPr>
        <w:pStyle w:val="FootnoteText"/>
      </w:pPr>
      <w:r>
        <w:rPr>
          <w:rStyle w:val="FootnoteReference"/>
        </w:rPr>
        <w:footnoteRef/>
      </w:r>
      <w:r>
        <w:t xml:space="preserve"> Audit Report Page 13</w:t>
      </w:r>
    </w:p>
  </w:footnote>
  <w:footnote w:id="2">
    <w:p w:rsidR="006B7B0C" w:rsidRDefault="006B7B0C">
      <w:pPr>
        <w:pStyle w:val="FootnoteText"/>
      </w:pPr>
      <w:r>
        <w:rPr>
          <w:rStyle w:val="FootnoteReference"/>
        </w:rPr>
        <w:footnoteRef/>
      </w:r>
      <w:r>
        <w:t xml:space="preserve"> Charlotte-Mecklenburg, NC schools FCDL Dated May 22, 2013. </w:t>
      </w:r>
    </w:p>
  </w:footnote>
  <w:footnote w:id="3">
    <w:p w:rsidR="00DF613B" w:rsidRDefault="00DF613B">
      <w:pPr>
        <w:pStyle w:val="FootnoteText"/>
      </w:pPr>
      <w:r>
        <w:rPr>
          <w:rStyle w:val="FootnoteReference"/>
        </w:rPr>
        <w:footnoteRef/>
      </w:r>
      <w:r>
        <w:t xml:space="preserve"> Schools and Libraries Division Website: Applicant Process, Step 2, Construct an Evaluation.</w:t>
      </w:r>
    </w:p>
  </w:footnote>
  <w:footnote w:id="4">
    <w:p w:rsidR="00E776C6" w:rsidRDefault="00E776C6">
      <w:pPr>
        <w:pStyle w:val="FootnoteText"/>
      </w:pPr>
      <w:r>
        <w:rPr>
          <w:rStyle w:val="FootnoteReference"/>
        </w:rPr>
        <w:footnoteRef/>
      </w:r>
      <w:r>
        <w:t xml:space="preserve"> Audit Report Page 13.</w:t>
      </w:r>
    </w:p>
  </w:footnote>
  <w:footnote w:id="5">
    <w:p w:rsidR="00A13A71" w:rsidRDefault="00A13A71">
      <w:pPr>
        <w:pStyle w:val="FootnoteText"/>
      </w:pPr>
      <w:r>
        <w:rPr>
          <w:rStyle w:val="FootnoteReference"/>
        </w:rPr>
        <w:footnoteRef/>
      </w:r>
      <w:r>
        <w:t xml:space="preserve"> Audit Report Page 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673"/>
    <w:rsid w:val="0000750B"/>
    <w:rsid w:val="00037EF6"/>
    <w:rsid w:val="0004044D"/>
    <w:rsid w:val="000567E3"/>
    <w:rsid w:val="00060E48"/>
    <w:rsid w:val="000660E1"/>
    <w:rsid w:val="00066D29"/>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5941"/>
    <w:rsid w:val="00162A93"/>
    <w:rsid w:val="00165EB0"/>
    <w:rsid w:val="00186A1C"/>
    <w:rsid w:val="00196B93"/>
    <w:rsid w:val="001A649B"/>
    <w:rsid w:val="001B7534"/>
    <w:rsid w:val="001D0A5A"/>
    <w:rsid w:val="001E0B85"/>
    <w:rsid w:val="001F3BA6"/>
    <w:rsid w:val="002170F7"/>
    <w:rsid w:val="0023330E"/>
    <w:rsid w:val="00244177"/>
    <w:rsid w:val="00247EAA"/>
    <w:rsid w:val="00253E5C"/>
    <w:rsid w:val="002627BE"/>
    <w:rsid w:val="002653CF"/>
    <w:rsid w:val="002742BB"/>
    <w:rsid w:val="0027667B"/>
    <w:rsid w:val="00277384"/>
    <w:rsid w:val="00284295"/>
    <w:rsid w:val="00291256"/>
    <w:rsid w:val="002A602B"/>
    <w:rsid w:val="002A6B53"/>
    <w:rsid w:val="002A7BCC"/>
    <w:rsid w:val="002B11BD"/>
    <w:rsid w:val="002B775A"/>
    <w:rsid w:val="002C0B27"/>
    <w:rsid w:val="002D18B2"/>
    <w:rsid w:val="002E0563"/>
    <w:rsid w:val="002F4C53"/>
    <w:rsid w:val="00311E2F"/>
    <w:rsid w:val="00331B9C"/>
    <w:rsid w:val="0035541E"/>
    <w:rsid w:val="00361803"/>
    <w:rsid w:val="00367C20"/>
    <w:rsid w:val="003777E9"/>
    <w:rsid w:val="00385EA4"/>
    <w:rsid w:val="003900D8"/>
    <w:rsid w:val="003A4749"/>
    <w:rsid w:val="003B4965"/>
    <w:rsid w:val="003C22D4"/>
    <w:rsid w:val="003D7DA6"/>
    <w:rsid w:val="003E7674"/>
    <w:rsid w:val="00400608"/>
    <w:rsid w:val="00416EBF"/>
    <w:rsid w:val="0042259A"/>
    <w:rsid w:val="004232F8"/>
    <w:rsid w:val="00436AD7"/>
    <w:rsid w:val="00436C0C"/>
    <w:rsid w:val="00457129"/>
    <w:rsid w:val="00475410"/>
    <w:rsid w:val="00477673"/>
    <w:rsid w:val="004906DA"/>
    <w:rsid w:val="00492415"/>
    <w:rsid w:val="004A0321"/>
    <w:rsid w:val="004D3FDA"/>
    <w:rsid w:val="004D6112"/>
    <w:rsid w:val="005413C6"/>
    <w:rsid w:val="005524E3"/>
    <w:rsid w:val="00554867"/>
    <w:rsid w:val="00565726"/>
    <w:rsid w:val="005658CE"/>
    <w:rsid w:val="00580D67"/>
    <w:rsid w:val="005A35B6"/>
    <w:rsid w:val="005A46A4"/>
    <w:rsid w:val="005B1453"/>
    <w:rsid w:val="005B570A"/>
    <w:rsid w:val="005D72E3"/>
    <w:rsid w:val="00617F63"/>
    <w:rsid w:val="0062019E"/>
    <w:rsid w:val="006425A7"/>
    <w:rsid w:val="006456D2"/>
    <w:rsid w:val="00656731"/>
    <w:rsid w:val="0068222C"/>
    <w:rsid w:val="00693E9D"/>
    <w:rsid w:val="006A260F"/>
    <w:rsid w:val="006A39E3"/>
    <w:rsid w:val="006B7B0C"/>
    <w:rsid w:val="006C06EA"/>
    <w:rsid w:val="006D2776"/>
    <w:rsid w:val="00712443"/>
    <w:rsid w:val="00713868"/>
    <w:rsid w:val="0071442C"/>
    <w:rsid w:val="0071607E"/>
    <w:rsid w:val="00720565"/>
    <w:rsid w:val="00720807"/>
    <w:rsid w:val="00723374"/>
    <w:rsid w:val="00754F8F"/>
    <w:rsid w:val="0076239F"/>
    <w:rsid w:val="00785A96"/>
    <w:rsid w:val="00786B85"/>
    <w:rsid w:val="007A4428"/>
    <w:rsid w:val="007A4A13"/>
    <w:rsid w:val="007A782F"/>
    <w:rsid w:val="007F73DA"/>
    <w:rsid w:val="008048C5"/>
    <w:rsid w:val="00813A79"/>
    <w:rsid w:val="00830784"/>
    <w:rsid w:val="00876FA4"/>
    <w:rsid w:val="00891D0F"/>
    <w:rsid w:val="00891EEE"/>
    <w:rsid w:val="008A545D"/>
    <w:rsid w:val="008B4152"/>
    <w:rsid w:val="008E253C"/>
    <w:rsid w:val="008F13C7"/>
    <w:rsid w:val="008F490F"/>
    <w:rsid w:val="0090043B"/>
    <w:rsid w:val="00907A74"/>
    <w:rsid w:val="00907CB6"/>
    <w:rsid w:val="00922ABF"/>
    <w:rsid w:val="0092312E"/>
    <w:rsid w:val="00993CB9"/>
    <w:rsid w:val="00993EE7"/>
    <w:rsid w:val="009B7DB5"/>
    <w:rsid w:val="009D48C8"/>
    <w:rsid w:val="009E0D25"/>
    <w:rsid w:val="009E3B52"/>
    <w:rsid w:val="009F0BF0"/>
    <w:rsid w:val="00A00788"/>
    <w:rsid w:val="00A01BFD"/>
    <w:rsid w:val="00A03F9F"/>
    <w:rsid w:val="00A055BF"/>
    <w:rsid w:val="00A056FD"/>
    <w:rsid w:val="00A13A71"/>
    <w:rsid w:val="00A37F94"/>
    <w:rsid w:val="00A46DD7"/>
    <w:rsid w:val="00A50FDC"/>
    <w:rsid w:val="00A93E68"/>
    <w:rsid w:val="00A96B90"/>
    <w:rsid w:val="00AA51E3"/>
    <w:rsid w:val="00AB77FA"/>
    <w:rsid w:val="00AE3FDB"/>
    <w:rsid w:val="00AF479E"/>
    <w:rsid w:val="00AF527D"/>
    <w:rsid w:val="00B05D6F"/>
    <w:rsid w:val="00B1128C"/>
    <w:rsid w:val="00B13203"/>
    <w:rsid w:val="00B21F1C"/>
    <w:rsid w:val="00B25475"/>
    <w:rsid w:val="00B30E8D"/>
    <w:rsid w:val="00B366E1"/>
    <w:rsid w:val="00B37D33"/>
    <w:rsid w:val="00B770F2"/>
    <w:rsid w:val="00B82F67"/>
    <w:rsid w:val="00B83F0A"/>
    <w:rsid w:val="00B879EE"/>
    <w:rsid w:val="00B96EE3"/>
    <w:rsid w:val="00BA3BC2"/>
    <w:rsid w:val="00BA4F38"/>
    <w:rsid w:val="00BB334B"/>
    <w:rsid w:val="00BE40AE"/>
    <w:rsid w:val="00BE40F1"/>
    <w:rsid w:val="00BE50F5"/>
    <w:rsid w:val="00BE7E2E"/>
    <w:rsid w:val="00BF1C40"/>
    <w:rsid w:val="00BF4620"/>
    <w:rsid w:val="00BF56FA"/>
    <w:rsid w:val="00C02E91"/>
    <w:rsid w:val="00C36328"/>
    <w:rsid w:val="00C669A5"/>
    <w:rsid w:val="00C7121E"/>
    <w:rsid w:val="00C809EE"/>
    <w:rsid w:val="00CB5EBD"/>
    <w:rsid w:val="00CC0104"/>
    <w:rsid w:val="00CC6733"/>
    <w:rsid w:val="00CD1268"/>
    <w:rsid w:val="00CF0CE0"/>
    <w:rsid w:val="00D05614"/>
    <w:rsid w:val="00D3225F"/>
    <w:rsid w:val="00D36B3D"/>
    <w:rsid w:val="00D4397E"/>
    <w:rsid w:val="00D46CA5"/>
    <w:rsid w:val="00D55589"/>
    <w:rsid w:val="00D56DD6"/>
    <w:rsid w:val="00D748E3"/>
    <w:rsid w:val="00D9437F"/>
    <w:rsid w:val="00DA20BB"/>
    <w:rsid w:val="00DA5752"/>
    <w:rsid w:val="00DA6DB0"/>
    <w:rsid w:val="00DB2298"/>
    <w:rsid w:val="00DF613B"/>
    <w:rsid w:val="00DF7100"/>
    <w:rsid w:val="00E20306"/>
    <w:rsid w:val="00E27B55"/>
    <w:rsid w:val="00E354C7"/>
    <w:rsid w:val="00E418B0"/>
    <w:rsid w:val="00E54B37"/>
    <w:rsid w:val="00E56E37"/>
    <w:rsid w:val="00E776C6"/>
    <w:rsid w:val="00E80A32"/>
    <w:rsid w:val="00E818D5"/>
    <w:rsid w:val="00E9216C"/>
    <w:rsid w:val="00EB6B6F"/>
    <w:rsid w:val="00EB7F7F"/>
    <w:rsid w:val="00ED4FA0"/>
    <w:rsid w:val="00F05C8D"/>
    <w:rsid w:val="00F06E72"/>
    <w:rsid w:val="00F20DC4"/>
    <w:rsid w:val="00F422E9"/>
    <w:rsid w:val="00F50117"/>
    <w:rsid w:val="00F83A5D"/>
    <w:rsid w:val="00FA396F"/>
    <w:rsid w:val="00FA3A69"/>
    <w:rsid w:val="00FA4245"/>
    <w:rsid w:val="00FA5A86"/>
    <w:rsid w:val="00FD66A1"/>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atecentral.com/us/reports/frnDetail_all.asp?v=&amp;frn=2184031&amp;fy=201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88493-9621-4B48-A155-BDEF5A9FA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2041</Words>
  <Characters>11639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W. Weisiger</dc:creator>
  <cp:lastModifiedBy>Gregory W. Weisiger</cp:lastModifiedBy>
  <cp:revision>4</cp:revision>
  <cp:lastPrinted>2015-08-21T19:52:00Z</cp:lastPrinted>
  <dcterms:created xsi:type="dcterms:W3CDTF">2017-09-10T19:28:00Z</dcterms:created>
  <dcterms:modified xsi:type="dcterms:W3CDTF">2017-09-11T16:50:00Z</dcterms:modified>
</cp:coreProperties>
</file>