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D74" w:rsidRPr="00CE5CAF" w:rsidRDefault="00895D74" w:rsidP="00895D74">
      <w:pPr>
        <w:pStyle w:val="Heading7"/>
        <w:rPr>
          <w:rFonts w:ascii="Arial" w:hAnsi="Arial" w:cs="Arial"/>
          <w:sz w:val="56"/>
        </w:rPr>
      </w:pPr>
      <w:r w:rsidRPr="00CE5CAF">
        <w:rPr>
          <w:rFonts w:ascii="Arial" w:hAnsi="Arial" w:cs="Arial"/>
          <w:sz w:val="56"/>
        </w:rPr>
        <w:t>Memorandum</w:t>
      </w:r>
    </w:p>
    <w:p w:rsidR="00895D74" w:rsidRPr="00FF36D1" w:rsidRDefault="00895D74" w:rsidP="00895D74">
      <w:pPr>
        <w:pStyle w:val="MessageHeaderFirst"/>
        <w:spacing w:before="0" w:line="360" w:lineRule="auto"/>
        <w:rPr>
          <w:rFonts w:ascii="Arial" w:hAnsi="Arial" w:cs="Arial"/>
          <w:szCs w:val="22"/>
        </w:rPr>
      </w:pPr>
      <w:r w:rsidRPr="00FF36D1">
        <w:rPr>
          <w:rStyle w:val="MessageHeaderLabel"/>
          <w:rFonts w:ascii="Arial" w:hAnsi="Arial" w:cs="Arial"/>
          <w:szCs w:val="22"/>
        </w:rPr>
        <w:t>To</w:t>
      </w:r>
      <w:r w:rsidRPr="00FF36D1">
        <w:rPr>
          <w:rStyle w:val="MessageHeaderLabel"/>
          <w:rFonts w:ascii="Arial" w:hAnsi="Arial" w:cs="Arial"/>
          <w:b w:val="0"/>
          <w:bCs/>
          <w:szCs w:val="22"/>
        </w:rPr>
        <w:t>:</w:t>
      </w:r>
      <w:r w:rsidRPr="00FF36D1">
        <w:rPr>
          <w:rFonts w:ascii="Arial" w:hAnsi="Arial" w:cs="Arial"/>
          <w:szCs w:val="22"/>
        </w:rPr>
        <w:tab/>
      </w:r>
      <w:r w:rsidR="00141F13">
        <w:rPr>
          <w:rFonts w:ascii="Arial" w:hAnsi="Arial" w:cs="Arial"/>
          <w:szCs w:val="22"/>
        </w:rPr>
        <w:t>FCC, Office of the Secretary</w:t>
      </w:r>
    </w:p>
    <w:p w:rsidR="00894229" w:rsidRDefault="00895D74" w:rsidP="00AA783C">
      <w:pPr>
        <w:pStyle w:val="MessageHeaderFirst"/>
        <w:tabs>
          <w:tab w:val="left" w:pos="4110"/>
        </w:tabs>
        <w:spacing w:before="0" w:line="360" w:lineRule="auto"/>
        <w:rPr>
          <w:rFonts w:ascii="Arial" w:hAnsi="Arial" w:cs="Arial"/>
          <w:szCs w:val="22"/>
        </w:rPr>
      </w:pPr>
      <w:r w:rsidRPr="00FF36D1">
        <w:rPr>
          <w:rStyle w:val="MessageHeaderLabel"/>
          <w:rFonts w:ascii="Arial" w:hAnsi="Arial" w:cs="Arial"/>
          <w:szCs w:val="22"/>
        </w:rPr>
        <w:t>From</w:t>
      </w:r>
      <w:r w:rsidRPr="00FF36D1">
        <w:rPr>
          <w:rStyle w:val="MessageHeaderLabel"/>
          <w:rFonts w:ascii="Arial" w:hAnsi="Arial" w:cs="Arial"/>
          <w:b w:val="0"/>
          <w:bCs/>
          <w:szCs w:val="22"/>
        </w:rPr>
        <w:t>:</w:t>
      </w:r>
      <w:r w:rsidRPr="00FF36D1">
        <w:rPr>
          <w:rFonts w:ascii="Arial" w:hAnsi="Arial" w:cs="Arial"/>
          <w:szCs w:val="22"/>
        </w:rPr>
        <w:tab/>
      </w:r>
      <w:r w:rsidR="00141F13">
        <w:rPr>
          <w:rFonts w:ascii="Arial" w:hAnsi="Arial" w:cs="Arial"/>
          <w:szCs w:val="22"/>
        </w:rPr>
        <w:t>Gary Rawson, Federal Programs</w:t>
      </w:r>
      <w:r w:rsidR="00894229">
        <w:rPr>
          <w:rFonts w:ascii="Arial" w:hAnsi="Arial" w:cs="Arial"/>
          <w:szCs w:val="22"/>
        </w:rPr>
        <w:t xml:space="preserve">, </w:t>
      </w:r>
      <w:proofErr w:type="gramStart"/>
      <w:r w:rsidR="00894229">
        <w:rPr>
          <w:rFonts w:ascii="Arial" w:hAnsi="Arial" w:cs="Arial"/>
          <w:szCs w:val="22"/>
        </w:rPr>
        <w:t>State</w:t>
      </w:r>
      <w:proofErr w:type="gramEnd"/>
      <w:r w:rsidR="00894229">
        <w:rPr>
          <w:rFonts w:ascii="Arial" w:hAnsi="Arial" w:cs="Arial"/>
          <w:szCs w:val="22"/>
        </w:rPr>
        <w:t xml:space="preserve"> E-rate Coordi</w:t>
      </w:r>
      <w:r w:rsidR="002872B3">
        <w:rPr>
          <w:rFonts w:ascii="Arial" w:hAnsi="Arial" w:cs="Arial"/>
          <w:szCs w:val="22"/>
        </w:rPr>
        <w:t>na</w:t>
      </w:r>
      <w:r w:rsidR="00894229">
        <w:rPr>
          <w:rFonts w:ascii="Arial" w:hAnsi="Arial" w:cs="Arial"/>
          <w:szCs w:val="22"/>
        </w:rPr>
        <w:t>tor</w:t>
      </w:r>
    </w:p>
    <w:p w:rsidR="00895D74" w:rsidRPr="002872B3" w:rsidRDefault="00894229" w:rsidP="00AA783C">
      <w:pPr>
        <w:pStyle w:val="MessageHeaderFirst"/>
        <w:tabs>
          <w:tab w:val="left" w:pos="4110"/>
        </w:tabs>
        <w:spacing w:before="0" w:line="360" w:lineRule="auto"/>
        <w:rPr>
          <w:rFonts w:ascii="Arial" w:hAnsi="Arial" w:cs="Arial"/>
          <w:b/>
          <w:szCs w:val="22"/>
        </w:rPr>
      </w:pPr>
      <w:r>
        <w:rPr>
          <w:rStyle w:val="MessageHeaderLabel"/>
          <w:rFonts w:ascii="Arial" w:hAnsi="Arial" w:cs="Arial"/>
          <w:szCs w:val="22"/>
        </w:rPr>
        <w:tab/>
      </w:r>
      <w:r w:rsidRPr="002872B3">
        <w:rPr>
          <w:rStyle w:val="MessageHeaderLabel"/>
          <w:rFonts w:ascii="Arial" w:hAnsi="Arial" w:cs="Arial"/>
          <w:b w:val="0"/>
          <w:szCs w:val="22"/>
        </w:rPr>
        <w:t>Mississippi Department of Information Technology Services</w:t>
      </w:r>
      <w:r w:rsidR="00AA783C" w:rsidRPr="002872B3">
        <w:rPr>
          <w:rFonts w:ascii="Arial" w:hAnsi="Arial" w:cs="Arial"/>
          <w:b/>
          <w:szCs w:val="22"/>
        </w:rPr>
        <w:tab/>
      </w:r>
    </w:p>
    <w:p w:rsidR="00895D74" w:rsidRPr="00FF36D1" w:rsidRDefault="00895D74" w:rsidP="00895D74">
      <w:pPr>
        <w:pStyle w:val="MessageHeaderFirst"/>
        <w:spacing w:before="0" w:line="360" w:lineRule="auto"/>
        <w:rPr>
          <w:rFonts w:ascii="Arial" w:hAnsi="Arial" w:cs="Arial"/>
          <w:szCs w:val="22"/>
        </w:rPr>
      </w:pPr>
      <w:r w:rsidRPr="00FF36D1">
        <w:rPr>
          <w:rStyle w:val="MessageHeaderLabel"/>
          <w:rFonts w:ascii="Arial" w:hAnsi="Arial" w:cs="Arial"/>
          <w:szCs w:val="22"/>
        </w:rPr>
        <w:t>Date</w:t>
      </w:r>
      <w:r w:rsidRPr="00FF36D1">
        <w:rPr>
          <w:rStyle w:val="MessageHeaderLabel"/>
          <w:rFonts w:ascii="Arial" w:hAnsi="Arial" w:cs="Arial"/>
          <w:b w:val="0"/>
          <w:bCs/>
          <w:szCs w:val="22"/>
        </w:rPr>
        <w:t>:</w:t>
      </w:r>
      <w:r w:rsidRPr="00FF36D1">
        <w:rPr>
          <w:rFonts w:ascii="Arial" w:hAnsi="Arial" w:cs="Arial"/>
          <w:szCs w:val="22"/>
        </w:rPr>
        <w:tab/>
      </w:r>
      <w:bookmarkStart w:id="0" w:name="Date"/>
      <w:bookmarkEnd w:id="0"/>
      <w:r w:rsidR="008A4E6C">
        <w:rPr>
          <w:rFonts w:ascii="Arial" w:hAnsi="Arial" w:cs="Arial"/>
          <w:szCs w:val="22"/>
        </w:rPr>
        <w:t>September 13, 2017</w:t>
      </w:r>
    </w:p>
    <w:p w:rsidR="002872B3" w:rsidRDefault="00895D74" w:rsidP="00141F13">
      <w:pPr>
        <w:pStyle w:val="MessageHeaderFirst"/>
        <w:spacing w:before="0" w:after="140"/>
        <w:rPr>
          <w:rFonts w:ascii="Arial" w:hAnsi="Arial" w:cs="Arial"/>
          <w:szCs w:val="22"/>
        </w:rPr>
      </w:pPr>
      <w:r w:rsidRPr="00FF36D1">
        <w:rPr>
          <w:rStyle w:val="MessageHeaderLabel"/>
          <w:rFonts w:ascii="Arial" w:hAnsi="Arial" w:cs="Arial"/>
          <w:szCs w:val="22"/>
        </w:rPr>
        <w:t>Re</w:t>
      </w:r>
      <w:r w:rsidRPr="00FF36D1">
        <w:rPr>
          <w:rStyle w:val="MessageHeaderLabel"/>
          <w:rFonts w:ascii="Arial" w:hAnsi="Arial" w:cs="Arial"/>
          <w:b w:val="0"/>
          <w:bCs/>
          <w:szCs w:val="22"/>
        </w:rPr>
        <w:t>:</w:t>
      </w:r>
      <w:r w:rsidRPr="00FF36D1">
        <w:rPr>
          <w:rFonts w:ascii="Arial" w:hAnsi="Arial" w:cs="Arial"/>
          <w:szCs w:val="22"/>
        </w:rPr>
        <w:tab/>
      </w:r>
      <w:r w:rsidR="00307CD3">
        <w:rPr>
          <w:rFonts w:ascii="Arial" w:hAnsi="Arial" w:cs="Arial"/>
          <w:szCs w:val="22"/>
        </w:rPr>
        <w:t>Appeal of Schools and Libraries Decision</w:t>
      </w:r>
      <w:r w:rsidR="00141F13">
        <w:rPr>
          <w:rFonts w:ascii="Arial" w:hAnsi="Arial" w:cs="Arial"/>
          <w:szCs w:val="22"/>
        </w:rPr>
        <w:t>, CC Docket No. 02-6</w:t>
      </w:r>
    </w:p>
    <w:p w:rsidR="00895D74" w:rsidRPr="00FF36D1" w:rsidRDefault="002872B3" w:rsidP="00141F13">
      <w:pPr>
        <w:pStyle w:val="MessageHeaderFirst"/>
        <w:spacing w:before="0" w:after="140"/>
        <w:rPr>
          <w:rFonts w:ascii="Arial" w:hAnsi="Arial" w:cs="Arial"/>
          <w:szCs w:val="22"/>
        </w:rPr>
      </w:pPr>
      <w:r>
        <w:rPr>
          <w:rStyle w:val="MessageHeaderLabel"/>
          <w:rFonts w:ascii="Arial" w:hAnsi="Arial" w:cs="Arial"/>
          <w:szCs w:val="22"/>
        </w:rPr>
        <w:tab/>
      </w:r>
      <w:r>
        <w:rPr>
          <w:rStyle w:val="MessageHeaderLabel"/>
          <w:rFonts w:ascii="Arial" w:hAnsi="Arial" w:cs="Arial"/>
          <w:b w:val="0"/>
          <w:szCs w:val="22"/>
        </w:rPr>
        <w:t>Waiver to the extent necessary to overturn USAC Decision</w:t>
      </w:r>
      <w:r w:rsidR="00895D74" w:rsidRPr="00FF36D1">
        <w:rPr>
          <w:rFonts w:ascii="Arial" w:hAnsi="Arial" w:cs="Arial"/>
          <w:szCs w:val="22"/>
        </w:rPr>
        <w:t xml:space="preserve"> </w:t>
      </w:r>
      <w:bookmarkStart w:id="1" w:name="CC"/>
      <w:bookmarkEnd w:id="1"/>
    </w:p>
    <w:p w:rsidR="00895D74" w:rsidRPr="00FF36D1" w:rsidRDefault="00895D74" w:rsidP="00895D74">
      <w:pPr>
        <w:pStyle w:val="BodyText"/>
        <w:pBdr>
          <w:bottom w:val="single" w:sz="4" w:space="1" w:color="auto"/>
        </w:pBdr>
        <w:spacing w:before="0" w:after="0"/>
        <w:ind w:left="720" w:hanging="720"/>
        <w:rPr>
          <w:rFonts w:ascii="Arial" w:hAnsi="Arial" w:cs="Arial"/>
          <w:szCs w:val="22"/>
        </w:rPr>
      </w:pPr>
    </w:p>
    <w:p w:rsidR="00895D74" w:rsidRPr="00FF36D1" w:rsidRDefault="00895D74" w:rsidP="009D7B48"/>
    <w:p w:rsidR="00895D74" w:rsidRDefault="00141F13" w:rsidP="009D7B48">
      <w:bookmarkStart w:id="2" w:name="Memo"/>
      <w:r>
        <w:t xml:space="preserve">On behalf of </w:t>
      </w:r>
      <w:bookmarkEnd w:id="2"/>
      <w:r>
        <w:t>the Mississippi State Department of Education</w:t>
      </w:r>
      <w:r w:rsidR="0019278B">
        <w:t>,</w:t>
      </w:r>
      <w:r>
        <w:t xml:space="preserve"> I </w:t>
      </w:r>
      <w:r w:rsidR="00307CD3">
        <w:t>am filing an Appeal of the COMAD and Appeal decisions as determined by the Schools and Libraries Division of USAC.</w:t>
      </w:r>
      <w:r w:rsidR="00FD208C">
        <w:t xml:space="preserve"> The basis for the COMAD was for a Document Retention Violation when two losing bids had been destroyed 6 years after the State Procurement process had been completed, but before the FCC’s 5-year Document Retention period </w:t>
      </w:r>
      <w:r w:rsidR="002872B3">
        <w:t>had expired</w:t>
      </w:r>
      <w:r w:rsidR="00FD208C">
        <w:t>.</w:t>
      </w:r>
      <w:r>
        <w:t xml:space="preserve"> </w:t>
      </w:r>
    </w:p>
    <w:p w:rsidR="00141F13" w:rsidRDefault="00141F13" w:rsidP="009D7B48"/>
    <w:p w:rsidR="00141F13" w:rsidRDefault="00141F13" w:rsidP="009D7B48">
      <w:r>
        <w:t>Applicant Name:</w:t>
      </w:r>
      <w:r>
        <w:tab/>
      </w:r>
      <w:r>
        <w:tab/>
      </w:r>
      <w:r>
        <w:tab/>
      </w:r>
      <w:r w:rsidR="00F45140">
        <w:tab/>
      </w:r>
      <w:r>
        <w:t>Mississippi State Department of Education</w:t>
      </w:r>
    </w:p>
    <w:p w:rsidR="00141F13" w:rsidRDefault="00141F13" w:rsidP="009D7B48">
      <w:r>
        <w:t>Billed Entity Number:</w:t>
      </w:r>
      <w:r>
        <w:tab/>
      </w:r>
      <w:r>
        <w:tab/>
      </w:r>
      <w:r>
        <w:tab/>
        <w:t>128642</w:t>
      </w:r>
    </w:p>
    <w:p w:rsidR="00141F13" w:rsidRDefault="00141F13" w:rsidP="009D7B48">
      <w:r>
        <w:t>Form 471 Application Number:</w:t>
      </w:r>
      <w:r>
        <w:tab/>
      </w:r>
      <w:r>
        <w:tab/>
        <w:t>981438</w:t>
      </w:r>
      <w:r w:rsidR="00592DD1">
        <w:t>, Funding Year 2014</w:t>
      </w:r>
    </w:p>
    <w:p w:rsidR="00141F13" w:rsidRDefault="00141F13" w:rsidP="009D7B48">
      <w:r>
        <w:t>Funding Request Number</w:t>
      </w:r>
      <w:r>
        <w:tab/>
      </w:r>
      <w:r>
        <w:tab/>
        <w:t>2694877</w:t>
      </w:r>
    </w:p>
    <w:p w:rsidR="009D7B48" w:rsidRDefault="009D7B48" w:rsidP="009D7B48"/>
    <w:p w:rsidR="00592DD1" w:rsidRDefault="00592DD1" w:rsidP="009D7B48">
      <w:r>
        <w:t>Sequence of events leading up to this Appeal:</w:t>
      </w:r>
    </w:p>
    <w:p w:rsidR="009D7B48" w:rsidRDefault="009D7B48" w:rsidP="009D7B48">
      <w:r>
        <w:tab/>
        <w:t>Performance Audit by KPMG</w:t>
      </w:r>
      <w:r>
        <w:tab/>
        <w:t>September 12, 2016</w:t>
      </w:r>
    </w:p>
    <w:p w:rsidR="009D7B48" w:rsidRDefault="009D7B48" w:rsidP="009D7B48">
      <w:r>
        <w:tab/>
        <w:t>COMAD issued by USAC</w:t>
      </w:r>
      <w:r>
        <w:tab/>
        <w:t>December 30, 2016</w:t>
      </w:r>
    </w:p>
    <w:p w:rsidR="009D7B48" w:rsidRDefault="009D7B48" w:rsidP="009D7B48">
      <w:r>
        <w:tab/>
        <w:t>Appeal filed with USAC</w:t>
      </w:r>
      <w:r>
        <w:tab/>
      </w:r>
      <w:r>
        <w:tab/>
        <w:t>March 1, 2017 (Filed Late)</w:t>
      </w:r>
    </w:p>
    <w:p w:rsidR="009D7B48" w:rsidRDefault="009D7B48" w:rsidP="009D7B48">
      <w:r>
        <w:tab/>
        <w:t>USAC Denied Appeal</w:t>
      </w:r>
      <w:r>
        <w:tab/>
      </w:r>
      <w:r>
        <w:tab/>
        <w:t>March 9, 2017 (Due to late filing of Appeal)</w:t>
      </w:r>
    </w:p>
    <w:p w:rsidR="009D7B48" w:rsidRDefault="009D7B48" w:rsidP="009D7B48">
      <w:r>
        <w:tab/>
        <w:t>Waiver filed with FCC</w:t>
      </w:r>
      <w:r>
        <w:tab/>
      </w:r>
      <w:r>
        <w:tab/>
        <w:t>March 28, 2017 (Appealed late filing)</w:t>
      </w:r>
    </w:p>
    <w:p w:rsidR="009D7B48" w:rsidRDefault="009D7B48" w:rsidP="009D7B48">
      <w:r>
        <w:tab/>
        <w:t>Waiver granted by FCC</w:t>
      </w:r>
      <w:r>
        <w:tab/>
      </w:r>
      <w:r>
        <w:tab/>
        <w:t>May 31, 2017 (DA 17-505)</w:t>
      </w:r>
    </w:p>
    <w:p w:rsidR="009D7B48" w:rsidRDefault="009D7B48" w:rsidP="009D7B48">
      <w:r>
        <w:tab/>
        <w:t>USAC Denied Appeal</w:t>
      </w:r>
      <w:r>
        <w:tab/>
      </w:r>
      <w:r>
        <w:tab/>
        <w:t>July 28, 2017</w:t>
      </w:r>
    </w:p>
    <w:p w:rsidR="009D7B48" w:rsidRDefault="009D7B48" w:rsidP="009D7B48"/>
    <w:p w:rsidR="00A06D7E" w:rsidRDefault="00A06D7E" w:rsidP="009D7B48"/>
    <w:p w:rsidR="002872B3" w:rsidRDefault="002872B3">
      <w:pPr>
        <w:rPr>
          <w:b/>
        </w:rPr>
      </w:pPr>
      <w:r>
        <w:rPr>
          <w:b/>
        </w:rPr>
        <w:br w:type="page"/>
      </w:r>
    </w:p>
    <w:p w:rsidR="00A06D7E" w:rsidRPr="002872B3" w:rsidRDefault="00A06D7E" w:rsidP="009D7B48">
      <w:pPr>
        <w:rPr>
          <w:b/>
        </w:rPr>
      </w:pPr>
      <w:r w:rsidRPr="002872B3">
        <w:rPr>
          <w:b/>
        </w:rPr>
        <w:lastRenderedPageBreak/>
        <w:t>Basis for Appeal</w:t>
      </w:r>
    </w:p>
    <w:p w:rsidR="002872B3" w:rsidRDefault="002872B3" w:rsidP="009D7B48"/>
    <w:p w:rsidR="0063497E" w:rsidRDefault="00CC17A0" w:rsidP="00071192">
      <w:r>
        <w:t xml:space="preserve">The Mississippi Department of Information Technology Services (ITS) </w:t>
      </w:r>
      <w:r w:rsidR="0063497E">
        <w:t xml:space="preserve">performed a procurement process </w:t>
      </w:r>
      <w:r w:rsidR="00233DBD">
        <w:t xml:space="preserve">to establish State Master Contract (s) </w:t>
      </w:r>
      <w:r w:rsidR="0063497E">
        <w:t>following all State Procurement Rules and all FCC Procurement rules:</w:t>
      </w:r>
    </w:p>
    <w:p w:rsidR="0063497E" w:rsidRDefault="0063497E" w:rsidP="00894229">
      <w:pPr>
        <w:ind w:firstLine="720"/>
      </w:pPr>
    </w:p>
    <w:p w:rsidR="0063497E" w:rsidRDefault="00CC17A0" w:rsidP="0063497E">
      <w:r>
        <w:t xml:space="preserve">Form 470 </w:t>
      </w:r>
      <w:r w:rsidR="0063497E">
        <w:t>posted</w:t>
      </w:r>
      <w:r w:rsidR="0063497E">
        <w:tab/>
        <w:t xml:space="preserve"> and RFP made available</w:t>
      </w:r>
      <w:r w:rsidR="0063497E">
        <w:tab/>
      </w:r>
      <w:r w:rsidR="0063497E">
        <w:tab/>
      </w:r>
      <w:r w:rsidR="0063497E">
        <w:tab/>
      </w:r>
      <w:r>
        <w:t xml:space="preserve">June </w:t>
      </w:r>
      <w:proofErr w:type="gramStart"/>
      <w:r>
        <w:t>24</w:t>
      </w:r>
      <w:r w:rsidRPr="00CC17A0">
        <w:rPr>
          <w:vertAlign w:val="superscript"/>
        </w:rPr>
        <w:t>th</w:t>
      </w:r>
      <w:proofErr w:type="gramEnd"/>
      <w:r>
        <w:t>, 2005</w:t>
      </w:r>
    </w:p>
    <w:p w:rsidR="0063497E" w:rsidRDefault="0063497E" w:rsidP="0063497E">
      <w:r>
        <w:t xml:space="preserve">Vendor Responses </w:t>
      </w:r>
      <w:proofErr w:type="gramStart"/>
      <w:r>
        <w:t>Due</w:t>
      </w:r>
      <w:proofErr w:type="gramEnd"/>
      <w:r>
        <w:tab/>
      </w:r>
      <w:r>
        <w:tab/>
      </w:r>
      <w:r>
        <w:tab/>
      </w:r>
      <w:r>
        <w:tab/>
      </w:r>
      <w:r>
        <w:tab/>
        <w:t>August 9</w:t>
      </w:r>
      <w:r w:rsidRPr="0063497E">
        <w:rPr>
          <w:vertAlign w:val="superscript"/>
        </w:rPr>
        <w:t>th</w:t>
      </w:r>
      <w:r>
        <w:t>, 2005</w:t>
      </w:r>
    </w:p>
    <w:p w:rsidR="0063497E" w:rsidRDefault="0063497E" w:rsidP="0063497E">
      <w:r>
        <w:t>Katrina struck Mississippi</w:t>
      </w:r>
      <w:r w:rsidR="00C273E8">
        <w:t xml:space="preserve"> (delayed the review process)</w:t>
      </w:r>
      <w:r>
        <w:tab/>
        <w:t>August 29</w:t>
      </w:r>
      <w:r w:rsidRPr="0063497E">
        <w:rPr>
          <w:vertAlign w:val="superscript"/>
        </w:rPr>
        <w:t>th</w:t>
      </w:r>
      <w:r>
        <w:t>, 2005</w:t>
      </w:r>
    </w:p>
    <w:p w:rsidR="00EF4C3E" w:rsidRDefault="0063497E" w:rsidP="0063497E">
      <w:r>
        <w:t>Evaluations completed and presented to ITS Board</w:t>
      </w:r>
      <w:r>
        <w:tab/>
      </w:r>
      <w:r>
        <w:tab/>
        <w:t xml:space="preserve">October </w:t>
      </w:r>
      <w:r w:rsidR="00EF4C3E">
        <w:t>14</w:t>
      </w:r>
      <w:r w:rsidR="00EF4C3E" w:rsidRPr="00EF4C3E">
        <w:rPr>
          <w:vertAlign w:val="superscript"/>
        </w:rPr>
        <w:t>th</w:t>
      </w:r>
      <w:r w:rsidR="00EF4C3E">
        <w:t>, 2005</w:t>
      </w:r>
    </w:p>
    <w:p w:rsidR="00A06D7E" w:rsidRPr="00894229" w:rsidRDefault="00EF4C3E" w:rsidP="0063497E">
      <w:r>
        <w:t>Contract executed</w:t>
      </w:r>
      <w:r>
        <w:tab/>
      </w:r>
      <w:r>
        <w:tab/>
      </w:r>
      <w:r>
        <w:tab/>
      </w:r>
      <w:r>
        <w:tab/>
      </w:r>
      <w:r>
        <w:tab/>
        <w:t xml:space="preserve">November </w:t>
      </w:r>
      <w:proofErr w:type="gramStart"/>
      <w:r>
        <w:t>30</w:t>
      </w:r>
      <w:r w:rsidRPr="00EF4C3E">
        <w:rPr>
          <w:vertAlign w:val="superscript"/>
        </w:rPr>
        <w:t>th</w:t>
      </w:r>
      <w:proofErr w:type="gramEnd"/>
      <w:r>
        <w:t>, 2005</w:t>
      </w:r>
      <w:r w:rsidR="00CC17A0">
        <w:t xml:space="preserve"> </w:t>
      </w:r>
    </w:p>
    <w:p w:rsidR="00A06D7E" w:rsidRDefault="00A06D7E" w:rsidP="009D7B48"/>
    <w:p w:rsidR="00A06D7E" w:rsidRDefault="00EF4C3E" w:rsidP="009D7B48">
      <w:r>
        <w:t xml:space="preserve">In an open and fair competitive process, </w:t>
      </w:r>
      <w:proofErr w:type="gramStart"/>
      <w:r>
        <w:t>ITS</w:t>
      </w:r>
      <w:proofErr w:type="gramEnd"/>
      <w:r>
        <w:t xml:space="preserve"> awarded a contract to the incumbent service provider</w:t>
      </w:r>
      <w:r w:rsidR="008A4E6C">
        <w:t>,</w:t>
      </w:r>
      <w:r>
        <w:t xml:space="preserve"> BellSouth</w:t>
      </w:r>
      <w:r w:rsidR="008A4E6C">
        <w:t>,</w:t>
      </w:r>
      <w:r>
        <w:t xml:space="preserve"> using price as the Primary Determining Factor.</w:t>
      </w:r>
    </w:p>
    <w:p w:rsidR="00EF4C3E" w:rsidRDefault="00EF4C3E" w:rsidP="009D7B48"/>
    <w:p w:rsidR="00EF4C3E" w:rsidRDefault="006B669B" w:rsidP="009D7B48">
      <w:r>
        <w:t xml:space="preserve">As part of all </w:t>
      </w:r>
      <w:r w:rsidR="00C273E8">
        <w:t xml:space="preserve">of Mississippi’s </w:t>
      </w:r>
      <w:r>
        <w:t xml:space="preserve">State Level Procurements a Governor’s Appointed Board must approve </w:t>
      </w:r>
      <w:r w:rsidR="00233DBD">
        <w:t xml:space="preserve">any </w:t>
      </w:r>
      <w:proofErr w:type="gramStart"/>
      <w:r w:rsidR="00233DBD">
        <w:t>state level</w:t>
      </w:r>
      <w:r>
        <w:t xml:space="preserve"> contract award</w:t>
      </w:r>
      <w:proofErr w:type="gramEnd"/>
      <w:r w:rsidR="00233DBD">
        <w:t xml:space="preserve"> for technology</w:t>
      </w:r>
      <w:r>
        <w:t xml:space="preserve">. The Board </w:t>
      </w:r>
      <w:proofErr w:type="gramStart"/>
      <w:r>
        <w:t>is made up</w:t>
      </w:r>
      <w:proofErr w:type="gramEnd"/>
      <w:r>
        <w:t xml:space="preserve"> of IT professional</w:t>
      </w:r>
      <w:r w:rsidR="00233DBD">
        <w:t>s</w:t>
      </w:r>
      <w:r>
        <w:t xml:space="preserve"> from across the state such as a University Professor, a Bank President, a Lawyer and two members of the State Legislature</w:t>
      </w:r>
      <w:r w:rsidR="00233DBD">
        <w:t xml:space="preserve"> (current board)</w:t>
      </w:r>
      <w:r>
        <w:t xml:space="preserve">. The Board </w:t>
      </w:r>
      <w:r w:rsidR="00233DBD">
        <w:t>Meeting</w:t>
      </w:r>
      <w:r>
        <w:t xml:space="preserve"> is a public meeting with all interested parties</w:t>
      </w:r>
      <w:r w:rsidR="008A4E6C">
        <w:t xml:space="preserve"> in att</w:t>
      </w:r>
      <w:r w:rsidR="0012421D">
        <w:t>endance</w:t>
      </w:r>
      <w:r>
        <w:t>, including service providers</w:t>
      </w:r>
      <w:r w:rsidR="00980CC1">
        <w:t xml:space="preserve">. If a vendor or anyone else is in disagreement with any information that </w:t>
      </w:r>
      <w:proofErr w:type="gramStart"/>
      <w:r w:rsidR="00980CC1">
        <w:t>is being presented</w:t>
      </w:r>
      <w:proofErr w:type="gramEnd"/>
      <w:r w:rsidR="00980CC1">
        <w:t xml:space="preserve">, he or she has an opportunity to </w:t>
      </w:r>
      <w:r w:rsidR="00CC3E77">
        <w:t>voice a challenge or to file an official Protest</w:t>
      </w:r>
      <w:r w:rsidR="00980CC1">
        <w:t>.</w:t>
      </w:r>
    </w:p>
    <w:p w:rsidR="00980CC1" w:rsidRDefault="00980CC1" w:rsidP="009D7B48"/>
    <w:p w:rsidR="00980CC1" w:rsidRDefault="00980CC1" w:rsidP="009D7B48">
      <w:r>
        <w:t>The</w:t>
      </w:r>
      <w:r w:rsidR="00C273E8">
        <w:t xml:space="preserve"> Board </w:t>
      </w:r>
      <w:r>
        <w:t>Presentation</w:t>
      </w:r>
      <w:r w:rsidR="00C273E8">
        <w:t xml:space="preserve"> is</w:t>
      </w:r>
      <w:r>
        <w:t xml:space="preserve"> a Formal and Official Document</w:t>
      </w:r>
      <w:r w:rsidR="006177ED">
        <w:t xml:space="preserve">, signed by the State CIO. </w:t>
      </w:r>
      <w:r w:rsidR="00CC3E77">
        <w:t>The</w:t>
      </w:r>
      <w:r>
        <w:t xml:space="preserve"> Document</w:t>
      </w:r>
      <w:r w:rsidR="006177ED">
        <w:t xml:space="preserve"> (</w:t>
      </w:r>
      <w:r w:rsidR="006177ED">
        <w:t>attached “RFP 4000 Board Write Up”</w:t>
      </w:r>
      <w:r w:rsidR="006177ED">
        <w:t>)</w:t>
      </w:r>
      <w:r>
        <w:t xml:space="preserve"> is provided to the Board</w:t>
      </w:r>
      <w:r w:rsidR="00233DBD">
        <w:t xml:space="preserve"> by the ITS Procurement Team</w:t>
      </w:r>
      <w:r>
        <w:t xml:space="preserve"> to prov</w:t>
      </w:r>
      <w:r w:rsidR="00036826">
        <w:t>ide justification</w:t>
      </w:r>
      <w:r w:rsidR="006177ED">
        <w:t>s for</w:t>
      </w:r>
      <w:r w:rsidR="00036826">
        <w:t xml:space="preserve"> selecting </w:t>
      </w:r>
      <w:r w:rsidR="006177ED">
        <w:t>the</w:t>
      </w:r>
      <w:r w:rsidR="00036826">
        <w:t xml:space="preserve"> winning vendor and for rejecting any other vendors.</w:t>
      </w:r>
      <w:r w:rsidR="006177ED">
        <w:t xml:space="preserve"> The</w:t>
      </w:r>
      <w:r w:rsidR="00CC3E77">
        <w:t xml:space="preserve"> Document include</w:t>
      </w:r>
      <w:r w:rsidR="00C273E8">
        <w:t>s</w:t>
      </w:r>
      <w:r w:rsidR="00CC3E77">
        <w:t xml:space="preserve"> a recap of the vendor responses, the Evaluation results and the </w:t>
      </w:r>
      <w:r w:rsidR="00C273E8">
        <w:t xml:space="preserve">ITS </w:t>
      </w:r>
      <w:r w:rsidR="00CC3E77">
        <w:t xml:space="preserve">Procurement Team’s Recommendations. The scoring sheets are </w:t>
      </w:r>
      <w:proofErr w:type="gramStart"/>
      <w:r w:rsidR="00CC3E77">
        <w:t>included</w:t>
      </w:r>
      <w:proofErr w:type="gramEnd"/>
      <w:r w:rsidR="00CC3E77">
        <w:t xml:space="preserve"> which provide a detailed discussion</w:t>
      </w:r>
      <w:r w:rsidR="006177ED">
        <w:t xml:space="preserve"> </w:t>
      </w:r>
      <w:r w:rsidR="00CC3E77">
        <w:t>of how the scoring was determined</w:t>
      </w:r>
      <w:r w:rsidR="00233DBD">
        <w:t xml:space="preserve"> and how each provider ranked.</w:t>
      </w:r>
      <w:r w:rsidR="00C273E8">
        <w:t xml:space="preserve"> Pricing is included with the scoring sheets</w:t>
      </w:r>
      <w:r w:rsidR="00CC3E77">
        <w:t>.</w:t>
      </w:r>
      <w:r w:rsidR="00B261BE">
        <w:t xml:space="preserve"> The attached document shows that the State of Mississippi carefully considered all bids submitted and that the bid selected was the most cost-effective, with price as the Primary Determining Factor, and </w:t>
      </w:r>
      <w:r w:rsidR="008A00E0">
        <w:t xml:space="preserve">the bid selected </w:t>
      </w:r>
      <w:r w:rsidR="00B261BE">
        <w:t>offers the best technical solutions for the State, including K-12 schools and libraries.</w:t>
      </w:r>
    </w:p>
    <w:p w:rsidR="00980CC1" w:rsidRDefault="00980CC1" w:rsidP="009D7B48"/>
    <w:p w:rsidR="00CC3E77" w:rsidRDefault="00CC3E77" w:rsidP="00CC3E77">
      <w:r>
        <w:t>It should be pointed out that d</w:t>
      </w:r>
      <w:r>
        <w:t xml:space="preserve">uring the Board Meeting of October </w:t>
      </w:r>
      <w:proofErr w:type="gramStart"/>
      <w:r>
        <w:t>14</w:t>
      </w:r>
      <w:r w:rsidRPr="00980CC1">
        <w:rPr>
          <w:vertAlign w:val="superscript"/>
        </w:rPr>
        <w:t>th</w:t>
      </w:r>
      <w:proofErr w:type="gramEnd"/>
      <w:r>
        <w:t>, 2005 no one</w:t>
      </w:r>
      <w:r w:rsidR="008A00E0">
        <w:t>, including the losing vendors that were in attendance,</w:t>
      </w:r>
      <w:r>
        <w:t xml:space="preserve"> challenged any part of the presentation.</w:t>
      </w:r>
      <w:r>
        <w:t xml:space="preserve"> There were </w:t>
      </w:r>
      <w:r w:rsidR="00641965">
        <w:t xml:space="preserve">no Protests filed by any of the </w:t>
      </w:r>
      <w:r>
        <w:t>losing vendors</w:t>
      </w:r>
      <w:r w:rsidR="00641965">
        <w:t xml:space="preserve"> post</w:t>
      </w:r>
      <w:r w:rsidR="001356CA">
        <w:t>-</w:t>
      </w:r>
      <w:r w:rsidR="00641965">
        <w:t>award</w:t>
      </w:r>
      <w:r w:rsidR="008A00E0">
        <w:t>,</w:t>
      </w:r>
      <w:r>
        <w:t xml:space="preserve"> which would lead one to believe they all agreed with </w:t>
      </w:r>
      <w:r w:rsidR="001356CA">
        <w:t xml:space="preserve">every phase of </w:t>
      </w:r>
      <w:r>
        <w:t>the Competitive Bid</w:t>
      </w:r>
      <w:r w:rsidR="00641965">
        <w:t>ding Process and</w:t>
      </w:r>
      <w:r w:rsidR="00071192">
        <w:t xml:space="preserve"> the</w:t>
      </w:r>
      <w:r>
        <w:t xml:space="preserve"> Award.</w:t>
      </w:r>
    </w:p>
    <w:p w:rsidR="00641965" w:rsidRDefault="00641965" w:rsidP="00CC3E77"/>
    <w:p w:rsidR="00B242FA" w:rsidRDefault="00C8228D" w:rsidP="009D7B48">
      <w:r>
        <w:t>In the Fifth Report and Order</w:t>
      </w:r>
      <w:r w:rsidR="00B242FA">
        <w:t xml:space="preserve"> (FCC 04-190)</w:t>
      </w:r>
      <w:r>
        <w:t>,</w:t>
      </w:r>
      <w:r w:rsidR="00B242FA">
        <w:t xml:space="preserve"> dated August 13, 2004,</w:t>
      </w:r>
      <w:r>
        <w:t xml:space="preserve"> paragraph 21, we find, “Competitive Bidding Requirements: We conclude that we should recover the full amount disbursed for any funding requests in which the beneficiary failed to comply with the Commission’s competitive bidding requirements as set forth in Section 54.504 and 54.511”. </w:t>
      </w:r>
    </w:p>
    <w:p w:rsidR="00B242FA" w:rsidRDefault="00B242FA" w:rsidP="009D7B48"/>
    <w:p w:rsidR="00B242FA" w:rsidRDefault="00B242FA" w:rsidP="009D7B48">
      <w:r>
        <w:t>In the Report and Order (FCC 07-150), dated August 29, 2007, paragraph 30, we find, “Consistent with our conclusion regarding the schools and libraries program, funds disbursed from the high-cost, low-income, and rural health care support mechanisms in violation of a Commission rule that implements the statute or a substantive program goal should be recovered</w:t>
      </w:r>
      <w:r w:rsidR="00071192">
        <w:t>. Sanctions, including enforcement action, are appropriate in cases of waste, fraud, and abuse, but not in cases of clerical or ministerial errors.</w:t>
      </w:r>
      <w:r w:rsidR="008A4E6C">
        <w:t>”</w:t>
      </w:r>
    </w:p>
    <w:p w:rsidR="00B242FA" w:rsidRDefault="00B242FA" w:rsidP="009D7B48"/>
    <w:p w:rsidR="008A00E0" w:rsidRDefault="00071192" w:rsidP="009D7B48">
      <w:r>
        <w:t>As detailed in the Appeal to USAC</w:t>
      </w:r>
      <w:r w:rsidR="008A00E0">
        <w:t xml:space="preserve"> (attached “Appeal</w:t>
      </w:r>
      <w:r w:rsidR="007B456A">
        <w:t xml:space="preserve"> Letter 2-16-17”</w:t>
      </w:r>
      <w:r w:rsidR="008A00E0">
        <w:t>)</w:t>
      </w:r>
      <w:r>
        <w:t>, a Clerical Error was committed by the State Agency</w:t>
      </w:r>
      <w:r w:rsidR="008A00E0">
        <w:t xml:space="preserve"> (Mississippi Archives and History)</w:t>
      </w:r>
      <w:r>
        <w:t xml:space="preserve"> responsible for retaining all State documents, including losing bids. State Document Retention policies call for a 5</w:t>
      </w:r>
      <w:r w:rsidR="008A00E0">
        <w:t>-</w:t>
      </w:r>
      <w:r>
        <w:t xml:space="preserve">year record retention from the date the document </w:t>
      </w:r>
      <w:proofErr w:type="gramStart"/>
      <w:r>
        <w:t xml:space="preserve">was </w:t>
      </w:r>
      <w:r w:rsidR="008A00E0">
        <w:t>submitted</w:t>
      </w:r>
      <w:proofErr w:type="gramEnd"/>
      <w:r w:rsidR="008A00E0">
        <w:t xml:space="preserve"> to the agency. </w:t>
      </w:r>
      <w:r w:rsidR="0012421D">
        <w:t>Also, t</w:t>
      </w:r>
      <w:bookmarkStart w:id="3" w:name="_GoBack"/>
      <w:bookmarkEnd w:id="3"/>
      <w:r w:rsidR="00C8228D">
        <w:t xml:space="preserve">here has been no evidence of a Competitive Bidding Violation. There has been no </w:t>
      </w:r>
      <w:r w:rsidR="00C8228D">
        <w:lastRenderedPageBreak/>
        <w:t>evidence of a Statutory Rule Violation</w:t>
      </w:r>
      <w:r w:rsidR="00B261BE">
        <w:t xml:space="preserve">. There is no evidence of any Waste, </w:t>
      </w:r>
      <w:r w:rsidR="00FD208C">
        <w:t xml:space="preserve">Fraud or Abuse of the program, </w:t>
      </w:r>
      <w:r w:rsidR="00B261BE">
        <w:t>but there is ample proof that</w:t>
      </w:r>
      <w:r w:rsidR="00FD208C">
        <w:t xml:space="preserve"> all State and FCC Procurement Rules </w:t>
      </w:r>
      <w:proofErr w:type="gramStart"/>
      <w:r w:rsidR="00FD208C">
        <w:t>were followed</w:t>
      </w:r>
      <w:proofErr w:type="gramEnd"/>
      <w:r w:rsidR="00FD208C">
        <w:t>.</w:t>
      </w:r>
    </w:p>
    <w:p w:rsidR="008A00E0" w:rsidRDefault="008A00E0" w:rsidP="009D7B48"/>
    <w:p w:rsidR="0019278B" w:rsidRDefault="008A00E0" w:rsidP="009D7B48">
      <w:r>
        <w:t>It should also be pointed out that the State of Mississippi has adopted new Document Retention Policies that now require all documents involving e-rate contracts to be designated as “Keep Forever” (attached “ITS Project Route Slip</w:t>
      </w:r>
      <w:r w:rsidR="007B456A">
        <w:t>, January 2017</w:t>
      </w:r>
      <w:r>
        <w:t xml:space="preserve">” and </w:t>
      </w:r>
      <w:r w:rsidR="007B456A">
        <w:t>“</w:t>
      </w:r>
      <w:r>
        <w:t>ITS</w:t>
      </w:r>
      <w:r w:rsidR="007B456A">
        <w:t xml:space="preserve"> Procedures for Keeping ERATE project files, January 2017”). These new policies were adopted to ensure that this </w:t>
      </w:r>
      <w:proofErr w:type="gramStart"/>
      <w:r w:rsidR="007B456A">
        <w:t>will</w:t>
      </w:r>
      <w:proofErr w:type="gramEnd"/>
      <w:r w:rsidR="007B456A">
        <w:t xml:space="preserve"> never happen again.</w:t>
      </w:r>
    </w:p>
    <w:p w:rsidR="007B456A" w:rsidRDefault="007B456A" w:rsidP="009D7B48"/>
    <w:p w:rsidR="007B456A" w:rsidRDefault="007B456A" w:rsidP="009D7B48">
      <w:r>
        <w:t xml:space="preserve">If after reviewing </w:t>
      </w:r>
      <w:r w:rsidR="002E4FFE">
        <w:t xml:space="preserve">this Appeal, the FCC still feels a Document Retention Rule </w:t>
      </w:r>
      <w:proofErr w:type="gramStart"/>
      <w:r w:rsidR="002E4FFE">
        <w:t>has been violated</w:t>
      </w:r>
      <w:proofErr w:type="gramEnd"/>
      <w:r w:rsidR="002E4FFE">
        <w:t>, I would respectfully request a Waiver of that Rule based upon the supplemental documentation provided.</w:t>
      </w:r>
    </w:p>
    <w:p w:rsidR="007B456A" w:rsidRDefault="007B456A" w:rsidP="009D7B48"/>
    <w:p w:rsidR="007B456A" w:rsidRDefault="007B456A" w:rsidP="009D7B48"/>
    <w:p w:rsidR="0019278B" w:rsidRDefault="0019278B" w:rsidP="009D7B48">
      <w:r>
        <w:t>Appeal filed by:</w:t>
      </w:r>
    </w:p>
    <w:p w:rsidR="0019278B" w:rsidRDefault="0019278B" w:rsidP="009D7B48">
      <w:r>
        <w:t>Gary Rawson</w:t>
      </w:r>
    </w:p>
    <w:p w:rsidR="0019278B" w:rsidRDefault="0019278B" w:rsidP="009D7B48">
      <w:r>
        <w:t>Mississippi Department of Information Technology Services</w:t>
      </w:r>
    </w:p>
    <w:p w:rsidR="0019278B" w:rsidRDefault="0019278B" w:rsidP="009D7B48">
      <w:r>
        <w:t>Federal Programs Coordinator/State E-rate Coordinator</w:t>
      </w:r>
    </w:p>
    <w:p w:rsidR="0019278B" w:rsidRDefault="0012421D" w:rsidP="009D7B48">
      <w:hyperlink r:id="rId6" w:history="1">
        <w:r w:rsidR="0019278B" w:rsidRPr="00D3192D">
          <w:rPr>
            <w:rStyle w:val="Hyperlink"/>
            <w:rFonts w:ascii="Arial" w:hAnsi="Arial" w:cs="Arial"/>
            <w:szCs w:val="22"/>
          </w:rPr>
          <w:t>Gary.rawson@its.ms.gov</w:t>
        </w:r>
      </w:hyperlink>
    </w:p>
    <w:p w:rsidR="0019278B" w:rsidRPr="00FF36D1" w:rsidRDefault="0019278B" w:rsidP="009D7B48">
      <w:r>
        <w:t>601-432-8113</w:t>
      </w:r>
    </w:p>
    <w:p w:rsidR="00D1660F" w:rsidRPr="00FF36D1" w:rsidRDefault="00D1660F" w:rsidP="00895D74">
      <w:pPr>
        <w:rPr>
          <w:rFonts w:ascii="Arial" w:hAnsi="Arial" w:cs="Arial"/>
          <w:szCs w:val="22"/>
        </w:rPr>
      </w:pPr>
    </w:p>
    <w:sectPr w:rsidR="00D1660F" w:rsidRPr="00FF36D1" w:rsidSect="00EA6328">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F13" w:rsidRDefault="00141F13">
      <w:r>
        <w:separator/>
      </w:r>
    </w:p>
  </w:endnote>
  <w:endnote w:type="continuationSeparator" w:id="0">
    <w:p w:rsidR="00141F13" w:rsidRDefault="0014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3CF" w:rsidRDefault="00A27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D8" w:rsidRDefault="008512C7">
    <w:pPr>
      <w:pStyle w:val="Footer"/>
      <w:tabs>
        <w:tab w:val="clear" w:pos="4320"/>
        <w:tab w:val="clear" w:pos="8640"/>
        <w:tab w:val="center" w:pos="4680"/>
        <w:tab w:val="right" w:pos="9360"/>
      </w:tabs>
    </w:pPr>
    <w:r>
      <w:rPr>
        <w:rStyle w:val="PageNumber"/>
      </w:rPr>
      <w:fldChar w:fldCharType="begin"/>
    </w:r>
    <w:r w:rsidR="009733D8">
      <w:rPr>
        <w:rStyle w:val="PageNumber"/>
      </w:rPr>
      <w:instrText xml:space="preserve"> PAGE </w:instrText>
    </w:r>
    <w:r>
      <w:rPr>
        <w:rStyle w:val="PageNumber"/>
      </w:rPr>
      <w:fldChar w:fldCharType="separate"/>
    </w:r>
    <w:r w:rsidR="0012421D">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876" w:rsidRDefault="0019278B" w:rsidP="00166876">
    <w:pPr>
      <w:pStyle w:val="Footer"/>
      <w:rPr>
        <w:szCs w:val="16"/>
      </w:rPr>
    </w:pPr>
    <w:r>
      <w:rPr>
        <w:noProof/>
        <w:szCs w:val="16"/>
      </w:rPr>
      <w:drawing>
        <wp:inline distT="0" distB="0" distL="0" distR="0">
          <wp:extent cx="5943600" cy="400050"/>
          <wp:effectExtent l="0" t="0" r="0" b="0"/>
          <wp:docPr id="2" name="Picture 1" descr="ITS Letterhead Footer 6-30-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S Letterhead Footer 6-30-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00050"/>
                  </a:xfrm>
                  <a:prstGeom prst="rect">
                    <a:avLst/>
                  </a:prstGeom>
                  <a:noFill/>
                  <a:ln>
                    <a:noFill/>
                  </a:ln>
                </pic:spPr>
              </pic:pic>
            </a:graphicData>
          </a:graphic>
        </wp:inline>
      </w:drawing>
    </w:r>
  </w:p>
  <w:p w:rsidR="009733D8" w:rsidRPr="00856AC7" w:rsidRDefault="009733D8" w:rsidP="008C1ED7">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F13" w:rsidRDefault="00141F13">
      <w:r>
        <w:separator/>
      </w:r>
    </w:p>
  </w:footnote>
  <w:footnote w:type="continuationSeparator" w:id="0">
    <w:p w:rsidR="00141F13" w:rsidRDefault="0014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3CF" w:rsidRDefault="00A273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3CF" w:rsidRDefault="00A273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D8" w:rsidRDefault="00A273CF" w:rsidP="00AA783C">
    <w:pPr>
      <w:pStyle w:val="Header"/>
      <w:tabs>
        <w:tab w:val="clear" w:pos="4320"/>
        <w:tab w:val="clear" w:pos="8640"/>
        <w:tab w:val="left" w:pos="90"/>
      </w:tabs>
      <w:rPr>
        <w:sz w:val="18"/>
      </w:rPr>
    </w:pPr>
    <w:r>
      <w:rPr>
        <w:noProof/>
        <w:sz w:val="18"/>
      </w:rPr>
      <w:drawing>
        <wp:inline distT="0" distB="0" distL="0" distR="0">
          <wp:extent cx="5943600" cy="9010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S Color Logo Letterhead pms.png"/>
                  <pic:cNvPicPr/>
                </pic:nvPicPr>
                <pic:blipFill>
                  <a:blip r:embed="rId1">
                    <a:extLst>
                      <a:ext uri="{28A0092B-C50C-407E-A947-70E740481C1C}">
                        <a14:useLocalDpi xmlns:a14="http://schemas.microsoft.com/office/drawing/2010/main" val="0"/>
                      </a:ext>
                    </a:extLst>
                  </a:blip>
                  <a:stretch>
                    <a:fillRect/>
                  </a:stretch>
                </pic:blipFill>
                <pic:spPr>
                  <a:xfrm>
                    <a:off x="0" y="0"/>
                    <a:ext cx="5943600" cy="901065"/>
                  </a:xfrm>
                  <a:prstGeom prst="rect">
                    <a:avLst/>
                  </a:prstGeom>
                </pic:spPr>
              </pic:pic>
            </a:graphicData>
          </a:graphic>
        </wp:inline>
      </w:drawing>
    </w:r>
  </w:p>
  <w:p w:rsidR="00FF36D1" w:rsidRDefault="00FF36D1" w:rsidP="00AA783C">
    <w:pPr>
      <w:pStyle w:val="Header"/>
      <w:tabs>
        <w:tab w:val="clear" w:pos="4320"/>
        <w:tab w:val="clear" w:pos="8640"/>
        <w:tab w:val="left" w:pos="90"/>
      </w:tabs>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F13"/>
    <w:rsid w:val="00035329"/>
    <w:rsid w:val="00036826"/>
    <w:rsid w:val="00041A4E"/>
    <w:rsid w:val="000476F7"/>
    <w:rsid w:val="00071192"/>
    <w:rsid w:val="00081305"/>
    <w:rsid w:val="000A3518"/>
    <w:rsid w:val="000A4134"/>
    <w:rsid w:val="000A65B7"/>
    <w:rsid w:val="000B40B9"/>
    <w:rsid w:val="0012421D"/>
    <w:rsid w:val="00127C7D"/>
    <w:rsid w:val="001356CA"/>
    <w:rsid w:val="00141F13"/>
    <w:rsid w:val="00152534"/>
    <w:rsid w:val="00166876"/>
    <w:rsid w:val="0018621D"/>
    <w:rsid w:val="0019278B"/>
    <w:rsid w:val="0019502E"/>
    <w:rsid w:val="001C2E18"/>
    <w:rsid w:val="001C7868"/>
    <w:rsid w:val="001D590A"/>
    <w:rsid w:val="001F49D0"/>
    <w:rsid w:val="00200EE3"/>
    <w:rsid w:val="00226247"/>
    <w:rsid w:val="00233DBD"/>
    <w:rsid w:val="00264A41"/>
    <w:rsid w:val="00267A8F"/>
    <w:rsid w:val="002872B3"/>
    <w:rsid w:val="002940C9"/>
    <w:rsid w:val="002D51DC"/>
    <w:rsid w:val="002E4FFE"/>
    <w:rsid w:val="00307CD3"/>
    <w:rsid w:val="00335A4B"/>
    <w:rsid w:val="00364CD3"/>
    <w:rsid w:val="003E4714"/>
    <w:rsid w:val="0045662A"/>
    <w:rsid w:val="004752E0"/>
    <w:rsid w:val="0049779A"/>
    <w:rsid w:val="004C0997"/>
    <w:rsid w:val="004F06B3"/>
    <w:rsid w:val="00533616"/>
    <w:rsid w:val="00563B58"/>
    <w:rsid w:val="00573682"/>
    <w:rsid w:val="005872E4"/>
    <w:rsid w:val="00592DD1"/>
    <w:rsid w:val="0059686C"/>
    <w:rsid w:val="005A1E11"/>
    <w:rsid w:val="005C691F"/>
    <w:rsid w:val="005D3BB9"/>
    <w:rsid w:val="00602F83"/>
    <w:rsid w:val="006177ED"/>
    <w:rsid w:val="00617811"/>
    <w:rsid w:val="0062291D"/>
    <w:rsid w:val="0063497E"/>
    <w:rsid w:val="00641965"/>
    <w:rsid w:val="0067232B"/>
    <w:rsid w:val="006B2E72"/>
    <w:rsid w:val="006B3F19"/>
    <w:rsid w:val="006B669B"/>
    <w:rsid w:val="006C57CF"/>
    <w:rsid w:val="006D45A4"/>
    <w:rsid w:val="006F055F"/>
    <w:rsid w:val="00760139"/>
    <w:rsid w:val="007972A5"/>
    <w:rsid w:val="007B21C5"/>
    <w:rsid w:val="007B456A"/>
    <w:rsid w:val="007F2CF9"/>
    <w:rsid w:val="00806AA9"/>
    <w:rsid w:val="00821599"/>
    <w:rsid w:val="0082581D"/>
    <w:rsid w:val="00836C46"/>
    <w:rsid w:val="008512C7"/>
    <w:rsid w:val="00851727"/>
    <w:rsid w:val="00856AC7"/>
    <w:rsid w:val="00885EE1"/>
    <w:rsid w:val="00894229"/>
    <w:rsid w:val="00895D74"/>
    <w:rsid w:val="008A00E0"/>
    <w:rsid w:val="008A4E6C"/>
    <w:rsid w:val="008B0307"/>
    <w:rsid w:val="008C1ED7"/>
    <w:rsid w:val="008C2A15"/>
    <w:rsid w:val="00917487"/>
    <w:rsid w:val="00964B2D"/>
    <w:rsid w:val="009718E2"/>
    <w:rsid w:val="009733D8"/>
    <w:rsid w:val="00974704"/>
    <w:rsid w:val="00980CC1"/>
    <w:rsid w:val="009877C8"/>
    <w:rsid w:val="009C3C4A"/>
    <w:rsid w:val="009D7B48"/>
    <w:rsid w:val="009F61FA"/>
    <w:rsid w:val="00A06D7E"/>
    <w:rsid w:val="00A273CF"/>
    <w:rsid w:val="00A52E1B"/>
    <w:rsid w:val="00A54D4E"/>
    <w:rsid w:val="00A819F3"/>
    <w:rsid w:val="00AA783C"/>
    <w:rsid w:val="00AB73BA"/>
    <w:rsid w:val="00B065D5"/>
    <w:rsid w:val="00B16E32"/>
    <w:rsid w:val="00B242FA"/>
    <w:rsid w:val="00B261BE"/>
    <w:rsid w:val="00B53752"/>
    <w:rsid w:val="00B56D85"/>
    <w:rsid w:val="00C11250"/>
    <w:rsid w:val="00C21D02"/>
    <w:rsid w:val="00C273E8"/>
    <w:rsid w:val="00C8228D"/>
    <w:rsid w:val="00CA2F1C"/>
    <w:rsid w:val="00CA67E5"/>
    <w:rsid w:val="00CC17A0"/>
    <w:rsid w:val="00CC3E77"/>
    <w:rsid w:val="00CD184B"/>
    <w:rsid w:val="00CE5CAF"/>
    <w:rsid w:val="00D15227"/>
    <w:rsid w:val="00D1660F"/>
    <w:rsid w:val="00D25813"/>
    <w:rsid w:val="00D507E6"/>
    <w:rsid w:val="00D87F03"/>
    <w:rsid w:val="00D92AE2"/>
    <w:rsid w:val="00DA4050"/>
    <w:rsid w:val="00E7562A"/>
    <w:rsid w:val="00E8386D"/>
    <w:rsid w:val="00E8752A"/>
    <w:rsid w:val="00E93A89"/>
    <w:rsid w:val="00EA6328"/>
    <w:rsid w:val="00EB5F9F"/>
    <w:rsid w:val="00EB7E11"/>
    <w:rsid w:val="00EC0327"/>
    <w:rsid w:val="00EC1B1E"/>
    <w:rsid w:val="00ED70C5"/>
    <w:rsid w:val="00EF4C3E"/>
    <w:rsid w:val="00F00C83"/>
    <w:rsid w:val="00F273A1"/>
    <w:rsid w:val="00F45140"/>
    <w:rsid w:val="00FB5BBC"/>
    <w:rsid w:val="00FD208C"/>
    <w:rsid w:val="00FE573D"/>
    <w:rsid w:val="00FF2B31"/>
    <w:rsid w:val="00FF3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8EFAD8"/>
  <w15:docId w15:val="{694BDC2B-3843-46B8-9A11-507FED12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328"/>
    <w:rPr>
      <w:spacing w:val="-5"/>
      <w:sz w:val="22"/>
    </w:rPr>
  </w:style>
  <w:style w:type="paragraph" w:styleId="Heading7">
    <w:name w:val="heading 7"/>
    <w:basedOn w:val="Normal"/>
    <w:next w:val="Normal"/>
    <w:qFormat/>
    <w:rsid w:val="00EA6328"/>
    <w:pPr>
      <w:keepNext/>
      <w:pBdr>
        <w:bottom w:val="single" w:sz="4" w:space="18" w:color="auto"/>
      </w:pBdr>
      <w:spacing w:before="360" w:after="360"/>
      <w:jc w:val="center"/>
      <w:outlineLvl w:val="6"/>
    </w:pPr>
    <w:rPr>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A6328"/>
    <w:pPr>
      <w:spacing w:before="120" w:after="120"/>
    </w:pPr>
  </w:style>
  <w:style w:type="paragraph" w:styleId="Header">
    <w:name w:val="header"/>
    <w:basedOn w:val="Normal"/>
    <w:link w:val="HeaderChar"/>
    <w:rsid w:val="00EA6328"/>
    <w:pPr>
      <w:tabs>
        <w:tab w:val="center" w:pos="4320"/>
        <w:tab w:val="right" w:pos="8640"/>
      </w:tabs>
    </w:pPr>
  </w:style>
  <w:style w:type="paragraph" w:styleId="Footer">
    <w:name w:val="footer"/>
    <w:basedOn w:val="Normal"/>
    <w:link w:val="FooterChar"/>
    <w:rsid w:val="00EA6328"/>
    <w:pPr>
      <w:tabs>
        <w:tab w:val="center" w:pos="4320"/>
        <w:tab w:val="right" w:pos="8640"/>
      </w:tabs>
      <w:jc w:val="center"/>
    </w:pPr>
    <w:rPr>
      <w:sz w:val="16"/>
    </w:rPr>
  </w:style>
  <w:style w:type="paragraph" w:styleId="MessageHeader">
    <w:name w:val="Message Header"/>
    <w:basedOn w:val="BodyText"/>
    <w:next w:val="Normal"/>
    <w:rsid w:val="00EA6328"/>
    <w:pPr>
      <w:keepLines/>
      <w:tabs>
        <w:tab w:val="left" w:pos="720"/>
      </w:tabs>
      <w:spacing w:after="0"/>
      <w:ind w:left="720" w:hanging="720"/>
    </w:pPr>
  </w:style>
  <w:style w:type="paragraph" w:customStyle="1" w:styleId="MessageHeaderFirst">
    <w:name w:val="Message Header First"/>
    <w:next w:val="Normal"/>
    <w:rsid w:val="00EA6328"/>
    <w:pPr>
      <w:tabs>
        <w:tab w:val="left" w:pos="720"/>
      </w:tabs>
      <w:spacing w:before="220"/>
      <w:ind w:left="720" w:hanging="720"/>
    </w:pPr>
    <w:rPr>
      <w:sz w:val="22"/>
    </w:rPr>
  </w:style>
  <w:style w:type="character" w:customStyle="1" w:styleId="MessageHeaderLabel">
    <w:name w:val="Message Header Label"/>
    <w:rsid w:val="00EA6328"/>
    <w:rPr>
      <w:rFonts w:ascii="Times New Roman" w:hAnsi="Times New Roman"/>
      <w:b/>
      <w:spacing w:val="-10"/>
      <w:sz w:val="22"/>
    </w:rPr>
  </w:style>
  <w:style w:type="paragraph" w:customStyle="1" w:styleId="MessageHeaderLast">
    <w:name w:val="Message Header Last"/>
    <w:basedOn w:val="MessageHeader"/>
    <w:next w:val="BodyText"/>
    <w:rsid w:val="00EA6328"/>
    <w:pPr>
      <w:pBdr>
        <w:bottom w:val="single" w:sz="6" w:space="15" w:color="auto"/>
      </w:pBdr>
      <w:spacing w:after="320"/>
    </w:pPr>
  </w:style>
  <w:style w:type="character" w:styleId="PageNumber">
    <w:name w:val="page number"/>
    <w:basedOn w:val="DefaultParagraphFont"/>
    <w:rsid w:val="00EA6328"/>
  </w:style>
  <w:style w:type="paragraph" w:styleId="BalloonText">
    <w:name w:val="Balloon Text"/>
    <w:basedOn w:val="Normal"/>
    <w:link w:val="BalloonTextChar"/>
    <w:rsid w:val="00081305"/>
    <w:rPr>
      <w:rFonts w:ascii="Tahoma" w:hAnsi="Tahoma" w:cs="Tahoma"/>
      <w:sz w:val="16"/>
      <w:szCs w:val="16"/>
    </w:rPr>
  </w:style>
  <w:style w:type="character" w:customStyle="1" w:styleId="BalloonTextChar">
    <w:name w:val="Balloon Text Char"/>
    <w:basedOn w:val="DefaultParagraphFont"/>
    <w:link w:val="BalloonText"/>
    <w:rsid w:val="00081305"/>
    <w:rPr>
      <w:rFonts w:ascii="Tahoma" w:hAnsi="Tahoma" w:cs="Tahoma"/>
      <w:spacing w:val="-5"/>
      <w:sz w:val="16"/>
      <w:szCs w:val="16"/>
    </w:rPr>
  </w:style>
  <w:style w:type="character" w:customStyle="1" w:styleId="FooterChar">
    <w:name w:val="Footer Char"/>
    <w:basedOn w:val="DefaultParagraphFont"/>
    <w:link w:val="Footer"/>
    <w:rsid w:val="00081305"/>
    <w:rPr>
      <w:spacing w:val="-5"/>
      <w:sz w:val="16"/>
    </w:rPr>
  </w:style>
  <w:style w:type="character" w:customStyle="1" w:styleId="HeaderChar">
    <w:name w:val="Header Char"/>
    <w:basedOn w:val="DefaultParagraphFont"/>
    <w:link w:val="Header"/>
    <w:rsid w:val="00AA783C"/>
    <w:rPr>
      <w:spacing w:val="-5"/>
      <w:sz w:val="22"/>
    </w:rPr>
  </w:style>
  <w:style w:type="character" w:styleId="Hyperlink">
    <w:name w:val="Hyperlink"/>
    <w:basedOn w:val="DefaultParagraphFont"/>
    <w:rsid w:val="00A54D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251826">
      <w:bodyDiv w:val="1"/>
      <w:marLeft w:val="0"/>
      <w:marRight w:val="0"/>
      <w:marTop w:val="0"/>
      <w:marBottom w:val="0"/>
      <w:divBdr>
        <w:top w:val="none" w:sz="0" w:space="0" w:color="auto"/>
        <w:left w:val="none" w:sz="0" w:space="0" w:color="auto"/>
        <w:bottom w:val="none" w:sz="0" w:space="0" w:color="auto"/>
        <w:right w:val="none" w:sz="0" w:space="0" w:color="auto"/>
      </w:divBdr>
    </w:div>
    <w:div w:id="1115293552">
      <w:bodyDiv w:val="1"/>
      <w:marLeft w:val="0"/>
      <w:marRight w:val="0"/>
      <w:marTop w:val="0"/>
      <w:marBottom w:val="0"/>
      <w:divBdr>
        <w:top w:val="none" w:sz="0" w:space="0" w:color="auto"/>
        <w:left w:val="none" w:sz="0" w:space="0" w:color="auto"/>
        <w:bottom w:val="none" w:sz="0" w:space="0" w:color="auto"/>
        <w:right w:val="none" w:sz="0" w:space="0" w:color="auto"/>
      </w:divBdr>
    </w:div>
    <w:div w:id="1182088616">
      <w:bodyDiv w:val="1"/>
      <w:marLeft w:val="0"/>
      <w:marRight w:val="0"/>
      <w:marTop w:val="0"/>
      <w:marBottom w:val="0"/>
      <w:divBdr>
        <w:top w:val="none" w:sz="0" w:space="0" w:color="auto"/>
        <w:left w:val="none" w:sz="0" w:space="0" w:color="auto"/>
        <w:bottom w:val="none" w:sz="0" w:space="0" w:color="auto"/>
        <w:right w:val="none" w:sz="0" w:space="0" w:color="auto"/>
      </w:divBdr>
    </w:div>
    <w:div w:id="1501429867">
      <w:bodyDiv w:val="1"/>
      <w:marLeft w:val="0"/>
      <w:marRight w:val="0"/>
      <w:marTop w:val="0"/>
      <w:marBottom w:val="0"/>
      <w:divBdr>
        <w:top w:val="none" w:sz="0" w:space="0" w:color="auto"/>
        <w:left w:val="none" w:sz="0" w:space="0" w:color="auto"/>
        <w:bottom w:val="none" w:sz="0" w:space="0" w:color="auto"/>
        <w:right w:val="none" w:sz="0" w:space="0" w:color="auto"/>
      </w:divBdr>
    </w:div>
    <w:div w:id="1623534891">
      <w:bodyDiv w:val="1"/>
      <w:marLeft w:val="0"/>
      <w:marRight w:val="0"/>
      <w:marTop w:val="0"/>
      <w:marBottom w:val="0"/>
      <w:divBdr>
        <w:top w:val="none" w:sz="0" w:space="0" w:color="auto"/>
        <w:left w:val="none" w:sz="0" w:space="0" w:color="auto"/>
        <w:bottom w:val="none" w:sz="0" w:space="0" w:color="auto"/>
        <w:right w:val="none" w:sz="0" w:space="0" w:color="auto"/>
      </w:divBdr>
    </w:div>
    <w:div w:id="1774475810">
      <w:bodyDiv w:val="1"/>
      <w:marLeft w:val="0"/>
      <w:marRight w:val="0"/>
      <w:marTop w:val="0"/>
      <w:marBottom w:val="0"/>
      <w:divBdr>
        <w:top w:val="none" w:sz="0" w:space="0" w:color="auto"/>
        <w:left w:val="none" w:sz="0" w:space="0" w:color="auto"/>
        <w:bottom w:val="none" w:sz="0" w:space="0" w:color="auto"/>
        <w:right w:val="none" w:sz="0" w:space="0" w:color="auto"/>
      </w:divBdr>
    </w:div>
    <w:div w:id="1852572817">
      <w:bodyDiv w:val="1"/>
      <w:marLeft w:val="0"/>
      <w:marRight w:val="0"/>
      <w:marTop w:val="0"/>
      <w:marBottom w:val="0"/>
      <w:divBdr>
        <w:top w:val="none" w:sz="0" w:space="0" w:color="auto"/>
        <w:left w:val="none" w:sz="0" w:space="0" w:color="auto"/>
        <w:bottom w:val="none" w:sz="0" w:space="0" w:color="auto"/>
        <w:right w:val="none" w:sz="0" w:space="0" w:color="auto"/>
      </w:divBdr>
    </w:div>
    <w:div w:id="1862165496">
      <w:bodyDiv w:val="1"/>
      <w:marLeft w:val="0"/>
      <w:marRight w:val="0"/>
      <w:marTop w:val="0"/>
      <w:marBottom w:val="0"/>
      <w:divBdr>
        <w:top w:val="none" w:sz="0" w:space="0" w:color="auto"/>
        <w:left w:val="none" w:sz="0" w:space="0" w:color="auto"/>
        <w:bottom w:val="none" w:sz="0" w:space="0" w:color="auto"/>
        <w:right w:val="none" w:sz="0" w:space="0" w:color="auto"/>
      </w:divBdr>
    </w:div>
    <w:div w:id="1999452862">
      <w:bodyDiv w:val="1"/>
      <w:marLeft w:val="0"/>
      <w:marRight w:val="0"/>
      <w:marTop w:val="0"/>
      <w:marBottom w:val="0"/>
      <w:divBdr>
        <w:top w:val="none" w:sz="0" w:space="0" w:color="auto"/>
        <w:left w:val="none" w:sz="0" w:space="0" w:color="auto"/>
        <w:bottom w:val="none" w:sz="0" w:space="0" w:color="auto"/>
        <w:right w:val="none" w:sz="0" w:space="0" w:color="auto"/>
      </w:divBdr>
    </w:div>
    <w:div w:id="214730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ary.rawson@its.ms.gov"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templates\ITS%20Memorandu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ITS Memorandum</Template>
  <TotalTime>7053</TotalTime>
  <Pages>3</Pages>
  <Words>944</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Memorandum for General RFP Configuration</vt:lpstr>
    </vt:vector>
  </TitlesOfParts>
  <Company>ITS</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General RFP Configuration</dc:title>
  <dc:subject/>
  <dc:creator>Gary Rawson</dc:creator>
  <cp:keywords/>
  <dc:description/>
  <cp:lastModifiedBy>Gary Rawson</cp:lastModifiedBy>
  <cp:revision>10</cp:revision>
  <cp:lastPrinted>2017-09-13T21:13:00Z</cp:lastPrinted>
  <dcterms:created xsi:type="dcterms:W3CDTF">2017-08-30T19:30:00Z</dcterms:created>
  <dcterms:modified xsi:type="dcterms:W3CDTF">2017-09-13T21:29:00Z</dcterms:modified>
</cp:coreProperties>
</file>