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94FF" w14:textId="6AC878FF" w:rsidR="00566F4D" w:rsidRDefault="00316419">
      <w:r>
        <w:t>September 1</w:t>
      </w:r>
      <w:r w:rsidR="00065EC5">
        <w:t>8</w:t>
      </w:r>
      <w:r w:rsidR="0085001E">
        <w:t>, 2019</w:t>
      </w:r>
    </w:p>
    <w:p w14:paraId="105EC365" w14:textId="77777777" w:rsidR="0085001E" w:rsidRDefault="0085001E"/>
    <w:p w14:paraId="1E7ABB7B" w14:textId="77777777" w:rsidR="0085001E" w:rsidRDefault="0085001E">
      <w:r>
        <w:t>Ms. Marlene H. Dortch</w:t>
      </w:r>
    </w:p>
    <w:p w14:paraId="65772397" w14:textId="77777777" w:rsidR="0085001E" w:rsidRDefault="0085001E">
      <w:r>
        <w:t>Office of the Secretary</w:t>
      </w:r>
    </w:p>
    <w:p w14:paraId="269D43C1" w14:textId="77777777" w:rsidR="0085001E" w:rsidRDefault="0085001E">
      <w:r>
        <w:t>Federal Communications Commission</w:t>
      </w:r>
    </w:p>
    <w:p w14:paraId="7A3D0C2A" w14:textId="77777777" w:rsidR="0085001E" w:rsidRDefault="0085001E">
      <w:r>
        <w:t>445 12</w:t>
      </w:r>
      <w:r w:rsidRPr="0085001E">
        <w:rPr>
          <w:vertAlign w:val="superscript"/>
        </w:rPr>
        <w:t>th</w:t>
      </w:r>
      <w:r>
        <w:t xml:space="preserve"> Street, SW</w:t>
      </w:r>
    </w:p>
    <w:p w14:paraId="1308AB49" w14:textId="77777777" w:rsidR="0085001E" w:rsidRDefault="0085001E">
      <w:r>
        <w:t>Washington, DC   20554</w:t>
      </w:r>
    </w:p>
    <w:p w14:paraId="4E9FC518" w14:textId="77777777" w:rsidR="0085001E" w:rsidRDefault="0085001E"/>
    <w:p w14:paraId="6258FEB0" w14:textId="6FC24D3D" w:rsidR="0085001E" w:rsidRPr="0085001E" w:rsidRDefault="0085001E">
      <w:pPr>
        <w:rPr>
          <w:b/>
        </w:rPr>
      </w:pPr>
      <w:r w:rsidRPr="0085001E">
        <w:rPr>
          <w:b/>
        </w:rPr>
        <w:t>Re: Ex Parte – In the Matter</w:t>
      </w:r>
      <w:r w:rsidR="00870270">
        <w:rPr>
          <w:b/>
        </w:rPr>
        <w:t>s</w:t>
      </w:r>
      <w:r w:rsidRPr="0085001E">
        <w:rPr>
          <w:b/>
        </w:rPr>
        <w:t xml:space="preserve"> of Modernizing the E-Rate Program for Schools and Libraries</w:t>
      </w:r>
      <w:r w:rsidR="00310E65">
        <w:rPr>
          <w:b/>
        </w:rPr>
        <w:t>, WC D</w:t>
      </w:r>
      <w:r w:rsidR="00297AD7">
        <w:rPr>
          <w:b/>
        </w:rPr>
        <w:t>oc</w:t>
      </w:r>
      <w:r w:rsidR="00310E65">
        <w:rPr>
          <w:b/>
        </w:rPr>
        <w:t>k</w:t>
      </w:r>
      <w:r w:rsidR="00297AD7">
        <w:rPr>
          <w:b/>
        </w:rPr>
        <w:t>e</w:t>
      </w:r>
      <w:r w:rsidR="00310E65">
        <w:rPr>
          <w:b/>
        </w:rPr>
        <w:t>t</w:t>
      </w:r>
      <w:r w:rsidR="00297AD7">
        <w:rPr>
          <w:b/>
        </w:rPr>
        <w:t xml:space="preserve"> No.</w:t>
      </w:r>
      <w:r w:rsidR="00310E65">
        <w:rPr>
          <w:b/>
        </w:rPr>
        <w:t xml:space="preserve"> 13-184</w:t>
      </w:r>
      <w:r w:rsidR="00870270">
        <w:rPr>
          <w:b/>
        </w:rPr>
        <w:t xml:space="preserve"> and Universal Service Contribution Methodology, WC Docket No. 06-122</w:t>
      </w:r>
    </w:p>
    <w:p w14:paraId="0B2F7F08" w14:textId="77777777" w:rsidR="0085001E" w:rsidRDefault="0085001E"/>
    <w:p w14:paraId="38290842" w14:textId="77777777" w:rsidR="0085001E" w:rsidRDefault="0085001E">
      <w:r>
        <w:t>Dear Ms. Dortch:</w:t>
      </w:r>
    </w:p>
    <w:p w14:paraId="192EA837" w14:textId="77777777" w:rsidR="0085001E" w:rsidRDefault="0085001E"/>
    <w:p w14:paraId="37D28676" w14:textId="223C0678" w:rsidR="00913739" w:rsidRDefault="0085001E">
      <w:pPr>
        <w:rPr>
          <w:rFonts w:cstheme="minorHAnsi"/>
        </w:rPr>
      </w:pPr>
      <w:r w:rsidRPr="00006F54">
        <w:rPr>
          <w:rFonts w:cstheme="minorHAnsi"/>
        </w:rPr>
        <w:t xml:space="preserve">On </w:t>
      </w:r>
      <w:r w:rsidR="00870270" w:rsidRPr="00006F54">
        <w:rPr>
          <w:rFonts w:cstheme="minorHAnsi"/>
        </w:rPr>
        <w:t>September 1</w:t>
      </w:r>
      <w:r w:rsidR="00065EC5">
        <w:rPr>
          <w:rFonts w:cstheme="minorHAnsi"/>
        </w:rPr>
        <w:t>7</w:t>
      </w:r>
      <w:r w:rsidRPr="00006F54">
        <w:rPr>
          <w:rFonts w:cstheme="minorHAnsi"/>
        </w:rPr>
        <w:t xml:space="preserve">, 2019, </w:t>
      </w:r>
      <w:r w:rsidR="00870270" w:rsidRPr="00006F54">
        <w:rPr>
          <w:rFonts w:cstheme="minorHAnsi"/>
        </w:rPr>
        <w:t xml:space="preserve">the following </w:t>
      </w:r>
      <w:r w:rsidR="00913739">
        <w:rPr>
          <w:rFonts w:cstheme="minorHAnsi"/>
        </w:rPr>
        <w:t>representatives of the Education &amp; Library Networks Coalition</w:t>
      </w:r>
      <w:r w:rsidR="00870270" w:rsidRPr="00006F54">
        <w:rPr>
          <w:rFonts w:cstheme="minorHAnsi"/>
        </w:rPr>
        <w:t xml:space="preserve"> </w:t>
      </w:r>
      <w:r w:rsidR="00065EC5">
        <w:rPr>
          <w:rFonts w:cstheme="minorHAnsi"/>
        </w:rPr>
        <w:t>met</w:t>
      </w:r>
      <w:r w:rsidR="00870270" w:rsidRPr="00006F54">
        <w:rPr>
          <w:rFonts w:cstheme="minorHAnsi"/>
        </w:rPr>
        <w:t xml:space="preserve"> with </w:t>
      </w:r>
      <w:r w:rsidR="00913739">
        <w:rPr>
          <w:rFonts w:cstheme="minorHAnsi"/>
        </w:rPr>
        <w:t xml:space="preserve">Commissioner </w:t>
      </w:r>
      <w:r w:rsidR="00065EC5">
        <w:rPr>
          <w:rFonts w:cstheme="minorHAnsi"/>
        </w:rPr>
        <w:t>Arielle Roth</w:t>
      </w:r>
      <w:r w:rsidR="00870270" w:rsidRPr="00006F54">
        <w:rPr>
          <w:rFonts w:cstheme="minorHAnsi"/>
        </w:rPr>
        <w:t xml:space="preserve"> of Commissioner Brendan </w:t>
      </w:r>
      <w:r w:rsidR="00065EC5">
        <w:rPr>
          <w:rFonts w:cstheme="minorHAnsi"/>
        </w:rPr>
        <w:t>O’Reilly</w:t>
      </w:r>
      <w:r w:rsidR="00870270" w:rsidRPr="00006F54">
        <w:rPr>
          <w:rFonts w:cstheme="minorHAnsi"/>
        </w:rPr>
        <w:t>’s Office</w:t>
      </w:r>
      <w:r w:rsidR="00913739">
        <w:rPr>
          <w:rFonts w:cstheme="minorHAnsi"/>
        </w:rPr>
        <w:t>:</w:t>
      </w:r>
    </w:p>
    <w:p w14:paraId="362EB386" w14:textId="77777777" w:rsidR="00913739" w:rsidRDefault="00913739">
      <w:pPr>
        <w:rPr>
          <w:rFonts w:cstheme="minorHAnsi"/>
        </w:rPr>
      </w:pPr>
    </w:p>
    <w:p w14:paraId="209C477A" w14:textId="7E0C96DC" w:rsidR="0085001E" w:rsidRDefault="00870270" w:rsidP="00913739">
      <w:pPr>
        <w:pStyle w:val="ListParagraph"/>
        <w:numPr>
          <w:ilvl w:val="0"/>
          <w:numId w:val="1"/>
        </w:numPr>
        <w:rPr>
          <w:rFonts w:cstheme="minorHAnsi"/>
        </w:rPr>
      </w:pPr>
      <w:r w:rsidRPr="00913739">
        <w:rPr>
          <w:rFonts w:cstheme="minorHAnsi"/>
        </w:rPr>
        <w:t>Jon Bernstei</w:t>
      </w:r>
      <w:r w:rsidR="00913739" w:rsidRPr="00913739">
        <w:rPr>
          <w:rFonts w:cstheme="minorHAnsi"/>
        </w:rPr>
        <w:t>n</w:t>
      </w:r>
      <w:r w:rsidRPr="00913739">
        <w:rPr>
          <w:rFonts w:cstheme="minorHAnsi"/>
        </w:rPr>
        <w:t>, representing AASA, The School Superintendents Organization</w:t>
      </w:r>
      <w:r w:rsidR="00913739" w:rsidRPr="00913739">
        <w:rPr>
          <w:rFonts w:cstheme="minorHAnsi"/>
        </w:rPr>
        <w:t xml:space="preserve"> and the International Society for Technology in Education</w:t>
      </w:r>
    </w:p>
    <w:p w14:paraId="44046424" w14:textId="020E0343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Corey Williams of the National Education Association</w:t>
      </w:r>
    </w:p>
    <w:p w14:paraId="6E9FD4D0" w14:textId="3BDE263C" w:rsidR="00913739" w:rsidRDefault="00B3060E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Chip Slave</w:t>
      </w:r>
      <w:r w:rsidR="00913739">
        <w:rPr>
          <w:rFonts w:cstheme="minorHAnsi"/>
        </w:rPr>
        <w:t>n of the National School Boards Association</w:t>
      </w:r>
    </w:p>
    <w:p w14:paraId="26BACB3D" w14:textId="42747B7B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Zach Scott of the National Association of Secondary School Principals</w:t>
      </w:r>
    </w:p>
    <w:p w14:paraId="49930A86" w14:textId="4EAF6237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Marijke </w:t>
      </w:r>
      <w:proofErr w:type="spellStart"/>
      <w:r>
        <w:rPr>
          <w:rFonts w:cstheme="minorHAnsi"/>
        </w:rPr>
        <w:t>Visser</w:t>
      </w:r>
      <w:proofErr w:type="spellEnd"/>
      <w:r>
        <w:rPr>
          <w:rFonts w:cstheme="minorHAnsi"/>
        </w:rPr>
        <w:t xml:space="preserve"> of the American Library Association</w:t>
      </w:r>
    </w:p>
    <w:p w14:paraId="3957B3EB" w14:textId="77777777" w:rsidR="00913739" w:rsidRPr="00913739" w:rsidRDefault="00913739" w:rsidP="00913739">
      <w:pPr>
        <w:pStyle w:val="ListParagraph"/>
        <w:rPr>
          <w:rFonts w:cstheme="minorHAnsi"/>
        </w:rPr>
      </w:pPr>
    </w:p>
    <w:p w14:paraId="047153D7" w14:textId="41649816" w:rsidR="0072706D" w:rsidRPr="005F3FDC" w:rsidRDefault="00913739">
      <w:pPr>
        <w:rPr>
          <w:rFonts w:ascii="Times New Roman" w:eastAsia="Times New Roman" w:hAnsi="Times New Roman" w:cs="Times New Roman"/>
          <w:sz w:val="20"/>
          <w:szCs w:val="20"/>
        </w:rPr>
      </w:pPr>
      <w:r>
        <w:t xml:space="preserve">At </w:t>
      </w:r>
      <w:r w:rsidR="00065EC5">
        <w:t>this</w:t>
      </w:r>
      <w:r>
        <w:t xml:space="preserve"> meeting</w:t>
      </w:r>
      <w:r w:rsidR="0085001E">
        <w:t xml:space="preserve">, </w:t>
      </w:r>
      <w:r w:rsidR="00870270">
        <w:t>the group discussed issues related to two current rulemakings</w:t>
      </w:r>
      <w:r w:rsidR="00297AD7">
        <w:t xml:space="preserve"> </w:t>
      </w:r>
      <w:r>
        <w:t>focused on</w:t>
      </w:r>
      <w:r w:rsidR="00297AD7">
        <w:t xml:space="preserve"> the E-Rate program</w:t>
      </w:r>
      <w:r w:rsidR="00870270">
        <w:t xml:space="preserve">: the universal service cap NPRM and the Category Two Formula NPRM. </w:t>
      </w:r>
      <w:r>
        <w:t xml:space="preserve">On the Category 2 NPRM, the group emphasized the importance of concluding this rulemaking as soon as possible in order to afford applicants sufficient time to plan and make decisions regarding the next E-Rate application cycle. </w:t>
      </w:r>
      <w:r w:rsidR="0072706D">
        <w:t xml:space="preserve"> Specifically, t</w:t>
      </w:r>
      <w:r>
        <w:t xml:space="preserve">he group endorsed: maintaining the current formula system rather than reverting to the two-in-five system; increasing the floor from $9,200 to a higher amount in order to attract more applicants from small rural schools and libraries; establishing a fixed five year cycle rather than a rotating cycle to avoid confusing applicants; and allowing district-wide </w:t>
      </w:r>
      <w:r w:rsidR="0072706D">
        <w:t>budgeting to provide sufficient flexibility. Regarding the last, the group urged that private schools retain the option of applying alone. Elements of this group also endorsed adding cybersecurity and Wi-Fi on school buses to the eligible service list. Finally</w:t>
      </w:r>
      <w:r w:rsidR="00870270">
        <w:t xml:space="preserve">, the group </w:t>
      </w:r>
      <w:r w:rsidR="0072706D">
        <w:t>urged the Commission</w:t>
      </w:r>
      <w:r w:rsidR="00065EC5">
        <w:t>er</w:t>
      </w:r>
      <w:bookmarkStart w:id="0" w:name="_GoBack"/>
      <w:bookmarkEnd w:id="0"/>
      <w:r w:rsidR="0072706D">
        <w:t xml:space="preserve"> to consider raising the $150 per student formula as anecdotal and some survey evidence suggests that this figure is inadequate</w:t>
      </w:r>
      <w:r w:rsidR="0072706D" w:rsidRPr="005F3FDC">
        <w:t xml:space="preserve">. </w:t>
      </w:r>
      <w:r w:rsidR="005F3FDC" w:rsidRPr="005F3FDC">
        <w:t xml:space="preserve">Additionally, the group also considers the </w:t>
      </w:r>
      <w:r w:rsidR="005F3FDC" w:rsidRPr="005F3FDC">
        <w:rPr>
          <w:rFonts w:ascii="Calibri" w:eastAsia="Times New Roman" w:hAnsi="Calibri" w:cs="Times New Roman"/>
          <w:shd w:val="clear" w:color="auto" w:fill="FFFFFF"/>
        </w:rPr>
        <w:t>library formula as inadequate and would like to see an increase from $2.30 per square foot and $5.00 per square foot for certain urban libraries as this has proved inadequate.</w:t>
      </w:r>
      <w:r w:rsidR="005F3FD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2706D">
        <w:t>On this last point, the group suggested that the Commission itself collect data via a nationwide independent survey to determine actual costs of Category 2 services and equipment in order to better judge the appropriate level of the Category 2 formula.</w:t>
      </w:r>
    </w:p>
    <w:p w14:paraId="3A9A6429" w14:textId="77777777" w:rsidR="0072706D" w:rsidRDefault="0072706D"/>
    <w:p w14:paraId="29083921" w14:textId="12D79373" w:rsidR="00CB59AD" w:rsidRDefault="0072706D" w:rsidP="0072706D">
      <w:r>
        <w:lastRenderedPageBreak/>
        <w:t>On the universal service cap NPRM, the group registered</w:t>
      </w:r>
      <w:r w:rsidR="00870270">
        <w:t xml:space="preserve"> strong </w:t>
      </w:r>
      <w:r>
        <w:t xml:space="preserve">opposition to the </w:t>
      </w:r>
      <w:r w:rsidR="00870270">
        <w:t xml:space="preserve">proposals to cap the overall universal service fund as well as to establish a </w:t>
      </w:r>
      <w:proofErr w:type="spellStart"/>
      <w:r w:rsidR="00870270">
        <w:t>subcap</w:t>
      </w:r>
      <w:proofErr w:type="spellEnd"/>
      <w:r w:rsidR="00870270">
        <w:t xml:space="preserve"> for the Rural Health Care and E-Rate programs. In both cases, the group expressed concerns with E-Rate having to compete against other worthwhile universal service programs </w:t>
      </w:r>
      <w:r w:rsidR="00297AD7">
        <w:t xml:space="preserve">and </w:t>
      </w:r>
      <w:r>
        <w:t xml:space="preserve">the great uncertainty it would bring to all universal service beneficiaries regarding how much if any funding they would receive year-to-year. </w:t>
      </w:r>
    </w:p>
    <w:p w14:paraId="02DBB123" w14:textId="77777777" w:rsidR="008E6F28" w:rsidRDefault="008E6F28"/>
    <w:p w14:paraId="41275080" w14:textId="77777777" w:rsidR="008E6F28" w:rsidRDefault="008E6F28">
      <w:r>
        <w:t>Respectfully submitted,</w:t>
      </w:r>
    </w:p>
    <w:p w14:paraId="1C480E9A" w14:textId="77777777" w:rsidR="008E6F28" w:rsidRDefault="008E6F28"/>
    <w:p w14:paraId="1364FB18" w14:textId="77777777" w:rsidR="008E6F28" w:rsidRDefault="008E6F28">
      <w:r>
        <w:t>/s/ Jon Bernstein</w:t>
      </w:r>
    </w:p>
    <w:p w14:paraId="6BFEEF5F" w14:textId="4016EF3A" w:rsidR="008E6F28" w:rsidRDefault="008E6F28"/>
    <w:sectPr w:rsidR="008E6F28" w:rsidSect="0081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4224A"/>
    <w:multiLevelType w:val="hybridMultilevel"/>
    <w:tmpl w:val="57B67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1E"/>
    <w:rsid w:val="00006F54"/>
    <w:rsid w:val="00065EC5"/>
    <w:rsid w:val="00297AD7"/>
    <w:rsid w:val="00310E65"/>
    <w:rsid w:val="00316419"/>
    <w:rsid w:val="005F3FDC"/>
    <w:rsid w:val="0072706D"/>
    <w:rsid w:val="0075318A"/>
    <w:rsid w:val="00811FCA"/>
    <w:rsid w:val="0085001E"/>
    <w:rsid w:val="00870270"/>
    <w:rsid w:val="008E6F28"/>
    <w:rsid w:val="00913739"/>
    <w:rsid w:val="00AE4312"/>
    <w:rsid w:val="00B3060E"/>
    <w:rsid w:val="00CB59AD"/>
    <w:rsid w:val="00F7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10ADFE"/>
  <w14:defaultImageDpi w14:val="32767"/>
  <w15:docId w15:val="{39B5D3C1-1D1E-B445-BDD4-4724DD2F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2019-09-18T18:35:00Z</dcterms:created>
  <dcterms:modified xsi:type="dcterms:W3CDTF">2019-09-18T18:35:00Z</dcterms:modified>
</cp:coreProperties>
</file>