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16C" w:rsidRDefault="0070716C">
      <w:pPr>
        <w:rPr>
          <w:rFonts w:ascii="Times New Roman" w:hAnsi="Times New Roman"/>
          <w:sz w:val="24"/>
          <w:szCs w:val="24"/>
        </w:rPr>
      </w:pPr>
    </w:p>
    <w:p w:rsidR="0070716C" w:rsidRDefault="0070716C">
      <w:pPr>
        <w:spacing w:after="0" w:line="240" w:lineRule="auto"/>
        <w:jc w:val="center"/>
        <w:rPr>
          <w:rFonts w:ascii="Times New Roman" w:hAnsi="Times New Roman"/>
          <w:sz w:val="24"/>
          <w:szCs w:val="24"/>
        </w:rPr>
      </w:pPr>
      <w:r>
        <w:rPr>
          <w:rFonts w:ascii="Times New Roman" w:hAnsi="Times New Roman"/>
          <w:sz w:val="24"/>
          <w:szCs w:val="24"/>
        </w:rPr>
        <w:t>Before the</w:t>
      </w:r>
    </w:p>
    <w:p w:rsidR="0070716C" w:rsidRDefault="0070716C">
      <w:pPr>
        <w:spacing w:after="0" w:line="240" w:lineRule="auto"/>
        <w:jc w:val="center"/>
        <w:rPr>
          <w:rFonts w:ascii="Times New Roman" w:hAnsi="Times New Roman"/>
          <w:sz w:val="24"/>
          <w:szCs w:val="24"/>
        </w:rPr>
      </w:pPr>
      <w:r>
        <w:rPr>
          <w:rFonts w:ascii="Times New Roman" w:hAnsi="Times New Roman"/>
          <w:b/>
          <w:sz w:val="24"/>
          <w:szCs w:val="24"/>
        </w:rPr>
        <w:t>FEDERAL COMUNICATIONS COMMISSION</w:t>
      </w:r>
    </w:p>
    <w:p w:rsidR="0070716C" w:rsidRDefault="0070716C">
      <w:pPr>
        <w:spacing w:after="0" w:line="240" w:lineRule="auto"/>
        <w:jc w:val="center"/>
        <w:rPr>
          <w:rFonts w:ascii="Times New Roman" w:hAnsi="Times New Roman"/>
          <w:sz w:val="24"/>
          <w:szCs w:val="24"/>
        </w:rPr>
      </w:pPr>
      <w:smartTag w:uri="urn:schemas-microsoft-com:office:smarttags" w:element="place">
        <w:smartTag w:uri="urn:schemas-microsoft-com:office:smarttags" w:element="City">
          <w:r>
            <w:rPr>
              <w:rFonts w:ascii="Times New Roman" w:hAnsi="Times New Roman"/>
              <w:sz w:val="24"/>
              <w:szCs w:val="24"/>
            </w:rPr>
            <w:t>Washington</w:t>
          </w:r>
        </w:smartTag>
        <w:r>
          <w:rPr>
            <w:rFonts w:ascii="Times New Roman" w:hAnsi="Times New Roman"/>
            <w:sz w:val="24"/>
            <w:szCs w:val="24"/>
          </w:rPr>
          <w:t xml:space="preserve">, </w:t>
        </w:r>
        <w:smartTag w:uri="urn:schemas-microsoft-com:office:smarttags" w:element="State">
          <w:r>
            <w:rPr>
              <w:rFonts w:ascii="Times New Roman" w:hAnsi="Times New Roman"/>
              <w:sz w:val="24"/>
              <w:szCs w:val="24"/>
            </w:rPr>
            <w:t>DC</w:t>
          </w:r>
        </w:smartTag>
        <w:r>
          <w:rPr>
            <w:rFonts w:ascii="Times New Roman" w:hAnsi="Times New Roman"/>
            <w:sz w:val="24"/>
            <w:szCs w:val="24"/>
          </w:rPr>
          <w:t xml:space="preserve"> </w:t>
        </w:r>
        <w:smartTag w:uri="urn:schemas-microsoft-com:office:smarttags" w:element="PostalCode">
          <w:r>
            <w:rPr>
              <w:rFonts w:ascii="Times New Roman" w:hAnsi="Times New Roman"/>
              <w:sz w:val="24"/>
              <w:szCs w:val="24"/>
            </w:rPr>
            <w:t>20554</w:t>
          </w:r>
        </w:smartTag>
      </w:smartTag>
    </w:p>
    <w:p w:rsidR="0070716C" w:rsidRDefault="0070716C">
      <w:pPr>
        <w:rPr>
          <w:rFonts w:ascii="Times New Roman" w:hAnsi="Times New Roman"/>
          <w:sz w:val="24"/>
          <w:szCs w:val="24"/>
        </w:rPr>
      </w:pPr>
    </w:p>
    <w:p w:rsidR="0070716C" w:rsidRDefault="0070716C">
      <w:pPr>
        <w:tabs>
          <w:tab w:val="left" w:pos="4680"/>
        </w:tabs>
        <w:rPr>
          <w:rFonts w:ascii="Times New Roman" w:hAnsi="Times New Roman"/>
          <w:sz w:val="24"/>
          <w:szCs w:val="24"/>
        </w:rPr>
      </w:pPr>
    </w:p>
    <w:p w:rsidR="0070716C" w:rsidRDefault="0070716C">
      <w:pPr>
        <w:tabs>
          <w:tab w:val="left" w:pos="4680"/>
        </w:tabs>
        <w:spacing w:after="0" w:line="240" w:lineRule="auto"/>
        <w:rPr>
          <w:rFonts w:ascii="Times New Roman" w:hAnsi="Times New Roman"/>
          <w:sz w:val="24"/>
          <w:szCs w:val="24"/>
        </w:rPr>
      </w:pPr>
      <w:r>
        <w:rPr>
          <w:rFonts w:ascii="Times New Roman" w:hAnsi="Times New Roman"/>
          <w:sz w:val="24"/>
          <w:szCs w:val="24"/>
        </w:rPr>
        <w:t>In the Matter of</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70716C" w:rsidRDefault="0070716C">
      <w:pPr>
        <w:tabs>
          <w:tab w:val="left" w:pos="4680"/>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w:t>
      </w:r>
    </w:p>
    <w:p w:rsidR="0070716C" w:rsidRDefault="000F1AF9">
      <w:pPr>
        <w:tabs>
          <w:tab w:val="left" w:pos="4680"/>
        </w:tabs>
        <w:spacing w:after="0" w:line="240" w:lineRule="auto"/>
        <w:rPr>
          <w:rFonts w:ascii="Times New Roman" w:hAnsi="Times New Roman"/>
          <w:sz w:val="24"/>
          <w:szCs w:val="24"/>
        </w:rPr>
      </w:pPr>
      <w:r>
        <w:rPr>
          <w:rFonts w:ascii="Times New Roman" w:hAnsi="Times New Roman"/>
          <w:sz w:val="24"/>
          <w:szCs w:val="24"/>
        </w:rPr>
        <w:t>Implementation of State and Local Govenments’</w:t>
      </w:r>
      <w:r w:rsidR="0070716C">
        <w:rPr>
          <w:rFonts w:ascii="Times New Roman" w:hAnsi="Times New Roman"/>
          <w:sz w:val="24"/>
          <w:szCs w:val="24"/>
        </w:rPr>
        <w:tab/>
        <w:t>)</w:t>
      </w:r>
      <w:r w:rsidR="0070716C">
        <w:rPr>
          <w:rFonts w:ascii="Times New Roman" w:hAnsi="Times New Roman"/>
          <w:sz w:val="24"/>
          <w:szCs w:val="24"/>
        </w:rPr>
        <w:tab/>
        <w:t>W</w:t>
      </w:r>
      <w:r>
        <w:rPr>
          <w:rFonts w:ascii="Times New Roman" w:hAnsi="Times New Roman"/>
          <w:sz w:val="24"/>
          <w:szCs w:val="24"/>
        </w:rPr>
        <w:t>T Docket No. 19</w:t>
      </w:r>
      <w:r w:rsidR="0070716C">
        <w:rPr>
          <w:rFonts w:ascii="Times New Roman" w:hAnsi="Times New Roman"/>
          <w:sz w:val="24"/>
          <w:szCs w:val="24"/>
        </w:rPr>
        <w:t>-</w:t>
      </w:r>
      <w:r>
        <w:rPr>
          <w:rFonts w:ascii="Times New Roman" w:hAnsi="Times New Roman"/>
          <w:sz w:val="24"/>
          <w:szCs w:val="24"/>
        </w:rPr>
        <w:t>250</w:t>
      </w:r>
    </w:p>
    <w:p w:rsidR="0070716C" w:rsidRDefault="000F1AF9">
      <w:pPr>
        <w:tabs>
          <w:tab w:val="left" w:pos="4680"/>
        </w:tabs>
        <w:spacing w:after="0" w:line="240" w:lineRule="auto"/>
        <w:rPr>
          <w:rFonts w:ascii="Times New Roman" w:hAnsi="Times New Roman"/>
          <w:sz w:val="24"/>
          <w:szCs w:val="24"/>
        </w:rPr>
      </w:pPr>
      <w:r>
        <w:rPr>
          <w:rFonts w:ascii="Times New Roman" w:hAnsi="Times New Roman"/>
          <w:sz w:val="24"/>
          <w:szCs w:val="24"/>
        </w:rPr>
        <w:t>Obligations to Approve Certain Wireless Facility</w:t>
      </w:r>
      <w:r w:rsidR="0070716C">
        <w:rPr>
          <w:rFonts w:ascii="Times New Roman" w:hAnsi="Times New Roman"/>
          <w:sz w:val="24"/>
          <w:szCs w:val="24"/>
        </w:rPr>
        <w:tab/>
        <w:t>)</w:t>
      </w:r>
    </w:p>
    <w:p w:rsidR="000F1AF9" w:rsidRDefault="000F1AF9">
      <w:pPr>
        <w:tabs>
          <w:tab w:val="left" w:pos="4680"/>
        </w:tabs>
        <w:spacing w:after="0" w:line="240" w:lineRule="auto"/>
        <w:rPr>
          <w:rFonts w:ascii="Times New Roman" w:hAnsi="Times New Roman"/>
          <w:sz w:val="24"/>
          <w:szCs w:val="24"/>
        </w:rPr>
      </w:pPr>
      <w:r>
        <w:rPr>
          <w:rFonts w:ascii="Times New Roman" w:hAnsi="Times New Roman"/>
          <w:sz w:val="24"/>
          <w:szCs w:val="24"/>
        </w:rPr>
        <w:t xml:space="preserve">Modification Requests Under </w:t>
      </w:r>
      <w:r w:rsidR="00657DDF">
        <w:rPr>
          <w:rFonts w:ascii="Times New Roman" w:hAnsi="Times New Roman"/>
          <w:sz w:val="24"/>
          <w:szCs w:val="24"/>
        </w:rPr>
        <w:t>section</w:t>
      </w:r>
      <w:r>
        <w:rPr>
          <w:rFonts w:ascii="Times New Roman" w:hAnsi="Times New Roman"/>
          <w:sz w:val="24"/>
          <w:szCs w:val="24"/>
        </w:rPr>
        <w:t xml:space="preserve"> 6409(a) of the</w:t>
      </w:r>
      <w:r w:rsidR="0070716C">
        <w:rPr>
          <w:rFonts w:ascii="Times New Roman" w:hAnsi="Times New Roman"/>
          <w:sz w:val="24"/>
          <w:szCs w:val="24"/>
        </w:rPr>
        <w:tab/>
        <w:t>)</w:t>
      </w:r>
    </w:p>
    <w:p w:rsidR="0070716C" w:rsidRDefault="000F1AF9">
      <w:pPr>
        <w:tabs>
          <w:tab w:val="left" w:pos="4680"/>
        </w:tabs>
        <w:spacing w:after="0" w:line="240" w:lineRule="auto"/>
        <w:rPr>
          <w:rFonts w:ascii="Times New Roman" w:hAnsi="Times New Roman"/>
          <w:sz w:val="24"/>
          <w:szCs w:val="24"/>
        </w:rPr>
      </w:pPr>
      <w:r>
        <w:rPr>
          <w:rFonts w:ascii="Times New Roman" w:hAnsi="Times New Roman"/>
          <w:sz w:val="24"/>
          <w:szCs w:val="24"/>
        </w:rPr>
        <w:t>Spectrum Act of 2012</w:t>
      </w:r>
      <w:r w:rsidR="0070716C">
        <w:rPr>
          <w:rFonts w:ascii="Times New Roman" w:hAnsi="Times New Roman"/>
          <w:sz w:val="24"/>
          <w:szCs w:val="24"/>
        </w:rPr>
        <w:tab/>
      </w:r>
      <w:r w:rsidR="0070716C">
        <w:rPr>
          <w:rFonts w:ascii="Times New Roman" w:hAnsi="Times New Roman"/>
          <w:sz w:val="24"/>
          <w:szCs w:val="24"/>
        </w:rPr>
        <w:tab/>
        <w:t>)</w:t>
      </w:r>
    </w:p>
    <w:p w:rsidR="000F1AF9" w:rsidRDefault="000F1AF9" w:rsidP="000F1AF9">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0F1AF9" w:rsidRDefault="000F1AF9" w:rsidP="000F1AF9">
      <w:pPr>
        <w:spacing w:after="0"/>
        <w:rPr>
          <w:rFonts w:ascii="Times New Roman" w:hAnsi="Times New Roman"/>
          <w:sz w:val="24"/>
          <w:szCs w:val="24"/>
        </w:rPr>
      </w:pPr>
      <w:r>
        <w:rPr>
          <w:rFonts w:ascii="Times New Roman" w:hAnsi="Times New Roman"/>
          <w:sz w:val="24"/>
          <w:szCs w:val="24"/>
        </w:rPr>
        <w:t xml:space="preserve">Accelerating Wireline Broadband Deployment by </w:t>
      </w:r>
      <w:r>
        <w:rPr>
          <w:rFonts w:ascii="Times New Roman" w:hAnsi="Times New Roman"/>
          <w:sz w:val="24"/>
          <w:szCs w:val="24"/>
        </w:rPr>
        <w:tab/>
        <w:t>)</w:t>
      </w:r>
      <w:r w:rsidR="00DB1D2D">
        <w:rPr>
          <w:rFonts w:ascii="Times New Roman" w:hAnsi="Times New Roman"/>
          <w:sz w:val="24"/>
          <w:szCs w:val="24"/>
        </w:rPr>
        <w:tab/>
        <w:t>WC Docket No. 17-84</w:t>
      </w:r>
    </w:p>
    <w:p w:rsidR="00DB1D2D" w:rsidRDefault="00DB1D2D" w:rsidP="000F1AF9">
      <w:pPr>
        <w:spacing w:after="0"/>
        <w:rPr>
          <w:rFonts w:ascii="Times New Roman" w:hAnsi="Times New Roman"/>
          <w:sz w:val="24"/>
          <w:szCs w:val="24"/>
        </w:rPr>
      </w:pPr>
      <w:r>
        <w:rPr>
          <w:rFonts w:ascii="Times New Roman" w:hAnsi="Times New Roman"/>
          <w:sz w:val="24"/>
          <w:szCs w:val="24"/>
        </w:rPr>
        <w:t>Removing Barriers to Infrastructure Investment</w:t>
      </w:r>
      <w:r>
        <w:rPr>
          <w:rFonts w:ascii="Times New Roman" w:hAnsi="Times New Roman"/>
          <w:sz w:val="24"/>
          <w:szCs w:val="24"/>
        </w:rPr>
        <w:tab/>
        <w:t>)</w:t>
      </w:r>
    </w:p>
    <w:p w:rsidR="000F1AF9" w:rsidRDefault="000F1AF9">
      <w:pPr>
        <w:rPr>
          <w:rFonts w:ascii="Times New Roman" w:hAnsi="Times New Roman"/>
          <w:sz w:val="24"/>
          <w:szCs w:val="24"/>
        </w:rPr>
      </w:pPr>
    </w:p>
    <w:p w:rsidR="000F1AF9" w:rsidRDefault="000F1AF9">
      <w:pPr>
        <w:rPr>
          <w:rFonts w:ascii="Times New Roman" w:hAnsi="Times New Roman"/>
          <w:sz w:val="24"/>
          <w:szCs w:val="24"/>
        </w:rPr>
      </w:pPr>
    </w:p>
    <w:p w:rsidR="0070716C" w:rsidRDefault="0070716C">
      <w:pPr>
        <w:jc w:val="center"/>
        <w:rPr>
          <w:rFonts w:ascii="Times New Roman" w:hAnsi="Times New Roman"/>
          <w:sz w:val="24"/>
          <w:szCs w:val="24"/>
        </w:rPr>
      </w:pPr>
      <w:r>
        <w:rPr>
          <w:rFonts w:ascii="Times New Roman" w:hAnsi="Times New Roman"/>
          <w:b/>
          <w:sz w:val="24"/>
          <w:szCs w:val="24"/>
        </w:rPr>
        <w:t xml:space="preserve">COMMENTS OF </w:t>
      </w:r>
      <w:r w:rsidR="00DB1D2D">
        <w:rPr>
          <w:rFonts w:ascii="Times New Roman" w:hAnsi="Times New Roman"/>
          <w:b/>
          <w:sz w:val="24"/>
          <w:szCs w:val="24"/>
        </w:rPr>
        <w:t>THE CITY OF NEWPORT NEWS, VIRGINIA</w:t>
      </w:r>
    </w:p>
    <w:p w:rsidR="0070716C" w:rsidRDefault="0070716C">
      <w:pPr>
        <w:spacing w:after="0" w:line="480" w:lineRule="auto"/>
        <w:jc w:val="both"/>
        <w:rPr>
          <w:rFonts w:ascii="Times New Roman" w:hAnsi="Times New Roman"/>
          <w:sz w:val="24"/>
          <w:szCs w:val="24"/>
        </w:rPr>
      </w:pPr>
      <w:r>
        <w:rPr>
          <w:rFonts w:ascii="Times New Roman" w:hAnsi="Times New Roman"/>
          <w:sz w:val="24"/>
          <w:szCs w:val="24"/>
        </w:rPr>
        <w:tab/>
      </w:r>
      <w:r w:rsidR="00DB1D2D">
        <w:rPr>
          <w:rFonts w:ascii="Times New Roman" w:hAnsi="Times New Roman"/>
          <w:sz w:val="24"/>
          <w:szCs w:val="24"/>
        </w:rPr>
        <w:t xml:space="preserve">The </w:t>
      </w:r>
      <w:r w:rsidR="00DB1D2D" w:rsidRPr="00DB1D2D">
        <w:rPr>
          <w:rFonts w:ascii="Times New Roman" w:hAnsi="Times New Roman"/>
          <w:sz w:val="24"/>
          <w:szCs w:val="24"/>
        </w:rPr>
        <w:t>City of Newport News</w:t>
      </w:r>
      <w:r>
        <w:rPr>
          <w:rFonts w:ascii="Times New Roman" w:hAnsi="Times New Roman"/>
          <w:sz w:val="24"/>
          <w:szCs w:val="24"/>
        </w:rPr>
        <w:t xml:space="preserve"> files these comments in response to the </w:t>
      </w:r>
      <w:r w:rsidR="00DB1D2D">
        <w:rPr>
          <w:rFonts w:ascii="Times New Roman" w:hAnsi="Times New Roman"/>
          <w:sz w:val="24"/>
          <w:szCs w:val="24"/>
        </w:rPr>
        <w:t>Public Notice</w:t>
      </w:r>
      <w:r>
        <w:rPr>
          <w:rFonts w:ascii="Times New Roman" w:hAnsi="Times New Roman"/>
          <w:sz w:val="24"/>
          <w:szCs w:val="24"/>
        </w:rPr>
        <w:t xml:space="preserve"> released </w:t>
      </w:r>
      <w:r w:rsidR="00DB1D2D">
        <w:rPr>
          <w:rFonts w:ascii="Times New Roman" w:hAnsi="Times New Roman"/>
          <w:sz w:val="24"/>
          <w:szCs w:val="24"/>
        </w:rPr>
        <w:t>September 13, 2019</w:t>
      </w:r>
      <w:r>
        <w:rPr>
          <w:rFonts w:ascii="Times New Roman" w:hAnsi="Times New Roman"/>
          <w:sz w:val="24"/>
          <w:szCs w:val="24"/>
        </w:rPr>
        <w:t xml:space="preserve"> in the above-entitled proceeding. Through these comments, </w:t>
      </w:r>
      <w:r w:rsidR="00DB1D2D" w:rsidRPr="00DB1D2D">
        <w:rPr>
          <w:rFonts w:ascii="Times New Roman" w:hAnsi="Times New Roman"/>
          <w:sz w:val="24"/>
          <w:szCs w:val="24"/>
        </w:rPr>
        <w:t>City of Newport News</w:t>
      </w:r>
      <w:r>
        <w:rPr>
          <w:rFonts w:ascii="Times New Roman" w:hAnsi="Times New Roman"/>
          <w:sz w:val="24"/>
          <w:szCs w:val="24"/>
        </w:rPr>
        <w:t xml:space="preserve"> seeks to provide the Commission with basic information regarding its local right-of-way and</w:t>
      </w:r>
      <w:r w:rsidR="00270027">
        <w:rPr>
          <w:rFonts w:ascii="Times New Roman" w:hAnsi="Times New Roman"/>
          <w:sz w:val="24"/>
          <w:szCs w:val="24"/>
        </w:rPr>
        <w:t xml:space="preserve"> facility mana</w:t>
      </w:r>
      <w:r w:rsidR="003A5122">
        <w:rPr>
          <w:rFonts w:ascii="Times New Roman" w:hAnsi="Times New Roman"/>
          <w:sz w:val="24"/>
          <w:szCs w:val="24"/>
        </w:rPr>
        <w:t xml:space="preserve">gement practices and </w:t>
      </w:r>
      <w:r w:rsidR="00270027">
        <w:rPr>
          <w:rFonts w:ascii="Times New Roman" w:hAnsi="Times New Roman"/>
          <w:sz w:val="24"/>
          <w:szCs w:val="24"/>
        </w:rPr>
        <w:t>charges</w:t>
      </w:r>
      <w:r w:rsidR="008E04D8">
        <w:rPr>
          <w:rFonts w:ascii="Times New Roman" w:hAnsi="Times New Roman"/>
          <w:sz w:val="24"/>
          <w:szCs w:val="24"/>
        </w:rPr>
        <w:t>.</w:t>
      </w:r>
      <w:r w:rsidR="008E04D8">
        <w:rPr>
          <w:rStyle w:val="FootnoteReference"/>
          <w:rFonts w:ascii="Times New Roman" w:hAnsi="Times New Roman"/>
          <w:sz w:val="24"/>
          <w:szCs w:val="24"/>
        </w:rPr>
        <w:footnoteReference w:id="1"/>
      </w:r>
      <w:r>
        <w:rPr>
          <w:rFonts w:ascii="Times New Roman" w:hAnsi="Times New Roman"/>
          <w:sz w:val="24"/>
          <w:szCs w:val="24"/>
        </w:rPr>
        <w:t xml:space="preserve"> </w:t>
      </w:r>
      <w:r w:rsidR="00270027">
        <w:rPr>
          <w:rFonts w:ascii="Times New Roman" w:hAnsi="Times New Roman"/>
          <w:sz w:val="24"/>
          <w:szCs w:val="24"/>
        </w:rPr>
        <w:t>T</w:t>
      </w:r>
      <w:r>
        <w:rPr>
          <w:rFonts w:ascii="Times New Roman" w:hAnsi="Times New Roman"/>
          <w:sz w:val="24"/>
          <w:szCs w:val="24"/>
        </w:rPr>
        <w:t xml:space="preserve">he Commission should not interfere with these </w:t>
      </w:r>
      <w:r w:rsidR="00E81D36">
        <w:rPr>
          <w:rFonts w:ascii="Times New Roman" w:hAnsi="Times New Roman"/>
          <w:sz w:val="24"/>
          <w:szCs w:val="24"/>
        </w:rPr>
        <w:t xml:space="preserve">local </w:t>
      </w:r>
      <w:r w:rsidR="003A5122">
        <w:rPr>
          <w:rFonts w:ascii="Times New Roman" w:hAnsi="Times New Roman"/>
          <w:sz w:val="24"/>
          <w:szCs w:val="24"/>
        </w:rPr>
        <w:t>policies</w:t>
      </w:r>
      <w:r>
        <w:rPr>
          <w:rFonts w:ascii="Times New Roman" w:hAnsi="Times New Roman"/>
          <w:sz w:val="24"/>
          <w:szCs w:val="24"/>
        </w:rPr>
        <w:t xml:space="preserve">. </w:t>
      </w:r>
      <w:r w:rsidR="00AE4A5D">
        <w:rPr>
          <w:rFonts w:ascii="Times New Roman" w:hAnsi="Times New Roman"/>
          <w:sz w:val="24"/>
          <w:szCs w:val="24"/>
        </w:rPr>
        <w:t xml:space="preserve">The </w:t>
      </w:r>
      <w:r w:rsidR="00DB1D2D" w:rsidRPr="00DB1D2D">
        <w:rPr>
          <w:rFonts w:ascii="Times New Roman" w:hAnsi="Times New Roman"/>
          <w:sz w:val="24"/>
          <w:szCs w:val="24"/>
        </w:rPr>
        <w:t>City of Newport News</w:t>
      </w:r>
      <w:r>
        <w:rPr>
          <w:rFonts w:ascii="Times New Roman" w:hAnsi="Times New Roman"/>
          <w:sz w:val="24"/>
          <w:szCs w:val="24"/>
        </w:rPr>
        <w:t xml:space="preserve"> has developed considerable expertise ap</w:t>
      </w:r>
      <w:r w:rsidR="003A5122">
        <w:rPr>
          <w:rFonts w:ascii="Times New Roman" w:hAnsi="Times New Roman"/>
          <w:sz w:val="24"/>
          <w:szCs w:val="24"/>
        </w:rPr>
        <w:t>plying its policies to protect</w:t>
      </w:r>
      <w:r w:rsidR="00C910ED">
        <w:rPr>
          <w:rFonts w:ascii="Times New Roman" w:hAnsi="Times New Roman"/>
          <w:sz w:val="24"/>
          <w:szCs w:val="24"/>
        </w:rPr>
        <w:t xml:space="preserve"> and further</w:t>
      </w:r>
      <w:r w:rsidR="003A5122">
        <w:rPr>
          <w:rFonts w:ascii="Times New Roman" w:hAnsi="Times New Roman"/>
          <w:sz w:val="24"/>
          <w:szCs w:val="24"/>
        </w:rPr>
        <w:t xml:space="preserve"> </w:t>
      </w:r>
      <w:r>
        <w:rPr>
          <w:rFonts w:ascii="Times New Roman" w:hAnsi="Times New Roman"/>
          <w:sz w:val="24"/>
          <w:szCs w:val="24"/>
        </w:rPr>
        <w:t>public safety, economic development</w:t>
      </w:r>
      <w:r w:rsidR="008E04D8">
        <w:rPr>
          <w:rFonts w:ascii="Times New Roman" w:hAnsi="Times New Roman"/>
          <w:sz w:val="24"/>
          <w:szCs w:val="24"/>
        </w:rPr>
        <w:t>,</w:t>
      </w:r>
      <w:r>
        <w:rPr>
          <w:rFonts w:ascii="Times New Roman" w:hAnsi="Times New Roman"/>
          <w:sz w:val="24"/>
          <w:szCs w:val="24"/>
        </w:rPr>
        <w:t xml:space="preserve"> and</w:t>
      </w:r>
      <w:r w:rsidR="003A5122">
        <w:rPr>
          <w:rFonts w:ascii="Times New Roman" w:hAnsi="Times New Roman"/>
          <w:sz w:val="24"/>
          <w:szCs w:val="24"/>
        </w:rPr>
        <w:t xml:space="preserve"> other</w:t>
      </w:r>
      <w:r>
        <w:rPr>
          <w:rFonts w:ascii="Times New Roman" w:hAnsi="Times New Roman"/>
          <w:sz w:val="24"/>
          <w:szCs w:val="24"/>
        </w:rPr>
        <w:t xml:space="preserve"> community interests. </w:t>
      </w:r>
      <w:r w:rsidR="005D6200">
        <w:rPr>
          <w:rFonts w:ascii="Times New Roman" w:hAnsi="Times New Roman"/>
          <w:sz w:val="24"/>
          <w:szCs w:val="24"/>
        </w:rPr>
        <w:t>By adopting rules in this area, the Commission</w:t>
      </w:r>
      <w:r w:rsidR="00C910ED">
        <w:rPr>
          <w:rFonts w:ascii="Times New Roman" w:hAnsi="Times New Roman"/>
          <w:sz w:val="24"/>
          <w:szCs w:val="24"/>
        </w:rPr>
        <w:t xml:space="preserve"> could disrupt</w:t>
      </w:r>
      <w:r>
        <w:rPr>
          <w:rFonts w:ascii="Times New Roman" w:hAnsi="Times New Roman"/>
          <w:sz w:val="24"/>
          <w:szCs w:val="24"/>
        </w:rPr>
        <w:t xml:space="preserve"> this process at subs</w:t>
      </w:r>
      <w:r w:rsidR="008E04D8">
        <w:rPr>
          <w:rFonts w:ascii="Times New Roman" w:hAnsi="Times New Roman"/>
          <w:sz w:val="24"/>
          <w:szCs w:val="24"/>
        </w:rPr>
        <w:t>tantial cost to local taxpayers</w:t>
      </w:r>
      <w:r>
        <w:rPr>
          <w:rFonts w:ascii="Times New Roman" w:hAnsi="Times New Roman"/>
          <w:sz w:val="24"/>
          <w:szCs w:val="24"/>
        </w:rPr>
        <w:t xml:space="preserve"> and to the local economy</w:t>
      </w:r>
      <w:r w:rsidR="008E04D8">
        <w:rPr>
          <w:rFonts w:ascii="Times New Roman" w:hAnsi="Times New Roman"/>
          <w:sz w:val="24"/>
          <w:szCs w:val="24"/>
        </w:rPr>
        <w:t>.</w:t>
      </w:r>
      <w:r>
        <w:rPr>
          <w:rFonts w:ascii="Times New Roman" w:hAnsi="Times New Roman"/>
          <w:sz w:val="24"/>
          <w:szCs w:val="24"/>
        </w:rPr>
        <w:t xml:space="preserve"> </w:t>
      </w:r>
      <w:r w:rsidR="003A5122">
        <w:rPr>
          <w:rFonts w:ascii="Times New Roman" w:hAnsi="Times New Roman"/>
          <w:sz w:val="24"/>
          <w:szCs w:val="24"/>
        </w:rPr>
        <w:t>We believe that</w:t>
      </w:r>
      <w:r w:rsidR="00291199">
        <w:rPr>
          <w:rFonts w:ascii="Times New Roman" w:hAnsi="Times New Roman"/>
          <w:sz w:val="24"/>
          <w:szCs w:val="24"/>
        </w:rPr>
        <w:t xml:space="preserve"> a basic</w:t>
      </w:r>
      <w:r w:rsidR="003A5122">
        <w:rPr>
          <w:rFonts w:ascii="Times New Roman" w:hAnsi="Times New Roman"/>
          <w:sz w:val="24"/>
          <w:szCs w:val="24"/>
        </w:rPr>
        <w:t xml:space="preserve"> respect for federalism,</w:t>
      </w:r>
      <w:r w:rsidR="00C910ED">
        <w:rPr>
          <w:rFonts w:ascii="Times New Roman" w:hAnsi="Times New Roman"/>
          <w:sz w:val="24"/>
          <w:szCs w:val="24"/>
        </w:rPr>
        <w:t xml:space="preserve"> a fair reading </w:t>
      </w:r>
      <w:r w:rsidR="00C910ED">
        <w:rPr>
          <w:rFonts w:ascii="Times New Roman" w:hAnsi="Times New Roman"/>
          <w:sz w:val="24"/>
          <w:szCs w:val="24"/>
        </w:rPr>
        <w:lastRenderedPageBreak/>
        <w:t>of the Constitution</w:t>
      </w:r>
      <w:r w:rsidR="00DB1D2D">
        <w:rPr>
          <w:rFonts w:ascii="Times New Roman" w:hAnsi="Times New Roman"/>
          <w:sz w:val="24"/>
          <w:szCs w:val="24"/>
        </w:rPr>
        <w:t>, particularly Amendment</w:t>
      </w:r>
      <w:r w:rsidR="00AE4A5D">
        <w:rPr>
          <w:rFonts w:ascii="Times New Roman" w:hAnsi="Times New Roman"/>
          <w:sz w:val="24"/>
          <w:szCs w:val="24"/>
        </w:rPr>
        <w:t>s</w:t>
      </w:r>
      <w:r w:rsidR="00DB1D2D">
        <w:rPr>
          <w:rFonts w:ascii="Times New Roman" w:hAnsi="Times New Roman"/>
          <w:sz w:val="24"/>
          <w:szCs w:val="24"/>
        </w:rPr>
        <w:t xml:space="preserve"> 5 and 10 thereof,</w:t>
      </w:r>
      <w:r w:rsidR="00C910ED">
        <w:rPr>
          <w:rFonts w:ascii="Times New Roman" w:hAnsi="Times New Roman"/>
          <w:sz w:val="24"/>
          <w:szCs w:val="24"/>
        </w:rPr>
        <w:t xml:space="preserve"> the Communications Act</w:t>
      </w:r>
      <w:r w:rsidR="00044CCC">
        <w:rPr>
          <w:rFonts w:ascii="Times New Roman" w:hAnsi="Times New Roman"/>
          <w:sz w:val="24"/>
          <w:szCs w:val="24"/>
        </w:rPr>
        <w:t>,</w:t>
      </w:r>
      <w:r w:rsidR="00DB1D2D">
        <w:rPr>
          <w:rFonts w:ascii="Times New Roman" w:hAnsi="Times New Roman"/>
          <w:sz w:val="24"/>
          <w:szCs w:val="24"/>
        </w:rPr>
        <w:t xml:space="preserve"> the Spectrum Act of 2012</w:t>
      </w:r>
      <w:r w:rsidR="00C910ED">
        <w:rPr>
          <w:rFonts w:ascii="Times New Roman" w:hAnsi="Times New Roman"/>
          <w:sz w:val="24"/>
          <w:szCs w:val="24"/>
        </w:rPr>
        <w:t xml:space="preserve">, and an honest assessment of </w:t>
      </w:r>
      <w:r w:rsidR="003A5122">
        <w:rPr>
          <w:rFonts w:ascii="Times New Roman" w:hAnsi="Times New Roman"/>
          <w:sz w:val="24"/>
          <w:szCs w:val="24"/>
        </w:rPr>
        <w:t xml:space="preserve">the </w:t>
      </w:r>
      <w:r w:rsidR="005D6200">
        <w:rPr>
          <w:rFonts w:ascii="Times New Roman" w:hAnsi="Times New Roman"/>
          <w:sz w:val="24"/>
          <w:szCs w:val="24"/>
        </w:rPr>
        <w:t>Commission’s</w:t>
      </w:r>
      <w:r w:rsidR="00C910ED">
        <w:rPr>
          <w:rFonts w:ascii="Times New Roman" w:hAnsi="Times New Roman"/>
          <w:sz w:val="24"/>
          <w:szCs w:val="24"/>
        </w:rPr>
        <w:t xml:space="preserve"> limited </w:t>
      </w:r>
      <w:r w:rsidR="003A5122">
        <w:rPr>
          <w:rFonts w:ascii="Times New Roman" w:hAnsi="Times New Roman"/>
          <w:sz w:val="24"/>
          <w:szCs w:val="24"/>
        </w:rPr>
        <w:t>expertise</w:t>
      </w:r>
      <w:r w:rsidR="005D6200">
        <w:rPr>
          <w:rFonts w:ascii="Times New Roman" w:hAnsi="Times New Roman"/>
          <w:sz w:val="24"/>
          <w:szCs w:val="24"/>
        </w:rPr>
        <w:t xml:space="preserve"> on local land use matters</w:t>
      </w:r>
      <w:r w:rsidR="003A5122">
        <w:rPr>
          <w:rFonts w:ascii="Times New Roman" w:hAnsi="Times New Roman"/>
          <w:sz w:val="24"/>
          <w:szCs w:val="24"/>
        </w:rPr>
        <w:t xml:space="preserve"> </w:t>
      </w:r>
      <w:r w:rsidR="005D6200">
        <w:rPr>
          <w:rFonts w:ascii="Times New Roman" w:hAnsi="Times New Roman"/>
          <w:sz w:val="24"/>
          <w:szCs w:val="24"/>
        </w:rPr>
        <w:t xml:space="preserve">all </w:t>
      </w:r>
      <w:r w:rsidR="00C910ED">
        <w:rPr>
          <w:rFonts w:ascii="Times New Roman" w:hAnsi="Times New Roman"/>
          <w:sz w:val="24"/>
          <w:szCs w:val="24"/>
        </w:rPr>
        <w:t xml:space="preserve">point to the same conclusion: this is no place for federal regulation.  </w:t>
      </w:r>
      <w:r w:rsidR="003A5122">
        <w:rPr>
          <w:rFonts w:ascii="Times New Roman" w:hAnsi="Times New Roman"/>
          <w:sz w:val="24"/>
          <w:szCs w:val="24"/>
        </w:rPr>
        <w:t xml:space="preserve">  </w:t>
      </w:r>
    </w:p>
    <w:p w:rsidR="0070716C" w:rsidRDefault="00DB1D2D" w:rsidP="00D3508D">
      <w:pPr>
        <w:spacing w:after="0" w:line="480" w:lineRule="auto"/>
        <w:ind w:firstLine="720"/>
        <w:jc w:val="both"/>
        <w:rPr>
          <w:rFonts w:ascii="Times New Roman" w:hAnsi="Times New Roman"/>
          <w:i/>
          <w:sz w:val="24"/>
          <w:szCs w:val="24"/>
        </w:rPr>
      </w:pPr>
      <w:r w:rsidRPr="00123DE9">
        <w:rPr>
          <w:rFonts w:ascii="Times New Roman" w:hAnsi="Times New Roman"/>
          <w:sz w:val="24"/>
          <w:szCs w:val="24"/>
        </w:rPr>
        <w:t>City of Newport News</w:t>
      </w:r>
      <w:r w:rsidR="0070716C">
        <w:rPr>
          <w:rFonts w:ascii="Times New Roman" w:hAnsi="Times New Roman"/>
          <w:sz w:val="24"/>
          <w:szCs w:val="24"/>
        </w:rPr>
        <w:t xml:space="preserve"> has successfully managed its property to encourage deployment of seve</w:t>
      </w:r>
      <w:r w:rsidR="00BA0438">
        <w:rPr>
          <w:rFonts w:ascii="Times New Roman" w:hAnsi="Times New Roman"/>
          <w:sz w:val="24"/>
          <w:szCs w:val="24"/>
        </w:rPr>
        <w:t>ral broadband networks to date.</w:t>
      </w:r>
      <w:r w:rsidR="00270027">
        <w:rPr>
          <w:rFonts w:ascii="Times New Roman" w:hAnsi="Times New Roman"/>
          <w:sz w:val="24"/>
          <w:szCs w:val="24"/>
        </w:rPr>
        <w:t xml:space="preserve"> As a result, </w:t>
      </w:r>
      <w:r w:rsidR="0070716C">
        <w:rPr>
          <w:rFonts w:ascii="Times New Roman" w:hAnsi="Times New Roman"/>
          <w:sz w:val="24"/>
          <w:szCs w:val="24"/>
        </w:rPr>
        <w:t xml:space="preserve">broadband service </w:t>
      </w:r>
      <w:r w:rsidR="00406348">
        <w:rPr>
          <w:rFonts w:ascii="Times New Roman" w:hAnsi="Times New Roman"/>
          <w:sz w:val="24"/>
          <w:szCs w:val="24"/>
        </w:rPr>
        <w:t xml:space="preserve">of up to 4G </w:t>
      </w:r>
      <w:r w:rsidR="0070716C">
        <w:rPr>
          <w:rFonts w:ascii="Times New Roman" w:hAnsi="Times New Roman"/>
          <w:sz w:val="24"/>
          <w:szCs w:val="24"/>
        </w:rPr>
        <w:t xml:space="preserve">is available to </w:t>
      </w:r>
      <w:r w:rsidR="00406348">
        <w:rPr>
          <w:rFonts w:ascii="Times New Roman" w:hAnsi="Times New Roman"/>
          <w:sz w:val="24"/>
          <w:szCs w:val="24"/>
        </w:rPr>
        <w:t>all</w:t>
      </w:r>
      <w:r w:rsidR="0070716C">
        <w:rPr>
          <w:rFonts w:ascii="Times New Roman" w:hAnsi="Times New Roman"/>
          <w:sz w:val="24"/>
          <w:szCs w:val="24"/>
        </w:rPr>
        <w:t xml:space="preserve"> households and b</w:t>
      </w:r>
      <w:r w:rsidR="00BA0438">
        <w:rPr>
          <w:rFonts w:ascii="Times New Roman" w:hAnsi="Times New Roman"/>
          <w:sz w:val="24"/>
          <w:szCs w:val="24"/>
        </w:rPr>
        <w:t>usinesses in our jurisdiction</w:t>
      </w:r>
      <w:r w:rsidR="00406348">
        <w:rPr>
          <w:rFonts w:ascii="Times New Roman" w:hAnsi="Times New Roman"/>
          <w:sz w:val="24"/>
          <w:szCs w:val="24"/>
        </w:rPr>
        <w:t>, assuming that the user has a contract with a service provider</w:t>
      </w:r>
      <w:r w:rsidR="00BA0438">
        <w:rPr>
          <w:rFonts w:ascii="Times New Roman" w:hAnsi="Times New Roman"/>
          <w:sz w:val="24"/>
          <w:szCs w:val="24"/>
        </w:rPr>
        <w:t xml:space="preserve">. </w:t>
      </w:r>
      <w:r w:rsidR="0070716C">
        <w:rPr>
          <w:rFonts w:ascii="Times New Roman" w:hAnsi="Times New Roman"/>
          <w:sz w:val="24"/>
          <w:szCs w:val="24"/>
        </w:rPr>
        <w:t xml:space="preserve">There is no evidence that </w:t>
      </w:r>
      <w:r w:rsidR="00123DE9">
        <w:rPr>
          <w:rFonts w:ascii="Times New Roman" w:hAnsi="Times New Roman"/>
          <w:sz w:val="24"/>
          <w:szCs w:val="24"/>
        </w:rPr>
        <w:t>the City’s</w:t>
      </w:r>
      <w:r w:rsidR="0070716C">
        <w:rPr>
          <w:rFonts w:ascii="Times New Roman" w:hAnsi="Times New Roman"/>
          <w:sz w:val="24"/>
          <w:szCs w:val="24"/>
        </w:rPr>
        <w:t xml:space="preserve"> policies</w:t>
      </w:r>
      <w:r w:rsidR="008A2C69">
        <w:rPr>
          <w:rFonts w:ascii="Times New Roman" w:hAnsi="Times New Roman"/>
          <w:sz w:val="24"/>
          <w:szCs w:val="24"/>
        </w:rPr>
        <w:t xml:space="preserve"> or charges</w:t>
      </w:r>
      <w:r w:rsidR="0070716C">
        <w:rPr>
          <w:rFonts w:ascii="Times New Roman" w:hAnsi="Times New Roman"/>
          <w:sz w:val="24"/>
          <w:szCs w:val="24"/>
        </w:rPr>
        <w:t xml:space="preserve"> with respect to placement of facilities in</w:t>
      </w:r>
      <w:r w:rsidR="008A2C69">
        <w:rPr>
          <w:rFonts w:ascii="Times New Roman" w:hAnsi="Times New Roman"/>
          <w:sz w:val="24"/>
          <w:szCs w:val="24"/>
        </w:rPr>
        <w:t xml:space="preserve"> the rights-of-w</w:t>
      </w:r>
      <w:r w:rsidR="0070716C">
        <w:rPr>
          <w:rFonts w:ascii="Times New Roman" w:hAnsi="Times New Roman"/>
          <w:sz w:val="24"/>
          <w:szCs w:val="24"/>
        </w:rPr>
        <w:t xml:space="preserve">ay or </w:t>
      </w:r>
      <w:r w:rsidR="00E81D36">
        <w:rPr>
          <w:rFonts w:ascii="Times New Roman" w:hAnsi="Times New Roman"/>
          <w:sz w:val="24"/>
          <w:szCs w:val="24"/>
        </w:rPr>
        <w:t>on City property</w:t>
      </w:r>
      <w:r w:rsidR="0070716C">
        <w:rPr>
          <w:rFonts w:ascii="Times New Roman" w:hAnsi="Times New Roman"/>
          <w:sz w:val="24"/>
          <w:szCs w:val="24"/>
        </w:rPr>
        <w:t xml:space="preserve"> have disco</w:t>
      </w:r>
      <w:r w:rsidR="00E81D36">
        <w:rPr>
          <w:rFonts w:ascii="Times New Roman" w:hAnsi="Times New Roman"/>
          <w:sz w:val="24"/>
          <w:szCs w:val="24"/>
        </w:rPr>
        <w:t>uraged broadband deployment</w:t>
      </w:r>
      <w:r w:rsidR="0070716C">
        <w:rPr>
          <w:rFonts w:ascii="Times New Roman" w:hAnsi="Times New Roman"/>
          <w:sz w:val="24"/>
          <w:szCs w:val="24"/>
        </w:rPr>
        <w:t xml:space="preserve">. Our community </w:t>
      </w:r>
      <w:r w:rsidR="0070716C">
        <w:rPr>
          <w:rFonts w:ascii="Times New Roman" w:hAnsi="Times New Roman"/>
          <w:i/>
          <w:sz w:val="24"/>
          <w:szCs w:val="24"/>
        </w:rPr>
        <w:t>welcomes</w:t>
      </w:r>
      <w:r w:rsidR="0070716C">
        <w:rPr>
          <w:rFonts w:ascii="Times New Roman" w:hAnsi="Times New Roman"/>
          <w:sz w:val="24"/>
          <w:szCs w:val="24"/>
        </w:rPr>
        <w:t xml:space="preserve"> broadband</w:t>
      </w:r>
      <w:r w:rsidR="00123DE9">
        <w:rPr>
          <w:rFonts w:ascii="Times New Roman" w:hAnsi="Times New Roman"/>
          <w:sz w:val="24"/>
          <w:szCs w:val="24"/>
        </w:rPr>
        <w:t xml:space="preserve"> and 5G</w:t>
      </w:r>
      <w:r w:rsidR="0070716C">
        <w:rPr>
          <w:rFonts w:ascii="Times New Roman" w:hAnsi="Times New Roman"/>
          <w:sz w:val="24"/>
          <w:szCs w:val="24"/>
        </w:rPr>
        <w:t xml:space="preserve"> deployment, </w:t>
      </w:r>
      <w:r w:rsidR="00123DE9">
        <w:rPr>
          <w:rFonts w:ascii="Times New Roman" w:hAnsi="Times New Roman"/>
          <w:sz w:val="24"/>
          <w:szCs w:val="24"/>
        </w:rPr>
        <w:t xml:space="preserve">so long as we can do so in a way that protects the interests of our </w:t>
      </w:r>
      <w:r w:rsidR="00044CCC">
        <w:rPr>
          <w:rFonts w:ascii="Times New Roman" w:hAnsi="Times New Roman"/>
          <w:sz w:val="24"/>
          <w:szCs w:val="24"/>
        </w:rPr>
        <w:t>citizens</w:t>
      </w:r>
      <w:r w:rsidR="00123DE9">
        <w:rPr>
          <w:rFonts w:ascii="Times New Roman" w:hAnsi="Times New Roman"/>
          <w:sz w:val="24"/>
          <w:szCs w:val="24"/>
        </w:rPr>
        <w:t xml:space="preserve">.  The City’s </w:t>
      </w:r>
      <w:r w:rsidR="003A5122">
        <w:rPr>
          <w:rFonts w:ascii="Times New Roman" w:hAnsi="Times New Roman"/>
          <w:sz w:val="24"/>
          <w:szCs w:val="24"/>
        </w:rPr>
        <w:t xml:space="preserve">policies </w:t>
      </w:r>
      <w:r w:rsidR="0070716C">
        <w:rPr>
          <w:rFonts w:ascii="Times New Roman" w:hAnsi="Times New Roman"/>
          <w:sz w:val="24"/>
          <w:szCs w:val="24"/>
        </w:rPr>
        <w:t>allow us to work with any company willing to</w:t>
      </w:r>
      <w:r w:rsidR="00E81D36">
        <w:rPr>
          <w:rFonts w:ascii="Times New Roman" w:hAnsi="Times New Roman"/>
          <w:sz w:val="24"/>
          <w:szCs w:val="24"/>
        </w:rPr>
        <w:t xml:space="preserve"> provide service</w:t>
      </w:r>
      <w:r w:rsidR="0070716C">
        <w:rPr>
          <w:rFonts w:ascii="Times New Roman" w:hAnsi="Times New Roman"/>
          <w:sz w:val="24"/>
          <w:szCs w:val="24"/>
        </w:rPr>
        <w:t xml:space="preserve">. </w:t>
      </w:r>
      <w:r w:rsidR="0070716C" w:rsidRPr="00406348">
        <w:rPr>
          <w:rFonts w:ascii="Times New Roman" w:hAnsi="Times New Roman"/>
          <w:sz w:val="24"/>
          <w:szCs w:val="24"/>
        </w:rPr>
        <w:t>No company has cited our policies as a reason t</w:t>
      </w:r>
      <w:r w:rsidR="00123DE9" w:rsidRPr="00406348">
        <w:rPr>
          <w:rFonts w:ascii="Times New Roman" w:hAnsi="Times New Roman"/>
          <w:sz w:val="24"/>
          <w:szCs w:val="24"/>
        </w:rPr>
        <w:t>hat it will not provide service as to current cell</w:t>
      </w:r>
      <w:r w:rsidR="00044CCC">
        <w:rPr>
          <w:rFonts w:ascii="Times New Roman" w:hAnsi="Times New Roman"/>
          <w:sz w:val="24"/>
          <w:szCs w:val="24"/>
        </w:rPr>
        <w:t>ular</w:t>
      </w:r>
      <w:r w:rsidR="00123DE9" w:rsidRPr="00406348">
        <w:rPr>
          <w:rFonts w:ascii="Times New Roman" w:hAnsi="Times New Roman"/>
          <w:sz w:val="24"/>
          <w:szCs w:val="24"/>
        </w:rPr>
        <w:t xml:space="preserve"> service.  The City has worked with a number of providers to extend 5G service and have negotiated a </w:t>
      </w:r>
      <w:r w:rsidR="00044CCC">
        <w:rPr>
          <w:rFonts w:ascii="Times New Roman" w:hAnsi="Times New Roman"/>
          <w:sz w:val="24"/>
          <w:szCs w:val="24"/>
        </w:rPr>
        <w:t xml:space="preserve">form </w:t>
      </w:r>
      <w:r w:rsidR="00123DE9" w:rsidRPr="00406348">
        <w:rPr>
          <w:rFonts w:ascii="Times New Roman" w:hAnsi="Times New Roman"/>
          <w:sz w:val="24"/>
          <w:szCs w:val="24"/>
        </w:rPr>
        <w:t xml:space="preserve">franchise </w:t>
      </w:r>
      <w:r w:rsidR="00044CCC">
        <w:rPr>
          <w:rFonts w:ascii="Times New Roman" w:hAnsi="Times New Roman"/>
          <w:sz w:val="24"/>
          <w:szCs w:val="24"/>
        </w:rPr>
        <w:t xml:space="preserve">agreement, </w:t>
      </w:r>
      <w:r w:rsidR="00044CCC" w:rsidRPr="00406348">
        <w:rPr>
          <w:rFonts w:ascii="Times New Roman" w:hAnsi="Times New Roman"/>
          <w:sz w:val="24"/>
          <w:szCs w:val="24"/>
        </w:rPr>
        <w:t>which</w:t>
      </w:r>
      <w:r w:rsidR="00123DE9" w:rsidRPr="00406348">
        <w:rPr>
          <w:rFonts w:ascii="Times New Roman" w:hAnsi="Times New Roman"/>
          <w:sz w:val="24"/>
          <w:szCs w:val="24"/>
        </w:rPr>
        <w:t xml:space="preserve"> will shortly go to the City Council for approval.  </w:t>
      </w:r>
      <w:r w:rsidR="00044CCC">
        <w:rPr>
          <w:rFonts w:ascii="Times New Roman" w:hAnsi="Times New Roman"/>
          <w:sz w:val="24"/>
          <w:szCs w:val="24"/>
        </w:rPr>
        <w:t>Two</w:t>
      </w:r>
      <w:r w:rsidR="00123DE9" w:rsidRPr="00406348">
        <w:rPr>
          <w:rFonts w:ascii="Times New Roman" w:hAnsi="Times New Roman"/>
          <w:sz w:val="24"/>
          <w:szCs w:val="24"/>
        </w:rPr>
        <w:t xml:space="preserve"> major carrie</w:t>
      </w:r>
      <w:r w:rsidR="00044CCC">
        <w:rPr>
          <w:rFonts w:ascii="Times New Roman" w:hAnsi="Times New Roman"/>
          <w:sz w:val="24"/>
          <w:szCs w:val="24"/>
        </w:rPr>
        <w:t>s</w:t>
      </w:r>
      <w:r w:rsidR="00123DE9" w:rsidRPr="00406348">
        <w:rPr>
          <w:rFonts w:ascii="Times New Roman" w:hAnsi="Times New Roman"/>
          <w:sz w:val="24"/>
          <w:szCs w:val="24"/>
        </w:rPr>
        <w:t xml:space="preserve"> ha</w:t>
      </w:r>
      <w:r w:rsidR="00044CCC">
        <w:rPr>
          <w:rFonts w:ascii="Times New Roman" w:hAnsi="Times New Roman"/>
          <w:sz w:val="24"/>
          <w:szCs w:val="24"/>
        </w:rPr>
        <w:t>ve</w:t>
      </w:r>
      <w:r w:rsidR="00123DE9" w:rsidRPr="00406348">
        <w:rPr>
          <w:rFonts w:ascii="Times New Roman" w:hAnsi="Times New Roman"/>
          <w:sz w:val="24"/>
          <w:szCs w:val="24"/>
        </w:rPr>
        <w:t xml:space="preserve"> accepted.  </w:t>
      </w:r>
      <w:r w:rsidR="0070716C">
        <w:rPr>
          <w:rFonts w:ascii="Times New Roman" w:hAnsi="Times New Roman"/>
          <w:sz w:val="24"/>
          <w:szCs w:val="24"/>
        </w:rPr>
        <w:t xml:space="preserve"> </w:t>
      </w:r>
      <w:r w:rsidR="00E81D36">
        <w:rPr>
          <w:rFonts w:ascii="Times New Roman" w:hAnsi="Times New Roman"/>
          <w:sz w:val="24"/>
          <w:szCs w:val="24"/>
        </w:rPr>
        <w:t xml:space="preserve">We </w:t>
      </w:r>
      <w:r w:rsidR="0070716C">
        <w:rPr>
          <w:rFonts w:ascii="Times New Roman" w:hAnsi="Times New Roman"/>
          <w:sz w:val="24"/>
          <w:szCs w:val="24"/>
        </w:rPr>
        <w:t xml:space="preserve">believe our policies have helped to </w:t>
      </w:r>
      <w:r w:rsidR="0070716C">
        <w:rPr>
          <w:rFonts w:ascii="Times New Roman" w:hAnsi="Times New Roman"/>
          <w:i/>
          <w:sz w:val="24"/>
          <w:szCs w:val="24"/>
        </w:rPr>
        <w:t>avoid</w:t>
      </w:r>
      <w:r w:rsidR="0070716C">
        <w:rPr>
          <w:rFonts w:ascii="Times New Roman" w:hAnsi="Times New Roman"/>
          <w:sz w:val="24"/>
          <w:szCs w:val="24"/>
        </w:rPr>
        <w:t xml:space="preserve"> problems and delays in broadband deployment by ensuring that broadband deployment goes smoothly for both the providers who follow the rules and the larger community</w:t>
      </w:r>
      <w:r w:rsidR="00123DE9">
        <w:rPr>
          <w:rFonts w:ascii="Times New Roman" w:hAnsi="Times New Roman"/>
          <w:sz w:val="24"/>
          <w:szCs w:val="24"/>
        </w:rPr>
        <w:t xml:space="preserve">.  </w:t>
      </w:r>
      <w:r w:rsidR="0070716C">
        <w:rPr>
          <w:rFonts w:ascii="Times New Roman" w:hAnsi="Times New Roman"/>
          <w:sz w:val="24"/>
          <w:szCs w:val="24"/>
        </w:rPr>
        <w:t>On the other hand, we also know that many entiti</w:t>
      </w:r>
      <w:r w:rsidR="00FD0130">
        <w:rPr>
          <w:rFonts w:ascii="Times New Roman" w:hAnsi="Times New Roman"/>
          <w:sz w:val="24"/>
          <w:szCs w:val="24"/>
        </w:rPr>
        <w:t>es</w:t>
      </w:r>
      <w:r w:rsidR="00044CCC">
        <w:rPr>
          <w:rFonts w:ascii="Times New Roman" w:hAnsi="Times New Roman"/>
          <w:sz w:val="24"/>
          <w:szCs w:val="24"/>
        </w:rPr>
        <w:t>, including for-profit companies,</w:t>
      </w:r>
      <w:r w:rsidR="00FD0130">
        <w:rPr>
          <w:rFonts w:ascii="Times New Roman" w:hAnsi="Times New Roman"/>
          <w:sz w:val="24"/>
          <w:szCs w:val="24"/>
        </w:rPr>
        <w:t xml:space="preserve"> seeking access to our rights-of-way and facilities</w:t>
      </w:r>
      <w:r w:rsidR="0070716C">
        <w:rPr>
          <w:rFonts w:ascii="Times New Roman" w:hAnsi="Times New Roman"/>
          <w:sz w:val="24"/>
          <w:szCs w:val="24"/>
        </w:rPr>
        <w:t xml:space="preserve"> would prefer t</w:t>
      </w:r>
      <w:r w:rsidR="00FD0130">
        <w:rPr>
          <w:rFonts w:ascii="Times New Roman" w:hAnsi="Times New Roman"/>
          <w:sz w:val="24"/>
          <w:szCs w:val="24"/>
        </w:rPr>
        <w:t xml:space="preserve">o live without </w:t>
      </w:r>
      <w:r w:rsidR="0070716C">
        <w:rPr>
          <w:rFonts w:ascii="Times New Roman" w:hAnsi="Times New Roman"/>
          <w:sz w:val="24"/>
          <w:szCs w:val="24"/>
        </w:rPr>
        <w:t xml:space="preserve">rules or regulations, to the </w:t>
      </w:r>
      <w:r w:rsidR="00AE4A5D">
        <w:rPr>
          <w:rFonts w:ascii="Times New Roman" w:hAnsi="Times New Roman"/>
          <w:sz w:val="24"/>
          <w:szCs w:val="24"/>
        </w:rPr>
        <w:t>d</w:t>
      </w:r>
      <w:r w:rsidR="00FD0130">
        <w:rPr>
          <w:rFonts w:ascii="Times New Roman" w:hAnsi="Times New Roman"/>
          <w:sz w:val="24"/>
          <w:szCs w:val="24"/>
        </w:rPr>
        <w:t xml:space="preserve">etriment of other </w:t>
      </w:r>
      <w:r w:rsidR="0070716C">
        <w:rPr>
          <w:rFonts w:ascii="Times New Roman" w:hAnsi="Times New Roman"/>
          <w:sz w:val="24"/>
          <w:szCs w:val="24"/>
        </w:rPr>
        <w:t xml:space="preserve">users, abutting landowners, commuters, and the </w:t>
      </w:r>
      <w:r w:rsidR="00044CCC">
        <w:rPr>
          <w:rFonts w:ascii="Times New Roman" w:hAnsi="Times New Roman"/>
          <w:sz w:val="24"/>
          <w:szCs w:val="24"/>
        </w:rPr>
        <w:t>citizens of our city in general.</w:t>
      </w:r>
      <w:r w:rsidR="0070716C">
        <w:rPr>
          <w:rFonts w:ascii="Times New Roman" w:hAnsi="Times New Roman"/>
          <w:sz w:val="24"/>
          <w:szCs w:val="24"/>
        </w:rPr>
        <w:t xml:space="preserve"> </w:t>
      </w:r>
    </w:p>
    <w:p w:rsidR="00123DE9" w:rsidRPr="00406348" w:rsidRDefault="0070716C">
      <w:pPr>
        <w:ind w:firstLine="720"/>
        <w:jc w:val="both"/>
        <w:rPr>
          <w:rFonts w:ascii="Times New Roman" w:hAnsi="Times New Roman"/>
          <w:sz w:val="24"/>
          <w:szCs w:val="24"/>
        </w:rPr>
      </w:pPr>
      <w:r>
        <w:rPr>
          <w:rFonts w:ascii="Times New Roman" w:hAnsi="Times New Roman"/>
          <w:sz w:val="24"/>
          <w:szCs w:val="24"/>
        </w:rPr>
        <w:t xml:space="preserve">In response to the </w:t>
      </w:r>
      <w:r w:rsidR="00123DE9">
        <w:rPr>
          <w:rFonts w:ascii="Times New Roman" w:hAnsi="Times New Roman"/>
          <w:sz w:val="24"/>
          <w:szCs w:val="24"/>
        </w:rPr>
        <w:t>Public Notice and the Petition for Rule Making</w:t>
      </w:r>
      <w:r>
        <w:rPr>
          <w:rFonts w:ascii="Times New Roman" w:hAnsi="Times New Roman"/>
          <w:sz w:val="24"/>
          <w:szCs w:val="24"/>
        </w:rPr>
        <w:t xml:space="preserve">, </w:t>
      </w:r>
      <w:r w:rsidR="00123DE9" w:rsidRPr="00406348">
        <w:rPr>
          <w:rFonts w:ascii="Times New Roman" w:hAnsi="Times New Roman"/>
          <w:sz w:val="24"/>
          <w:szCs w:val="24"/>
        </w:rPr>
        <w:t xml:space="preserve">the </w:t>
      </w:r>
      <w:r w:rsidR="00DB1D2D" w:rsidRPr="00406348">
        <w:rPr>
          <w:rFonts w:ascii="Times New Roman" w:hAnsi="Times New Roman"/>
          <w:sz w:val="24"/>
          <w:szCs w:val="24"/>
        </w:rPr>
        <w:t>City of Newport</w:t>
      </w:r>
    </w:p>
    <w:p w:rsidR="00804401" w:rsidRDefault="00DB1D2D" w:rsidP="00123DE9">
      <w:pPr>
        <w:jc w:val="both"/>
        <w:rPr>
          <w:rFonts w:ascii="Times New Roman" w:hAnsi="Times New Roman"/>
          <w:sz w:val="24"/>
          <w:szCs w:val="24"/>
        </w:rPr>
      </w:pPr>
      <w:r w:rsidRPr="00406348">
        <w:rPr>
          <w:rFonts w:ascii="Times New Roman" w:hAnsi="Times New Roman"/>
          <w:sz w:val="24"/>
          <w:szCs w:val="24"/>
        </w:rPr>
        <w:t>News</w:t>
      </w:r>
      <w:r w:rsidR="0070716C">
        <w:rPr>
          <w:rFonts w:ascii="Times New Roman" w:hAnsi="Times New Roman"/>
          <w:sz w:val="24"/>
          <w:szCs w:val="24"/>
        </w:rPr>
        <w:t xml:space="preserve"> </w:t>
      </w:r>
      <w:r w:rsidR="00804401">
        <w:rPr>
          <w:rFonts w:ascii="Times New Roman" w:hAnsi="Times New Roman"/>
          <w:sz w:val="24"/>
          <w:szCs w:val="24"/>
        </w:rPr>
        <w:t>comments as follow:</w:t>
      </w:r>
    </w:p>
    <w:p w:rsidR="0070716C" w:rsidRDefault="00804401" w:rsidP="00804401">
      <w:pPr>
        <w:spacing w:line="480" w:lineRule="auto"/>
        <w:jc w:val="both"/>
        <w:rPr>
          <w:rFonts w:ascii="Times New Roman" w:hAnsi="Times New Roman"/>
          <w:sz w:val="24"/>
          <w:szCs w:val="24"/>
        </w:rPr>
      </w:pPr>
      <w:r>
        <w:rPr>
          <w:rFonts w:ascii="Times New Roman" w:hAnsi="Times New Roman"/>
          <w:sz w:val="24"/>
          <w:szCs w:val="24"/>
        </w:rPr>
        <w:tab/>
        <w:t xml:space="preserve">The Petition for Rule </w:t>
      </w:r>
      <w:r w:rsidR="00F835A5">
        <w:rPr>
          <w:rFonts w:ascii="Times New Roman" w:hAnsi="Times New Roman"/>
          <w:sz w:val="24"/>
          <w:szCs w:val="24"/>
        </w:rPr>
        <w:t>M</w:t>
      </w:r>
      <w:r>
        <w:rPr>
          <w:rFonts w:ascii="Times New Roman" w:hAnsi="Times New Roman"/>
          <w:sz w:val="24"/>
          <w:szCs w:val="24"/>
        </w:rPr>
        <w:t xml:space="preserve">aking and the associated Petition for Declaratory Ruling are characterized as </w:t>
      </w:r>
      <w:r w:rsidR="00DF1505">
        <w:rPr>
          <w:rFonts w:ascii="Times New Roman" w:hAnsi="Times New Roman"/>
          <w:sz w:val="24"/>
          <w:szCs w:val="24"/>
        </w:rPr>
        <w:t>requesting removal of</w:t>
      </w:r>
      <w:r>
        <w:rPr>
          <w:rFonts w:ascii="Times New Roman" w:hAnsi="Times New Roman"/>
          <w:sz w:val="24"/>
          <w:szCs w:val="24"/>
        </w:rPr>
        <w:t xml:space="preserve"> barriers to extension of infrastructure for broadband and 5G service.  By and large, these barriers complained of are land use regulations which have been </w:t>
      </w:r>
      <w:r>
        <w:rPr>
          <w:rFonts w:ascii="Times New Roman" w:hAnsi="Times New Roman"/>
          <w:sz w:val="24"/>
          <w:szCs w:val="24"/>
        </w:rPr>
        <w:lastRenderedPageBreak/>
        <w:t xml:space="preserve">time and again determined by the Supreme Court as being within the bailiwick of state and local government, </w:t>
      </w:r>
      <w:r w:rsidR="00F835A5">
        <w:rPr>
          <w:rFonts w:ascii="Times New Roman" w:hAnsi="Times New Roman"/>
          <w:sz w:val="24"/>
          <w:szCs w:val="24"/>
        </w:rPr>
        <w:t>c</w:t>
      </w:r>
      <w:r>
        <w:rPr>
          <w:rFonts w:ascii="Times New Roman" w:hAnsi="Times New Roman"/>
          <w:sz w:val="24"/>
          <w:szCs w:val="24"/>
        </w:rPr>
        <w:t xml:space="preserve">onstitutionally protected property rights of municipal corporations, the state, and the taxpayers of both entities, and the rights of political subdivisions and states to </w:t>
      </w:r>
      <w:r w:rsidR="00DF1505">
        <w:rPr>
          <w:rFonts w:ascii="Times New Roman" w:hAnsi="Times New Roman"/>
          <w:sz w:val="24"/>
          <w:szCs w:val="24"/>
        </w:rPr>
        <w:t>operate</w:t>
      </w:r>
      <w:r>
        <w:rPr>
          <w:rFonts w:ascii="Times New Roman" w:hAnsi="Times New Roman"/>
          <w:sz w:val="24"/>
          <w:szCs w:val="24"/>
        </w:rPr>
        <w:t xml:space="preserve"> their respective governments</w:t>
      </w:r>
      <w:r w:rsidR="00DF1505">
        <w:rPr>
          <w:rFonts w:ascii="Times New Roman" w:hAnsi="Times New Roman"/>
          <w:sz w:val="24"/>
          <w:szCs w:val="24"/>
        </w:rPr>
        <w:t xml:space="preserve"> and control their property</w:t>
      </w:r>
      <w:r>
        <w:rPr>
          <w:rFonts w:ascii="Times New Roman" w:hAnsi="Times New Roman"/>
          <w:sz w:val="24"/>
          <w:szCs w:val="24"/>
        </w:rPr>
        <w:t xml:space="preserve"> without federal interference with the means and methods </w:t>
      </w:r>
      <w:r w:rsidR="00DF1505">
        <w:rPr>
          <w:rFonts w:ascii="Times New Roman" w:hAnsi="Times New Roman"/>
          <w:sz w:val="24"/>
          <w:szCs w:val="24"/>
        </w:rPr>
        <w:t>by which they do so</w:t>
      </w:r>
      <w:r>
        <w:rPr>
          <w:rFonts w:ascii="Times New Roman" w:hAnsi="Times New Roman"/>
          <w:sz w:val="24"/>
          <w:szCs w:val="24"/>
        </w:rPr>
        <w:t>.</w:t>
      </w:r>
      <w:r w:rsidR="0070716C">
        <w:rPr>
          <w:rFonts w:ascii="Times New Roman" w:hAnsi="Times New Roman"/>
          <w:sz w:val="24"/>
          <w:szCs w:val="24"/>
        </w:rPr>
        <w:t xml:space="preserve">  </w:t>
      </w:r>
    </w:p>
    <w:p w:rsidR="00F835A5" w:rsidRDefault="00F835A5" w:rsidP="00804401">
      <w:pPr>
        <w:spacing w:line="480" w:lineRule="auto"/>
        <w:jc w:val="both"/>
        <w:rPr>
          <w:rFonts w:ascii="Times New Roman" w:hAnsi="Times New Roman"/>
          <w:sz w:val="24"/>
          <w:szCs w:val="24"/>
        </w:rPr>
      </w:pPr>
      <w:r>
        <w:rPr>
          <w:rFonts w:ascii="Times New Roman" w:hAnsi="Times New Roman"/>
          <w:sz w:val="24"/>
          <w:szCs w:val="24"/>
        </w:rPr>
        <w:tab/>
        <w:t>The Petition for Rule Making objects to states and localities regulating rates, terms, and conditions, even though “State” is defined in 47 U.S.C. §224(a)(3) to include political subdivisions.</w:t>
      </w:r>
      <w:r w:rsidR="00D8557F">
        <w:rPr>
          <w:rFonts w:ascii="Times New Roman" w:hAnsi="Times New Roman"/>
          <w:sz w:val="24"/>
          <w:szCs w:val="24"/>
        </w:rPr>
        <w:t xml:space="preserve">  States and, by definition, political subdivisions of the State are allowed to regulate in this area so long as rules and regulations have been adopted.  47 U.S.C. §224(c).</w:t>
      </w:r>
    </w:p>
    <w:p w:rsidR="00D8557F" w:rsidRDefault="00D8557F" w:rsidP="00804401">
      <w:pPr>
        <w:spacing w:line="480" w:lineRule="auto"/>
        <w:jc w:val="both"/>
        <w:rPr>
          <w:rFonts w:ascii="Times New Roman" w:hAnsi="Times New Roman"/>
          <w:sz w:val="24"/>
          <w:szCs w:val="24"/>
        </w:rPr>
      </w:pPr>
      <w:r>
        <w:rPr>
          <w:rFonts w:ascii="Times New Roman" w:hAnsi="Times New Roman"/>
          <w:sz w:val="24"/>
          <w:szCs w:val="24"/>
        </w:rPr>
        <w:tab/>
        <w:t>The Petition for Rule Making takes issue with the terms of 47 U.S.C. §1455(a)(1), which allows a state or local government to deny an application for modification of an existing wireless tower if the modification substantially cha</w:t>
      </w:r>
      <w:r w:rsidR="00783221">
        <w:rPr>
          <w:rFonts w:ascii="Times New Roman" w:hAnsi="Times New Roman"/>
          <w:sz w:val="24"/>
          <w:szCs w:val="24"/>
        </w:rPr>
        <w:t>n</w:t>
      </w:r>
      <w:r>
        <w:rPr>
          <w:rFonts w:ascii="Times New Roman" w:hAnsi="Times New Roman"/>
          <w:sz w:val="24"/>
          <w:szCs w:val="24"/>
        </w:rPr>
        <w:t>ges the physical dimensions of such tower or base station.  The Petitioners demand that “substantial</w:t>
      </w:r>
      <w:r w:rsidR="00365D1E">
        <w:rPr>
          <w:rFonts w:ascii="Times New Roman" w:hAnsi="Times New Roman"/>
          <w:sz w:val="24"/>
          <w:szCs w:val="24"/>
        </w:rPr>
        <w:t xml:space="preserve"> changes”</w:t>
      </w:r>
      <w:r>
        <w:rPr>
          <w:rFonts w:ascii="Times New Roman" w:hAnsi="Times New Roman"/>
          <w:sz w:val="24"/>
          <w:szCs w:val="24"/>
        </w:rPr>
        <w:t xml:space="preserve"> include everything up to 30 feet beyond the </w:t>
      </w:r>
      <w:r w:rsidR="00AE4A5D">
        <w:rPr>
          <w:rFonts w:ascii="Times New Roman" w:hAnsi="Times New Roman"/>
          <w:sz w:val="24"/>
          <w:szCs w:val="24"/>
        </w:rPr>
        <w:t xml:space="preserve">established </w:t>
      </w:r>
      <w:r>
        <w:rPr>
          <w:rFonts w:ascii="Times New Roman" w:hAnsi="Times New Roman"/>
          <w:sz w:val="24"/>
          <w:szCs w:val="24"/>
        </w:rPr>
        <w:t>boundaries of the site.  This will affect right</w:t>
      </w:r>
      <w:r w:rsidR="00DF1505">
        <w:rPr>
          <w:rFonts w:ascii="Times New Roman" w:hAnsi="Times New Roman"/>
          <w:sz w:val="24"/>
          <w:szCs w:val="24"/>
        </w:rPr>
        <w:t>s</w:t>
      </w:r>
      <w:r>
        <w:rPr>
          <w:rFonts w:ascii="Times New Roman" w:hAnsi="Times New Roman"/>
          <w:sz w:val="24"/>
          <w:szCs w:val="24"/>
        </w:rPr>
        <w:t>-of-way</w:t>
      </w:r>
      <w:r w:rsidR="00DF1505">
        <w:rPr>
          <w:rFonts w:ascii="Times New Roman" w:hAnsi="Times New Roman"/>
          <w:sz w:val="24"/>
          <w:szCs w:val="24"/>
        </w:rPr>
        <w:t>, other property owned by the City,</w:t>
      </w:r>
      <w:r>
        <w:rPr>
          <w:rFonts w:ascii="Times New Roman" w:hAnsi="Times New Roman"/>
          <w:sz w:val="24"/>
          <w:szCs w:val="24"/>
        </w:rPr>
        <w:t xml:space="preserve"> and private property interests.  This will be addressed further below.</w:t>
      </w:r>
    </w:p>
    <w:p w:rsidR="00783221" w:rsidRDefault="00783221" w:rsidP="00783221">
      <w:pPr>
        <w:spacing w:after="0" w:line="240" w:lineRule="auto"/>
        <w:jc w:val="center"/>
        <w:rPr>
          <w:rFonts w:ascii="Times New Roman" w:hAnsi="Times New Roman"/>
          <w:sz w:val="24"/>
          <w:szCs w:val="24"/>
        </w:rPr>
      </w:pPr>
      <w:r>
        <w:rPr>
          <w:rFonts w:ascii="Times New Roman" w:hAnsi="Times New Roman"/>
          <w:sz w:val="24"/>
          <w:szCs w:val="24"/>
        </w:rPr>
        <w:t>THE FCC SHOULD NOT EXPAND RULES TO AID THE INDUSTRY THAT</w:t>
      </w:r>
    </w:p>
    <w:p w:rsidR="00783221" w:rsidRDefault="00783221" w:rsidP="00783221">
      <w:pPr>
        <w:spacing w:after="0" w:line="240" w:lineRule="auto"/>
        <w:jc w:val="center"/>
        <w:rPr>
          <w:rFonts w:ascii="Times New Roman" w:hAnsi="Times New Roman"/>
          <w:sz w:val="24"/>
          <w:szCs w:val="24"/>
        </w:rPr>
      </w:pPr>
      <w:r>
        <w:rPr>
          <w:rFonts w:ascii="Times New Roman" w:hAnsi="Times New Roman"/>
          <w:sz w:val="24"/>
          <w:szCs w:val="24"/>
        </w:rPr>
        <w:t xml:space="preserve">EXTEND BEYOND CONSTITUTIONAL LIMITATIONS AND THE LANGUAGE </w:t>
      </w:r>
    </w:p>
    <w:p w:rsidR="00783221" w:rsidRDefault="00783221" w:rsidP="00783221">
      <w:pPr>
        <w:spacing w:after="0" w:line="240" w:lineRule="auto"/>
        <w:jc w:val="center"/>
        <w:rPr>
          <w:rFonts w:ascii="Times New Roman" w:hAnsi="Times New Roman"/>
          <w:sz w:val="24"/>
          <w:szCs w:val="24"/>
        </w:rPr>
      </w:pPr>
      <w:r>
        <w:rPr>
          <w:rFonts w:ascii="Times New Roman" w:hAnsi="Times New Roman"/>
          <w:sz w:val="24"/>
          <w:szCs w:val="24"/>
        </w:rPr>
        <w:t xml:space="preserve">OF THE APPLICABLE STATUTES </w:t>
      </w:r>
    </w:p>
    <w:p w:rsidR="00783221" w:rsidRDefault="00783221" w:rsidP="00783221">
      <w:pPr>
        <w:spacing w:after="0" w:line="480" w:lineRule="auto"/>
        <w:jc w:val="center"/>
        <w:rPr>
          <w:rFonts w:ascii="Times New Roman" w:hAnsi="Times New Roman"/>
          <w:sz w:val="24"/>
          <w:szCs w:val="24"/>
        </w:rPr>
      </w:pPr>
    </w:p>
    <w:p w:rsidR="00D13C7A" w:rsidRDefault="00721E47" w:rsidP="00D13C7A">
      <w:pPr>
        <w:spacing w:after="0" w:line="480" w:lineRule="auto"/>
        <w:rPr>
          <w:rFonts w:ascii="Times New Roman" w:hAnsi="Times New Roman"/>
          <w:sz w:val="24"/>
          <w:szCs w:val="24"/>
        </w:rPr>
      </w:pPr>
      <w:r>
        <w:rPr>
          <w:rFonts w:ascii="Times New Roman" w:hAnsi="Times New Roman"/>
          <w:sz w:val="24"/>
          <w:szCs w:val="24"/>
        </w:rPr>
        <w:tab/>
        <w:t>Petitioner</w:t>
      </w:r>
      <w:r w:rsidR="001E20B0">
        <w:rPr>
          <w:rFonts w:ascii="Times New Roman" w:hAnsi="Times New Roman"/>
          <w:sz w:val="24"/>
          <w:szCs w:val="24"/>
        </w:rPr>
        <w:t>, in its Petition for Rule Making,</w:t>
      </w:r>
      <w:r>
        <w:rPr>
          <w:rFonts w:ascii="Times New Roman" w:hAnsi="Times New Roman"/>
          <w:sz w:val="24"/>
          <w:szCs w:val="24"/>
        </w:rPr>
        <w:t xml:space="preserve"> states that the FCC has broad powers to streamline or modify its rules “if they no longer serve the public interest in their current form”.  It then goes on to address 5G expansion.  First, the City </w:t>
      </w:r>
      <w:r w:rsidR="00AE4A5D">
        <w:rPr>
          <w:rFonts w:ascii="Times New Roman" w:hAnsi="Times New Roman"/>
          <w:sz w:val="24"/>
          <w:szCs w:val="24"/>
        </w:rPr>
        <w:t>states</w:t>
      </w:r>
      <w:r>
        <w:rPr>
          <w:rFonts w:ascii="Times New Roman" w:hAnsi="Times New Roman"/>
          <w:sz w:val="24"/>
          <w:szCs w:val="24"/>
        </w:rPr>
        <w:t xml:space="preserve"> that the rules </w:t>
      </w:r>
      <w:r w:rsidR="00AE4A5D">
        <w:rPr>
          <w:rFonts w:ascii="Times New Roman" w:hAnsi="Times New Roman"/>
          <w:sz w:val="24"/>
          <w:szCs w:val="24"/>
        </w:rPr>
        <w:t xml:space="preserve">to be </w:t>
      </w:r>
      <w:r>
        <w:rPr>
          <w:rFonts w:ascii="Times New Roman" w:hAnsi="Times New Roman"/>
          <w:sz w:val="24"/>
          <w:szCs w:val="24"/>
        </w:rPr>
        <w:t>adopted are contrary to constitutionally protected property rights.  Property rights are defined by state law, and in Virginia, taking of property rights must be for a public use, not</w:t>
      </w:r>
      <w:r w:rsidR="00DF1505">
        <w:rPr>
          <w:rFonts w:ascii="Times New Roman" w:hAnsi="Times New Roman"/>
          <w:sz w:val="24"/>
          <w:szCs w:val="24"/>
        </w:rPr>
        <w:t xml:space="preserve"> merely</w:t>
      </w:r>
      <w:r>
        <w:rPr>
          <w:rFonts w:ascii="Times New Roman" w:hAnsi="Times New Roman"/>
          <w:sz w:val="24"/>
          <w:szCs w:val="24"/>
        </w:rPr>
        <w:t xml:space="preserve"> for </w:t>
      </w:r>
      <w:r w:rsidR="001E20B0">
        <w:rPr>
          <w:rFonts w:ascii="Times New Roman" w:hAnsi="Times New Roman"/>
          <w:sz w:val="24"/>
          <w:szCs w:val="24"/>
        </w:rPr>
        <w:t>public interest</w:t>
      </w:r>
      <w:r w:rsidR="00DF1505">
        <w:rPr>
          <w:rFonts w:ascii="Times New Roman" w:hAnsi="Times New Roman"/>
          <w:sz w:val="24"/>
          <w:szCs w:val="24"/>
        </w:rPr>
        <w:t xml:space="preserve"> </w:t>
      </w:r>
      <w:r w:rsidR="00DF1505">
        <w:rPr>
          <w:rFonts w:ascii="Times New Roman" w:hAnsi="Times New Roman"/>
          <w:sz w:val="24"/>
          <w:szCs w:val="24"/>
        </w:rPr>
        <w:lastRenderedPageBreak/>
        <w:t>or purpose</w:t>
      </w:r>
      <w:r w:rsidR="001E20B0">
        <w:rPr>
          <w:rFonts w:ascii="Times New Roman" w:hAnsi="Times New Roman"/>
          <w:sz w:val="24"/>
          <w:szCs w:val="24"/>
        </w:rPr>
        <w:t>.  In short, the benefit to the public as a whole must be given first consideration and the benefit to private industry or individuals must be no more than incidental.  The rule change demanded by the industry would allow what amounts to a right of eminent domain by a private for-profit industry without the corresponding duty for just compensation.   This is directly contrary to the requirements of the Fifth Amendment to the United States Constitution</w:t>
      </w:r>
      <w:r w:rsidR="00721C46">
        <w:rPr>
          <w:rFonts w:ascii="Times New Roman" w:hAnsi="Times New Roman"/>
          <w:sz w:val="24"/>
          <w:szCs w:val="24"/>
        </w:rPr>
        <w:t xml:space="preserve"> and contrary to article I, Section 11 and Article VII, Section 8 and 9 of the Virginia Constitution, which defines </w:t>
      </w:r>
      <w:r w:rsidR="00AE4A5D">
        <w:rPr>
          <w:rFonts w:ascii="Times New Roman" w:hAnsi="Times New Roman"/>
          <w:sz w:val="24"/>
          <w:szCs w:val="24"/>
        </w:rPr>
        <w:t xml:space="preserve">municipal </w:t>
      </w:r>
      <w:r w:rsidR="00721C46">
        <w:rPr>
          <w:rFonts w:ascii="Times New Roman" w:hAnsi="Times New Roman"/>
          <w:sz w:val="24"/>
          <w:szCs w:val="24"/>
        </w:rPr>
        <w:t>property rights in Virginia</w:t>
      </w:r>
      <w:r w:rsidR="001E20B0">
        <w:rPr>
          <w:rFonts w:ascii="Times New Roman" w:hAnsi="Times New Roman"/>
          <w:sz w:val="24"/>
          <w:szCs w:val="24"/>
        </w:rPr>
        <w:t>.</w:t>
      </w:r>
    </w:p>
    <w:p w:rsidR="001E20B0" w:rsidRDefault="001E20B0" w:rsidP="00D13C7A">
      <w:pPr>
        <w:spacing w:after="0" w:line="480" w:lineRule="auto"/>
        <w:rPr>
          <w:rFonts w:ascii="Times New Roman" w:hAnsi="Times New Roman"/>
          <w:sz w:val="24"/>
          <w:szCs w:val="24"/>
        </w:rPr>
      </w:pPr>
      <w:r>
        <w:rPr>
          <w:rFonts w:ascii="Times New Roman" w:hAnsi="Times New Roman"/>
          <w:sz w:val="24"/>
          <w:szCs w:val="24"/>
        </w:rPr>
        <w:tab/>
        <w:t>In regard to the requirements of 47 U.S.C. §1455(a)(1), the City has the power to disapprove the site if there is a substantial change in the equ</w:t>
      </w:r>
      <w:r w:rsidR="00721C46">
        <w:rPr>
          <w:rFonts w:ascii="Times New Roman" w:hAnsi="Times New Roman"/>
          <w:sz w:val="24"/>
          <w:szCs w:val="24"/>
        </w:rPr>
        <w:t xml:space="preserve">ipment.  The current rule, as the Petitioner states, would allow only modification if the dimensions of the current </w:t>
      </w:r>
      <w:r w:rsidR="00DF1505">
        <w:rPr>
          <w:rFonts w:ascii="Times New Roman" w:hAnsi="Times New Roman"/>
          <w:sz w:val="24"/>
          <w:szCs w:val="24"/>
        </w:rPr>
        <w:t>site</w:t>
      </w:r>
      <w:r w:rsidR="00721C46">
        <w:rPr>
          <w:rFonts w:ascii="Times New Roman" w:hAnsi="Times New Roman"/>
          <w:sz w:val="24"/>
          <w:szCs w:val="24"/>
        </w:rPr>
        <w:t xml:space="preserve"> are </w:t>
      </w:r>
      <w:r w:rsidR="00575B7C">
        <w:rPr>
          <w:rFonts w:ascii="Times New Roman" w:hAnsi="Times New Roman"/>
          <w:sz w:val="24"/>
          <w:szCs w:val="24"/>
        </w:rPr>
        <w:t xml:space="preserve">not </w:t>
      </w:r>
      <w:r w:rsidR="00721C46">
        <w:rPr>
          <w:rFonts w:ascii="Times New Roman" w:hAnsi="Times New Roman"/>
          <w:sz w:val="24"/>
          <w:szCs w:val="24"/>
        </w:rPr>
        <w:t xml:space="preserve">exceeded.  Petitioner argues that the rule should be changed to allow excavation up to 30 feet beyond current </w:t>
      </w:r>
      <w:r w:rsidR="00C9248C">
        <w:rPr>
          <w:rFonts w:ascii="Times New Roman" w:hAnsi="Times New Roman"/>
          <w:sz w:val="24"/>
          <w:szCs w:val="24"/>
        </w:rPr>
        <w:t xml:space="preserve">site </w:t>
      </w:r>
      <w:r w:rsidR="00721C46">
        <w:rPr>
          <w:rFonts w:ascii="Times New Roman" w:hAnsi="Times New Roman"/>
          <w:sz w:val="24"/>
          <w:szCs w:val="24"/>
        </w:rPr>
        <w:t xml:space="preserve">boundaries.  Since most facilities are defined by the ownership, lease or </w:t>
      </w:r>
      <w:r w:rsidR="00657DDF">
        <w:rPr>
          <w:rFonts w:ascii="Times New Roman" w:hAnsi="Times New Roman"/>
          <w:sz w:val="24"/>
          <w:szCs w:val="24"/>
        </w:rPr>
        <w:t>franchise</w:t>
      </w:r>
      <w:r w:rsidR="00721C46">
        <w:rPr>
          <w:rFonts w:ascii="Times New Roman" w:hAnsi="Times New Roman"/>
          <w:sz w:val="24"/>
          <w:szCs w:val="24"/>
        </w:rPr>
        <w:t xml:space="preserve"> of the land upon which the wireless facility is located</w:t>
      </w:r>
      <w:r w:rsidR="003D323B">
        <w:rPr>
          <w:rFonts w:ascii="Times New Roman" w:hAnsi="Times New Roman"/>
          <w:sz w:val="24"/>
          <w:szCs w:val="24"/>
        </w:rPr>
        <w:t>, t</w:t>
      </w:r>
      <w:r w:rsidR="00721C46">
        <w:rPr>
          <w:rFonts w:ascii="Times New Roman" w:hAnsi="Times New Roman"/>
          <w:sz w:val="24"/>
          <w:szCs w:val="24"/>
        </w:rPr>
        <w:t xml:space="preserve">his rule </w:t>
      </w:r>
      <w:r w:rsidR="003D323B">
        <w:rPr>
          <w:rFonts w:ascii="Times New Roman" w:hAnsi="Times New Roman"/>
          <w:sz w:val="24"/>
          <w:szCs w:val="24"/>
        </w:rPr>
        <w:t xml:space="preserve">change </w:t>
      </w:r>
      <w:r w:rsidR="00721C46">
        <w:rPr>
          <w:rFonts w:ascii="Times New Roman" w:hAnsi="Times New Roman"/>
          <w:sz w:val="24"/>
          <w:szCs w:val="24"/>
        </w:rPr>
        <w:t xml:space="preserve">would allow the telecommunications carrier to encroach upon land owned privately or by the </w:t>
      </w:r>
      <w:r w:rsidR="003D323B">
        <w:rPr>
          <w:rFonts w:ascii="Times New Roman" w:hAnsi="Times New Roman"/>
          <w:sz w:val="24"/>
          <w:szCs w:val="24"/>
        </w:rPr>
        <w:t>municipal corporation</w:t>
      </w:r>
      <w:r w:rsidR="00721C46">
        <w:rPr>
          <w:rFonts w:ascii="Times New Roman" w:hAnsi="Times New Roman"/>
          <w:sz w:val="24"/>
          <w:szCs w:val="24"/>
        </w:rPr>
        <w:t>, without any compensation.  This would inevitably give way to further creep of boundaries, since once the facility is established, the carrier could determine it needs to expand to another 30 feet beyond legitimate boundaries.  If such a</w:t>
      </w:r>
      <w:r w:rsidR="003D323B">
        <w:rPr>
          <w:rFonts w:ascii="Times New Roman" w:hAnsi="Times New Roman"/>
          <w:sz w:val="24"/>
          <w:szCs w:val="24"/>
        </w:rPr>
        <w:t>n unconstitutional rule</w:t>
      </w:r>
      <w:r w:rsidR="00721C46">
        <w:rPr>
          <w:rFonts w:ascii="Times New Roman" w:hAnsi="Times New Roman"/>
          <w:sz w:val="24"/>
          <w:szCs w:val="24"/>
        </w:rPr>
        <w:t xml:space="preserve"> is adopted, it should </w:t>
      </w:r>
      <w:r w:rsidR="003D323B">
        <w:rPr>
          <w:rFonts w:ascii="Times New Roman" w:hAnsi="Times New Roman"/>
          <w:sz w:val="24"/>
          <w:szCs w:val="24"/>
        </w:rPr>
        <w:t xml:space="preserve">at least limit </w:t>
      </w:r>
      <w:r w:rsidR="00721C46">
        <w:rPr>
          <w:rFonts w:ascii="Times New Roman" w:hAnsi="Times New Roman"/>
          <w:sz w:val="24"/>
          <w:szCs w:val="24"/>
        </w:rPr>
        <w:t xml:space="preserve">the number of times the </w:t>
      </w:r>
      <w:r w:rsidR="00C9248C">
        <w:rPr>
          <w:rFonts w:ascii="Times New Roman" w:hAnsi="Times New Roman"/>
          <w:sz w:val="24"/>
          <w:szCs w:val="24"/>
        </w:rPr>
        <w:t xml:space="preserve">boundaries </w:t>
      </w:r>
      <w:r w:rsidR="003D323B">
        <w:rPr>
          <w:rFonts w:ascii="Times New Roman" w:hAnsi="Times New Roman"/>
          <w:sz w:val="24"/>
          <w:szCs w:val="24"/>
        </w:rPr>
        <w:t>can be</w:t>
      </w:r>
      <w:r w:rsidR="00C9248C">
        <w:rPr>
          <w:rFonts w:ascii="Times New Roman" w:hAnsi="Times New Roman"/>
          <w:sz w:val="24"/>
          <w:szCs w:val="24"/>
        </w:rPr>
        <w:t xml:space="preserve"> expanded.  This rule could result in an abundance of inverse condemnation cases</w:t>
      </w:r>
      <w:r w:rsidR="003D323B">
        <w:rPr>
          <w:rFonts w:ascii="Times New Roman" w:hAnsi="Times New Roman"/>
          <w:sz w:val="24"/>
          <w:szCs w:val="24"/>
        </w:rPr>
        <w:t xml:space="preserve"> against the government and suits against the carriers</w:t>
      </w:r>
      <w:r w:rsidR="00C9248C">
        <w:rPr>
          <w:rFonts w:ascii="Times New Roman" w:hAnsi="Times New Roman"/>
          <w:sz w:val="24"/>
          <w:szCs w:val="24"/>
        </w:rPr>
        <w:t>.</w:t>
      </w:r>
    </w:p>
    <w:p w:rsidR="00C9248C" w:rsidRDefault="00C9248C" w:rsidP="00D13C7A">
      <w:pPr>
        <w:spacing w:after="0" w:line="480" w:lineRule="auto"/>
        <w:rPr>
          <w:rFonts w:ascii="Times New Roman" w:hAnsi="Times New Roman"/>
          <w:sz w:val="24"/>
          <w:szCs w:val="24"/>
        </w:rPr>
      </w:pPr>
      <w:r>
        <w:rPr>
          <w:rFonts w:ascii="Times New Roman" w:hAnsi="Times New Roman"/>
          <w:sz w:val="24"/>
          <w:szCs w:val="24"/>
        </w:rPr>
        <w:tab/>
        <w:t>The fact that the demands of 5G cannot exist within the</w:t>
      </w:r>
      <w:r w:rsidR="003D323B">
        <w:rPr>
          <w:rFonts w:ascii="Times New Roman" w:hAnsi="Times New Roman"/>
          <w:sz w:val="24"/>
          <w:szCs w:val="24"/>
        </w:rPr>
        <w:t xml:space="preserve"> current 5G</w:t>
      </w:r>
      <w:r>
        <w:rPr>
          <w:rFonts w:ascii="Times New Roman" w:hAnsi="Times New Roman"/>
          <w:sz w:val="24"/>
          <w:szCs w:val="24"/>
        </w:rPr>
        <w:t xml:space="preserve"> boundaries, is not a sufficient </w:t>
      </w:r>
      <w:r w:rsidR="003D323B">
        <w:rPr>
          <w:rFonts w:ascii="Times New Roman" w:hAnsi="Times New Roman"/>
          <w:sz w:val="24"/>
          <w:szCs w:val="24"/>
        </w:rPr>
        <w:t>rationale</w:t>
      </w:r>
      <w:r>
        <w:rPr>
          <w:rFonts w:ascii="Times New Roman" w:hAnsi="Times New Roman"/>
          <w:sz w:val="24"/>
          <w:szCs w:val="24"/>
        </w:rPr>
        <w:t xml:space="preserve"> for a federal administrative agency to ignore constitutional property rights to benefit a single profit-making </w:t>
      </w:r>
      <w:r w:rsidR="003D323B">
        <w:rPr>
          <w:rFonts w:ascii="Times New Roman" w:hAnsi="Times New Roman"/>
          <w:sz w:val="24"/>
          <w:szCs w:val="24"/>
        </w:rPr>
        <w:t xml:space="preserve">private </w:t>
      </w:r>
      <w:r>
        <w:rPr>
          <w:rFonts w:ascii="Times New Roman" w:hAnsi="Times New Roman"/>
          <w:sz w:val="24"/>
          <w:szCs w:val="24"/>
        </w:rPr>
        <w:t xml:space="preserve">industry.  </w:t>
      </w:r>
    </w:p>
    <w:p w:rsidR="00C9248C" w:rsidRDefault="00C9248C" w:rsidP="00D13C7A">
      <w:pPr>
        <w:spacing w:after="0" w:line="480" w:lineRule="auto"/>
        <w:rPr>
          <w:rFonts w:ascii="Times New Roman" w:hAnsi="Times New Roman"/>
          <w:sz w:val="24"/>
          <w:szCs w:val="24"/>
        </w:rPr>
      </w:pPr>
      <w:r>
        <w:rPr>
          <w:rFonts w:ascii="Times New Roman" w:hAnsi="Times New Roman"/>
          <w:sz w:val="24"/>
          <w:szCs w:val="24"/>
        </w:rPr>
        <w:lastRenderedPageBreak/>
        <w:tab/>
        <w:t xml:space="preserve">The necessity of colocation is attacked on the basis that it is insufficient to support 5G facilites, which the industry predicts will involve applications and attachments in the range of hundreds of millions.  The petitioner further notes that higher frequency 5G signals will require </w:t>
      </w:r>
      <w:r w:rsidR="003C1F73">
        <w:rPr>
          <w:rFonts w:ascii="Times New Roman" w:hAnsi="Times New Roman"/>
          <w:sz w:val="24"/>
          <w:szCs w:val="24"/>
        </w:rPr>
        <w:t>“wireless network densification”.  This will result in forests of antenna sites in the nation</w:t>
      </w:r>
      <w:r w:rsidR="00575B7C">
        <w:rPr>
          <w:rFonts w:ascii="Times New Roman" w:hAnsi="Times New Roman"/>
          <w:sz w:val="24"/>
          <w:szCs w:val="24"/>
        </w:rPr>
        <w:t>’</w:t>
      </w:r>
      <w:r w:rsidR="003C1F73">
        <w:rPr>
          <w:rFonts w:ascii="Times New Roman" w:hAnsi="Times New Roman"/>
          <w:sz w:val="24"/>
          <w:szCs w:val="24"/>
        </w:rPr>
        <w:t>s urban and suburban areas.  Also, given the reliance on shot clock requirements the FCC imposes, which directly conflict with federalism and the Tenth Amendment to the United States constitution, the quantity of applications for hundreds of millions of 5G sites will so overwhelm local government employees that they will not be able to function.  The carriers further insist that the costs be kept down and reflect no more than cost recoveries.  Will the</w:t>
      </w:r>
      <w:r w:rsidR="00651F7E">
        <w:rPr>
          <w:rFonts w:ascii="Times New Roman" w:hAnsi="Times New Roman"/>
          <w:sz w:val="24"/>
          <w:szCs w:val="24"/>
        </w:rPr>
        <w:t xml:space="preserve"> industry</w:t>
      </w:r>
      <w:r w:rsidR="003C1F73">
        <w:rPr>
          <w:rFonts w:ascii="Times New Roman" w:hAnsi="Times New Roman"/>
          <w:sz w:val="24"/>
          <w:szCs w:val="24"/>
        </w:rPr>
        <w:t xml:space="preserve"> agree to cost recoveries for the huge number of </w:t>
      </w:r>
      <w:r w:rsidR="00651F7E">
        <w:rPr>
          <w:rFonts w:ascii="Times New Roman" w:hAnsi="Times New Roman"/>
          <w:sz w:val="24"/>
          <w:szCs w:val="24"/>
        </w:rPr>
        <w:t xml:space="preserve">additional </w:t>
      </w:r>
      <w:r w:rsidR="003C1F73">
        <w:rPr>
          <w:rFonts w:ascii="Times New Roman" w:hAnsi="Times New Roman"/>
          <w:sz w:val="24"/>
          <w:szCs w:val="24"/>
        </w:rPr>
        <w:t>employees that will have to be hired and the construction of facilities in which the</w:t>
      </w:r>
      <w:r w:rsidR="00651F7E">
        <w:rPr>
          <w:rFonts w:ascii="Times New Roman" w:hAnsi="Times New Roman"/>
          <w:sz w:val="24"/>
          <w:szCs w:val="24"/>
        </w:rPr>
        <w:t xml:space="preserve"> employees </w:t>
      </w:r>
      <w:r w:rsidR="003C1F73">
        <w:rPr>
          <w:rFonts w:ascii="Times New Roman" w:hAnsi="Times New Roman"/>
          <w:sz w:val="24"/>
          <w:szCs w:val="24"/>
        </w:rPr>
        <w:t>will work</w:t>
      </w:r>
      <w:r w:rsidR="00651F7E">
        <w:rPr>
          <w:rFonts w:ascii="Times New Roman" w:hAnsi="Times New Roman"/>
          <w:sz w:val="24"/>
          <w:szCs w:val="24"/>
        </w:rPr>
        <w:t xml:space="preserve">.  </w:t>
      </w:r>
    </w:p>
    <w:p w:rsidR="00651F7E" w:rsidRDefault="00651F7E" w:rsidP="00D13C7A">
      <w:pPr>
        <w:spacing w:after="0" w:line="480" w:lineRule="auto"/>
        <w:rPr>
          <w:rFonts w:ascii="Times New Roman" w:hAnsi="Times New Roman"/>
          <w:sz w:val="24"/>
          <w:szCs w:val="24"/>
        </w:rPr>
      </w:pPr>
      <w:r>
        <w:rPr>
          <w:rFonts w:ascii="Times New Roman" w:hAnsi="Times New Roman"/>
          <w:sz w:val="24"/>
          <w:szCs w:val="24"/>
        </w:rPr>
        <w:tab/>
        <w:t xml:space="preserve">The argument that this densification is being driven by public safety networks is specious at best.  First responders are virtually always local government employees.  First responders rely on radio networks and other forms of internal communication.  The use of 5G for Public safety purposes will be a miniscule percentage of overall usage of 5G users.  This argument is a </w:t>
      </w:r>
      <w:r w:rsidR="003D323B">
        <w:rPr>
          <w:rFonts w:ascii="Times New Roman" w:hAnsi="Times New Roman"/>
          <w:sz w:val="24"/>
          <w:szCs w:val="24"/>
        </w:rPr>
        <w:t xml:space="preserve">classic </w:t>
      </w:r>
      <w:r>
        <w:rPr>
          <w:rFonts w:ascii="Times New Roman" w:hAnsi="Times New Roman"/>
          <w:sz w:val="24"/>
          <w:szCs w:val="24"/>
        </w:rPr>
        <w:t xml:space="preserve">red herring to toss the </w:t>
      </w:r>
      <w:r w:rsidR="00575B7C">
        <w:rPr>
          <w:rFonts w:ascii="Times New Roman" w:hAnsi="Times New Roman"/>
          <w:sz w:val="24"/>
          <w:szCs w:val="24"/>
        </w:rPr>
        <w:t>burden</w:t>
      </w:r>
      <w:r>
        <w:rPr>
          <w:rFonts w:ascii="Times New Roman" w:hAnsi="Times New Roman"/>
          <w:sz w:val="24"/>
          <w:szCs w:val="24"/>
        </w:rPr>
        <w:t xml:space="preserve"> back on localities.</w:t>
      </w:r>
    </w:p>
    <w:p w:rsidR="008F3913" w:rsidRDefault="008F3913" w:rsidP="008F3913">
      <w:pPr>
        <w:spacing w:after="0" w:line="240" w:lineRule="auto"/>
        <w:jc w:val="center"/>
        <w:rPr>
          <w:rFonts w:ascii="Times New Roman" w:hAnsi="Times New Roman"/>
          <w:sz w:val="24"/>
          <w:szCs w:val="24"/>
        </w:rPr>
      </w:pPr>
      <w:r>
        <w:rPr>
          <w:rFonts w:ascii="Times New Roman" w:hAnsi="Times New Roman"/>
          <w:sz w:val="24"/>
          <w:szCs w:val="24"/>
        </w:rPr>
        <w:t>THE SYSTEM THAT THE DEPLOYERS SEEK TO AVOID “UNECESSARY”</w:t>
      </w:r>
    </w:p>
    <w:p w:rsidR="008F3913" w:rsidRDefault="008F3913" w:rsidP="008F3913">
      <w:pPr>
        <w:spacing w:after="0" w:line="240" w:lineRule="auto"/>
        <w:jc w:val="center"/>
        <w:rPr>
          <w:rFonts w:ascii="Times New Roman" w:hAnsi="Times New Roman"/>
          <w:sz w:val="24"/>
          <w:szCs w:val="24"/>
        </w:rPr>
      </w:pPr>
      <w:r>
        <w:rPr>
          <w:rFonts w:ascii="Times New Roman" w:hAnsi="Times New Roman"/>
          <w:sz w:val="24"/>
          <w:szCs w:val="24"/>
        </w:rPr>
        <w:t>REGULATORY HURDLES IS CONTRARY NOT ONLY TO PROPERTY RIGHTS</w:t>
      </w:r>
    </w:p>
    <w:p w:rsidR="008F3913" w:rsidRDefault="008F3913" w:rsidP="008F3913">
      <w:pPr>
        <w:spacing w:after="0" w:line="240" w:lineRule="auto"/>
        <w:jc w:val="center"/>
        <w:rPr>
          <w:rFonts w:ascii="Times New Roman" w:hAnsi="Times New Roman"/>
          <w:sz w:val="24"/>
          <w:szCs w:val="24"/>
        </w:rPr>
      </w:pPr>
      <w:r>
        <w:rPr>
          <w:rFonts w:ascii="Times New Roman" w:hAnsi="Times New Roman"/>
          <w:sz w:val="24"/>
          <w:szCs w:val="24"/>
        </w:rPr>
        <w:t>BUT ALSO TO THE RIGHTS OF STATE AND LOCAL GOVERNMENTS UNDER THE TENTH AMENDMENT TO THE CONSTITUTION.</w:t>
      </w:r>
    </w:p>
    <w:p w:rsidR="008F3913" w:rsidRDefault="008F3913" w:rsidP="008F3913">
      <w:pPr>
        <w:spacing w:after="0" w:line="240" w:lineRule="auto"/>
        <w:jc w:val="center"/>
        <w:rPr>
          <w:rFonts w:ascii="Times New Roman" w:hAnsi="Times New Roman"/>
          <w:sz w:val="24"/>
          <w:szCs w:val="24"/>
        </w:rPr>
      </w:pPr>
    </w:p>
    <w:p w:rsidR="007C6EF1" w:rsidRDefault="008F3913" w:rsidP="008F3913">
      <w:pPr>
        <w:spacing w:after="0" w:line="480" w:lineRule="auto"/>
        <w:rPr>
          <w:rFonts w:ascii="Times New Roman" w:hAnsi="Times New Roman"/>
          <w:sz w:val="24"/>
          <w:szCs w:val="24"/>
        </w:rPr>
      </w:pPr>
      <w:r>
        <w:rPr>
          <w:rFonts w:ascii="Times New Roman" w:hAnsi="Times New Roman"/>
          <w:sz w:val="24"/>
          <w:szCs w:val="24"/>
        </w:rPr>
        <w:tab/>
      </w:r>
      <w:r w:rsidR="00E3310C">
        <w:rPr>
          <w:rFonts w:ascii="Times New Roman" w:hAnsi="Times New Roman"/>
          <w:sz w:val="24"/>
          <w:szCs w:val="24"/>
        </w:rPr>
        <w:t xml:space="preserve">The hurdles referred to are the inconveniences deployers must face as a result of a locality attempting to protect its property rights, rules regarding land use, costs accessed for what amounts to yet another federal unfunded mandate.  That mandate is that the localities must quickly process applications in a time frame set by a federal administrative department.  Such requirements seek to micromanage the means and methods by which a local government </w:t>
      </w:r>
      <w:r w:rsidR="00575B7C">
        <w:rPr>
          <w:rFonts w:ascii="Times New Roman" w:hAnsi="Times New Roman"/>
          <w:sz w:val="24"/>
          <w:szCs w:val="24"/>
        </w:rPr>
        <w:t xml:space="preserve">can </w:t>
      </w:r>
      <w:r w:rsidR="00E3310C">
        <w:rPr>
          <w:rFonts w:ascii="Times New Roman" w:hAnsi="Times New Roman"/>
          <w:sz w:val="24"/>
          <w:szCs w:val="24"/>
        </w:rPr>
        <w:lastRenderedPageBreak/>
        <w:t xml:space="preserve">carry out its governmental duties.  The </w:t>
      </w:r>
      <w:r w:rsidR="00C8542A">
        <w:rPr>
          <w:rFonts w:ascii="Times New Roman" w:hAnsi="Times New Roman"/>
          <w:sz w:val="24"/>
          <w:szCs w:val="24"/>
        </w:rPr>
        <w:t>“</w:t>
      </w:r>
      <w:r w:rsidR="00E3310C">
        <w:rPr>
          <w:rFonts w:ascii="Times New Roman" w:hAnsi="Times New Roman"/>
          <w:sz w:val="24"/>
          <w:szCs w:val="24"/>
        </w:rPr>
        <w:t>deemed granted” rules is a direct regulation of the conduct of the locality’s legislative power</w:t>
      </w:r>
      <w:r w:rsidR="00C8542A">
        <w:rPr>
          <w:rFonts w:ascii="Times New Roman" w:hAnsi="Times New Roman"/>
          <w:sz w:val="24"/>
          <w:szCs w:val="24"/>
        </w:rPr>
        <w:t xml:space="preserve">.  Also, the Tenth Amendment forbids the federal government from requiring states </w:t>
      </w:r>
      <w:r w:rsidR="00575B7C">
        <w:rPr>
          <w:rFonts w:ascii="Times New Roman" w:hAnsi="Times New Roman"/>
          <w:sz w:val="24"/>
          <w:szCs w:val="24"/>
        </w:rPr>
        <w:t xml:space="preserve">to </w:t>
      </w:r>
      <w:r w:rsidR="00C8542A">
        <w:rPr>
          <w:rFonts w:ascii="Times New Roman" w:hAnsi="Times New Roman"/>
          <w:sz w:val="24"/>
          <w:szCs w:val="24"/>
        </w:rPr>
        <w:t xml:space="preserve"> enforc</w:t>
      </w:r>
      <w:r w:rsidR="00575B7C">
        <w:rPr>
          <w:rFonts w:ascii="Times New Roman" w:hAnsi="Times New Roman"/>
          <w:sz w:val="24"/>
          <w:szCs w:val="24"/>
        </w:rPr>
        <w:t>e</w:t>
      </w:r>
      <w:r w:rsidR="00C8542A">
        <w:rPr>
          <w:rFonts w:ascii="Times New Roman" w:hAnsi="Times New Roman"/>
          <w:sz w:val="24"/>
          <w:szCs w:val="24"/>
        </w:rPr>
        <w:t xml:space="preserve"> federal law. </w:t>
      </w:r>
      <w:r w:rsidR="00C8542A">
        <w:rPr>
          <w:rFonts w:ascii="Times New Roman" w:hAnsi="Times New Roman"/>
          <w:sz w:val="24"/>
          <w:szCs w:val="24"/>
          <w:u w:val="single"/>
        </w:rPr>
        <w:t xml:space="preserve">New York v. United  </w:t>
      </w:r>
      <w:r w:rsidR="00C8542A" w:rsidRPr="00C8542A">
        <w:rPr>
          <w:rFonts w:ascii="Times New Roman" w:hAnsi="Times New Roman"/>
          <w:sz w:val="24"/>
          <w:szCs w:val="24"/>
          <w:u w:val="single"/>
        </w:rPr>
        <w:t>States</w:t>
      </w:r>
      <w:r w:rsidR="00C8542A">
        <w:rPr>
          <w:rFonts w:ascii="Times New Roman" w:hAnsi="Times New Roman"/>
          <w:sz w:val="24"/>
          <w:szCs w:val="24"/>
        </w:rPr>
        <w:t xml:space="preserve">, 505 U.S. 144, 112 S.Ct. 2408, 120 L.Ed2d 120 (1992). </w:t>
      </w:r>
      <w:r w:rsidR="00E3310C" w:rsidRPr="00C8542A">
        <w:rPr>
          <w:rFonts w:ascii="Times New Roman" w:hAnsi="Times New Roman"/>
          <w:sz w:val="24"/>
          <w:szCs w:val="24"/>
        </w:rPr>
        <w:t>The</w:t>
      </w:r>
      <w:r w:rsidR="00E3310C">
        <w:rPr>
          <w:rFonts w:ascii="Times New Roman" w:hAnsi="Times New Roman"/>
          <w:sz w:val="24"/>
          <w:szCs w:val="24"/>
        </w:rPr>
        <w:t xml:space="preserve"> City is aware of the Fourth Circuit</w:t>
      </w:r>
      <w:r w:rsidR="00575B7C">
        <w:rPr>
          <w:rFonts w:ascii="Times New Roman" w:hAnsi="Times New Roman"/>
          <w:sz w:val="24"/>
          <w:szCs w:val="24"/>
        </w:rPr>
        <w:t>’</w:t>
      </w:r>
      <w:r w:rsidR="00E3310C">
        <w:rPr>
          <w:rFonts w:ascii="Times New Roman" w:hAnsi="Times New Roman"/>
          <w:sz w:val="24"/>
          <w:szCs w:val="24"/>
        </w:rPr>
        <w:t xml:space="preserve">s apparent judicial repeal of the Tenth Amendment in  </w:t>
      </w:r>
      <w:r w:rsidR="00C8542A">
        <w:rPr>
          <w:rFonts w:ascii="Times New Roman" w:hAnsi="Times New Roman"/>
          <w:sz w:val="24"/>
          <w:szCs w:val="24"/>
          <w:u w:val="single"/>
        </w:rPr>
        <w:t xml:space="preserve">Montgomery County, Maryland v. Federal Communication, </w:t>
      </w:r>
      <w:r w:rsidR="00C8542A">
        <w:rPr>
          <w:rFonts w:ascii="Times New Roman" w:hAnsi="Times New Roman"/>
          <w:sz w:val="24"/>
          <w:szCs w:val="24"/>
        </w:rPr>
        <w:t>811 F3d. 121 (2015), when</w:t>
      </w:r>
      <w:r w:rsidR="003D323B">
        <w:rPr>
          <w:rFonts w:ascii="Times New Roman" w:hAnsi="Times New Roman"/>
          <w:sz w:val="24"/>
          <w:szCs w:val="24"/>
        </w:rPr>
        <w:t>the court</w:t>
      </w:r>
      <w:r w:rsidR="00C8542A">
        <w:rPr>
          <w:rFonts w:ascii="Times New Roman" w:hAnsi="Times New Roman"/>
          <w:sz w:val="24"/>
          <w:szCs w:val="24"/>
        </w:rPr>
        <w:t xml:space="preserve"> determined that the “deemed granted” was federal law which invalidated the legislative enactments of state and local governments.  The City asserts that this</w:t>
      </w:r>
      <w:r w:rsidR="007C6EF1">
        <w:rPr>
          <w:rFonts w:ascii="Times New Roman" w:hAnsi="Times New Roman"/>
          <w:sz w:val="24"/>
          <w:szCs w:val="24"/>
        </w:rPr>
        <w:t xml:space="preserve"> decision, taken to its logical conclusion gives federal agencies the authority to run roughshod over duly enacted state and local legislative requirements.  It is the City’s position that a federal agency does not have authority to nullify state and local law, as the agency acts by fiat, and the state and local governments have legislative authority.</w:t>
      </w:r>
    </w:p>
    <w:p w:rsidR="008F3913" w:rsidRDefault="002367B3" w:rsidP="008F3913">
      <w:pPr>
        <w:spacing w:after="0" w:line="480" w:lineRule="auto"/>
        <w:rPr>
          <w:rFonts w:ascii="Times New Roman" w:hAnsi="Times New Roman"/>
          <w:sz w:val="24"/>
          <w:szCs w:val="24"/>
        </w:rPr>
      </w:pPr>
      <w:r>
        <w:rPr>
          <w:rFonts w:ascii="Times New Roman" w:hAnsi="Times New Roman"/>
          <w:sz w:val="24"/>
          <w:szCs w:val="24"/>
        </w:rPr>
        <w:tab/>
        <w:t xml:space="preserve">The Petitioner argues that the current rules are outdated and that its need to expand services, and thereby profit from it, must override property rights and the concept of federalism.  Since the current rule states that expansion of facilities beyond </w:t>
      </w:r>
      <w:r>
        <w:rPr>
          <w:rFonts w:ascii="Times New Roman" w:hAnsi="Times New Roman"/>
          <w:i/>
          <w:sz w:val="24"/>
          <w:szCs w:val="24"/>
        </w:rPr>
        <w:t xml:space="preserve"> the current boundaries of the leased or owned property surrounding the tower and any access of utility easements currently related to the site</w:t>
      </w:r>
      <w:r w:rsidR="00575B7C">
        <w:rPr>
          <w:rFonts w:ascii="Times New Roman" w:hAnsi="Times New Roman"/>
          <w:i/>
          <w:sz w:val="24"/>
          <w:szCs w:val="24"/>
        </w:rPr>
        <w:t xml:space="preserve"> is not allowed</w:t>
      </w:r>
      <w:r>
        <w:rPr>
          <w:rFonts w:ascii="Times New Roman" w:hAnsi="Times New Roman"/>
          <w:i/>
          <w:sz w:val="24"/>
          <w:szCs w:val="24"/>
        </w:rPr>
        <w:t xml:space="preserve">.  </w:t>
      </w:r>
      <w:r>
        <w:rPr>
          <w:rFonts w:ascii="Times New Roman" w:hAnsi="Times New Roman"/>
          <w:sz w:val="24"/>
          <w:szCs w:val="24"/>
        </w:rPr>
        <w:t xml:space="preserve">It should be apparent that this limitation follows the limitations imposed by property rights.  The Petitioner’s argument is that deployers should be able to take land up to 30 feet beyond the boundaries, </w:t>
      </w:r>
      <w:r w:rsidR="00575B7C">
        <w:rPr>
          <w:rFonts w:ascii="Times New Roman" w:hAnsi="Times New Roman"/>
          <w:sz w:val="24"/>
          <w:szCs w:val="24"/>
        </w:rPr>
        <w:t xml:space="preserve">which is referred to as </w:t>
      </w:r>
      <w:r>
        <w:rPr>
          <w:rFonts w:ascii="Times New Roman" w:hAnsi="Times New Roman"/>
          <w:sz w:val="24"/>
          <w:szCs w:val="24"/>
        </w:rPr>
        <w:t xml:space="preserve">“compound expansion”.  This would not modernize the language, so much as effectively allow a theft of </w:t>
      </w:r>
      <w:r w:rsidR="003D323B">
        <w:rPr>
          <w:rFonts w:ascii="Times New Roman" w:hAnsi="Times New Roman"/>
          <w:sz w:val="24"/>
          <w:szCs w:val="24"/>
        </w:rPr>
        <w:t xml:space="preserve">public and private </w:t>
      </w:r>
      <w:r>
        <w:rPr>
          <w:rFonts w:ascii="Times New Roman" w:hAnsi="Times New Roman"/>
          <w:sz w:val="24"/>
          <w:szCs w:val="24"/>
        </w:rPr>
        <w:t>property rights.</w:t>
      </w:r>
      <w:r w:rsidR="007C6EF1">
        <w:rPr>
          <w:rFonts w:ascii="Times New Roman" w:hAnsi="Times New Roman"/>
          <w:sz w:val="24"/>
          <w:szCs w:val="24"/>
        </w:rPr>
        <w:t xml:space="preserve"> </w:t>
      </w:r>
      <w:r>
        <w:rPr>
          <w:rFonts w:ascii="Times New Roman" w:hAnsi="Times New Roman"/>
          <w:sz w:val="24"/>
          <w:szCs w:val="24"/>
        </w:rPr>
        <w:t xml:space="preserve">“Skyrocketing demand” for 5G does not excuse </w:t>
      </w:r>
      <w:r w:rsidR="00704D8D">
        <w:rPr>
          <w:rFonts w:ascii="Times New Roman" w:hAnsi="Times New Roman"/>
          <w:sz w:val="24"/>
          <w:szCs w:val="24"/>
        </w:rPr>
        <w:t>flagrant violation of constitutional rights by private profit-making entities</w:t>
      </w:r>
      <w:r w:rsidR="003D323B">
        <w:rPr>
          <w:rFonts w:ascii="Times New Roman" w:hAnsi="Times New Roman"/>
          <w:sz w:val="24"/>
          <w:szCs w:val="24"/>
        </w:rPr>
        <w:t>, to the benefit of their private shareholders with increased profits</w:t>
      </w:r>
      <w:r w:rsidR="00704D8D">
        <w:rPr>
          <w:rFonts w:ascii="Times New Roman" w:hAnsi="Times New Roman"/>
          <w:sz w:val="24"/>
          <w:szCs w:val="24"/>
        </w:rPr>
        <w:t>.</w:t>
      </w:r>
    </w:p>
    <w:p w:rsidR="00704D8D" w:rsidRDefault="00704D8D" w:rsidP="00704D8D">
      <w:pPr>
        <w:spacing w:after="0" w:line="240" w:lineRule="auto"/>
        <w:jc w:val="center"/>
        <w:rPr>
          <w:rFonts w:ascii="Times New Roman" w:hAnsi="Times New Roman"/>
          <w:sz w:val="24"/>
          <w:szCs w:val="24"/>
          <w:u w:val="single"/>
        </w:rPr>
      </w:pPr>
      <w:r>
        <w:rPr>
          <w:rFonts w:ascii="Times New Roman" w:hAnsi="Times New Roman"/>
          <w:sz w:val="24"/>
          <w:szCs w:val="24"/>
          <w:u w:val="single"/>
        </w:rPr>
        <w:t>ANY FEE FOR PERMITS SHOULD COVER COSTS AND PROVIDE</w:t>
      </w:r>
    </w:p>
    <w:p w:rsidR="00704D8D" w:rsidRDefault="00704D8D" w:rsidP="00704D8D">
      <w:pPr>
        <w:spacing w:after="0" w:line="240" w:lineRule="auto"/>
        <w:jc w:val="center"/>
        <w:rPr>
          <w:rFonts w:ascii="Times New Roman" w:hAnsi="Times New Roman"/>
          <w:sz w:val="24"/>
          <w:szCs w:val="24"/>
          <w:u w:val="single"/>
        </w:rPr>
      </w:pPr>
      <w:r>
        <w:rPr>
          <w:rFonts w:ascii="Times New Roman" w:hAnsi="Times New Roman"/>
          <w:sz w:val="24"/>
          <w:szCs w:val="24"/>
          <w:u w:val="single"/>
        </w:rPr>
        <w:t>FOR PAYMENT OF FAIR MARKET VALUE FOR PROPERTY INTERESTS TAKEN</w:t>
      </w:r>
    </w:p>
    <w:p w:rsidR="00704D8D" w:rsidRDefault="00704D8D" w:rsidP="00704D8D">
      <w:pPr>
        <w:spacing w:after="0" w:line="240" w:lineRule="auto"/>
        <w:jc w:val="center"/>
        <w:rPr>
          <w:rFonts w:ascii="Times New Roman" w:hAnsi="Times New Roman"/>
          <w:sz w:val="24"/>
          <w:szCs w:val="24"/>
          <w:u w:val="single"/>
        </w:rPr>
      </w:pPr>
    </w:p>
    <w:p w:rsidR="00704D8D" w:rsidRDefault="00704D8D" w:rsidP="00C5637B">
      <w:pPr>
        <w:spacing w:after="0" w:line="480" w:lineRule="auto"/>
        <w:rPr>
          <w:rFonts w:ascii="Times New Roman" w:hAnsi="Times New Roman"/>
          <w:sz w:val="24"/>
          <w:szCs w:val="24"/>
        </w:rPr>
      </w:pPr>
      <w:r>
        <w:rPr>
          <w:rFonts w:ascii="Times New Roman" w:hAnsi="Times New Roman"/>
          <w:sz w:val="24"/>
          <w:szCs w:val="24"/>
        </w:rPr>
        <w:tab/>
        <w:t xml:space="preserve">Petitioner complains </w:t>
      </w:r>
      <w:r w:rsidR="00C5637B">
        <w:rPr>
          <w:rFonts w:ascii="Times New Roman" w:hAnsi="Times New Roman"/>
          <w:sz w:val="24"/>
          <w:szCs w:val="24"/>
        </w:rPr>
        <w:t>that excessive fees are barring the way for further development of small cell and further threaten wide spread deployment.  They claim that any application and review fees must be cost-based and non-discriminatory.  Such fees for application and review fees and any fees charged for disturbance of the right of way by construction in the City of Newport News are based on the cost of reviewing applications by City employees and the costs of repair, inspection by City employees, and posting of necessary bond to cover damages to the right-of-way caused by construction of facilities in the right-of-way.  This applies across all types of utilities and services constructing, operating and maintaining services in the rights-of-way and on City property.  There is no discrimination as these requirements are universally applied.</w:t>
      </w:r>
    </w:p>
    <w:p w:rsidR="00442A82" w:rsidRDefault="00442A82" w:rsidP="00C5637B">
      <w:pPr>
        <w:spacing w:after="0" w:line="480" w:lineRule="auto"/>
        <w:rPr>
          <w:rFonts w:ascii="Times New Roman" w:hAnsi="Times New Roman"/>
          <w:sz w:val="24"/>
          <w:szCs w:val="24"/>
        </w:rPr>
      </w:pPr>
      <w:r>
        <w:rPr>
          <w:rFonts w:ascii="Times New Roman" w:hAnsi="Times New Roman"/>
          <w:sz w:val="24"/>
          <w:szCs w:val="24"/>
        </w:rPr>
        <w:tab/>
        <w:t xml:space="preserve">The question is whether telecommunications companies will abide by a cost rule when </w:t>
      </w:r>
      <w:r w:rsidR="008B3EF3">
        <w:rPr>
          <w:rFonts w:ascii="Times New Roman" w:hAnsi="Times New Roman"/>
          <w:sz w:val="24"/>
          <w:szCs w:val="24"/>
        </w:rPr>
        <w:t xml:space="preserve">the fees must rise to cover costs when </w:t>
      </w:r>
      <w:r>
        <w:rPr>
          <w:rFonts w:ascii="Times New Roman" w:hAnsi="Times New Roman"/>
          <w:sz w:val="24"/>
          <w:szCs w:val="24"/>
        </w:rPr>
        <w:t>hundreds of millions of applications begin coming in</w:t>
      </w:r>
      <w:r w:rsidR="008B3EF3">
        <w:rPr>
          <w:rFonts w:ascii="Times New Roman" w:hAnsi="Times New Roman"/>
          <w:sz w:val="24"/>
          <w:szCs w:val="24"/>
        </w:rPr>
        <w:t>, remains unanswered.</w:t>
      </w:r>
      <w:r>
        <w:rPr>
          <w:rFonts w:ascii="Times New Roman" w:hAnsi="Times New Roman"/>
          <w:sz w:val="24"/>
          <w:szCs w:val="24"/>
        </w:rPr>
        <w:t xml:space="preserve"> </w:t>
      </w:r>
      <w:r w:rsidR="008B3EF3">
        <w:rPr>
          <w:rFonts w:ascii="Times New Roman" w:hAnsi="Times New Roman"/>
          <w:sz w:val="24"/>
          <w:szCs w:val="24"/>
        </w:rPr>
        <w:t xml:space="preserve">Such expansion will </w:t>
      </w:r>
      <w:r>
        <w:rPr>
          <w:rFonts w:ascii="Times New Roman" w:hAnsi="Times New Roman"/>
          <w:sz w:val="24"/>
          <w:szCs w:val="24"/>
        </w:rPr>
        <w:t>necessitat</w:t>
      </w:r>
      <w:r w:rsidR="008B3EF3">
        <w:rPr>
          <w:rFonts w:ascii="Times New Roman" w:hAnsi="Times New Roman"/>
          <w:sz w:val="24"/>
          <w:szCs w:val="24"/>
        </w:rPr>
        <w:t>e</w:t>
      </w:r>
      <w:r>
        <w:rPr>
          <w:rFonts w:ascii="Times New Roman" w:hAnsi="Times New Roman"/>
          <w:sz w:val="24"/>
          <w:szCs w:val="24"/>
        </w:rPr>
        <w:t xml:space="preserve"> the hiring of many new employees to work in the permit review process</w:t>
      </w:r>
      <w:r w:rsidR="008B3EF3">
        <w:rPr>
          <w:rFonts w:ascii="Times New Roman" w:hAnsi="Times New Roman"/>
          <w:sz w:val="24"/>
          <w:szCs w:val="24"/>
        </w:rPr>
        <w:t xml:space="preserve"> and other expenses, such as building facilities to house the employees.</w:t>
      </w:r>
    </w:p>
    <w:p w:rsidR="00442A82" w:rsidRDefault="00442A82" w:rsidP="00C5637B">
      <w:pPr>
        <w:spacing w:after="0" w:line="480" w:lineRule="auto"/>
        <w:rPr>
          <w:rFonts w:ascii="Times New Roman" w:hAnsi="Times New Roman"/>
          <w:sz w:val="24"/>
          <w:szCs w:val="24"/>
        </w:rPr>
      </w:pPr>
      <w:r>
        <w:rPr>
          <w:rFonts w:ascii="Times New Roman" w:hAnsi="Times New Roman"/>
          <w:sz w:val="24"/>
          <w:szCs w:val="24"/>
        </w:rPr>
        <w:tab/>
      </w:r>
      <w:r w:rsidR="00AC3EDB">
        <w:rPr>
          <w:rFonts w:ascii="Times New Roman" w:hAnsi="Times New Roman"/>
          <w:sz w:val="24"/>
          <w:szCs w:val="24"/>
        </w:rPr>
        <w:t>Moreover</w:t>
      </w:r>
      <w:r>
        <w:rPr>
          <w:rFonts w:ascii="Times New Roman" w:hAnsi="Times New Roman"/>
          <w:sz w:val="24"/>
          <w:szCs w:val="24"/>
        </w:rPr>
        <w:t>, since the rules sought would allow the taking of property, will the telecommunications companies be required to pay fair market value for the interests they have taken and damages to the remainder of the properties taken?  Under eminent domain law, this is the standard for the valuation of taking of property.</w:t>
      </w:r>
    </w:p>
    <w:p w:rsidR="00442A82" w:rsidRDefault="00442A82" w:rsidP="00C5637B">
      <w:pPr>
        <w:spacing w:after="0" w:line="480" w:lineRule="auto"/>
        <w:rPr>
          <w:rFonts w:ascii="Times New Roman" w:hAnsi="Times New Roman"/>
          <w:sz w:val="24"/>
          <w:szCs w:val="24"/>
        </w:rPr>
      </w:pPr>
      <w:r>
        <w:rPr>
          <w:rFonts w:ascii="Times New Roman" w:hAnsi="Times New Roman"/>
          <w:sz w:val="24"/>
          <w:szCs w:val="24"/>
        </w:rPr>
        <w:tab/>
        <w:t xml:space="preserve">The apparent demand is that private entities be allowed to take property and pay no more than bare administrative costs of processing an application.  These are the standards by which governments and utilities with eminent domain powers are bound.  Assuming that it is legal in </w:t>
      </w:r>
      <w:r>
        <w:rPr>
          <w:rFonts w:ascii="Times New Roman" w:hAnsi="Times New Roman"/>
          <w:sz w:val="24"/>
          <w:szCs w:val="24"/>
        </w:rPr>
        <w:lastRenderedPageBreak/>
        <w:t xml:space="preserve">the first place to give a private entity these powers, why should the entity taking the property be required to pay less?  </w:t>
      </w:r>
    </w:p>
    <w:p w:rsidR="008B3EF3" w:rsidRDefault="008B3EF3" w:rsidP="00442A82">
      <w:pPr>
        <w:spacing w:after="0" w:line="480" w:lineRule="auto"/>
        <w:jc w:val="center"/>
        <w:rPr>
          <w:rFonts w:ascii="Times New Roman" w:hAnsi="Times New Roman"/>
          <w:sz w:val="24"/>
          <w:szCs w:val="24"/>
        </w:rPr>
      </w:pPr>
    </w:p>
    <w:p w:rsidR="00442A82" w:rsidRDefault="00442A82" w:rsidP="00442A82">
      <w:pPr>
        <w:spacing w:after="0" w:line="480" w:lineRule="auto"/>
        <w:jc w:val="center"/>
        <w:rPr>
          <w:rFonts w:ascii="Times New Roman" w:hAnsi="Times New Roman"/>
          <w:sz w:val="24"/>
          <w:szCs w:val="24"/>
        </w:rPr>
      </w:pPr>
      <w:r>
        <w:rPr>
          <w:rFonts w:ascii="Times New Roman" w:hAnsi="Times New Roman"/>
          <w:sz w:val="24"/>
          <w:szCs w:val="24"/>
        </w:rPr>
        <w:t>OTHER AFFRIMATIVE DEFENSES</w:t>
      </w:r>
    </w:p>
    <w:p w:rsidR="00AF181B" w:rsidRDefault="0070716C">
      <w:pPr>
        <w:spacing w:after="0" w:line="480" w:lineRule="auto"/>
        <w:ind w:firstLine="720"/>
        <w:jc w:val="both"/>
        <w:rPr>
          <w:rFonts w:ascii="Times New Roman" w:hAnsi="Times New Roman"/>
          <w:sz w:val="24"/>
          <w:szCs w:val="24"/>
        </w:rPr>
      </w:pPr>
      <w:r>
        <w:rPr>
          <w:rFonts w:ascii="Times New Roman" w:hAnsi="Times New Roman"/>
          <w:sz w:val="24"/>
          <w:szCs w:val="24"/>
        </w:rPr>
        <w:t xml:space="preserve">In </w:t>
      </w:r>
      <w:r w:rsidR="00DB1D2D" w:rsidRPr="00AF181B">
        <w:rPr>
          <w:rFonts w:ascii="Times New Roman" w:hAnsi="Times New Roman"/>
          <w:sz w:val="24"/>
          <w:szCs w:val="24"/>
        </w:rPr>
        <w:t>City of Newport News</w:t>
      </w:r>
      <w:r>
        <w:rPr>
          <w:rFonts w:ascii="Times New Roman" w:hAnsi="Times New Roman"/>
          <w:sz w:val="24"/>
          <w:szCs w:val="24"/>
        </w:rPr>
        <w:t xml:space="preserve">, most applications </w:t>
      </w:r>
      <w:r w:rsidR="003C755A">
        <w:rPr>
          <w:rFonts w:ascii="Times New Roman" w:hAnsi="Times New Roman"/>
          <w:sz w:val="24"/>
          <w:szCs w:val="24"/>
        </w:rPr>
        <w:t xml:space="preserve">for activities in the right of way, subdivision evaluations, zoning applications </w:t>
      </w:r>
      <w:r>
        <w:rPr>
          <w:rFonts w:ascii="Times New Roman" w:hAnsi="Times New Roman"/>
          <w:sz w:val="24"/>
          <w:szCs w:val="24"/>
        </w:rPr>
        <w:t xml:space="preserve">are processed very quickly. However, in some cases, </w:t>
      </w:r>
      <w:r w:rsidR="003C755A">
        <w:rPr>
          <w:rFonts w:ascii="Times New Roman" w:hAnsi="Times New Roman"/>
          <w:sz w:val="24"/>
          <w:szCs w:val="24"/>
        </w:rPr>
        <w:t xml:space="preserve">when a utility is applying for a </w:t>
      </w:r>
      <w:r w:rsidR="00657DDF">
        <w:rPr>
          <w:rFonts w:ascii="Times New Roman" w:hAnsi="Times New Roman"/>
          <w:sz w:val="24"/>
          <w:szCs w:val="24"/>
        </w:rPr>
        <w:t>franchise</w:t>
      </w:r>
      <w:r w:rsidR="003C755A">
        <w:rPr>
          <w:rFonts w:ascii="Times New Roman" w:hAnsi="Times New Roman"/>
          <w:sz w:val="24"/>
          <w:szCs w:val="24"/>
        </w:rPr>
        <w:t xml:space="preserve">, easement, lease, or other authority to use City right-of-way, Article VII of the Virginia Constitution and State Code, Va. Code §15.2-2100, et seq. require a bidding process and </w:t>
      </w:r>
      <w:r w:rsidR="00AF181B">
        <w:rPr>
          <w:rFonts w:ascii="Times New Roman" w:hAnsi="Times New Roman"/>
          <w:sz w:val="24"/>
          <w:szCs w:val="24"/>
        </w:rPr>
        <w:t>City Council Action to approve the franchise, easement, lease, etc., which adds approximately two months to the evaluation process.</w:t>
      </w:r>
    </w:p>
    <w:p w:rsidR="0070716C" w:rsidRDefault="0070716C" w:rsidP="00AF181B">
      <w:pPr>
        <w:spacing w:after="0" w:line="480" w:lineRule="auto"/>
        <w:ind w:right="43" w:firstLine="720"/>
        <w:jc w:val="both"/>
        <w:rPr>
          <w:rFonts w:ascii="Times New Roman" w:hAnsi="Times New Roman"/>
          <w:sz w:val="24"/>
          <w:szCs w:val="24"/>
        </w:rPr>
      </w:pPr>
      <w:r>
        <w:rPr>
          <w:rFonts w:ascii="Times New Roman" w:hAnsi="Times New Roman"/>
          <w:sz w:val="24"/>
          <w:szCs w:val="24"/>
        </w:rPr>
        <w:t>The C</w:t>
      </w:r>
      <w:r w:rsidR="00AF181B">
        <w:rPr>
          <w:rFonts w:ascii="Times New Roman" w:hAnsi="Times New Roman"/>
          <w:sz w:val="24"/>
          <w:szCs w:val="24"/>
        </w:rPr>
        <w:t xml:space="preserve">ity </w:t>
      </w:r>
      <w:r w:rsidR="008B3EF3">
        <w:rPr>
          <w:rFonts w:ascii="Times New Roman" w:hAnsi="Times New Roman"/>
          <w:sz w:val="24"/>
          <w:szCs w:val="24"/>
        </w:rPr>
        <w:t xml:space="preserve">currently </w:t>
      </w:r>
      <w:r w:rsidR="00AF181B">
        <w:rPr>
          <w:rFonts w:ascii="Times New Roman" w:hAnsi="Times New Roman"/>
          <w:sz w:val="24"/>
          <w:szCs w:val="24"/>
        </w:rPr>
        <w:t xml:space="preserve">requires </w:t>
      </w:r>
      <w:r>
        <w:rPr>
          <w:rFonts w:ascii="Times New Roman" w:hAnsi="Times New Roman"/>
          <w:sz w:val="24"/>
          <w:szCs w:val="24"/>
        </w:rPr>
        <w:t xml:space="preserve">permitting charges, </w:t>
      </w:r>
      <w:r w:rsidR="008B3EF3">
        <w:rPr>
          <w:rFonts w:ascii="Times New Roman" w:hAnsi="Times New Roman"/>
          <w:sz w:val="24"/>
          <w:szCs w:val="24"/>
        </w:rPr>
        <w:t xml:space="preserve">which </w:t>
      </w:r>
      <w:r>
        <w:rPr>
          <w:rFonts w:ascii="Times New Roman" w:hAnsi="Times New Roman"/>
          <w:sz w:val="24"/>
          <w:szCs w:val="24"/>
        </w:rPr>
        <w:t>includ</w:t>
      </w:r>
      <w:r w:rsidR="008B3EF3">
        <w:rPr>
          <w:rFonts w:ascii="Times New Roman" w:hAnsi="Times New Roman"/>
          <w:sz w:val="24"/>
          <w:szCs w:val="24"/>
        </w:rPr>
        <w:t>e</w:t>
      </w:r>
      <w:r>
        <w:rPr>
          <w:rFonts w:ascii="Times New Roman" w:hAnsi="Times New Roman"/>
          <w:sz w:val="24"/>
          <w:szCs w:val="24"/>
        </w:rPr>
        <w:t xml:space="preserve"> all recurring and non-recurring charges, as well as any application, administrative, or processing fees</w:t>
      </w:r>
      <w:r w:rsidR="002C1B82">
        <w:rPr>
          <w:rFonts w:ascii="Times New Roman" w:hAnsi="Times New Roman"/>
          <w:sz w:val="24"/>
          <w:szCs w:val="24"/>
        </w:rPr>
        <w:t>:</w:t>
      </w:r>
      <w:r>
        <w:rPr>
          <w:rFonts w:ascii="Times New Roman" w:hAnsi="Times New Roman"/>
          <w:sz w:val="24"/>
          <w:szCs w:val="24"/>
        </w:rPr>
        <w:t xml:space="preserve"> </w:t>
      </w:r>
    </w:p>
    <w:p w:rsidR="0070716C" w:rsidRDefault="0070716C">
      <w:pPr>
        <w:numPr>
          <w:ilvl w:val="0"/>
          <w:numId w:val="4"/>
        </w:numPr>
        <w:ind w:right="36"/>
        <w:jc w:val="both"/>
        <w:rPr>
          <w:rFonts w:ascii="Times New Roman" w:hAnsi="Times New Roman"/>
          <w:sz w:val="24"/>
          <w:szCs w:val="24"/>
        </w:rPr>
      </w:pPr>
      <w:r>
        <w:rPr>
          <w:rFonts w:ascii="Times New Roman" w:hAnsi="Times New Roman"/>
          <w:sz w:val="24"/>
          <w:szCs w:val="24"/>
        </w:rPr>
        <w:t>such charges are structured</w:t>
      </w:r>
      <w:r w:rsidR="00AF181B">
        <w:rPr>
          <w:rFonts w:ascii="Times New Roman" w:hAnsi="Times New Roman"/>
          <w:sz w:val="24"/>
          <w:szCs w:val="24"/>
        </w:rPr>
        <w:t xml:space="preserve"> by the area of disturbance and type of installation (whether the utility is above ground or buried)</w:t>
      </w:r>
      <w:r>
        <w:rPr>
          <w:rFonts w:ascii="Times New Roman" w:hAnsi="Times New Roman"/>
          <w:sz w:val="24"/>
          <w:szCs w:val="24"/>
        </w:rPr>
        <w:t xml:space="preserve">; </w:t>
      </w:r>
    </w:p>
    <w:p w:rsidR="0070716C" w:rsidRDefault="00AF181B">
      <w:pPr>
        <w:numPr>
          <w:ilvl w:val="0"/>
          <w:numId w:val="4"/>
        </w:numPr>
        <w:ind w:right="36"/>
        <w:jc w:val="both"/>
        <w:rPr>
          <w:rFonts w:ascii="Times New Roman" w:hAnsi="Times New Roman"/>
          <w:sz w:val="24"/>
          <w:szCs w:val="24"/>
        </w:rPr>
      </w:pPr>
      <w:r>
        <w:rPr>
          <w:rFonts w:ascii="Times New Roman" w:hAnsi="Times New Roman"/>
          <w:sz w:val="24"/>
          <w:szCs w:val="24"/>
        </w:rPr>
        <w:t xml:space="preserve">the City is </w:t>
      </w:r>
      <w:r w:rsidR="0070716C">
        <w:rPr>
          <w:rFonts w:ascii="Times New Roman" w:hAnsi="Times New Roman"/>
          <w:sz w:val="24"/>
          <w:szCs w:val="24"/>
        </w:rPr>
        <w:t xml:space="preserve">subject to comprehensive state franchising or rights-of way-laws; </w:t>
      </w:r>
    </w:p>
    <w:p w:rsidR="0070716C" w:rsidRDefault="0070716C">
      <w:pPr>
        <w:numPr>
          <w:ilvl w:val="0"/>
          <w:numId w:val="4"/>
        </w:numPr>
        <w:ind w:right="36"/>
        <w:jc w:val="both"/>
        <w:rPr>
          <w:rFonts w:ascii="Times New Roman" w:hAnsi="Times New Roman"/>
          <w:sz w:val="24"/>
          <w:szCs w:val="24"/>
        </w:rPr>
      </w:pPr>
      <w:r>
        <w:rPr>
          <w:rFonts w:ascii="Times New Roman" w:hAnsi="Times New Roman"/>
          <w:sz w:val="24"/>
          <w:szCs w:val="24"/>
        </w:rPr>
        <w:t xml:space="preserve">the charges are published in advance or </w:t>
      </w:r>
      <w:r w:rsidR="00AF181B">
        <w:rPr>
          <w:rFonts w:ascii="Times New Roman" w:hAnsi="Times New Roman"/>
          <w:sz w:val="24"/>
          <w:szCs w:val="24"/>
        </w:rPr>
        <w:t>capped on larger projects (e.g the installation of stormwater and sanitary sewers</w:t>
      </w:r>
      <w:r w:rsidR="002C1B82">
        <w:rPr>
          <w:rFonts w:ascii="Times New Roman" w:hAnsi="Times New Roman"/>
          <w:sz w:val="24"/>
          <w:szCs w:val="24"/>
        </w:rPr>
        <w:t>)</w:t>
      </w:r>
      <w:r w:rsidR="00AF181B">
        <w:rPr>
          <w:rFonts w:ascii="Times New Roman" w:hAnsi="Times New Roman"/>
          <w:sz w:val="24"/>
          <w:szCs w:val="24"/>
        </w:rPr>
        <w:t xml:space="preserve"> based on cost recovery considerations, </w:t>
      </w:r>
      <w:r>
        <w:rPr>
          <w:rFonts w:ascii="Times New Roman" w:hAnsi="Times New Roman"/>
          <w:sz w:val="24"/>
          <w:szCs w:val="24"/>
        </w:rPr>
        <w:t xml:space="preserve">and accompanied by comprehensive terms, and conditions; and </w:t>
      </w:r>
    </w:p>
    <w:p w:rsidR="0070716C" w:rsidRDefault="00657DDF">
      <w:pPr>
        <w:numPr>
          <w:ilvl w:val="0"/>
          <w:numId w:val="4"/>
        </w:numPr>
        <w:ind w:right="36"/>
        <w:jc w:val="both"/>
        <w:rPr>
          <w:rFonts w:ascii="Times New Roman" w:hAnsi="Times New Roman"/>
          <w:sz w:val="24"/>
          <w:szCs w:val="24"/>
        </w:rPr>
      </w:pPr>
      <w:r>
        <w:rPr>
          <w:rFonts w:ascii="Times New Roman" w:hAnsi="Times New Roman"/>
          <w:sz w:val="24"/>
          <w:szCs w:val="24"/>
        </w:rPr>
        <w:t>In-kind</w:t>
      </w:r>
      <w:r w:rsidR="0070716C">
        <w:rPr>
          <w:rFonts w:ascii="Times New Roman" w:hAnsi="Times New Roman"/>
          <w:sz w:val="24"/>
          <w:szCs w:val="24"/>
        </w:rPr>
        <w:t xml:space="preserve"> contributions </w:t>
      </w:r>
      <w:r w:rsidR="00AF181B">
        <w:rPr>
          <w:rFonts w:ascii="Times New Roman" w:hAnsi="Times New Roman"/>
          <w:sz w:val="24"/>
          <w:szCs w:val="24"/>
        </w:rPr>
        <w:t>only where allowed by state law.</w:t>
      </w:r>
    </w:p>
    <w:p w:rsidR="0070716C" w:rsidRDefault="0070716C" w:rsidP="006E1DAF">
      <w:pPr>
        <w:spacing w:after="0" w:line="480" w:lineRule="auto"/>
        <w:ind w:right="43"/>
        <w:jc w:val="both"/>
        <w:rPr>
          <w:rFonts w:ascii="Times New Roman" w:hAnsi="Times New Roman"/>
          <w:i/>
          <w:sz w:val="24"/>
          <w:szCs w:val="24"/>
        </w:rPr>
      </w:pPr>
      <w:r>
        <w:rPr>
          <w:rFonts w:ascii="Times New Roman" w:hAnsi="Times New Roman"/>
          <w:sz w:val="24"/>
          <w:szCs w:val="24"/>
        </w:rPr>
        <w:tab/>
      </w:r>
      <w:r w:rsidR="00AF181B">
        <w:rPr>
          <w:rFonts w:ascii="Times New Roman" w:hAnsi="Times New Roman"/>
          <w:sz w:val="24"/>
          <w:szCs w:val="24"/>
        </w:rPr>
        <w:t>C</w:t>
      </w:r>
      <w:r>
        <w:rPr>
          <w:rFonts w:ascii="Times New Roman" w:hAnsi="Times New Roman"/>
          <w:sz w:val="24"/>
          <w:szCs w:val="24"/>
        </w:rPr>
        <w:t xml:space="preserve">harges are related to impacts on the </w:t>
      </w:r>
      <w:r w:rsidR="00AF181B">
        <w:rPr>
          <w:rFonts w:ascii="Times New Roman" w:hAnsi="Times New Roman"/>
          <w:sz w:val="24"/>
          <w:szCs w:val="24"/>
        </w:rPr>
        <w:t>right-of-way</w:t>
      </w:r>
      <w:r>
        <w:rPr>
          <w:rFonts w:ascii="Times New Roman" w:hAnsi="Times New Roman"/>
          <w:sz w:val="24"/>
          <w:szCs w:val="24"/>
        </w:rPr>
        <w:t>, such as pavement restoration costs for projects that involve trenching in roadways</w:t>
      </w:r>
      <w:r w:rsidR="006E1DAF">
        <w:rPr>
          <w:rFonts w:ascii="Times New Roman" w:hAnsi="Times New Roman"/>
          <w:sz w:val="24"/>
          <w:szCs w:val="24"/>
        </w:rPr>
        <w:t xml:space="preserve"> and returning the area of disruption to safe parameters.  </w:t>
      </w:r>
      <w:r>
        <w:rPr>
          <w:rFonts w:ascii="Times New Roman" w:hAnsi="Times New Roman"/>
          <w:sz w:val="24"/>
          <w:szCs w:val="24"/>
        </w:rPr>
        <w:t xml:space="preserve">These charges are important because </w:t>
      </w:r>
      <w:r w:rsidR="006E1DAF">
        <w:rPr>
          <w:rFonts w:ascii="Times New Roman" w:hAnsi="Times New Roman"/>
          <w:sz w:val="24"/>
          <w:szCs w:val="24"/>
        </w:rPr>
        <w:t xml:space="preserve">they defray the costs of administering and site restoration (usually in the form of a performance bond). </w:t>
      </w:r>
    </w:p>
    <w:p w:rsidR="00AC3EDB" w:rsidRDefault="0070716C" w:rsidP="00AC3EDB">
      <w:pPr>
        <w:spacing w:line="480" w:lineRule="auto"/>
        <w:ind w:right="36" w:firstLine="720"/>
        <w:jc w:val="both"/>
        <w:rPr>
          <w:rFonts w:ascii="Times New Roman" w:hAnsi="Times New Roman"/>
          <w:sz w:val="24"/>
          <w:szCs w:val="24"/>
        </w:rPr>
      </w:pPr>
      <w:r>
        <w:rPr>
          <w:rFonts w:ascii="Times New Roman" w:hAnsi="Times New Roman"/>
          <w:sz w:val="24"/>
          <w:szCs w:val="24"/>
        </w:rPr>
        <w:lastRenderedPageBreak/>
        <w:t xml:space="preserve">In </w:t>
      </w:r>
      <w:r w:rsidR="00DB1D2D" w:rsidRPr="006E1DAF">
        <w:rPr>
          <w:rFonts w:ascii="Times New Roman" w:hAnsi="Times New Roman"/>
          <w:sz w:val="24"/>
          <w:szCs w:val="24"/>
        </w:rPr>
        <w:t>City of Newport News</w:t>
      </w:r>
      <w:r>
        <w:rPr>
          <w:rFonts w:ascii="Times New Roman" w:hAnsi="Times New Roman"/>
          <w:sz w:val="24"/>
          <w:szCs w:val="24"/>
        </w:rPr>
        <w:t>, our policies are designed to achieve the following</w:t>
      </w:r>
      <w:r w:rsidR="00AC3EDB">
        <w:rPr>
          <w:rFonts w:ascii="Times New Roman" w:hAnsi="Times New Roman"/>
          <w:sz w:val="24"/>
          <w:szCs w:val="24"/>
        </w:rPr>
        <w:t>:</w:t>
      </w:r>
      <w:r w:rsidR="006E1DAF">
        <w:rPr>
          <w:rFonts w:ascii="Times New Roman" w:hAnsi="Times New Roman"/>
          <w:sz w:val="24"/>
          <w:szCs w:val="24"/>
        </w:rPr>
        <w:t xml:space="preserve"> safety within the rights-of-way</w:t>
      </w:r>
      <w:r w:rsidR="00AC3EDB">
        <w:rPr>
          <w:rFonts w:ascii="Times New Roman" w:hAnsi="Times New Roman"/>
          <w:sz w:val="24"/>
          <w:szCs w:val="24"/>
        </w:rPr>
        <w:t xml:space="preserve"> and other City-owned property</w:t>
      </w:r>
      <w:r w:rsidR="006E1DAF">
        <w:rPr>
          <w:rFonts w:ascii="Times New Roman" w:hAnsi="Times New Roman"/>
          <w:sz w:val="24"/>
          <w:szCs w:val="24"/>
        </w:rPr>
        <w:t>, recouping costs of administration, and restoration of disruptions in the right</w:t>
      </w:r>
      <w:r w:rsidR="00AC3EDB">
        <w:rPr>
          <w:rFonts w:ascii="Times New Roman" w:hAnsi="Times New Roman"/>
          <w:sz w:val="24"/>
          <w:szCs w:val="24"/>
        </w:rPr>
        <w:t>s-</w:t>
      </w:r>
      <w:r w:rsidR="006E1DAF">
        <w:rPr>
          <w:rFonts w:ascii="Times New Roman" w:hAnsi="Times New Roman"/>
          <w:sz w:val="24"/>
          <w:szCs w:val="24"/>
        </w:rPr>
        <w:t>of</w:t>
      </w:r>
      <w:r w:rsidR="00AC3EDB">
        <w:rPr>
          <w:rFonts w:ascii="Times New Roman" w:hAnsi="Times New Roman"/>
          <w:sz w:val="24"/>
          <w:szCs w:val="24"/>
        </w:rPr>
        <w:t>-w</w:t>
      </w:r>
      <w:r w:rsidR="006E1DAF">
        <w:rPr>
          <w:rFonts w:ascii="Times New Roman" w:hAnsi="Times New Roman"/>
          <w:sz w:val="24"/>
          <w:szCs w:val="24"/>
        </w:rPr>
        <w:t>ay</w:t>
      </w:r>
      <w:r w:rsidR="00AC3EDB">
        <w:rPr>
          <w:rFonts w:ascii="Times New Roman" w:hAnsi="Times New Roman"/>
          <w:sz w:val="24"/>
          <w:szCs w:val="24"/>
        </w:rPr>
        <w:t xml:space="preserve"> and other municipally-owned property</w:t>
      </w:r>
      <w:r w:rsidR="006E1DAF">
        <w:rPr>
          <w:rFonts w:ascii="Times New Roman" w:hAnsi="Times New Roman"/>
          <w:sz w:val="24"/>
          <w:szCs w:val="24"/>
        </w:rPr>
        <w:t>.</w:t>
      </w:r>
    </w:p>
    <w:p w:rsidR="0070716C" w:rsidRDefault="0070716C" w:rsidP="00AC3EDB">
      <w:pPr>
        <w:spacing w:line="480" w:lineRule="auto"/>
        <w:ind w:right="36" w:firstLine="720"/>
        <w:jc w:val="both"/>
        <w:rPr>
          <w:rFonts w:ascii="Times New Roman" w:hAnsi="Times New Roman"/>
          <w:sz w:val="24"/>
          <w:szCs w:val="24"/>
        </w:rPr>
      </w:pPr>
      <w:bookmarkStart w:id="0" w:name="_GoBack"/>
      <w:bookmarkEnd w:id="0"/>
      <w:r>
        <w:rPr>
          <w:rFonts w:ascii="Times New Roman" w:hAnsi="Times New Roman"/>
          <w:sz w:val="24"/>
          <w:szCs w:val="24"/>
        </w:rPr>
        <w:t xml:space="preserve">As noted above, </w:t>
      </w:r>
      <w:r w:rsidR="00DB1D2D" w:rsidRPr="006E1DAF">
        <w:rPr>
          <w:rFonts w:ascii="Times New Roman" w:hAnsi="Times New Roman"/>
          <w:sz w:val="24"/>
          <w:szCs w:val="24"/>
        </w:rPr>
        <w:t>City of Newport News</w:t>
      </w:r>
      <w:r>
        <w:rPr>
          <w:rFonts w:ascii="Times New Roman" w:hAnsi="Times New Roman"/>
          <w:sz w:val="24"/>
          <w:szCs w:val="24"/>
        </w:rPr>
        <w:t xml:space="preserve"> strongly urges the FCC to refrain from regulating local right-of-way management and facility placement processes. These are highly fact-specific matters, which turn on local engineering practices, local environmental and historical conditions, local traffic and economic development patterns, </w:t>
      </w:r>
      <w:r w:rsidR="00270027">
        <w:rPr>
          <w:rFonts w:ascii="Times New Roman" w:hAnsi="Times New Roman"/>
          <w:sz w:val="24"/>
          <w:szCs w:val="24"/>
        </w:rPr>
        <w:t xml:space="preserve">and </w:t>
      </w:r>
      <w:r>
        <w:rPr>
          <w:rFonts w:ascii="Times New Roman" w:hAnsi="Times New Roman"/>
          <w:sz w:val="24"/>
          <w:szCs w:val="24"/>
        </w:rPr>
        <w:t xml:space="preserve">other significant community concerns </w:t>
      </w:r>
      <w:r w:rsidR="00270027">
        <w:rPr>
          <w:rFonts w:ascii="Times New Roman" w:hAnsi="Times New Roman"/>
          <w:sz w:val="24"/>
          <w:szCs w:val="24"/>
        </w:rPr>
        <w:t>and circumstances. These matters are</w:t>
      </w:r>
      <w:r>
        <w:rPr>
          <w:rFonts w:ascii="Times New Roman" w:hAnsi="Times New Roman"/>
          <w:sz w:val="24"/>
          <w:szCs w:val="24"/>
        </w:rPr>
        <w:t xml:space="preserve"> managed by local staffs with considerable expertise. Imposing a federal regulatory regime would create unnecessary costs for our community, and it would have the potential to undermine important local policies</w:t>
      </w:r>
      <w:r w:rsidR="00270027">
        <w:rPr>
          <w:rFonts w:ascii="Times New Roman" w:hAnsi="Times New Roman"/>
          <w:sz w:val="24"/>
          <w:szCs w:val="24"/>
        </w:rPr>
        <w:t>.</w:t>
      </w:r>
      <w:r>
        <w:rPr>
          <w:rFonts w:ascii="Times New Roman" w:hAnsi="Times New Roman"/>
          <w:sz w:val="24"/>
          <w:szCs w:val="24"/>
        </w:rPr>
        <w:t xml:space="preserve"> Likewise, Commission regulation o</w:t>
      </w:r>
      <w:r w:rsidR="00270027">
        <w:rPr>
          <w:rFonts w:ascii="Times New Roman" w:hAnsi="Times New Roman"/>
          <w:sz w:val="24"/>
          <w:szCs w:val="24"/>
        </w:rPr>
        <w:t>f charges for use of the rights-of-</w:t>
      </w:r>
      <w:r>
        <w:rPr>
          <w:rFonts w:ascii="Times New Roman" w:hAnsi="Times New Roman"/>
          <w:sz w:val="24"/>
          <w:szCs w:val="24"/>
        </w:rPr>
        <w:t xml:space="preserve">way could have significant impacts on the community, and may actually make it infeasible to continue to maintain or provide important public </w:t>
      </w:r>
      <w:r w:rsidR="00657DDF">
        <w:rPr>
          <w:rFonts w:ascii="Times New Roman" w:hAnsi="Times New Roman"/>
          <w:sz w:val="24"/>
          <w:szCs w:val="24"/>
        </w:rPr>
        <w:t>services If</w:t>
      </w:r>
      <w:r>
        <w:rPr>
          <w:rFonts w:ascii="Times New Roman" w:hAnsi="Times New Roman"/>
          <w:sz w:val="24"/>
          <w:szCs w:val="24"/>
        </w:rPr>
        <w:t xml:space="preserve"> the Commission feels compelled to act in this area at all, it should limit itself to voluntary programs and educational activities, and</w:t>
      </w:r>
      <w:r w:rsidR="00270027">
        <w:rPr>
          <w:rFonts w:ascii="Times New Roman" w:hAnsi="Times New Roman"/>
          <w:sz w:val="24"/>
          <w:szCs w:val="24"/>
        </w:rPr>
        <w:t xml:space="preserve"> to</w:t>
      </w:r>
      <w:r>
        <w:rPr>
          <w:rFonts w:ascii="Times New Roman" w:hAnsi="Times New Roman"/>
          <w:sz w:val="24"/>
          <w:szCs w:val="24"/>
        </w:rPr>
        <w:t xml:space="preserve"> implementing its own recommendations in the National Broadband Plan for working cooperatively with state and local governments.  </w:t>
      </w:r>
    </w:p>
    <w:p w:rsidR="0070716C" w:rsidRDefault="0070716C">
      <w:pPr>
        <w:jc w:val="center"/>
        <w:rPr>
          <w:rFonts w:ascii="Times New Roman" w:hAnsi="Times New Roman"/>
          <w:b/>
          <w:sz w:val="24"/>
          <w:szCs w:val="24"/>
        </w:rPr>
      </w:pPr>
      <w:r>
        <w:rPr>
          <w:rFonts w:ascii="Times New Roman" w:hAnsi="Times New Roman"/>
          <w:b/>
          <w:sz w:val="24"/>
          <w:szCs w:val="24"/>
        </w:rPr>
        <w:t>CONCLUSION</w:t>
      </w:r>
    </w:p>
    <w:p w:rsidR="0070716C" w:rsidRDefault="0070716C">
      <w:pPr>
        <w:spacing w:after="0" w:line="480" w:lineRule="auto"/>
        <w:jc w:val="both"/>
        <w:rPr>
          <w:rFonts w:ascii="Times New Roman" w:hAnsi="Times New Roman"/>
          <w:sz w:val="24"/>
          <w:szCs w:val="24"/>
        </w:rPr>
      </w:pPr>
      <w:r>
        <w:rPr>
          <w:rFonts w:ascii="Times New Roman" w:hAnsi="Times New Roman"/>
          <w:sz w:val="24"/>
          <w:szCs w:val="24"/>
        </w:rPr>
        <w:tab/>
      </w:r>
      <w:r w:rsidR="00DB1D2D" w:rsidRPr="00A55A42">
        <w:rPr>
          <w:rFonts w:ascii="Times New Roman" w:hAnsi="Times New Roman"/>
          <w:sz w:val="24"/>
          <w:szCs w:val="24"/>
        </w:rPr>
        <w:t>City of Newport News</w:t>
      </w:r>
      <w:r>
        <w:rPr>
          <w:rFonts w:ascii="Times New Roman" w:hAnsi="Times New Roman"/>
          <w:sz w:val="24"/>
          <w:szCs w:val="24"/>
        </w:rPr>
        <w:t xml:space="preserve"> urges the Commission to conclude that right-of-way</w:t>
      </w:r>
      <w:r w:rsidR="00270027">
        <w:rPr>
          <w:rFonts w:ascii="Times New Roman" w:hAnsi="Times New Roman"/>
          <w:sz w:val="24"/>
          <w:szCs w:val="24"/>
        </w:rPr>
        <w:t xml:space="preserve"> and facility</w:t>
      </w:r>
      <w:r>
        <w:rPr>
          <w:rFonts w:ascii="Times New Roman" w:hAnsi="Times New Roman"/>
          <w:sz w:val="24"/>
          <w:szCs w:val="24"/>
        </w:rPr>
        <w:t xml:space="preserve"> management</w:t>
      </w:r>
      <w:r w:rsidR="00270027">
        <w:rPr>
          <w:rFonts w:ascii="Times New Roman" w:hAnsi="Times New Roman"/>
          <w:sz w:val="24"/>
          <w:szCs w:val="24"/>
        </w:rPr>
        <w:t xml:space="preserve"> and charges are</w:t>
      </w:r>
      <w:r>
        <w:rPr>
          <w:rFonts w:ascii="Times New Roman" w:hAnsi="Times New Roman"/>
          <w:sz w:val="24"/>
          <w:szCs w:val="24"/>
        </w:rPr>
        <w:t xml:space="preserve"> not impeding broadband deployment. </w:t>
      </w:r>
      <w:r w:rsidR="00A55A42">
        <w:rPr>
          <w:rFonts w:ascii="Times New Roman" w:hAnsi="Times New Roman"/>
          <w:sz w:val="24"/>
          <w:szCs w:val="24"/>
        </w:rPr>
        <w:t xml:space="preserve">The City’s </w:t>
      </w:r>
      <w:r>
        <w:rPr>
          <w:rFonts w:ascii="Times New Roman" w:hAnsi="Times New Roman"/>
          <w:sz w:val="24"/>
          <w:szCs w:val="24"/>
        </w:rPr>
        <w:t>policies and procedures are designed to protect important local interests, and have done so for many years. There is no evidence that the policies have impaired any company from providing broadband service here, and there are many reasons to believe that federal regulations would prove costly and disruptive to our community.</w:t>
      </w:r>
      <w:r w:rsidR="00A55A42">
        <w:rPr>
          <w:rFonts w:ascii="Times New Roman" w:hAnsi="Times New Roman"/>
          <w:sz w:val="24"/>
          <w:szCs w:val="24"/>
        </w:rPr>
        <w:t xml:space="preserve">  </w:t>
      </w:r>
    </w:p>
    <w:p w:rsidR="00A55A42" w:rsidRDefault="00A55A42">
      <w:pPr>
        <w:spacing w:after="0" w:line="480" w:lineRule="auto"/>
        <w:jc w:val="both"/>
        <w:rPr>
          <w:rFonts w:ascii="Times New Roman" w:hAnsi="Times New Roman"/>
          <w:sz w:val="24"/>
          <w:szCs w:val="24"/>
        </w:rPr>
      </w:pPr>
      <w:r>
        <w:rPr>
          <w:rFonts w:ascii="Times New Roman" w:hAnsi="Times New Roman"/>
          <w:sz w:val="24"/>
          <w:szCs w:val="24"/>
        </w:rPr>
        <w:lastRenderedPageBreak/>
        <w:tab/>
        <w:t>As to 5G, there are unanswered questions as yet, and while the City embraces the expansion of 5G service, it should not be at the expense of the City’s constitutional and statutory rights.</w:t>
      </w:r>
    </w:p>
    <w:p w:rsidR="0070716C" w:rsidRDefault="0070716C">
      <w:pPr>
        <w:jc w:val="both"/>
        <w:rPr>
          <w:rFonts w:ascii="Times New Roman" w:hAnsi="Times New Roman"/>
          <w:sz w:val="24"/>
          <w:szCs w:val="24"/>
        </w:rPr>
      </w:pPr>
    </w:p>
    <w:p w:rsidR="0070716C" w:rsidRDefault="0070716C">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Respectfully submitted,</w:t>
      </w:r>
    </w:p>
    <w:p w:rsidR="0070716C" w:rsidRDefault="0070716C">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B1D2D" w:rsidRPr="00A55A42">
        <w:rPr>
          <w:rFonts w:ascii="Times New Roman" w:hAnsi="Times New Roman"/>
          <w:sz w:val="24"/>
          <w:szCs w:val="24"/>
        </w:rPr>
        <w:t>City of Newport News</w:t>
      </w:r>
    </w:p>
    <w:p w:rsidR="0070716C" w:rsidRDefault="0070716C"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By: </w:t>
      </w:r>
      <w:r>
        <w:rPr>
          <w:rFonts w:ascii="Times New Roman" w:hAnsi="Times New Roman"/>
          <w:sz w:val="24"/>
          <w:szCs w:val="24"/>
        </w:rPr>
        <w:tab/>
      </w:r>
      <w:r w:rsidR="005C719D">
        <w:rPr>
          <w:rFonts w:ascii="Times New Roman" w:hAnsi="Times New Roman"/>
          <w:sz w:val="24"/>
          <w:szCs w:val="24"/>
        </w:rPr>
        <w:t>/</w:t>
      </w:r>
      <w:r w:rsidR="00A55A42">
        <w:rPr>
          <w:rFonts w:ascii="Times New Roman" w:hAnsi="Times New Roman"/>
          <w:sz w:val="24"/>
          <w:szCs w:val="24"/>
        </w:rPr>
        <w:t>s/Joseph M. DuRant</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Deputy City Attorney</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Office of the City Attorney</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2400 Washington Ave.</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Newport News, VA 23607</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Phone: (757)926-8416</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Fax:  (757) 926-8549</w:t>
      </w:r>
    </w:p>
    <w:p w:rsidR="00A55A42" w:rsidRDefault="00A55A42" w:rsidP="00A55A42">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hyperlink r:id="rId7" w:history="1">
        <w:r w:rsidRPr="00746A73">
          <w:rPr>
            <w:rStyle w:val="Hyperlink"/>
            <w:rFonts w:ascii="Times New Roman" w:hAnsi="Times New Roman"/>
            <w:sz w:val="24"/>
            <w:szCs w:val="24"/>
          </w:rPr>
          <w:t>durantjm@nnva.gov</w:t>
        </w:r>
      </w:hyperlink>
    </w:p>
    <w:p w:rsidR="00A55A42" w:rsidRDefault="00A55A42" w:rsidP="00A55A42">
      <w:pPr>
        <w:spacing w:after="0"/>
        <w:jc w:val="both"/>
        <w:rPr>
          <w:rFonts w:ascii="Times New Roman" w:hAnsi="Times New Roman"/>
          <w:sz w:val="24"/>
          <w:szCs w:val="24"/>
        </w:rPr>
      </w:pPr>
    </w:p>
    <w:p w:rsidR="0070716C" w:rsidRDefault="00A55A42">
      <w:r>
        <w:t>CC:</w:t>
      </w:r>
      <w:r>
        <w:tab/>
        <w:t xml:space="preserve">VML </w:t>
      </w:r>
      <w:hyperlink r:id="rId8" w:history="1">
        <w:r>
          <w:rPr>
            <w:rStyle w:val="Hyperlink"/>
          </w:rPr>
          <w:t>RBullington@vml.org</w:t>
        </w:r>
      </w:hyperlink>
    </w:p>
    <w:p w:rsidR="00A55A42" w:rsidRDefault="00A55A42">
      <w:r>
        <w:tab/>
        <w:t>Jerri Wilson</w:t>
      </w:r>
      <w:r w:rsidR="00657DDF">
        <w:t xml:space="preserve">: </w:t>
      </w:r>
      <w:hyperlink r:id="rId9" w:history="1">
        <w:r w:rsidR="00657DDF" w:rsidRPr="00657DDF">
          <w:rPr>
            <w:rStyle w:val="Hyperlink"/>
          </w:rPr>
          <w:t>wilsonjg@nnva.gov</w:t>
        </w:r>
      </w:hyperlink>
    </w:p>
    <w:sectPr w:rsidR="00A55A42">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199" w:rsidRDefault="00291199">
      <w:r>
        <w:separator/>
      </w:r>
    </w:p>
  </w:endnote>
  <w:endnote w:type="continuationSeparator" w:id="0">
    <w:p w:rsidR="00291199" w:rsidRDefault="0029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99" w:rsidRDefault="002911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1199" w:rsidRDefault="002911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99" w:rsidRDefault="00291199">
    <w:pPr>
      <w:pStyle w:val="Footer"/>
      <w:framePr w:wrap="around" w:vAnchor="text" w:hAnchor="margin" w:xAlign="center" w:y="1"/>
      <w:rPr>
        <w:rStyle w:val="PageNumber"/>
        <w:rFonts w:ascii="Times New Roman" w:hAnsi="Times New Roman"/>
        <w:sz w:val="24"/>
        <w:szCs w:val="24"/>
      </w:rPr>
    </w:pPr>
    <w:r>
      <w:rPr>
        <w:rStyle w:val="PageNumber"/>
        <w:rFonts w:ascii="Times New Roman" w:hAnsi="Times New Roman"/>
        <w:sz w:val="24"/>
        <w:szCs w:val="24"/>
      </w:rPr>
      <w:fldChar w:fldCharType="begin"/>
    </w:r>
    <w:r>
      <w:rPr>
        <w:rStyle w:val="PageNumber"/>
        <w:rFonts w:ascii="Times New Roman" w:hAnsi="Times New Roman"/>
        <w:sz w:val="24"/>
        <w:szCs w:val="24"/>
      </w:rPr>
      <w:instrText xml:space="preserve">PAGE  </w:instrText>
    </w:r>
    <w:r>
      <w:rPr>
        <w:rStyle w:val="PageNumber"/>
        <w:rFonts w:ascii="Times New Roman" w:hAnsi="Times New Roman"/>
        <w:sz w:val="24"/>
        <w:szCs w:val="24"/>
      </w:rPr>
      <w:fldChar w:fldCharType="separate"/>
    </w:r>
    <w:r w:rsidR="00AC3EDB">
      <w:rPr>
        <w:rStyle w:val="PageNumber"/>
        <w:rFonts w:ascii="Times New Roman" w:hAnsi="Times New Roman"/>
        <w:noProof/>
        <w:sz w:val="24"/>
        <w:szCs w:val="24"/>
      </w:rPr>
      <w:t>10</w:t>
    </w:r>
    <w:r>
      <w:rPr>
        <w:rStyle w:val="PageNumber"/>
        <w:rFonts w:ascii="Times New Roman" w:hAnsi="Times New Roman"/>
        <w:sz w:val="24"/>
        <w:szCs w:val="24"/>
      </w:rPr>
      <w:fldChar w:fldCharType="end"/>
    </w:r>
  </w:p>
  <w:p w:rsidR="00291199" w:rsidRDefault="00291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199" w:rsidRDefault="00291199">
      <w:r>
        <w:separator/>
      </w:r>
    </w:p>
  </w:footnote>
  <w:footnote w:type="continuationSeparator" w:id="0">
    <w:p w:rsidR="00291199" w:rsidRDefault="00291199">
      <w:r>
        <w:continuationSeparator/>
      </w:r>
    </w:p>
  </w:footnote>
  <w:footnote w:id="1">
    <w:p w:rsidR="00291199" w:rsidRPr="00DB1D2D" w:rsidRDefault="00291199" w:rsidP="00BA0438">
      <w:pPr>
        <w:pStyle w:val="FootnoteText"/>
        <w:spacing w:line="240" w:lineRule="auto"/>
        <w:jc w:val="both"/>
        <w:rPr>
          <w:i/>
        </w:rPr>
      </w:pPr>
      <w:r w:rsidRPr="00BA0438">
        <w:rPr>
          <w:rStyle w:val="FootnoteReference"/>
          <w:rFonts w:ascii="Times New Roman" w:hAnsi="Times New Roman" w:cs="Times New Roman"/>
          <w:sz w:val="24"/>
          <w:szCs w:val="24"/>
        </w:rPr>
        <w:footnoteRef/>
      </w:r>
      <w:r>
        <w:t xml:space="preserve"> </w:t>
      </w:r>
      <w:r w:rsidRPr="008E04D8">
        <w:rPr>
          <w:rFonts w:ascii="Times New Roman" w:hAnsi="Times New Roman"/>
          <w:sz w:val="24"/>
          <w:szCs w:val="24"/>
        </w:rPr>
        <w:t>We use the term “charges” to include both any cost recovery that is part of right-of-way</w:t>
      </w:r>
      <w:r>
        <w:rPr>
          <w:rFonts w:ascii="Times New Roman" w:hAnsi="Times New Roman"/>
          <w:sz w:val="24"/>
          <w:szCs w:val="24"/>
        </w:rPr>
        <w:t xml:space="preserve"> and facility</w:t>
      </w:r>
      <w:r w:rsidRPr="008E04D8">
        <w:rPr>
          <w:rFonts w:ascii="Times New Roman" w:hAnsi="Times New Roman"/>
          <w:sz w:val="24"/>
          <w:szCs w:val="24"/>
        </w:rPr>
        <w:t xml:space="preserve"> management (such as permitting fees), as well as other compensation we may receive from communications companies </w:t>
      </w:r>
      <w:r>
        <w:rPr>
          <w:rFonts w:ascii="Times New Roman" w:hAnsi="Times New Roman"/>
          <w:sz w:val="24"/>
          <w:szCs w:val="24"/>
        </w:rPr>
        <w:t xml:space="preserve">for use </w:t>
      </w:r>
      <w:r w:rsidR="00DB1D2D">
        <w:rPr>
          <w:rFonts w:ascii="Times New Roman" w:hAnsi="Times New Roman"/>
          <w:sz w:val="24"/>
          <w:szCs w:val="24"/>
        </w:rPr>
        <w:t xml:space="preserve">and protection </w:t>
      </w:r>
      <w:r>
        <w:rPr>
          <w:rFonts w:ascii="Times New Roman" w:hAnsi="Times New Roman"/>
          <w:sz w:val="24"/>
          <w:szCs w:val="24"/>
        </w:rPr>
        <w:t>rights-of-</w:t>
      </w:r>
      <w:r w:rsidRPr="008E04D8">
        <w:rPr>
          <w:rFonts w:ascii="Times New Roman" w:hAnsi="Times New Roman"/>
          <w:sz w:val="24"/>
          <w:szCs w:val="24"/>
        </w:rPr>
        <w:t>way</w:t>
      </w:r>
      <w:r w:rsidR="00044CCC">
        <w:rPr>
          <w:rFonts w:ascii="Times New Roman" w:hAnsi="Times New Roman"/>
          <w:sz w:val="24"/>
          <w:szCs w:val="24"/>
        </w:rPr>
        <w:t>, other City property,</w:t>
      </w:r>
      <w:r>
        <w:rPr>
          <w:rFonts w:ascii="Times New Roman" w:hAnsi="Times New Roman"/>
          <w:sz w:val="24"/>
          <w:szCs w:val="24"/>
        </w:rPr>
        <w:t xml:space="preserve"> and other facilities</w:t>
      </w:r>
      <w:r w:rsidRPr="008E04D8">
        <w:rPr>
          <w:rFonts w:ascii="Times New Roman" w:hAnsi="Times New Roman"/>
          <w:sz w:val="24"/>
          <w:szCs w:val="24"/>
        </w:rPr>
        <w:t xml:space="preserve"> consistent with state and local law</w:t>
      </w:r>
      <w:r>
        <w:rPr>
          <w:rFonts w:ascii="Times New Roman" w:hAnsi="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54C72"/>
    <w:multiLevelType w:val="hybridMultilevel"/>
    <w:tmpl w:val="E34EB858"/>
    <w:lvl w:ilvl="0" w:tplc="BCF8EBA2">
      <w:start w:val="1"/>
      <w:numFmt w:val="decimal"/>
      <w:lvlText w:val="%1."/>
      <w:lvlJc w:val="left"/>
      <w:pPr>
        <w:tabs>
          <w:tab w:val="num" w:pos="360"/>
        </w:tabs>
        <w:ind w:left="360" w:hanging="360"/>
      </w:pPr>
      <w:rPr>
        <w:rFonts w:hint="default"/>
        <w:b/>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61182925"/>
    <w:multiLevelType w:val="singleLevel"/>
    <w:tmpl w:val="457C172E"/>
    <w:lvl w:ilvl="0">
      <w:start w:val="1"/>
      <w:numFmt w:val="decimal"/>
      <w:pStyle w:val="ParaNum"/>
      <w:lvlText w:val="%1."/>
      <w:lvlJc w:val="left"/>
      <w:pPr>
        <w:tabs>
          <w:tab w:val="num" w:pos="1260"/>
        </w:tabs>
        <w:ind w:left="180" w:firstLine="720"/>
      </w:pPr>
      <w:rPr>
        <w:rFonts w:cs="Times New Roman"/>
      </w:rPr>
    </w:lvl>
  </w:abstractNum>
  <w:abstractNum w:abstractNumId="2" w15:restartNumberingAfterBreak="0">
    <w:nsid w:val="6D0E74E1"/>
    <w:multiLevelType w:val="hybridMultilevel"/>
    <w:tmpl w:val="4224C0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7F437D6D"/>
    <w:multiLevelType w:val="hybridMultilevel"/>
    <w:tmpl w:val="2A207278"/>
    <w:lvl w:ilvl="0" w:tplc="CBA63788">
      <w:start w:val="1"/>
      <w:numFmt w:val="upperRoman"/>
      <w:lvlText w:val="%1."/>
      <w:lvlJc w:val="left"/>
      <w:pPr>
        <w:tabs>
          <w:tab w:val="num" w:pos="720"/>
        </w:tabs>
        <w:ind w:left="720" w:hanging="720"/>
      </w:pPr>
      <w:rPr>
        <w:rFonts w:hint="default"/>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6C"/>
    <w:rsid w:val="00044CCC"/>
    <w:rsid w:val="000F1AF9"/>
    <w:rsid w:val="00123DE9"/>
    <w:rsid w:val="001E20B0"/>
    <w:rsid w:val="002367B3"/>
    <w:rsid w:val="00270027"/>
    <w:rsid w:val="00291199"/>
    <w:rsid w:val="002C1B82"/>
    <w:rsid w:val="00365D1E"/>
    <w:rsid w:val="003A5122"/>
    <w:rsid w:val="003C1F73"/>
    <w:rsid w:val="003C755A"/>
    <w:rsid w:val="003D323B"/>
    <w:rsid w:val="00406348"/>
    <w:rsid w:val="00442A82"/>
    <w:rsid w:val="00575B7C"/>
    <w:rsid w:val="005C719D"/>
    <w:rsid w:val="005D6200"/>
    <w:rsid w:val="00651F7E"/>
    <w:rsid w:val="00657DDF"/>
    <w:rsid w:val="006E1DAF"/>
    <w:rsid w:val="00704D8D"/>
    <w:rsid w:val="0070716C"/>
    <w:rsid w:val="00721C46"/>
    <w:rsid w:val="00721E47"/>
    <w:rsid w:val="00783221"/>
    <w:rsid w:val="007C6EF1"/>
    <w:rsid w:val="00804401"/>
    <w:rsid w:val="008A2C69"/>
    <w:rsid w:val="008B3EF3"/>
    <w:rsid w:val="008E04D8"/>
    <w:rsid w:val="008F3913"/>
    <w:rsid w:val="00A50EE9"/>
    <w:rsid w:val="00A55A42"/>
    <w:rsid w:val="00AC3EDB"/>
    <w:rsid w:val="00AE4A5D"/>
    <w:rsid w:val="00AF181B"/>
    <w:rsid w:val="00B44599"/>
    <w:rsid w:val="00BA0438"/>
    <w:rsid w:val="00C5637B"/>
    <w:rsid w:val="00C8542A"/>
    <w:rsid w:val="00C910ED"/>
    <w:rsid w:val="00C9248C"/>
    <w:rsid w:val="00D13C7A"/>
    <w:rsid w:val="00D3508D"/>
    <w:rsid w:val="00D8557F"/>
    <w:rsid w:val="00DB1D2D"/>
    <w:rsid w:val="00DF1505"/>
    <w:rsid w:val="00E3310C"/>
    <w:rsid w:val="00E81D36"/>
    <w:rsid w:val="00F835A5"/>
    <w:rsid w:val="00FC5C3B"/>
    <w:rsid w:val="00FD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68734D78"/>
  <w15:docId w15:val="{A99B4E2B-CEC5-47BE-A3A1-AF778E45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FootnoteReference">
    <w:name w:val="footnote reference"/>
    <w:basedOn w:val="DefaultParagraphFont"/>
    <w:semiHidden/>
    <w:rPr>
      <w:vertAlign w:val="superscript"/>
    </w:rPr>
  </w:style>
  <w:style w:type="paragraph" w:styleId="FootnoteText">
    <w:name w:val="footnote text"/>
    <w:basedOn w:val="Normal"/>
    <w:rPr>
      <w:rFonts w:ascii="Arial" w:hAnsi="Arial" w:cs="Arial"/>
      <w:sz w:val="20"/>
      <w:szCs w:val="20"/>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ParaNum">
    <w:name w:val="ParaNum"/>
    <w:basedOn w:val="Normal"/>
    <w:link w:val="ParaNumChar"/>
    <w:pPr>
      <w:widowControl w:val="0"/>
      <w:numPr>
        <w:numId w:val="1"/>
      </w:numPr>
      <w:spacing w:after="120" w:line="240" w:lineRule="auto"/>
    </w:pPr>
    <w:rPr>
      <w:rFonts w:ascii="Times New Roman" w:eastAsia="Calibri" w:hAnsi="Times New Roman"/>
      <w:kern w:val="28"/>
      <w:sz w:val="20"/>
      <w:szCs w:val="20"/>
    </w:rPr>
  </w:style>
  <w:style w:type="character" w:customStyle="1" w:styleId="ParaNumChar">
    <w:name w:val="ParaNum Char"/>
    <w:link w:val="ParaNum"/>
    <w:locked/>
    <w:rPr>
      <w:rFonts w:eastAsia="Calibri"/>
      <w:kern w:val="28"/>
      <w:lang w:val="en-US" w:eastAsia="en-US" w:bidi="ar-SA"/>
    </w:rPr>
  </w:style>
  <w:style w:type="character" w:styleId="Hyperlink">
    <w:name w:val="Hyperlink"/>
    <w:basedOn w:val="DefaultParagraphFont"/>
    <w:rPr>
      <w:rFonts w:cs="Times New Roman"/>
      <w:color w:val="0000FF"/>
      <w:u w:val="single"/>
    </w:rPr>
  </w:style>
  <w:style w:type="character" w:customStyle="1" w:styleId="apple-style-span">
    <w:name w:val="apple-style-span"/>
    <w:basedOn w:val="DefaultParagraphFont"/>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Bullington@vml.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urantjm@nnva.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27vs-appsrv01.nne.nngov.local\Amicus\CLIENT%20DOCS\FCC\wilsonjg@nn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2701</Words>
  <Characters>15024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Draft Template  (00160525.DOC;3)</vt:lpstr>
    </vt:vector>
  </TitlesOfParts>
  <Company>MVE</Company>
  <LinksUpToDate>false</LinksUpToDate>
  <CharactersWithSpaces>17690</CharactersWithSpaces>
  <SharedDoc>false</SharedDoc>
  <HLinks>
    <vt:vector size="24" baseType="variant">
      <vt:variant>
        <vt:i4>3473429</vt:i4>
      </vt:variant>
      <vt:variant>
        <vt:i4>9</vt:i4>
      </vt:variant>
      <vt:variant>
        <vt:i4>0</vt:i4>
      </vt:variant>
      <vt:variant>
        <vt:i4>5</vt:i4>
      </vt:variant>
      <vt:variant>
        <vt:lpwstr>mailto:rthaniel@usmayors.org</vt:lpwstr>
      </vt:variant>
      <vt:variant>
        <vt:lpwstr/>
      </vt:variant>
      <vt:variant>
        <vt:i4>6750293</vt:i4>
      </vt:variant>
      <vt:variant>
        <vt:i4>6</vt:i4>
      </vt:variant>
      <vt:variant>
        <vt:i4>0</vt:i4>
      </vt:variant>
      <vt:variant>
        <vt:i4>5</vt:i4>
      </vt:variant>
      <vt:variant>
        <vt:lpwstr>mailto:straylor@natoa.org</vt:lpwstr>
      </vt:variant>
      <vt:variant>
        <vt:lpwstr/>
      </vt:variant>
      <vt:variant>
        <vt:i4>2097160</vt:i4>
      </vt:variant>
      <vt:variant>
        <vt:i4>3</vt:i4>
      </vt:variant>
      <vt:variant>
        <vt:i4>0</vt:i4>
      </vt:variant>
      <vt:variant>
        <vt:i4>5</vt:i4>
      </vt:variant>
      <vt:variant>
        <vt:lpwstr>mailto:jarnold@naco.org</vt:lpwstr>
      </vt:variant>
      <vt:variant>
        <vt:lpwstr/>
      </vt:variant>
      <vt:variant>
        <vt:i4>1835054</vt:i4>
      </vt:variant>
      <vt:variant>
        <vt:i4>0</vt:i4>
      </vt:variant>
      <vt:variant>
        <vt:i4>0</vt:i4>
      </vt:variant>
      <vt:variant>
        <vt:i4>5</vt:i4>
      </vt:variant>
      <vt:variant>
        <vt:lpwstr>mailto:Bonavita@nlc.org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Template  (00160525.DOC;3)</dc:title>
  <dc:subject/>
  <dc:creator>mschettenhelm</dc:creator>
  <cp:keywords/>
  <dc:description/>
  <cp:lastModifiedBy>Durant, Joseph M.</cp:lastModifiedBy>
  <cp:revision>2</cp:revision>
  <dcterms:created xsi:type="dcterms:W3CDTF">2019-11-13T17:41:00Z</dcterms:created>
  <dcterms:modified xsi:type="dcterms:W3CDTF">2019-11-13T17:41:00Z</dcterms:modified>
</cp:coreProperties>
</file>