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BFB13" w14:textId="5B9703D0" w:rsidR="005A1240" w:rsidRPr="005A1240" w:rsidRDefault="00DA037B" w:rsidP="00DA037B">
      <w:r>
        <w:t xml:space="preserve">I am a consumer that is advocating in the interest of myself and my parents who continue to use FM and TV broadcast services. I believe that the sections 73.239and 73.635 of the Commission’s rules regarding access to FM and TV broadcast antenna are outdated since it can be referred to the year 1945. Since then the market has changed a lot, now there are a lot more TV antenna and FM broadcasters, this might also change with the integration of the internet. However, there is still a lot of people who are using these services as their prime source for news and entertainment. In 1945 the market was </w:t>
      </w:r>
      <w:proofErr w:type="gramStart"/>
      <w:r>
        <w:t>smaller,</w:t>
      </w:r>
      <w:proofErr w:type="gramEnd"/>
      <w:r>
        <w:t xml:space="preserve"> the technologies were not yet fully developed and the laws that passed probably wanted to have a set place to control where some of this content was being broadcasted. The fact that most of the towers being used today are not owned by TV antenna or FM broadcasters hurts the TV antenna or FM broadcasters themselves. As they will have to obtain a service, purchase or lease time to broadcast. The current law limits the people or companies that can own these towers to a certain number, in a way it is like a monopoly where there are only a few that can own these towers and can control the prices since they can control competition. The availability to lease towers (not from the ones protected by the law) gives TV antenna broadcasters and FM broadcasters an opportunity for greater income and better-quality material, and more sources for the public, of course, this is if the law is revised</w:t>
      </w:r>
      <w:bookmarkStart w:id="0" w:name="_GoBack"/>
      <w:bookmarkEnd w:id="0"/>
      <w:r>
        <w:t>The fact that most of the tower market is dominated by non-broadcast users limits the capacity, availability, and affordability to TV antenna and FM broadcasters. I’m not a firm believer that having more is better, but in this instance, I believe that having more content available for the consumers would be great since there are currently not many choices in the FM and TV antenna networks. I also believe that there will be a greater chance for local talent to arise, and hopefully fewer ads.</w:t>
      </w:r>
    </w:p>
    <w:sectPr w:rsidR="005A1240" w:rsidRPr="005A12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F02"/>
    <w:rsid w:val="000D34B0"/>
    <w:rsid w:val="00547AFC"/>
    <w:rsid w:val="005A1240"/>
    <w:rsid w:val="009C1666"/>
    <w:rsid w:val="009D0AA2"/>
    <w:rsid w:val="00AD5FB2"/>
    <w:rsid w:val="00B04BC2"/>
    <w:rsid w:val="00D44F02"/>
    <w:rsid w:val="00DA037B"/>
    <w:rsid w:val="00EA78BF"/>
    <w:rsid w:val="00F23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BD376"/>
  <w15:chartTrackingRefBased/>
  <w15:docId w15:val="{6F1B221A-D134-4B00-8AC4-671E81844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1240"/>
    <w:rPr>
      <w:color w:val="0563C1" w:themeColor="hyperlink"/>
      <w:u w:val="single"/>
    </w:rPr>
  </w:style>
  <w:style w:type="character" w:styleId="UnresolvedMention">
    <w:name w:val="Unresolved Mention"/>
    <w:basedOn w:val="DefaultParagraphFont"/>
    <w:uiPriority w:val="99"/>
    <w:semiHidden/>
    <w:unhideWhenUsed/>
    <w:rsid w:val="005A1240"/>
    <w:rPr>
      <w:color w:val="605E5C"/>
      <w:shd w:val="clear" w:color="auto" w:fill="E1DFDD"/>
    </w:rPr>
  </w:style>
  <w:style w:type="character" w:styleId="FollowedHyperlink">
    <w:name w:val="FollowedHyperlink"/>
    <w:basedOn w:val="DefaultParagraphFont"/>
    <w:uiPriority w:val="99"/>
    <w:semiHidden/>
    <w:unhideWhenUsed/>
    <w:rsid w:val="000D34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Julio Rojas</dc:creator>
  <cp:keywords/>
  <dc:description/>
  <cp:lastModifiedBy>Julio Rojas</cp:lastModifiedBy>
  <cp:revision>2</cp:revision>
  <dcterms:created xsi:type="dcterms:W3CDTF">2019-11-14T01:38:00Z</dcterms:created>
  <dcterms:modified xsi:type="dcterms:W3CDTF">2019-11-14T01:38:00Z</dcterms:modified>
</cp:coreProperties>
</file>