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737" w:rsidRDefault="008E1878" w:rsidP="008E1878">
      <w:r>
        <w:t>I strongly oppose the repeal of Title II rules in regards to the treatment of broadband internet service. It is disingenuous in this day of age to treat internet as if it is not as crucial, if not more so, to daily life as other regulated communications utilities like telephone, radio, and television. There has been no evidence or case made for way the repeal of such regulations would increase investment in broadband infrastructure or increase the level of service received by consumers. Until that case</w:t>
      </w:r>
      <w:r>
        <w:t xml:space="preserve"> </w:t>
      </w:r>
      <w:r>
        <w:t>is made I cannot in good conscious support a repeal of these rules, rules that provide an important safeguard from a cor</w:t>
      </w:r>
      <w:bookmarkStart w:id="0" w:name="_GoBack"/>
      <w:bookmarkEnd w:id="0"/>
      <w:r>
        <w:t>porate takeover of the internet and the innovations, information, and utility it provides.</w:t>
      </w:r>
    </w:p>
    <w:sectPr w:rsidR="000B6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78"/>
    <w:rsid w:val="000B6737"/>
    <w:rsid w:val="008E1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86E73E-D3F8-4C80-AA43-970E118DB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612</Characters>
  <Application>Microsoft Office Word</Application>
  <DocSecurity>0</DocSecurity>
  <Lines>5</Lines>
  <Paragraphs>1</Paragraphs>
  <ScaleCrop>false</ScaleCrop>
  <Company>ZirMed</Company>
  <LinksUpToDate>false</LinksUpToDate>
  <CharactersWithSpaces>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Plaster</dc:creator>
  <cp:keywords/>
  <dc:description/>
  <cp:lastModifiedBy>Bryan Plaster</cp:lastModifiedBy>
  <cp:revision>1</cp:revision>
  <dcterms:created xsi:type="dcterms:W3CDTF">2017-11-21T21:13:00Z</dcterms:created>
  <dcterms:modified xsi:type="dcterms:W3CDTF">2017-11-21T21:14:00Z</dcterms:modified>
</cp:coreProperties>
</file>