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6DF" w:rsidRDefault="00B2022A">
      <w:r>
        <w:t>I strongly support Net Neutrality under Title II. The free flow of information without interference and influence from corporations is essential to communications in a democracy.</w:t>
      </w:r>
      <w:bookmarkStart w:id="0" w:name="_GoBack"/>
      <w:bookmarkEnd w:id="0"/>
    </w:p>
    <w:sectPr w:rsidR="001A16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22A"/>
    <w:rsid w:val="002072D9"/>
    <w:rsid w:val="003720CD"/>
    <w:rsid w:val="003E4D07"/>
    <w:rsid w:val="0074652C"/>
    <w:rsid w:val="008538BA"/>
    <w:rsid w:val="008B0CA5"/>
    <w:rsid w:val="00AC5AE4"/>
    <w:rsid w:val="00B2022A"/>
    <w:rsid w:val="00B8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DD4F3"/>
  <w15:chartTrackingRefBased/>
  <w15:docId w15:val="{08F79567-190D-4443-A9A3-25DBEAF3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Kyber</dc:creator>
  <cp:keywords/>
  <dc:description/>
  <cp:lastModifiedBy>Carol Kyber</cp:lastModifiedBy>
  <cp:revision>1</cp:revision>
  <dcterms:created xsi:type="dcterms:W3CDTF">2017-11-22T13:18:00Z</dcterms:created>
  <dcterms:modified xsi:type="dcterms:W3CDTF">2017-11-22T13:20:00Z</dcterms:modified>
</cp:coreProperties>
</file>