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1CF" w:rsidRDefault="008608DF">
      <w:r>
        <w:t>I am genuinely shocked and concerned that the FCC is again considering repealing Net Neutrality. Much like restricting phone access or any other utility, repealing Net Neutrality would have adverse impacts on consumers, small business, and the ability to start new businesses. With more and more online businesses starting, giving ISPs the ability to restrict access could result in less entrepreneurism and innovation in the United States. Even traditional brick and mortar businesses rely on the internet for marketing and word of mouth to grow. You wouldn’t allow a phone company or mail to slow down or restrict access for individuals, nor should you for their modern counterpart.</w:t>
      </w:r>
      <w:bookmarkStart w:id="0" w:name="_GoBack"/>
      <w:bookmarkEnd w:id="0"/>
    </w:p>
    <w:sectPr w:rsidR="00AB7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8DF"/>
    <w:rsid w:val="008608DF"/>
    <w:rsid w:val="00A43BE8"/>
    <w:rsid w:val="00AB7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B8C4E"/>
  <w15:chartTrackingRefBased/>
  <w15:docId w15:val="{DA717BEF-9BA6-46CD-83F7-826B6B56E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 Hassa</dc:creator>
  <cp:keywords/>
  <dc:description/>
  <cp:lastModifiedBy>Robb Hassa</cp:lastModifiedBy>
  <cp:revision>1</cp:revision>
  <dcterms:created xsi:type="dcterms:W3CDTF">2017-11-22T14:36:00Z</dcterms:created>
  <dcterms:modified xsi:type="dcterms:W3CDTF">2017-11-22T14:41:00Z</dcterms:modified>
</cp:coreProperties>
</file>