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EA8" w:rsidRDefault="00F32EA8" w:rsidP="00F32EA8">
      <w:pPr>
        <w:tabs>
          <w:tab w:val="left" w:pos="1692"/>
        </w:tabs>
      </w:pPr>
      <w:bookmarkStart w:id="0" w:name="_GoBack"/>
      <w:r>
        <w:t xml:space="preserve">I strongly support preserving the Current Net Neutrality Laws which classifies broadband as a Title II </w:t>
      </w:r>
      <w:bookmarkEnd w:id="0"/>
      <w:r>
        <w:t>communication service. A free and open internet is vital for free speech and the success of small businesses.</w:t>
      </w:r>
    </w:p>
    <w:sectPr w:rsidR="00F32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A8"/>
    <w:rsid w:val="00F3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82DF"/>
  <w15:chartTrackingRefBased/>
  <w15:docId w15:val="{B1758199-DD66-4858-A892-EAC4C6AE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Gopin</dc:creator>
  <cp:keywords/>
  <dc:description/>
  <cp:lastModifiedBy>Josephine Gopin</cp:lastModifiedBy>
  <cp:revision>2</cp:revision>
  <dcterms:created xsi:type="dcterms:W3CDTF">2017-11-22T15:25:00Z</dcterms:created>
  <dcterms:modified xsi:type="dcterms:W3CDTF">2017-11-22T15:30:00Z</dcterms:modified>
</cp:coreProperties>
</file>