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527" w:rsidRDefault="00680A42">
      <w:r>
        <w:t xml:space="preserve">Net neutrality must be preserved under the current Title 2 law. There is absolutely no logical reason to repeal net neutrality, aside from greed and collusion. An open Internet is essential for communication and </w:t>
      </w:r>
      <w:r w:rsidR="00712CCD">
        <w:t>exchange of ideas</w:t>
      </w:r>
      <w:r>
        <w:t>. Net neutrality has been a blessing for the United States economy and has helped foster enormous growth, innovation, and technological development. Paring down net neutrality would be devastating economically, and socially.</w:t>
      </w:r>
      <w:bookmarkStart w:id="0" w:name="_GoBack"/>
      <w:bookmarkEnd w:id="0"/>
    </w:p>
    <w:sectPr w:rsidR="00C54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42"/>
    <w:rsid w:val="00680A42"/>
    <w:rsid w:val="00712CCD"/>
    <w:rsid w:val="00C5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37168-6350-486B-9E5B-76FDA297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Katharine</dc:creator>
  <cp:keywords/>
  <dc:description/>
  <cp:lastModifiedBy>Katharine</cp:lastModifiedBy>
  <cp:revision>2</cp:revision>
  <dcterms:created xsi:type="dcterms:W3CDTF">2017-11-24T01:20:00Z</dcterms:created>
  <dcterms:modified xsi:type="dcterms:W3CDTF">2017-11-24T01:23:00Z</dcterms:modified>
</cp:coreProperties>
</file>