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F398FB" w14:textId="77777777" w:rsidR="00A30D76" w:rsidRPr="004A5C6F" w:rsidRDefault="00A30D76" w:rsidP="00A30D76">
      <w:pPr>
        <w:spacing w:after="0" w:line="240" w:lineRule="auto"/>
        <w:jc w:val="center"/>
        <w:rPr>
          <w:rFonts w:eastAsia="Times New Roman"/>
          <w:szCs w:val="24"/>
        </w:rPr>
      </w:pPr>
      <w:bookmarkStart w:id="0" w:name="_dxtcompanion_actionscomplete"/>
      <w:r w:rsidRPr="004A5C6F">
        <w:rPr>
          <w:rFonts w:eastAsia="Times New Roman"/>
          <w:szCs w:val="24"/>
        </w:rPr>
        <w:t>Before the</w:t>
      </w:r>
      <w:r w:rsidRPr="004A5C6F">
        <w:rPr>
          <w:rFonts w:eastAsia="Times New Roman"/>
          <w:b/>
          <w:szCs w:val="24"/>
        </w:rPr>
        <w:br/>
        <w:t>FEDERAL COMMUNICATIONS COMMISSION</w:t>
      </w:r>
      <w:r w:rsidRPr="004A5C6F">
        <w:rPr>
          <w:rFonts w:eastAsia="Times New Roman"/>
          <w:b/>
          <w:szCs w:val="24"/>
        </w:rPr>
        <w:br/>
      </w:r>
      <w:r w:rsidRPr="004A5C6F">
        <w:rPr>
          <w:rFonts w:eastAsia="Times New Roman"/>
          <w:szCs w:val="24"/>
        </w:rPr>
        <w:t>Washington, D.C. 20554</w:t>
      </w:r>
    </w:p>
    <w:p w14:paraId="7040BDC8" w14:textId="77777777" w:rsidR="00A30D76" w:rsidRPr="004A5C6F" w:rsidRDefault="00A30D76" w:rsidP="00A30D76">
      <w:pPr>
        <w:spacing w:after="0" w:line="240" w:lineRule="auto"/>
        <w:jc w:val="center"/>
        <w:rPr>
          <w:rFonts w:eastAsia="Times New Roman"/>
          <w:b/>
          <w:szCs w:val="24"/>
        </w:rPr>
      </w:pPr>
    </w:p>
    <w:tbl>
      <w:tblPr>
        <w:tblW w:w="9630" w:type="dxa"/>
        <w:tblLayout w:type="fixed"/>
        <w:tblLook w:val="0000" w:firstRow="0" w:lastRow="0" w:firstColumn="0" w:lastColumn="0" w:noHBand="0" w:noVBand="0"/>
      </w:tblPr>
      <w:tblGrid>
        <w:gridCol w:w="5220"/>
        <w:gridCol w:w="270"/>
        <w:gridCol w:w="4140"/>
      </w:tblGrid>
      <w:tr w:rsidR="0048476E" w:rsidRPr="0082191E" w14:paraId="392968DF" w14:textId="77777777" w:rsidTr="00FA4CE0">
        <w:trPr>
          <w:trHeight w:val="1223"/>
        </w:trPr>
        <w:tc>
          <w:tcPr>
            <w:tcW w:w="5220" w:type="dxa"/>
          </w:tcPr>
          <w:p w14:paraId="1A1879A0"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In the Matter of</w:t>
            </w:r>
          </w:p>
          <w:p w14:paraId="37FEB782" w14:textId="77777777" w:rsidR="0048476E" w:rsidRPr="004A5C6F" w:rsidRDefault="0048476E" w:rsidP="00234B9D">
            <w:pPr>
              <w:tabs>
                <w:tab w:val="left" w:pos="4680"/>
              </w:tabs>
              <w:spacing w:after="0" w:line="240" w:lineRule="auto"/>
              <w:rPr>
                <w:rFonts w:eastAsia="Times New Roman"/>
                <w:bCs/>
                <w:szCs w:val="24"/>
              </w:rPr>
            </w:pPr>
          </w:p>
          <w:p w14:paraId="6D209D84"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Expanding Flexible Use of the 3.7 to 4.2 GHz Band</w:t>
            </w:r>
          </w:p>
          <w:p w14:paraId="37A8CEDE" w14:textId="77777777" w:rsidR="0048476E" w:rsidRPr="004A5C6F" w:rsidRDefault="0048476E" w:rsidP="00234B9D">
            <w:pPr>
              <w:tabs>
                <w:tab w:val="left" w:pos="4680"/>
              </w:tabs>
              <w:spacing w:after="0" w:line="240" w:lineRule="auto"/>
              <w:rPr>
                <w:rFonts w:eastAsia="Times New Roman"/>
                <w:bCs/>
                <w:szCs w:val="24"/>
              </w:rPr>
            </w:pPr>
          </w:p>
          <w:p w14:paraId="0F9ABEE6"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Expanding Flexible Use in Mid-Band Spectrum Between 3.7 and 24 GHz</w:t>
            </w:r>
          </w:p>
          <w:p w14:paraId="3B9FD9DB" w14:textId="77777777" w:rsidR="0048476E" w:rsidRPr="004A5C6F" w:rsidRDefault="0048476E" w:rsidP="00234B9D">
            <w:pPr>
              <w:tabs>
                <w:tab w:val="left" w:pos="4680"/>
              </w:tabs>
              <w:spacing w:after="0" w:line="240" w:lineRule="auto"/>
              <w:rPr>
                <w:rFonts w:eastAsia="Times New Roman"/>
                <w:bCs/>
                <w:szCs w:val="24"/>
              </w:rPr>
            </w:pPr>
          </w:p>
          <w:p w14:paraId="39EBD906" w14:textId="71B3A40C"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Petition for Rulemaking to Amend and Modernize Parts 25 and 101 of the Commission</w:t>
            </w:r>
            <w:r w:rsidR="004A5C6F" w:rsidRPr="004A5C6F">
              <w:rPr>
                <w:rFonts w:eastAsia="Times New Roman"/>
                <w:bCs/>
                <w:szCs w:val="24"/>
              </w:rPr>
              <w:t>’</w:t>
            </w:r>
            <w:r w:rsidRPr="004A5C6F">
              <w:rPr>
                <w:rFonts w:eastAsia="Times New Roman"/>
                <w:bCs/>
                <w:szCs w:val="24"/>
              </w:rPr>
              <w:t>s Rules to Authorize and Facilitate the Deployment of Licensed Point-to-Multipoint Fixed Wireless Broadband Service in the 3.7-4.2 GHz Band</w:t>
            </w:r>
          </w:p>
          <w:p w14:paraId="7B3383DF" w14:textId="77777777" w:rsidR="0048476E" w:rsidRPr="004A5C6F" w:rsidRDefault="0048476E" w:rsidP="00234B9D">
            <w:pPr>
              <w:tabs>
                <w:tab w:val="left" w:pos="4680"/>
              </w:tabs>
              <w:spacing w:after="0" w:line="240" w:lineRule="auto"/>
              <w:rPr>
                <w:rFonts w:eastAsia="Times New Roman"/>
                <w:bCs/>
                <w:szCs w:val="24"/>
              </w:rPr>
            </w:pPr>
          </w:p>
          <w:p w14:paraId="41D2BB89" w14:textId="1021CBCF"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Fixed Wireless Communications Coalition, Inc., Request for Modified Coordination Procedures in Band Shared Between the Fixed Service and the Fixed Satellite Service</w:t>
            </w:r>
          </w:p>
        </w:tc>
        <w:tc>
          <w:tcPr>
            <w:tcW w:w="270" w:type="dxa"/>
          </w:tcPr>
          <w:p w14:paraId="4C715148"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
                <w:bCs/>
                <w:szCs w:val="24"/>
              </w:rPr>
              <w:t>)</w:t>
            </w:r>
          </w:p>
          <w:p w14:paraId="3248212E"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w:t>
            </w:r>
          </w:p>
          <w:p w14:paraId="7FB05959"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w:t>
            </w:r>
          </w:p>
          <w:p w14:paraId="7559EED7"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w:t>
            </w:r>
          </w:p>
          <w:p w14:paraId="0E8E2767"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w:t>
            </w:r>
          </w:p>
          <w:p w14:paraId="1408A3C5"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w:t>
            </w:r>
          </w:p>
          <w:p w14:paraId="5741A0F1"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w:t>
            </w:r>
          </w:p>
          <w:p w14:paraId="10BAFF78"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w:t>
            </w:r>
          </w:p>
          <w:p w14:paraId="2EF4175A"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w:t>
            </w:r>
          </w:p>
          <w:p w14:paraId="3B242470"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w:t>
            </w:r>
          </w:p>
          <w:p w14:paraId="0ECD78E4"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w:t>
            </w:r>
          </w:p>
          <w:p w14:paraId="4BF06DBD"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w:t>
            </w:r>
          </w:p>
          <w:p w14:paraId="48737EE6"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w:t>
            </w:r>
          </w:p>
          <w:p w14:paraId="4745B1B5"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w:t>
            </w:r>
          </w:p>
          <w:p w14:paraId="29A620D2"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w:t>
            </w:r>
          </w:p>
          <w:p w14:paraId="02B721C7"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w:t>
            </w:r>
          </w:p>
          <w:p w14:paraId="142DBC61" w14:textId="46978A56" w:rsidR="0048476E" w:rsidRPr="004A5C6F" w:rsidRDefault="0048476E" w:rsidP="00234B9D">
            <w:pPr>
              <w:tabs>
                <w:tab w:val="left" w:pos="4680"/>
              </w:tabs>
              <w:spacing w:after="0" w:line="240" w:lineRule="auto"/>
              <w:rPr>
                <w:rFonts w:eastAsia="Times New Roman"/>
                <w:b/>
                <w:bCs/>
                <w:szCs w:val="24"/>
              </w:rPr>
            </w:pPr>
            <w:r w:rsidRPr="004A5C6F">
              <w:rPr>
                <w:rFonts w:eastAsia="Times New Roman"/>
                <w:bCs/>
                <w:szCs w:val="24"/>
              </w:rPr>
              <w:t>)</w:t>
            </w:r>
          </w:p>
        </w:tc>
        <w:tc>
          <w:tcPr>
            <w:tcW w:w="4140" w:type="dxa"/>
          </w:tcPr>
          <w:p w14:paraId="39A08079" w14:textId="77777777" w:rsidR="0048476E" w:rsidRPr="004A5C6F" w:rsidRDefault="0048476E" w:rsidP="00234B9D">
            <w:pPr>
              <w:tabs>
                <w:tab w:val="left" w:pos="4680"/>
              </w:tabs>
              <w:spacing w:after="0" w:line="240" w:lineRule="auto"/>
              <w:rPr>
                <w:rFonts w:eastAsia="Times New Roman"/>
                <w:bCs/>
                <w:szCs w:val="24"/>
              </w:rPr>
            </w:pPr>
          </w:p>
          <w:p w14:paraId="5D6D7460" w14:textId="77777777" w:rsidR="0048476E" w:rsidRPr="004A5C6F" w:rsidRDefault="0048476E" w:rsidP="00234B9D">
            <w:pPr>
              <w:tabs>
                <w:tab w:val="left" w:pos="4680"/>
              </w:tabs>
              <w:spacing w:after="0" w:line="240" w:lineRule="auto"/>
              <w:rPr>
                <w:rFonts w:eastAsia="Times New Roman"/>
                <w:bCs/>
                <w:szCs w:val="24"/>
              </w:rPr>
            </w:pPr>
          </w:p>
          <w:p w14:paraId="0A188883"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GN Docket No. 18-122</w:t>
            </w:r>
          </w:p>
          <w:p w14:paraId="46A9493B" w14:textId="77777777" w:rsidR="0048476E" w:rsidRPr="004A5C6F" w:rsidRDefault="0048476E" w:rsidP="00234B9D">
            <w:pPr>
              <w:tabs>
                <w:tab w:val="left" w:pos="4680"/>
              </w:tabs>
              <w:spacing w:after="0" w:line="240" w:lineRule="auto"/>
              <w:rPr>
                <w:rFonts w:eastAsia="Times New Roman"/>
                <w:bCs/>
                <w:szCs w:val="24"/>
              </w:rPr>
            </w:pPr>
          </w:p>
          <w:p w14:paraId="1099C8DE" w14:textId="77777777" w:rsidR="0048476E" w:rsidRPr="004A5C6F" w:rsidRDefault="0048476E" w:rsidP="00234B9D">
            <w:pPr>
              <w:tabs>
                <w:tab w:val="left" w:pos="4680"/>
              </w:tabs>
              <w:spacing w:after="0" w:line="240" w:lineRule="auto"/>
              <w:rPr>
                <w:rFonts w:eastAsia="Times New Roman"/>
                <w:bCs/>
                <w:szCs w:val="24"/>
              </w:rPr>
            </w:pPr>
            <w:r w:rsidRPr="004A5C6F">
              <w:rPr>
                <w:rFonts w:eastAsia="Times New Roman"/>
                <w:bCs/>
                <w:szCs w:val="24"/>
              </w:rPr>
              <w:t>GN Docket No. 17-183</w:t>
            </w:r>
          </w:p>
          <w:p w14:paraId="0910651D" w14:textId="6EC4EAB2" w:rsidR="0048476E" w:rsidRPr="00100E1D" w:rsidRDefault="0048476E" w:rsidP="00234B9D">
            <w:pPr>
              <w:tabs>
                <w:tab w:val="left" w:pos="4680"/>
              </w:tabs>
              <w:spacing w:after="0" w:line="240" w:lineRule="auto"/>
              <w:rPr>
                <w:rFonts w:eastAsia="Times New Roman"/>
                <w:bCs/>
                <w:szCs w:val="20"/>
              </w:rPr>
            </w:pPr>
            <w:r w:rsidRPr="00100E1D">
              <w:rPr>
                <w:rFonts w:eastAsia="Times New Roman"/>
                <w:bCs/>
                <w:szCs w:val="20"/>
              </w:rPr>
              <w:t>(Inquiry Terminated as to 3.7-4.2</w:t>
            </w:r>
            <w:r w:rsidR="003604E8">
              <w:rPr>
                <w:rFonts w:eastAsia="Times New Roman"/>
                <w:bCs/>
                <w:szCs w:val="20"/>
              </w:rPr>
              <w:t> </w:t>
            </w:r>
            <w:r w:rsidRPr="00100E1D">
              <w:rPr>
                <w:rFonts w:eastAsia="Times New Roman"/>
                <w:bCs/>
                <w:szCs w:val="20"/>
              </w:rPr>
              <w:t>GHz)</w:t>
            </w:r>
          </w:p>
          <w:p w14:paraId="66C8D2EF" w14:textId="77777777" w:rsidR="007C2C69" w:rsidRPr="004A5C6F" w:rsidRDefault="007C2C69" w:rsidP="00234B9D">
            <w:pPr>
              <w:tabs>
                <w:tab w:val="left" w:pos="4680"/>
              </w:tabs>
              <w:spacing w:after="0" w:line="240" w:lineRule="auto"/>
              <w:rPr>
                <w:rFonts w:eastAsia="Times New Roman"/>
                <w:bCs/>
                <w:szCs w:val="24"/>
              </w:rPr>
            </w:pPr>
          </w:p>
          <w:p w14:paraId="6B067784" w14:textId="77777777" w:rsidR="007C2C69" w:rsidRPr="004A5C6F" w:rsidRDefault="007C2C69" w:rsidP="00234B9D">
            <w:pPr>
              <w:tabs>
                <w:tab w:val="left" w:pos="4680"/>
              </w:tabs>
              <w:spacing w:after="0" w:line="240" w:lineRule="auto"/>
              <w:rPr>
                <w:rFonts w:eastAsia="Times New Roman"/>
                <w:bCs/>
                <w:szCs w:val="24"/>
              </w:rPr>
            </w:pPr>
            <w:r w:rsidRPr="004A5C6F">
              <w:rPr>
                <w:rFonts w:eastAsia="Times New Roman"/>
                <w:bCs/>
                <w:szCs w:val="24"/>
              </w:rPr>
              <w:t>RM-11791</w:t>
            </w:r>
          </w:p>
          <w:p w14:paraId="6B01629F" w14:textId="77777777" w:rsidR="007C2C69" w:rsidRPr="004A5C6F" w:rsidRDefault="007C2C69" w:rsidP="00234B9D">
            <w:pPr>
              <w:tabs>
                <w:tab w:val="left" w:pos="4680"/>
              </w:tabs>
              <w:spacing w:after="0" w:line="240" w:lineRule="auto"/>
              <w:rPr>
                <w:rFonts w:eastAsia="Times New Roman"/>
                <w:bCs/>
                <w:szCs w:val="24"/>
              </w:rPr>
            </w:pPr>
          </w:p>
          <w:p w14:paraId="12551C85" w14:textId="77777777" w:rsidR="007C2C69" w:rsidRPr="004A5C6F" w:rsidRDefault="007C2C69" w:rsidP="00234B9D">
            <w:pPr>
              <w:tabs>
                <w:tab w:val="left" w:pos="4680"/>
              </w:tabs>
              <w:spacing w:after="0" w:line="240" w:lineRule="auto"/>
              <w:rPr>
                <w:rFonts w:eastAsia="Times New Roman"/>
                <w:bCs/>
                <w:szCs w:val="24"/>
              </w:rPr>
            </w:pPr>
          </w:p>
          <w:p w14:paraId="6EC93B21" w14:textId="77777777" w:rsidR="007C2C69" w:rsidRPr="004A5C6F" w:rsidRDefault="007C2C69" w:rsidP="00234B9D">
            <w:pPr>
              <w:tabs>
                <w:tab w:val="left" w:pos="4680"/>
              </w:tabs>
              <w:spacing w:after="0" w:line="240" w:lineRule="auto"/>
              <w:rPr>
                <w:rFonts w:eastAsia="Times New Roman"/>
                <w:bCs/>
                <w:szCs w:val="24"/>
              </w:rPr>
            </w:pPr>
          </w:p>
          <w:p w14:paraId="282DF35A" w14:textId="77777777" w:rsidR="007C2C69" w:rsidRPr="004A5C6F" w:rsidRDefault="007C2C69" w:rsidP="00234B9D">
            <w:pPr>
              <w:tabs>
                <w:tab w:val="left" w:pos="4680"/>
              </w:tabs>
              <w:spacing w:after="0" w:line="240" w:lineRule="auto"/>
              <w:rPr>
                <w:rFonts w:eastAsia="Times New Roman"/>
                <w:bCs/>
                <w:szCs w:val="24"/>
              </w:rPr>
            </w:pPr>
          </w:p>
          <w:p w14:paraId="1F66E070" w14:textId="77777777" w:rsidR="007C2C69" w:rsidRPr="004A5C6F" w:rsidRDefault="007C2C69" w:rsidP="00234B9D">
            <w:pPr>
              <w:tabs>
                <w:tab w:val="left" w:pos="4680"/>
              </w:tabs>
              <w:spacing w:after="0" w:line="240" w:lineRule="auto"/>
              <w:rPr>
                <w:rFonts w:eastAsia="Times New Roman"/>
                <w:bCs/>
                <w:szCs w:val="24"/>
              </w:rPr>
            </w:pPr>
          </w:p>
          <w:p w14:paraId="4B167F96" w14:textId="588921B2" w:rsidR="007C2C69" w:rsidRPr="004A5C6F" w:rsidRDefault="007C2C69" w:rsidP="00234B9D">
            <w:pPr>
              <w:tabs>
                <w:tab w:val="left" w:pos="4680"/>
              </w:tabs>
              <w:spacing w:after="0" w:line="240" w:lineRule="auto"/>
              <w:rPr>
                <w:rFonts w:eastAsia="Times New Roman"/>
                <w:bCs/>
                <w:szCs w:val="24"/>
              </w:rPr>
            </w:pPr>
            <w:r w:rsidRPr="004A5C6F">
              <w:rPr>
                <w:rFonts w:eastAsia="Times New Roman"/>
                <w:bCs/>
                <w:szCs w:val="24"/>
              </w:rPr>
              <w:t>RM-11778</w:t>
            </w:r>
          </w:p>
        </w:tc>
      </w:tr>
    </w:tbl>
    <w:p w14:paraId="43C6B6FE" w14:textId="77777777" w:rsidR="00A30D76" w:rsidRPr="004A5C6F" w:rsidRDefault="00A30D76" w:rsidP="00A30D76">
      <w:pPr>
        <w:tabs>
          <w:tab w:val="left" w:pos="4680"/>
        </w:tabs>
        <w:spacing w:after="0" w:line="240" w:lineRule="auto"/>
        <w:rPr>
          <w:rFonts w:eastAsia="Times New Roman"/>
          <w:bCs/>
          <w:szCs w:val="24"/>
        </w:rPr>
      </w:pPr>
    </w:p>
    <w:p w14:paraId="39057F67" w14:textId="77777777" w:rsidR="007C2C69" w:rsidRPr="004A5C6F" w:rsidRDefault="007C2C69" w:rsidP="00A30D76">
      <w:pPr>
        <w:spacing w:after="0" w:line="240" w:lineRule="auto"/>
        <w:jc w:val="center"/>
        <w:rPr>
          <w:b/>
          <w:szCs w:val="24"/>
        </w:rPr>
      </w:pPr>
    </w:p>
    <w:p w14:paraId="39670FD5" w14:textId="020F4BB3" w:rsidR="00A30D76" w:rsidRPr="004A5C6F" w:rsidRDefault="000001C1" w:rsidP="00A30D76">
      <w:pPr>
        <w:spacing w:after="0" w:line="240" w:lineRule="auto"/>
        <w:jc w:val="center"/>
        <w:rPr>
          <w:b/>
          <w:szCs w:val="24"/>
        </w:rPr>
      </w:pPr>
      <w:r>
        <w:rPr>
          <w:b/>
          <w:szCs w:val="24"/>
        </w:rPr>
        <w:t xml:space="preserve">REPLY </w:t>
      </w:r>
      <w:r w:rsidR="00C440ED">
        <w:rPr>
          <w:b/>
          <w:szCs w:val="24"/>
        </w:rPr>
        <w:t xml:space="preserve">COMMENTS OF </w:t>
      </w:r>
      <w:r w:rsidR="005315E0">
        <w:rPr>
          <w:b/>
          <w:szCs w:val="24"/>
        </w:rPr>
        <w:t>MICROSPACE COMMUNICATIONS CORPORATION</w:t>
      </w:r>
    </w:p>
    <w:p w14:paraId="4FB1A042" w14:textId="77777777" w:rsidR="00A30D76" w:rsidRPr="004A5C6F" w:rsidRDefault="00A30D76" w:rsidP="00353E19">
      <w:pPr>
        <w:spacing w:after="0" w:line="240" w:lineRule="auto"/>
        <w:jc w:val="center"/>
        <w:rPr>
          <w:rFonts w:eastAsia="Times New Roman"/>
          <w:szCs w:val="24"/>
        </w:rPr>
      </w:pPr>
    </w:p>
    <w:p w14:paraId="2D13C3BF" w14:textId="1FD7CF79" w:rsidR="007517FC" w:rsidRDefault="005315E0" w:rsidP="00E24ABD">
      <w:pPr>
        <w:spacing w:after="0" w:line="480" w:lineRule="auto"/>
        <w:ind w:firstLine="720"/>
        <w:rPr>
          <w:szCs w:val="24"/>
        </w:rPr>
      </w:pPr>
      <w:proofErr w:type="spellStart"/>
      <w:r>
        <w:rPr>
          <w:szCs w:val="24"/>
        </w:rPr>
        <w:t>Microspace</w:t>
      </w:r>
      <w:proofErr w:type="spellEnd"/>
      <w:r>
        <w:rPr>
          <w:szCs w:val="24"/>
        </w:rPr>
        <w:t xml:space="preserve"> Communications Corporation</w:t>
      </w:r>
      <w:r w:rsidR="00D4771F">
        <w:rPr>
          <w:szCs w:val="24"/>
        </w:rPr>
        <w:t xml:space="preserve"> </w:t>
      </w:r>
      <w:r w:rsidR="00F74200">
        <w:rPr>
          <w:szCs w:val="24"/>
        </w:rPr>
        <w:t>(“</w:t>
      </w:r>
      <w:proofErr w:type="spellStart"/>
      <w:r w:rsidR="00F74200">
        <w:rPr>
          <w:szCs w:val="24"/>
        </w:rPr>
        <w:t>Microspace</w:t>
      </w:r>
      <w:proofErr w:type="spellEnd"/>
      <w:r w:rsidR="00F74200">
        <w:rPr>
          <w:szCs w:val="24"/>
        </w:rPr>
        <w:t xml:space="preserve">”) </w:t>
      </w:r>
      <w:r w:rsidR="00D3255B" w:rsidRPr="00070B71">
        <w:rPr>
          <w:szCs w:val="24"/>
        </w:rPr>
        <w:t>submit</w:t>
      </w:r>
      <w:r w:rsidR="00502ACE">
        <w:rPr>
          <w:szCs w:val="24"/>
        </w:rPr>
        <w:t>s</w:t>
      </w:r>
      <w:r w:rsidR="00D3255B" w:rsidRPr="00070B71">
        <w:rPr>
          <w:szCs w:val="24"/>
        </w:rPr>
        <w:t xml:space="preserve"> these </w:t>
      </w:r>
      <w:r w:rsidR="000001C1">
        <w:rPr>
          <w:szCs w:val="24"/>
        </w:rPr>
        <w:t xml:space="preserve">reply </w:t>
      </w:r>
      <w:bookmarkStart w:id="1" w:name="_GoBack"/>
      <w:bookmarkEnd w:id="1"/>
      <w:r w:rsidR="00D3255B" w:rsidRPr="00070B71">
        <w:rPr>
          <w:szCs w:val="24"/>
        </w:rPr>
        <w:t xml:space="preserve">comments in response to the above-captioned Notice of Proposed Rulemaking </w:t>
      </w:r>
      <w:r w:rsidR="00F33919">
        <w:rPr>
          <w:szCs w:val="24"/>
        </w:rPr>
        <w:t>(“NPRM”)</w:t>
      </w:r>
      <w:r w:rsidR="00FC42C9">
        <w:rPr>
          <w:szCs w:val="24"/>
        </w:rPr>
        <w:t xml:space="preserve"> in which the </w:t>
      </w:r>
      <w:r w:rsidR="00F47608">
        <w:rPr>
          <w:szCs w:val="24"/>
        </w:rPr>
        <w:t xml:space="preserve">Federal Communications </w:t>
      </w:r>
      <w:r w:rsidR="00FC42C9">
        <w:rPr>
          <w:szCs w:val="24"/>
        </w:rPr>
        <w:t xml:space="preserve">Commission solicits </w:t>
      </w:r>
      <w:r w:rsidR="004B67FB">
        <w:rPr>
          <w:szCs w:val="24"/>
        </w:rPr>
        <w:t>feedback</w:t>
      </w:r>
      <w:r w:rsidR="00FC42C9">
        <w:rPr>
          <w:szCs w:val="24"/>
        </w:rPr>
        <w:t xml:space="preserve"> on </w:t>
      </w:r>
      <w:r w:rsidR="00FC42C9" w:rsidRPr="00070B71">
        <w:rPr>
          <w:szCs w:val="24"/>
        </w:rPr>
        <w:t xml:space="preserve">proposals to </w:t>
      </w:r>
      <w:r w:rsidR="00502ACE">
        <w:rPr>
          <w:szCs w:val="24"/>
        </w:rPr>
        <w:t xml:space="preserve">permit </w:t>
      </w:r>
      <w:r w:rsidR="00502ACE" w:rsidRPr="00070B71">
        <w:rPr>
          <w:szCs w:val="24"/>
        </w:rPr>
        <w:t xml:space="preserve">terrestrial </w:t>
      </w:r>
      <w:r w:rsidR="00502ACE">
        <w:rPr>
          <w:szCs w:val="24"/>
        </w:rPr>
        <w:t xml:space="preserve">mobile </w:t>
      </w:r>
      <w:r w:rsidR="00502ACE" w:rsidRPr="00070B71">
        <w:rPr>
          <w:szCs w:val="24"/>
        </w:rPr>
        <w:t xml:space="preserve">use </w:t>
      </w:r>
      <w:r w:rsidR="00502ACE">
        <w:rPr>
          <w:szCs w:val="24"/>
        </w:rPr>
        <w:lastRenderedPageBreak/>
        <w:t xml:space="preserve">of </w:t>
      </w:r>
      <w:r w:rsidR="00FC42C9" w:rsidRPr="00070B71">
        <w:rPr>
          <w:szCs w:val="24"/>
        </w:rPr>
        <w:t>the 3700-4200 MHz band</w:t>
      </w:r>
      <w:r w:rsidR="00FC42C9">
        <w:rPr>
          <w:szCs w:val="24"/>
        </w:rPr>
        <w:t xml:space="preserve"> (the “C-band”).</w:t>
      </w:r>
      <w:r w:rsidR="004B67FB">
        <w:rPr>
          <w:rStyle w:val="FootnoteReference"/>
          <w:szCs w:val="24"/>
        </w:rPr>
        <w:footnoteReference w:id="1"/>
      </w:r>
      <w:r w:rsidR="00FC42C9" w:rsidRPr="00D3255B">
        <w:rPr>
          <w:szCs w:val="24"/>
        </w:rPr>
        <w:t xml:space="preserve"> </w:t>
      </w:r>
      <w:r w:rsidR="00502ACE">
        <w:rPr>
          <w:szCs w:val="24"/>
        </w:rPr>
        <w:t xml:space="preserve"> </w:t>
      </w:r>
      <w:r w:rsidR="00502ACE">
        <w:t xml:space="preserve">We have three primary goals in submitting these comments: (1) make perfectly clear that the C-band content distribution services provided by satellite operators are essential to our business; (2) support the market-based approach of </w:t>
      </w:r>
      <w:r w:rsidR="00502ACE" w:rsidRPr="00CB2FBA">
        <w:t>Intelsat License LLC, SES Americom, Inc.</w:t>
      </w:r>
      <w:r w:rsidR="00502ACE">
        <w:t xml:space="preserve">, and Intel Corporation proposed in the NPRM to </w:t>
      </w:r>
      <w:r w:rsidR="00C06696">
        <w:t>allow</w:t>
      </w:r>
      <w:r w:rsidR="00502ACE">
        <w:t xml:space="preserve"> terrestrial mobile use of the C-band;</w:t>
      </w:r>
      <w:r w:rsidR="00502ACE">
        <w:rPr>
          <w:rStyle w:val="FootnoteReference"/>
        </w:rPr>
        <w:footnoteReference w:id="2"/>
      </w:r>
      <w:r w:rsidR="00502ACE">
        <w:t xml:space="preserve"> and (3) oppose new fixed point-to-multipoint </w:t>
      </w:r>
      <w:r w:rsidR="00195B1C">
        <w:t xml:space="preserve">(“P2MP”) </w:t>
      </w:r>
      <w:r w:rsidR="00502ACE">
        <w:t xml:space="preserve">services in the C-band and associated proposed limits on full-band, full-arc protection for satellite earth stations. </w:t>
      </w:r>
    </w:p>
    <w:p w14:paraId="7E846737" w14:textId="0DAFD6CE" w:rsidR="00E070CD" w:rsidRDefault="005315E0" w:rsidP="00E24ABD">
      <w:pPr>
        <w:spacing w:after="0" w:line="480" w:lineRule="auto"/>
        <w:ind w:firstLine="720"/>
        <w:rPr>
          <w:szCs w:val="24"/>
        </w:rPr>
      </w:pPr>
      <w:r w:rsidRPr="005315E0">
        <w:rPr>
          <w:szCs w:val="24"/>
        </w:rPr>
        <w:t>Microspace currently distributes audio programming to approximately 2,935 C-band receive earth stations in all 50 states and parts of the Caribbean, specifically for radio broadcasting.  Ongoing access to adequate C-band satellite spectrum and protection from interfe</w:t>
      </w:r>
      <w:r w:rsidR="00F74200">
        <w:rPr>
          <w:szCs w:val="24"/>
        </w:rPr>
        <w:t xml:space="preserve">rence is critical to </w:t>
      </w:r>
      <w:proofErr w:type="spellStart"/>
      <w:r w:rsidR="00F74200">
        <w:rPr>
          <w:szCs w:val="24"/>
        </w:rPr>
        <w:t>Microspace</w:t>
      </w:r>
      <w:proofErr w:type="spellEnd"/>
      <w:r w:rsidRPr="005315E0">
        <w:rPr>
          <w:szCs w:val="24"/>
        </w:rPr>
        <w:t xml:space="preserve"> and </w:t>
      </w:r>
      <w:r w:rsidR="00F74200">
        <w:rPr>
          <w:szCs w:val="24"/>
        </w:rPr>
        <w:t>its</w:t>
      </w:r>
      <w:r w:rsidRPr="005315E0">
        <w:rPr>
          <w:szCs w:val="24"/>
        </w:rPr>
        <w:t xml:space="preserve"> customers</w:t>
      </w:r>
      <w:r w:rsidR="00F74200">
        <w:rPr>
          <w:szCs w:val="24"/>
        </w:rPr>
        <w:t>,</w:t>
      </w:r>
      <w:r w:rsidRPr="005315E0">
        <w:rPr>
          <w:szCs w:val="24"/>
        </w:rPr>
        <w:t xml:space="preserve"> </w:t>
      </w:r>
      <w:r w:rsidR="002471EC">
        <w:rPr>
          <w:szCs w:val="24"/>
        </w:rPr>
        <w:t>including</w:t>
      </w:r>
      <w:r w:rsidR="002471EC" w:rsidRPr="005315E0">
        <w:rPr>
          <w:szCs w:val="24"/>
        </w:rPr>
        <w:t xml:space="preserve"> </w:t>
      </w:r>
      <w:r w:rsidRPr="005315E0">
        <w:rPr>
          <w:szCs w:val="24"/>
        </w:rPr>
        <w:t>Salem Radio</w:t>
      </w:r>
      <w:r w:rsidR="002471EC">
        <w:rPr>
          <w:szCs w:val="24"/>
        </w:rPr>
        <w:t xml:space="preserve"> Network</w:t>
      </w:r>
      <w:r w:rsidRPr="005315E0">
        <w:rPr>
          <w:szCs w:val="24"/>
        </w:rPr>
        <w:t>, Salem Music</w:t>
      </w:r>
      <w:r w:rsidR="002471EC">
        <w:rPr>
          <w:szCs w:val="24"/>
        </w:rPr>
        <w:t xml:space="preserve"> Network</w:t>
      </w:r>
      <w:r w:rsidRPr="005315E0">
        <w:rPr>
          <w:szCs w:val="24"/>
        </w:rPr>
        <w:t xml:space="preserve">, Moody </w:t>
      </w:r>
      <w:r w:rsidR="002471EC">
        <w:rPr>
          <w:szCs w:val="24"/>
        </w:rPr>
        <w:t>Radio</w:t>
      </w:r>
      <w:r w:rsidRPr="005315E0">
        <w:rPr>
          <w:szCs w:val="24"/>
        </w:rPr>
        <w:t xml:space="preserve">, </w:t>
      </w:r>
      <w:r w:rsidR="000252B2">
        <w:rPr>
          <w:szCs w:val="24"/>
        </w:rPr>
        <w:t xml:space="preserve">VCY America, </w:t>
      </w:r>
      <w:r w:rsidRPr="005315E0">
        <w:rPr>
          <w:szCs w:val="24"/>
        </w:rPr>
        <w:t xml:space="preserve">Christian Broadcasting System, Point of View, </w:t>
      </w:r>
      <w:r w:rsidRPr="005315E0">
        <w:rPr>
          <w:szCs w:val="24"/>
        </w:rPr>
        <w:lastRenderedPageBreak/>
        <w:t xml:space="preserve">Immaculate Heart Radio and Relevant Radio, and Ambassador </w:t>
      </w:r>
      <w:r w:rsidR="002471EC">
        <w:rPr>
          <w:szCs w:val="24"/>
        </w:rPr>
        <w:t xml:space="preserve">Advertising </w:t>
      </w:r>
      <w:r w:rsidR="00F74200">
        <w:rPr>
          <w:szCs w:val="24"/>
        </w:rPr>
        <w:t xml:space="preserve">which includes </w:t>
      </w:r>
      <w:r w:rsidRPr="005315E0">
        <w:rPr>
          <w:szCs w:val="24"/>
        </w:rPr>
        <w:t>programming of Focus on the Fami</w:t>
      </w:r>
      <w:r w:rsidR="002471EC">
        <w:rPr>
          <w:szCs w:val="24"/>
        </w:rPr>
        <w:t xml:space="preserve">ly and dozens more ministries. </w:t>
      </w:r>
      <w:r w:rsidR="00E664BD">
        <w:rPr>
          <w:szCs w:val="24"/>
        </w:rPr>
        <w:t xml:space="preserve"> </w:t>
      </w:r>
      <w:r w:rsidR="00E664BD" w:rsidRPr="00E664BD">
        <w:rPr>
          <w:szCs w:val="24"/>
        </w:rPr>
        <w:t>It should be noted that many of our custom</w:t>
      </w:r>
      <w:r w:rsidR="00F74200">
        <w:rPr>
          <w:szCs w:val="24"/>
        </w:rPr>
        <w:t>ers and their ministries are not</w:t>
      </w:r>
      <w:r w:rsidR="00E664BD" w:rsidRPr="00E664BD">
        <w:rPr>
          <w:szCs w:val="24"/>
        </w:rPr>
        <w:t xml:space="preserve">-for profit organizations.  The cost to transition to an alternate technology would create financial hardship in many cases.  Additionally, many of </w:t>
      </w:r>
      <w:r w:rsidR="00F74200">
        <w:rPr>
          <w:szCs w:val="24"/>
        </w:rPr>
        <w:t xml:space="preserve">the </w:t>
      </w:r>
      <w:r w:rsidR="00E664BD" w:rsidRPr="00E664BD">
        <w:rPr>
          <w:szCs w:val="24"/>
        </w:rPr>
        <w:t>2,935 C-band earth stations are located in rural areas with unreliable public internet connectivity.</w:t>
      </w:r>
    </w:p>
    <w:p w14:paraId="32FC2FA4" w14:textId="336DA860" w:rsidR="00853172" w:rsidRDefault="00F74200" w:rsidP="001C4850">
      <w:pPr>
        <w:spacing w:after="0" w:line="480" w:lineRule="auto"/>
        <w:ind w:firstLine="720"/>
      </w:pPr>
      <w:bookmarkStart w:id="2" w:name="_Hlk521397490"/>
      <w:r>
        <w:t>T</w:t>
      </w:r>
      <w:r w:rsidR="00FC42C9">
        <w:t xml:space="preserve">he </w:t>
      </w:r>
      <w:r w:rsidR="00847A11">
        <w:t xml:space="preserve">C-band </w:t>
      </w:r>
      <w:r w:rsidR="00FC42C9">
        <w:t>form</w:t>
      </w:r>
      <w:r w:rsidR="00847A11">
        <w:t>s</w:t>
      </w:r>
      <w:r w:rsidR="00C2638F">
        <w:t xml:space="preserve"> the backbone of the infrastructure </w:t>
      </w:r>
      <w:r w:rsidR="001C4850">
        <w:t xml:space="preserve">content companies </w:t>
      </w:r>
      <w:r w:rsidR="00C2638F">
        <w:t xml:space="preserve">use to </w:t>
      </w:r>
      <w:r w:rsidR="00FC42C9">
        <w:t>supply</w:t>
      </w:r>
      <w:r w:rsidR="00C2638F">
        <w:t xml:space="preserve"> consumers across </w:t>
      </w:r>
      <w:r w:rsidR="00FC42C9">
        <w:t>the</w:t>
      </w:r>
      <w:r w:rsidR="00C2638F">
        <w:t xml:space="preserve"> country with</w:t>
      </w:r>
      <w:r w:rsidR="00FC42C9">
        <w:t xml:space="preserve"> premium </w:t>
      </w:r>
      <w:r w:rsidR="002471EC">
        <w:t>audio</w:t>
      </w:r>
      <w:r w:rsidR="001C4850">
        <w:t xml:space="preserve"> programming</w:t>
      </w:r>
      <w:r w:rsidR="00832842">
        <w:t xml:space="preserve">.  </w:t>
      </w:r>
      <w:r w:rsidR="00140731">
        <w:t>Any change in the current C-band operating environment could negatively affect our business</w:t>
      </w:r>
      <w:r w:rsidR="00437552" w:rsidRPr="00F74200">
        <w:rPr>
          <w:vertAlign w:val="superscript"/>
        </w:rPr>
        <w:footnoteReference w:id="3"/>
      </w:r>
      <w:r w:rsidR="00140731">
        <w:t xml:space="preserve"> and the American consumers we serve. </w:t>
      </w:r>
      <w:r w:rsidR="007517FC">
        <w:t xml:space="preserve"> </w:t>
      </w:r>
      <w:r w:rsidR="005315E0" w:rsidRPr="005315E0">
        <w:t xml:space="preserve">Without such spectrum and protections in place, the impact to our company and our customers </w:t>
      </w:r>
      <w:r w:rsidR="005315E0" w:rsidRPr="005315E0">
        <w:lastRenderedPageBreak/>
        <w:t>could be the elimination of this radio programming genre.</w:t>
      </w:r>
      <w:r w:rsidR="005315E0">
        <w:t xml:space="preserve"> </w:t>
      </w:r>
      <w:r>
        <w:t>Furthermore, U.S. consumers</w:t>
      </w:r>
      <w:r w:rsidR="005315E0" w:rsidRPr="00C440ED">
        <w:t xml:space="preserve"> could be deprived of their constitutional rights, as most of this audio programming is religiously</w:t>
      </w:r>
      <w:r>
        <w:t xml:space="preserve"> focused</w:t>
      </w:r>
      <w:r w:rsidR="002471EC" w:rsidRPr="00C440ED">
        <w:t>.</w:t>
      </w:r>
    </w:p>
    <w:p w14:paraId="364E6D28" w14:textId="7226E914" w:rsidR="00853172" w:rsidRDefault="00832842" w:rsidP="00853172">
      <w:pPr>
        <w:spacing w:after="0" w:line="480" w:lineRule="auto"/>
        <w:ind w:firstLine="720"/>
      </w:pPr>
      <w:r>
        <w:t xml:space="preserve">C-band </w:t>
      </w:r>
      <w:r w:rsidR="007517FC">
        <w:t xml:space="preserve">offers </w:t>
      </w:r>
      <w:r>
        <w:t xml:space="preserve">reliability, quality, and </w:t>
      </w:r>
      <w:r w:rsidR="00C2638F">
        <w:t>cost efficiency</w:t>
      </w:r>
      <w:r w:rsidR="00FD498F">
        <w:t xml:space="preserve"> that cannot be matched by other technolog</w:t>
      </w:r>
      <w:r w:rsidR="00195B1C">
        <w:t>ies</w:t>
      </w:r>
      <w:r w:rsidR="00FD498F">
        <w:t xml:space="preserve"> or in other satellite spectrum</w:t>
      </w:r>
      <w:r w:rsidR="002471EC">
        <w:t xml:space="preserve">. </w:t>
      </w:r>
      <w:r w:rsidR="004A1F53">
        <w:t xml:space="preserve">It is vital </w:t>
      </w:r>
      <w:r w:rsidR="004A1F53">
        <w:rPr>
          <w:szCs w:val="24"/>
        </w:rPr>
        <w:t xml:space="preserve">for </w:t>
      </w:r>
      <w:r w:rsidR="000203FB" w:rsidRPr="005315E0">
        <w:rPr>
          <w:szCs w:val="24"/>
        </w:rPr>
        <w:t>continued high quality delivery of radio station content, as there is no alternative transmission mechanism that matches the reliability and reach of C-band satellites</w:t>
      </w:r>
      <w:r w:rsidR="002471EC">
        <w:rPr>
          <w:szCs w:val="24"/>
        </w:rPr>
        <w:t>.</w:t>
      </w:r>
      <w:r w:rsidR="004A128B">
        <w:t xml:space="preserve"> </w:t>
      </w:r>
      <w:r w:rsidR="00195B1C">
        <w:t xml:space="preserve">Switching away from C-band satellites would also strand the </w:t>
      </w:r>
      <w:r w:rsidR="002471EC">
        <w:t xml:space="preserve">investment </w:t>
      </w:r>
      <w:r w:rsidR="00F724F2">
        <w:t>Microspace Communications Corporation</w:t>
      </w:r>
      <w:r w:rsidR="002471EC">
        <w:t xml:space="preserve"> and our customers have</w:t>
      </w:r>
      <w:r w:rsidR="00195B1C">
        <w:t xml:space="preserve"> made in the ground stations used for content distribution.</w:t>
      </w:r>
    </w:p>
    <w:p w14:paraId="0F07C5F6" w14:textId="10E14ADD" w:rsidR="004A128B" w:rsidRDefault="00853172" w:rsidP="00853172">
      <w:pPr>
        <w:spacing w:after="0" w:line="480" w:lineRule="auto"/>
        <w:ind w:firstLine="720"/>
      </w:pPr>
      <w:r>
        <w:t xml:space="preserve">Moreover, </w:t>
      </w:r>
      <w:r w:rsidR="00B60442">
        <w:t xml:space="preserve">the record suggests </w:t>
      </w:r>
      <w:r w:rsidR="004A128B">
        <w:t xml:space="preserve">that co-frequency sharing </w:t>
      </w:r>
      <w:r w:rsidR="00B60442">
        <w:t xml:space="preserve">between terrestrial mobile services and satellite operations is not feasible.  As the NPRM recognizes, because signals from satellites are very weak when they reach the ground, terrestrial mobile operations </w:t>
      </w:r>
      <w:r w:rsidR="00B60442">
        <w:lastRenderedPageBreak/>
        <w:t>could cause harmful interference to earth stations over large distances.</w:t>
      </w:r>
      <w:r w:rsidR="00B60442">
        <w:rPr>
          <w:rStyle w:val="FootnoteReference"/>
        </w:rPr>
        <w:footnoteReference w:id="4"/>
      </w:r>
      <w:r w:rsidR="00B60442">
        <w:t xml:space="preserve">  </w:t>
      </w:r>
      <w:r w:rsidR="004A128B">
        <w:t xml:space="preserve">Any risk of interference </w:t>
      </w:r>
      <w:r w:rsidR="00381752">
        <w:t>to the C-ba</w:t>
      </w:r>
      <w:r w:rsidR="00186F5D">
        <w:t xml:space="preserve">nd satellite services on which </w:t>
      </w:r>
      <w:proofErr w:type="spellStart"/>
      <w:r w:rsidR="00F724F2">
        <w:t>Microspace</w:t>
      </w:r>
      <w:proofErr w:type="spellEnd"/>
      <w:r w:rsidR="00F724F2">
        <w:t xml:space="preserve"> </w:t>
      </w:r>
      <w:r w:rsidR="00381752">
        <w:t xml:space="preserve">relies </w:t>
      </w:r>
      <w:r w:rsidR="004A128B">
        <w:t>is unacceptable,</w:t>
      </w:r>
      <w:r w:rsidR="00E84AE3">
        <w:t xml:space="preserve"> not only from a business revenue perspective, but because it jeopardizes the ability of American consumers to receive the programming content they want and upon which they rely</w:t>
      </w:r>
      <w:r w:rsidR="004A128B">
        <w:t xml:space="preserve">.  </w:t>
      </w:r>
    </w:p>
    <w:p w14:paraId="2FA8A8C0" w14:textId="5A3C398D" w:rsidR="00C2638F" w:rsidRDefault="00B05987" w:rsidP="00381752">
      <w:pPr>
        <w:spacing w:after="0" w:line="480" w:lineRule="auto"/>
        <w:ind w:firstLine="720"/>
      </w:pPr>
      <w:r>
        <w:t xml:space="preserve">The proper management of the </w:t>
      </w:r>
      <w:r w:rsidR="00481B5A">
        <w:t>future of the C</w:t>
      </w:r>
      <w:r w:rsidR="00C2638F">
        <w:t>-band</w:t>
      </w:r>
      <w:r w:rsidR="00481B5A">
        <w:t xml:space="preserve"> is</w:t>
      </w:r>
      <w:r w:rsidR="00C2638F">
        <w:t xml:space="preserve"> </w:t>
      </w:r>
      <w:r w:rsidR="00D0708F">
        <w:t>critical</w:t>
      </w:r>
      <w:r w:rsidR="00C2638F">
        <w:t xml:space="preserve"> to the continued vitality of our </w:t>
      </w:r>
      <w:r w:rsidR="00481B5A">
        <w:t>business</w:t>
      </w:r>
      <w:r w:rsidR="00C2638F">
        <w:t xml:space="preserve">.  </w:t>
      </w:r>
      <w:r>
        <w:t xml:space="preserve">Thus, we </w:t>
      </w:r>
      <w:r w:rsidR="00C2638F">
        <w:t xml:space="preserve">believe that a market-based </w:t>
      </w:r>
      <w:r w:rsidR="00195B1C">
        <w:t>approach</w:t>
      </w:r>
      <w:r w:rsidR="00C2638F">
        <w:t xml:space="preserve">, </w:t>
      </w:r>
      <w:r>
        <w:t xml:space="preserve">led </w:t>
      </w:r>
      <w:r w:rsidR="00C2638F">
        <w:t xml:space="preserve">by satellite operators, is the only practical solution for </w:t>
      </w:r>
      <w:r>
        <w:t>introducing</w:t>
      </w:r>
      <w:r w:rsidR="00C2638F">
        <w:t xml:space="preserve"> terrestrial mobile operations in the C-band</w:t>
      </w:r>
      <w:r w:rsidR="00AC0A93">
        <w:t xml:space="preserve">.  </w:t>
      </w:r>
      <w:r w:rsidR="00195B1C">
        <w:t>Cable, systems, b</w:t>
      </w:r>
      <w:r w:rsidR="00B9534F">
        <w:t xml:space="preserve">roadcasters and content delivery companies have been </w:t>
      </w:r>
      <w:r w:rsidR="00AC0A93">
        <w:t xml:space="preserve">working with satellite operators for </w:t>
      </w:r>
      <w:r w:rsidR="00B9534F">
        <w:t>decades</w:t>
      </w:r>
      <w:r w:rsidR="00AC0A93">
        <w:t>.  We are their customers, and they understand our needs</w:t>
      </w:r>
      <w:r w:rsidR="00E2476C">
        <w:t xml:space="preserve"> and have direct knowledge of our operations</w:t>
      </w:r>
      <w:r w:rsidR="00AC0A93">
        <w:t xml:space="preserve">.  </w:t>
      </w:r>
      <w:r w:rsidR="00E2476C">
        <w:t>Consequently, s</w:t>
      </w:r>
      <w:r w:rsidR="00AC0A93">
        <w:t xml:space="preserve">atellite operators are best positioned to protect </w:t>
      </w:r>
      <w:r w:rsidR="00B9534F">
        <w:t xml:space="preserve">our company and other </w:t>
      </w:r>
      <w:r w:rsidR="00687746" w:rsidRPr="00687746">
        <w:t>incumbent</w:t>
      </w:r>
      <w:r w:rsidR="008E6203">
        <w:t xml:space="preserve"> users</w:t>
      </w:r>
      <w:r w:rsidR="00AC0A93">
        <w:t xml:space="preserve"> </w:t>
      </w:r>
      <w:r w:rsidR="00AC0A93">
        <w:lastRenderedPageBreak/>
        <w:t xml:space="preserve">while also </w:t>
      </w:r>
      <w:r w:rsidR="00687746" w:rsidRPr="00687746">
        <w:t>undertak</w:t>
      </w:r>
      <w:r w:rsidR="00AC0A93">
        <w:t>ing</w:t>
      </w:r>
      <w:r w:rsidR="00687746" w:rsidRPr="00687746">
        <w:t xml:space="preserve"> the arduous and costly task of clearing spectrum for </w:t>
      </w:r>
      <w:r w:rsidR="003C6F7B">
        <w:t>terrestrial mobile use.  We urge the Commission to move forward with the market-based solution discussed in the NPRM.</w:t>
      </w:r>
      <w:r w:rsidR="00F0000A">
        <w:rPr>
          <w:rStyle w:val="FootnoteReference"/>
        </w:rPr>
        <w:footnoteReference w:id="5"/>
      </w:r>
    </w:p>
    <w:p w14:paraId="3C0FD750" w14:textId="6C0EE062" w:rsidR="00381752" w:rsidRDefault="00381752" w:rsidP="00FA4CE0">
      <w:pPr>
        <w:keepNext/>
        <w:spacing w:after="0" w:line="480" w:lineRule="auto"/>
        <w:ind w:firstLine="720"/>
      </w:pPr>
      <w:r>
        <w:t>Finally, the Commission should not allow new P2MP services in the C-band or restrict the protection of C-band earth stations across the full spectrum band and the visible satellite arc.</w:t>
      </w:r>
      <w:r>
        <w:rPr>
          <w:rStyle w:val="FootnoteReference"/>
        </w:rPr>
        <w:footnoteReference w:id="6"/>
      </w:r>
      <w:r>
        <w:t xml:space="preserve">  </w:t>
      </w:r>
      <w:r w:rsidR="00B81BF8">
        <w:t>T</w:t>
      </w:r>
      <w:r>
        <w:t xml:space="preserve">he flexibility to change frequencies and receive antenna orientations </w:t>
      </w:r>
      <w:r w:rsidR="00B81BF8">
        <w:t>is essential to the value of the C-ba</w:t>
      </w:r>
      <w:r w:rsidR="00186F5D">
        <w:t xml:space="preserve">nd satellite capacity on which </w:t>
      </w:r>
      <w:proofErr w:type="spellStart"/>
      <w:r w:rsidR="00F724F2">
        <w:t>Microspace</w:t>
      </w:r>
      <w:proofErr w:type="spellEnd"/>
      <w:r w:rsidR="00F724F2">
        <w:t xml:space="preserve"> </w:t>
      </w:r>
      <w:r w:rsidR="00B81BF8">
        <w:t>and other</w:t>
      </w:r>
      <w:r w:rsidR="003604E8">
        <w:t>s</w:t>
      </w:r>
      <w:r w:rsidR="00B81BF8">
        <w:t xml:space="preserve"> rely.  This flexibility allows restoration of service if</w:t>
      </w:r>
      <w:r>
        <w:t xml:space="preserve"> an outage</w:t>
      </w:r>
      <w:r w:rsidR="00B81BF8">
        <w:t xml:space="preserve"> affects our primary space segment and facilitates the resolution of interference issues, as well as enabling us to take advantage of competition among satellite operators.  The requirement to work around new P2MP facilities </w:t>
      </w:r>
      <w:r w:rsidR="003604E8">
        <w:t>would undermine the nationwide reach of C-band service, and the requirement to modify earth station</w:t>
      </w:r>
      <w:r w:rsidR="00117A4E">
        <w:t xml:space="preserve"> license</w:t>
      </w:r>
      <w:r w:rsidR="003604E8">
        <w:t xml:space="preserve">s for any change in </w:t>
      </w:r>
      <w:r w:rsidR="003604E8">
        <w:lastRenderedPageBreak/>
        <w:t>operating parameters would impose significant and u</w:t>
      </w:r>
      <w:r w:rsidR="00186F5D">
        <w:t xml:space="preserve">njustified regulatory burdens. </w:t>
      </w:r>
      <w:proofErr w:type="spellStart"/>
      <w:r w:rsidR="00F724F2">
        <w:t>Microspace</w:t>
      </w:r>
      <w:proofErr w:type="spellEnd"/>
      <w:r w:rsidR="00F724F2">
        <w:t xml:space="preserve"> </w:t>
      </w:r>
      <w:r w:rsidR="003604E8">
        <w:t xml:space="preserve">urges the Commission to focus on other spectrum that is not as intensely used as the C-band to meet any requirements for additional frequencies suitable for P2MP operations. </w:t>
      </w:r>
    </w:p>
    <w:bookmarkEnd w:id="2"/>
    <w:p w14:paraId="213FE535" w14:textId="7F39257B" w:rsidR="007F59E1" w:rsidRPr="004A5C6F" w:rsidRDefault="007F59E1" w:rsidP="003604E8">
      <w:pPr>
        <w:keepNext/>
        <w:keepLines/>
        <w:spacing w:after="0" w:line="240" w:lineRule="auto"/>
        <w:ind w:left="4770"/>
        <w:rPr>
          <w:rFonts w:eastAsia="Times New Roman"/>
          <w:szCs w:val="24"/>
        </w:rPr>
      </w:pPr>
      <w:r w:rsidRPr="004A5C6F">
        <w:rPr>
          <w:rFonts w:eastAsia="Times New Roman"/>
          <w:szCs w:val="24"/>
        </w:rPr>
        <w:t>Respectfully submitted,</w:t>
      </w:r>
    </w:p>
    <w:p w14:paraId="4E5FEDAC" w14:textId="77777777" w:rsidR="006A573F" w:rsidRPr="004A5C6F" w:rsidRDefault="006A573F" w:rsidP="003604E8">
      <w:pPr>
        <w:keepNext/>
        <w:keepLines/>
        <w:spacing w:after="0" w:line="240" w:lineRule="auto"/>
        <w:ind w:left="4770"/>
        <w:rPr>
          <w:rFonts w:eastAsia="Times New Roman"/>
          <w:szCs w:val="24"/>
        </w:rPr>
      </w:pPr>
    </w:p>
    <w:p w14:paraId="01765DE5" w14:textId="34FCC820" w:rsidR="007C2C69" w:rsidRPr="004A5C6F" w:rsidRDefault="007C2C69" w:rsidP="003604E8">
      <w:pPr>
        <w:keepNext/>
        <w:keepLines/>
        <w:spacing w:after="0" w:line="240" w:lineRule="auto"/>
        <w:ind w:left="4406"/>
        <w:rPr>
          <w:rFonts w:eastAsia="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7C2C69" w14:paraId="0A9A1AF3" w14:textId="77777777" w:rsidTr="00132ED7">
        <w:tc>
          <w:tcPr>
            <w:tcW w:w="4675" w:type="dxa"/>
          </w:tcPr>
          <w:p w14:paraId="7D63B6B9" w14:textId="77777777" w:rsidR="007C2C69" w:rsidRPr="00B15DF0" w:rsidRDefault="007C2C69" w:rsidP="00FA4CE0">
            <w:pPr>
              <w:pStyle w:val="CourtName"/>
              <w:keepNext/>
              <w:keepLines/>
              <w:spacing w:after="0"/>
              <w:jc w:val="left"/>
              <w:rPr>
                <w:b w:val="0"/>
                <w:szCs w:val="24"/>
              </w:rPr>
            </w:pPr>
          </w:p>
        </w:tc>
        <w:tc>
          <w:tcPr>
            <w:tcW w:w="4675" w:type="dxa"/>
          </w:tcPr>
          <w:p w14:paraId="25658BE6" w14:textId="0B0381B2" w:rsidR="007C2C69" w:rsidRDefault="00F724F2" w:rsidP="00FA4CE0">
            <w:pPr>
              <w:pStyle w:val="CourtName"/>
              <w:keepNext/>
              <w:keepLines/>
              <w:spacing w:after="0"/>
              <w:jc w:val="left"/>
              <w:rPr>
                <w:b w:val="0"/>
                <w:szCs w:val="24"/>
              </w:rPr>
            </w:pPr>
            <w:r>
              <w:rPr>
                <w:b w:val="0"/>
                <w:szCs w:val="24"/>
              </w:rPr>
              <w:t>Microspace Communications Corporation</w:t>
            </w:r>
          </w:p>
          <w:p w14:paraId="09C86E95" w14:textId="77777777" w:rsidR="007C2C69" w:rsidRDefault="007C2C69" w:rsidP="00FA4CE0">
            <w:pPr>
              <w:pStyle w:val="CourtName"/>
              <w:keepNext/>
              <w:keepLines/>
              <w:spacing w:after="0"/>
              <w:jc w:val="left"/>
              <w:rPr>
                <w:b w:val="0"/>
                <w:szCs w:val="24"/>
              </w:rPr>
            </w:pPr>
          </w:p>
          <w:p w14:paraId="7565E51E" w14:textId="024B3B86" w:rsidR="007C2C69" w:rsidRPr="00917FA9" w:rsidRDefault="007C2C69" w:rsidP="00FA4CE0">
            <w:pPr>
              <w:pStyle w:val="CourtName"/>
              <w:keepNext/>
              <w:keepLines/>
              <w:spacing w:after="0"/>
              <w:jc w:val="left"/>
              <w:rPr>
                <w:b w:val="0"/>
                <w:szCs w:val="24"/>
                <w:u w:val="single"/>
              </w:rPr>
            </w:pPr>
            <w:r w:rsidRPr="00917FA9">
              <w:rPr>
                <w:b w:val="0"/>
                <w:szCs w:val="24"/>
                <w:u w:val="single"/>
              </w:rPr>
              <w:t xml:space="preserve">By: </w:t>
            </w:r>
            <w:r w:rsidRPr="00917FA9">
              <w:rPr>
                <w:b w:val="0"/>
                <w:i/>
                <w:szCs w:val="24"/>
                <w:u w:val="single"/>
              </w:rPr>
              <w:t>/s</w:t>
            </w:r>
            <w:proofErr w:type="gramStart"/>
            <w:r w:rsidRPr="00917FA9">
              <w:rPr>
                <w:b w:val="0"/>
                <w:i/>
                <w:szCs w:val="24"/>
                <w:u w:val="single"/>
              </w:rPr>
              <w:t xml:space="preserve">/ </w:t>
            </w:r>
            <w:r w:rsidR="00D4771F">
              <w:rPr>
                <w:b w:val="0"/>
                <w:i/>
                <w:szCs w:val="24"/>
                <w:u w:val="single"/>
              </w:rPr>
              <w:t xml:space="preserve"> </w:t>
            </w:r>
            <w:r w:rsidR="000203FB">
              <w:rPr>
                <w:b w:val="0"/>
                <w:szCs w:val="24"/>
                <w:u w:val="single"/>
              </w:rPr>
              <w:t>John</w:t>
            </w:r>
            <w:proofErr w:type="gramEnd"/>
            <w:r w:rsidR="000203FB">
              <w:rPr>
                <w:b w:val="0"/>
                <w:szCs w:val="24"/>
                <w:u w:val="single"/>
              </w:rPr>
              <w:t xml:space="preserve"> H. Bimrose</w:t>
            </w:r>
            <w:r w:rsidR="00186F5D">
              <w:rPr>
                <w:b w:val="0"/>
                <w:szCs w:val="24"/>
                <w:u w:val="single"/>
              </w:rPr>
              <w:t>, Jr.</w:t>
            </w:r>
            <w:r w:rsidR="00D4771F">
              <w:rPr>
                <w:b w:val="0"/>
                <w:i/>
                <w:szCs w:val="24"/>
                <w:u w:val="single"/>
              </w:rPr>
              <w:t xml:space="preserve">                          </w:t>
            </w:r>
            <w:r w:rsidR="00D4771F" w:rsidRPr="00D4771F">
              <w:rPr>
                <w:b w:val="0"/>
                <w:i/>
                <w:color w:val="FFFFFF" w:themeColor="background1"/>
                <w:szCs w:val="24"/>
                <w:u w:val="single"/>
              </w:rPr>
              <w:t>p</w:t>
            </w:r>
          </w:p>
          <w:p w14:paraId="6113B14C" w14:textId="2EE47B5F" w:rsidR="007C2C69" w:rsidRDefault="000203FB" w:rsidP="00FA4CE0">
            <w:pPr>
              <w:pStyle w:val="CourtName"/>
              <w:keepNext/>
              <w:keepLines/>
              <w:spacing w:after="0"/>
              <w:jc w:val="left"/>
              <w:rPr>
                <w:b w:val="0"/>
                <w:szCs w:val="24"/>
              </w:rPr>
            </w:pPr>
            <w:r>
              <w:rPr>
                <w:b w:val="0"/>
                <w:szCs w:val="24"/>
              </w:rPr>
              <w:t>Interim General Manager</w:t>
            </w:r>
          </w:p>
          <w:p w14:paraId="4B85A51F" w14:textId="4777D894" w:rsidR="007C2C69" w:rsidRPr="00B15DF0" w:rsidRDefault="00F724F2" w:rsidP="00FA4CE0">
            <w:pPr>
              <w:pStyle w:val="CourtName"/>
              <w:keepNext/>
              <w:keepLines/>
              <w:spacing w:after="0"/>
              <w:jc w:val="left"/>
              <w:rPr>
                <w:b w:val="0"/>
                <w:smallCaps/>
                <w:szCs w:val="24"/>
              </w:rPr>
            </w:pPr>
            <w:r>
              <w:rPr>
                <w:b w:val="0"/>
                <w:smallCaps/>
                <w:szCs w:val="24"/>
              </w:rPr>
              <w:t>MICROSPACE COMMUNICATIONS CORPORATION</w:t>
            </w:r>
          </w:p>
          <w:p w14:paraId="611C8168" w14:textId="12905E21" w:rsidR="007C2C69" w:rsidRDefault="00F724F2" w:rsidP="00FA4CE0">
            <w:pPr>
              <w:pStyle w:val="CourtName"/>
              <w:keepNext/>
              <w:keepLines/>
              <w:spacing w:after="0"/>
              <w:jc w:val="left"/>
              <w:rPr>
                <w:b w:val="0"/>
                <w:szCs w:val="24"/>
              </w:rPr>
            </w:pPr>
            <w:r>
              <w:rPr>
                <w:b w:val="0"/>
                <w:szCs w:val="24"/>
              </w:rPr>
              <w:t xml:space="preserve">3100 </w:t>
            </w:r>
            <w:proofErr w:type="spellStart"/>
            <w:r>
              <w:rPr>
                <w:b w:val="0"/>
                <w:szCs w:val="24"/>
              </w:rPr>
              <w:t>Highwoods</w:t>
            </w:r>
            <w:proofErr w:type="spellEnd"/>
            <w:r>
              <w:rPr>
                <w:b w:val="0"/>
                <w:szCs w:val="24"/>
              </w:rPr>
              <w:t xml:space="preserve"> Blvd, Suite 120</w:t>
            </w:r>
          </w:p>
          <w:p w14:paraId="3ADB5008" w14:textId="5BC0E7FB" w:rsidR="007C2C69" w:rsidRPr="00B15DF0" w:rsidRDefault="00F724F2" w:rsidP="00F724F2">
            <w:pPr>
              <w:pStyle w:val="CourtName"/>
              <w:keepNext/>
              <w:keepLines/>
              <w:spacing w:after="0"/>
              <w:jc w:val="left"/>
              <w:rPr>
                <w:b w:val="0"/>
                <w:szCs w:val="24"/>
              </w:rPr>
            </w:pPr>
            <w:r>
              <w:rPr>
                <w:b w:val="0"/>
                <w:szCs w:val="24"/>
              </w:rPr>
              <w:t>Raleigh, NC 27604</w:t>
            </w:r>
          </w:p>
        </w:tc>
      </w:tr>
    </w:tbl>
    <w:p w14:paraId="23836EA6" w14:textId="77777777" w:rsidR="00CC3333" w:rsidRPr="004A5C6F" w:rsidRDefault="00CC3333" w:rsidP="00FA4CE0">
      <w:pPr>
        <w:keepNext/>
        <w:keepLines/>
        <w:spacing w:after="0" w:line="240" w:lineRule="auto"/>
        <w:jc w:val="center"/>
        <w:rPr>
          <w:b/>
          <w:szCs w:val="24"/>
        </w:rPr>
      </w:pPr>
    </w:p>
    <w:p w14:paraId="117D1D6A" w14:textId="72B08780" w:rsidR="007F59E1" w:rsidRPr="004A5C6F" w:rsidRDefault="00F74200" w:rsidP="00FA4CE0">
      <w:pPr>
        <w:keepNext/>
        <w:keepLines/>
        <w:spacing w:after="0" w:line="240" w:lineRule="auto"/>
        <w:rPr>
          <w:szCs w:val="24"/>
        </w:rPr>
      </w:pPr>
      <w:r>
        <w:rPr>
          <w:szCs w:val="24"/>
        </w:rPr>
        <w:t>November 27</w:t>
      </w:r>
      <w:r w:rsidR="00CC3333" w:rsidRPr="004A5C6F">
        <w:rPr>
          <w:szCs w:val="24"/>
        </w:rPr>
        <w:t>, 201</w:t>
      </w:r>
      <w:r w:rsidR="007F59E1" w:rsidRPr="004A5C6F">
        <w:rPr>
          <w:szCs w:val="24"/>
        </w:rPr>
        <w:t>8</w:t>
      </w:r>
      <w:bookmarkEnd w:id="0"/>
    </w:p>
    <w:sectPr w:rsidR="007F59E1" w:rsidRPr="004A5C6F" w:rsidSect="00261F3D">
      <w:footerReference w:type="default" r:id="rId8"/>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945C98" w14:textId="77777777" w:rsidR="00AD65C9" w:rsidRDefault="00AD65C9" w:rsidP="00353E19">
      <w:pPr>
        <w:spacing w:after="0" w:line="240" w:lineRule="auto"/>
      </w:pPr>
      <w:r>
        <w:separator/>
      </w:r>
    </w:p>
  </w:endnote>
  <w:endnote w:type="continuationSeparator" w:id="0">
    <w:p w14:paraId="6E9A0949" w14:textId="77777777" w:rsidR="00AD65C9" w:rsidRDefault="00AD65C9" w:rsidP="00353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normal tex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4113431"/>
      <w:docPartObj>
        <w:docPartGallery w:val="Page Numbers (Bottom of Page)"/>
        <w:docPartUnique/>
      </w:docPartObj>
    </w:sdtPr>
    <w:sdtEndPr>
      <w:rPr>
        <w:noProof/>
      </w:rPr>
    </w:sdtEndPr>
    <w:sdtContent>
      <w:p w14:paraId="1F1F45D8" w14:textId="2DD80868" w:rsidR="00F87ACF" w:rsidRDefault="00F87ACF">
        <w:pPr>
          <w:pStyle w:val="Footer"/>
          <w:jc w:val="center"/>
        </w:pPr>
        <w:r>
          <w:fldChar w:fldCharType="begin"/>
        </w:r>
        <w:r>
          <w:instrText xml:space="preserve"> PAGE   \* MERGEFORMAT </w:instrText>
        </w:r>
        <w:r>
          <w:fldChar w:fldCharType="separate"/>
        </w:r>
        <w:r w:rsidR="000001C1">
          <w:rPr>
            <w:noProof/>
          </w:rPr>
          <w:t>2</w:t>
        </w:r>
        <w:r>
          <w:rPr>
            <w:noProof/>
          </w:rPr>
          <w:fldChar w:fldCharType="end"/>
        </w:r>
      </w:p>
    </w:sdtContent>
  </w:sdt>
  <w:p w14:paraId="51934F54" w14:textId="77777777" w:rsidR="00F87ACF" w:rsidRPr="00A85649" w:rsidRDefault="00F87ACF">
    <w:pPr>
      <w:pStyle w:val="Footer"/>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3AC0F4" w14:textId="77777777" w:rsidR="00AD65C9" w:rsidRDefault="00AD65C9" w:rsidP="00353E19">
      <w:pPr>
        <w:spacing w:after="0" w:line="240" w:lineRule="auto"/>
      </w:pPr>
      <w:r>
        <w:separator/>
      </w:r>
    </w:p>
  </w:footnote>
  <w:footnote w:type="continuationSeparator" w:id="0">
    <w:p w14:paraId="07654840" w14:textId="77777777" w:rsidR="00AD65C9" w:rsidRDefault="00AD65C9" w:rsidP="00353E19">
      <w:pPr>
        <w:spacing w:after="0" w:line="240" w:lineRule="auto"/>
      </w:pPr>
      <w:r>
        <w:continuationSeparator/>
      </w:r>
    </w:p>
  </w:footnote>
  <w:footnote w:id="1">
    <w:p w14:paraId="3CC4734C" w14:textId="14F599B7" w:rsidR="004B67FB" w:rsidRPr="00437552" w:rsidRDefault="004B67FB">
      <w:pPr>
        <w:pStyle w:val="FootnoteText"/>
      </w:pPr>
      <w:r w:rsidRPr="00437552">
        <w:rPr>
          <w:rStyle w:val="FootnoteReference"/>
        </w:rPr>
        <w:footnoteRef/>
      </w:r>
      <w:r w:rsidRPr="00437552">
        <w:t xml:space="preserve"> </w:t>
      </w:r>
      <w:r w:rsidRPr="00437552">
        <w:rPr>
          <w:i/>
        </w:rPr>
        <w:t>Expanding Flexible Use of the 3.7-4.2 GHz Band</w:t>
      </w:r>
      <w:r w:rsidRPr="00437552">
        <w:t>, Order and Notice of Proposed Rulemaking, GN Docket No. 18-122, FCC 18-91 (rel. July 13, 2018).</w:t>
      </w:r>
    </w:p>
  </w:footnote>
  <w:footnote w:id="2">
    <w:p w14:paraId="5ECDA997" w14:textId="77777777" w:rsidR="00502ACE" w:rsidRDefault="00502ACE" w:rsidP="00502ACE">
      <w:pPr>
        <w:pStyle w:val="FootnoteText"/>
      </w:pPr>
      <w:r>
        <w:rPr>
          <w:rStyle w:val="FootnoteReference"/>
        </w:rPr>
        <w:footnoteRef/>
      </w:r>
      <w:r>
        <w:t xml:space="preserve"> </w:t>
      </w:r>
      <w:r>
        <w:rPr>
          <w:i/>
        </w:rPr>
        <w:t xml:space="preserve">See </w:t>
      </w:r>
      <w:r>
        <w:t>NPRM ¶¶ 66-97.</w:t>
      </w:r>
    </w:p>
  </w:footnote>
  <w:footnote w:id="3">
    <w:p w14:paraId="0C3E7D19" w14:textId="4A6A7DC9" w:rsidR="00437552" w:rsidRDefault="00437552">
      <w:pPr>
        <w:pStyle w:val="FootnoteText"/>
      </w:pPr>
      <w:r w:rsidRPr="00437552">
        <w:rPr>
          <w:rStyle w:val="FootnoteReference"/>
        </w:rPr>
        <w:footnoteRef/>
      </w:r>
      <w:r w:rsidRPr="00437552">
        <w:t xml:space="preserve"> Indeed,</w:t>
      </w:r>
      <w:r>
        <w:t xml:space="preserve"> our industry has made substantial investments </w:t>
      </w:r>
      <w:r w:rsidRPr="00437552">
        <w:t>in C-band</w:t>
      </w:r>
      <w:r>
        <w:t xml:space="preserve"> </w:t>
      </w:r>
      <w:r w:rsidR="00195B1C">
        <w:t xml:space="preserve">facilities </w:t>
      </w:r>
      <w:r>
        <w:t xml:space="preserve">to </w:t>
      </w:r>
      <w:r w:rsidRPr="00437552">
        <w:t>expand and update our distribution networks to ensure that all Americans have</w:t>
      </w:r>
      <w:r w:rsidR="00F47608">
        <w:t xml:space="preserve"> access to high quality content</w:t>
      </w:r>
      <w:r w:rsidRPr="00437552">
        <w:t xml:space="preserve">.  </w:t>
      </w:r>
    </w:p>
  </w:footnote>
  <w:footnote w:id="4">
    <w:p w14:paraId="29B17075" w14:textId="36AE8DEE" w:rsidR="00B60442" w:rsidRDefault="00B60442" w:rsidP="00B60442">
      <w:pPr>
        <w:pStyle w:val="FootnoteText"/>
      </w:pPr>
      <w:r>
        <w:rPr>
          <w:rStyle w:val="FootnoteReference"/>
        </w:rPr>
        <w:footnoteRef/>
      </w:r>
      <w:r>
        <w:t xml:space="preserve"> </w:t>
      </w:r>
      <w:r>
        <w:rPr>
          <w:i/>
        </w:rPr>
        <w:t xml:space="preserve">See </w:t>
      </w:r>
      <w:r>
        <w:t>NPRM ¶ 50.</w:t>
      </w:r>
    </w:p>
  </w:footnote>
  <w:footnote w:id="5">
    <w:p w14:paraId="466C1E6D" w14:textId="48554594" w:rsidR="00F0000A" w:rsidRDefault="00F0000A">
      <w:pPr>
        <w:pStyle w:val="FootnoteText"/>
      </w:pPr>
      <w:r>
        <w:rPr>
          <w:rStyle w:val="FootnoteReference"/>
        </w:rPr>
        <w:footnoteRef/>
      </w:r>
      <w:r>
        <w:t xml:space="preserve"> </w:t>
      </w:r>
      <w:r>
        <w:rPr>
          <w:i/>
        </w:rPr>
        <w:t xml:space="preserve">See </w:t>
      </w:r>
      <w:r>
        <w:t>NPRM ¶¶ 66-97.</w:t>
      </w:r>
    </w:p>
  </w:footnote>
  <w:footnote w:id="6">
    <w:p w14:paraId="2EDB8646" w14:textId="04326107" w:rsidR="00381752" w:rsidRDefault="00381752" w:rsidP="00381752">
      <w:pPr>
        <w:pStyle w:val="FootnoteText"/>
      </w:pPr>
      <w:r>
        <w:rPr>
          <w:rStyle w:val="FootnoteReference"/>
        </w:rPr>
        <w:footnoteRef/>
      </w:r>
      <w:r>
        <w:t xml:space="preserve"> </w:t>
      </w:r>
      <w:r>
        <w:rPr>
          <w:i/>
        </w:rPr>
        <w:t xml:space="preserve">See </w:t>
      </w:r>
      <w:r>
        <w:t>NPRM ¶¶ 37-40 &amp; 116-132.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8051A"/>
    <w:multiLevelType w:val="multilevel"/>
    <w:tmpl w:val="8C8442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2AC7702"/>
    <w:multiLevelType w:val="multilevel"/>
    <w:tmpl w:val="D00AA1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55A6560"/>
    <w:multiLevelType w:val="hybridMultilevel"/>
    <w:tmpl w:val="1CBEF5AE"/>
    <w:name w:val="DocXtoolsCompanion_1"/>
    <w:lvl w:ilvl="0" w:tplc="782A5E4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E31D6B"/>
    <w:multiLevelType w:val="multilevel"/>
    <w:tmpl w:val="0409001D"/>
    <w:name w:val="DocXtoolsCompanion_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9647357"/>
    <w:multiLevelType w:val="hybridMultilevel"/>
    <w:tmpl w:val="49129BC8"/>
    <w:name w:val="DocXtoolsCompanion_3"/>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2FB4C16"/>
    <w:multiLevelType w:val="hybridMultilevel"/>
    <w:tmpl w:val="3E5C9D00"/>
    <w:name w:val="DocXtoolsCompanion_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79617D6"/>
    <w:multiLevelType w:val="multilevel"/>
    <w:tmpl w:val="BAF85BF0"/>
    <w:lvl w:ilvl="0">
      <w:start w:val="1"/>
      <w:numFmt w:val="upperRoman"/>
      <w:lvlText w:val="%1."/>
      <w:lvlJc w:val="left"/>
      <w:pPr>
        <w:tabs>
          <w:tab w:val="num" w:pos="720"/>
        </w:tabs>
        <w:ind w:left="720" w:hanging="720"/>
      </w:pPr>
      <w:rPr>
        <w:rFonts w:ascii="Times New Roman" w:hAnsi="Times New Roman" w:cs="Times New Roman"/>
        <w:b/>
        <w:i w:val="0"/>
        <w:caps w:val="0"/>
        <w:strike w:val="0"/>
        <w:dstrike w:val="0"/>
        <w:outline w:val="0"/>
        <w:shadow w:val="0"/>
        <w:emboss w:val="0"/>
        <w:imprint w:val="0"/>
        <w:vanish w:val="0"/>
        <w:color w:val="auto"/>
        <w:sz w:val="24"/>
        <w:u w:val="none"/>
        <w:effect w:val="none"/>
        <w:vertAlign w:val="baseline"/>
      </w:rPr>
    </w:lvl>
    <w:lvl w:ilvl="1">
      <w:start w:val="1"/>
      <w:numFmt w:val="upperLetter"/>
      <w:lvlText w:val="%2."/>
      <w:lvlJc w:val="left"/>
      <w:pPr>
        <w:tabs>
          <w:tab w:val="num" w:pos="1440"/>
        </w:tabs>
        <w:ind w:left="1440" w:hanging="720"/>
      </w:pPr>
      <w:rPr>
        <w:rFonts w:ascii="Times New Roman Bold" w:hAnsi="Times New Roman Bold" w:cs="Times New Roman"/>
        <w:b/>
        <w:i w:val="0"/>
        <w:caps w:val="0"/>
        <w:strike w:val="0"/>
        <w:dstrike w:val="0"/>
        <w:outline w:val="0"/>
        <w:shadow w:val="0"/>
        <w:emboss w:val="0"/>
        <w:imprint w:val="0"/>
        <w:vanish w:val="0"/>
        <w:color w:val="auto"/>
        <w:sz w:val="24"/>
        <w:u w:val="none"/>
        <w:effect w:val="none"/>
        <w:vertAlign w:val="baseline"/>
      </w:rPr>
    </w:lvl>
    <w:lvl w:ilvl="2">
      <w:start w:val="1"/>
      <w:numFmt w:val="decimal"/>
      <w:lvlText w:val="%3."/>
      <w:lvlJc w:val="left"/>
      <w:pPr>
        <w:tabs>
          <w:tab w:val="num" w:pos="2160"/>
        </w:tabs>
        <w:ind w:left="216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lvl w:ilvl="3">
      <w:start w:val="1"/>
      <w:numFmt w:val="lowerLetter"/>
      <w:lvlText w:val="%4."/>
      <w:lvlJc w:val="left"/>
      <w:pPr>
        <w:tabs>
          <w:tab w:val="num" w:pos="2880"/>
        </w:tabs>
        <w:ind w:left="288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lvl w:ilvl="4">
      <w:start w:val="1"/>
      <w:numFmt w:val="decimal"/>
      <w:lvlText w:val="(%5)"/>
      <w:lvlJc w:val="left"/>
      <w:pPr>
        <w:tabs>
          <w:tab w:val="num" w:pos="3600"/>
        </w:tabs>
        <w:ind w:left="360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lvl w:ilvl="5">
      <w:start w:val="1"/>
      <w:numFmt w:val="lowerLetter"/>
      <w:lvlText w:val="(%6)"/>
      <w:lvlJc w:val="left"/>
      <w:pPr>
        <w:tabs>
          <w:tab w:val="num" w:pos="4320"/>
        </w:tabs>
        <w:ind w:left="432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lvl w:ilvl="6">
      <w:start w:val="1"/>
      <w:numFmt w:val="lowerRoman"/>
      <w:lvlText w:val="(%7)"/>
      <w:lvlJc w:val="left"/>
      <w:pPr>
        <w:tabs>
          <w:tab w:val="num" w:pos="5040"/>
        </w:tabs>
        <w:ind w:left="504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lvl w:ilvl="7">
      <w:start w:val="1"/>
      <w:numFmt w:val="lowerLetter"/>
      <w:lvlText w:val="%8)"/>
      <w:lvlJc w:val="left"/>
      <w:pPr>
        <w:tabs>
          <w:tab w:val="num" w:pos="5760"/>
        </w:tabs>
        <w:ind w:left="576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lvl w:ilvl="8">
      <w:start w:val="1"/>
      <w:numFmt w:val="lowerRoman"/>
      <w:lvlText w:val="%9)"/>
      <w:lvlJc w:val="left"/>
      <w:pPr>
        <w:tabs>
          <w:tab w:val="num" w:pos="6480"/>
        </w:tabs>
        <w:ind w:left="648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abstractNum>
  <w:abstractNum w:abstractNumId="7" w15:restartNumberingAfterBreak="0">
    <w:nsid w:val="482338CE"/>
    <w:multiLevelType w:val="multilevel"/>
    <w:tmpl w:val="6B7841E6"/>
    <w:lvl w:ilvl="0">
      <w:start w:val="1"/>
      <w:numFmt w:val="upperRoman"/>
      <w:lvlText w:val="%1."/>
      <w:lvlJc w:val="left"/>
      <w:pPr>
        <w:tabs>
          <w:tab w:val="num" w:pos="720"/>
        </w:tabs>
        <w:ind w:left="720" w:hanging="720"/>
      </w:pPr>
      <w:rPr>
        <w:rFonts w:ascii="Times New Roman" w:hAnsi="Times New Roman" w:cs="Times New Roman"/>
        <w:b/>
        <w:i w:val="0"/>
        <w:caps w:val="0"/>
        <w:strike w:val="0"/>
        <w:dstrike w:val="0"/>
        <w:outline w:val="0"/>
        <w:shadow w:val="0"/>
        <w:emboss w:val="0"/>
        <w:imprint w:val="0"/>
        <w:vanish w:val="0"/>
        <w:color w:val="auto"/>
        <w:sz w:val="24"/>
        <w:u w:val="none"/>
        <w:effect w:val="none"/>
        <w:vertAlign w:val="baseline"/>
      </w:rPr>
    </w:lvl>
    <w:lvl w:ilvl="1">
      <w:start w:val="1"/>
      <w:numFmt w:val="upperLetter"/>
      <w:lvlText w:val="%2."/>
      <w:lvlJc w:val="left"/>
      <w:pPr>
        <w:tabs>
          <w:tab w:val="num" w:pos="1440"/>
        </w:tabs>
        <w:ind w:left="1440" w:hanging="720"/>
      </w:pPr>
      <w:rPr>
        <w:rFonts w:ascii="Times New Roman Bold" w:hAnsi="Times New Roman Bold" w:cs="Times New Roman"/>
        <w:b/>
        <w:i w:val="0"/>
        <w:caps w:val="0"/>
        <w:strike w:val="0"/>
        <w:dstrike w:val="0"/>
        <w:outline w:val="0"/>
        <w:shadow w:val="0"/>
        <w:emboss w:val="0"/>
        <w:imprint w:val="0"/>
        <w:vanish w:val="0"/>
        <w:color w:val="auto"/>
        <w:sz w:val="24"/>
        <w:u w:val="none"/>
        <w:effect w:val="none"/>
        <w:vertAlign w:val="baseline"/>
      </w:rPr>
    </w:lvl>
    <w:lvl w:ilvl="2">
      <w:start w:val="1"/>
      <w:numFmt w:val="decimal"/>
      <w:lvlText w:val="%3."/>
      <w:lvlJc w:val="left"/>
      <w:pPr>
        <w:tabs>
          <w:tab w:val="num" w:pos="2160"/>
        </w:tabs>
        <w:ind w:left="216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lvl w:ilvl="3">
      <w:start w:val="1"/>
      <w:numFmt w:val="lowerLetter"/>
      <w:lvlText w:val="%4."/>
      <w:lvlJc w:val="left"/>
      <w:pPr>
        <w:tabs>
          <w:tab w:val="num" w:pos="2880"/>
        </w:tabs>
        <w:ind w:left="288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lvl w:ilvl="4">
      <w:start w:val="1"/>
      <w:numFmt w:val="decimal"/>
      <w:lvlText w:val="(%5)"/>
      <w:lvlJc w:val="left"/>
      <w:pPr>
        <w:tabs>
          <w:tab w:val="num" w:pos="3600"/>
        </w:tabs>
        <w:ind w:left="360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lvl w:ilvl="5">
      <w:start w:val="1"/>
      <w:numFmt w:val="lowerLetter"/>
      <w:lvlText w:val="(%6)"/>
      <w:lvlJc w:val="left"/>
      <w:pPr>
        <w:tabs>
          <w:tab w:val="num" w:pos="4320"/>
        </w:tabs>
        <w:ind w:left="432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lvl w:ilvl="6">
      <w:start w:val="1"/>
      <w:numFmt w:val="lowerRoman"/>
      <w:lvlText w:val="(%7)"/>
      <w:lvlJc w:val="left"/>
      <w:pPr>
        <w:tabs>
          <w:tab w:val="num" w:pos="5040"/>
        </w:tabs>
        <w:ind w:left="504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lvl w:ilvl="7">
      <w:start w:val="1"/>
      <w:numFmt w:val="lowerLetter"/>
      <w:lvlText w:val="%8)"/>
      <w:lvlJc w:val="left"/>
      <w:pPr>
        <w:tabs>
          <w:tab w:val="num" w:pos="5760"/>
        </w:tabs>
        <w:ind w:left="576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lvl w:ilvl="8">
      <w:start w:val="1"/>
      <w:numFmt w:val="lowerRoman"/>
      <w:lvlText w:val="%9)"/>
      <w:lvlJc w:val="left"/>
      <w:pPr>
        <w:tabs>
          <w:tab w:val="num" w:pos="6480"/>
        </w:tabs>
        <w:ind w:left="648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abstractNum>
  <w:abstractNum w:abstractNumId="8" w15:restartNumberingAfterBreak="0">
    <w:nsid w:val="4B5826C1"/>
    <w:multiLevelType w:val="multilevel"/>
    <w:tmpl w:val="FD0E9EC8"/>
    <w:name w:val="DocXtoolsCompanion_5"/>
    <w:lvl w:ilvl="0">
      <w:start w:val="1"/>
      <w:numFmt w:val="upperRoman"/>
      <w:lvlText w:val="%1."/>
      <w:lvlJc w:val="left"/>
      <w:pPr>
        <w:tabs>
          <w:tab w:val="num" w:pos="720"/>
        </w:tabs>
        <w:ind w:left="720" w:hanging="720"/>
      </w:pPr>
      <w:rPr>
        <w:rFonts w:ascii="Times New Roman" w:hAnsi="Times New Roman" w:cs="Times New Roman"/>
        <w:b/>
        <w:i w:val="0"/>
        <w:caps/>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440"/>
        </w:tabs>
        <w:ind w:left="1440" w:hanging="720"/>
      </w:pPr>
      <w:rPr>
        <w:rFonts w:ascii="Times New Roman" w:hAnsi="Times New Roman" w:cs="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3600"/>
        </w:tabs>
        <w:ind w:left="3600" w:hanging="720"/>
      </w:pPr>
      <w:rPr>
        <w:rFonts w:ascii="(normal text)" w:hAnsi="(normal tex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lvlText w:val="(%6)"/>
      <w:lvlJc w:val="left"/>
      <w:pPr>
        <w:tabs>
          <w:tab w:val="num" w:pos="4320"/>
        </w:tabs>
        <w:ind w:left="4320" w:hanging="720"/>
      </w:pPr>
      <w:rPr>
        <w:rFonts w:ascii="(normal text)" w:hAnsi="(normal tex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5040"/>
        </w:tabs>
        <w:ind w:left="5040" w:hanging="720"/>
      </w:pPr>
      <w:rPr>
        <w:rFonts w:ascii="(normal text)" w:hAnsi="(normal tex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760"/>
        </w:tabs>
        <w:ind w:left="5760" w:hanging="720"/>
      </w:pPr>
      <w:rPr>
        <w:rFonts w:ascii="(normal text)" w:hAnsi="(normal tex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6480"/>
        </w:tabs>
        <w:ind w:left="6480" w:hanging="720"/>
      </w:pPr>
      <w:rPr>
        <w:rFonts w:ascii="(normal text)" w:hAnsi="(normal tex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F120056"/>
    <w:multiLevelType w:val="multilevel"/>
    <w:tmpl w:val="C422D3FC"/>
    <w:lvl w:ilvl="0">
      <w:start w:val="1"/>
      <w:numFmt w:val="upperRoman"/>
      <w:pStyle w:val="Heading1"/>
      <w:lvlText w:val="%1."/>
      <w:lvlJc w:val="left"/>
      <w:pPr>
        <w:tabs>
          <w:tab w:val="num" w:pos="720"/>
        </w:tabs>
        <w:ind w:left="720" w:hanging="720"/>
      </w:pPr>
      <w:rPr>
        <w:rFonts w:ascii="Times New Roman" w:hAnsi="Times New Roman" w:cs="Times New Roman"/>
        <w:b/>
        <w:i w:val="0"/>
        <w:caps w:val="0"/>
        <w:strike w:val="0"/>
        <w:dstrike w:val="0"/>
        <w:outline w:val="0"/>
        <w:shadow w:val="0"/>
        <w:emboss w:val="0"/>
        <w:imprint w:val="0"/>
        <w:vanish w:val="0"/>
        <w:color w:val="auto"/>
        <w:sz w:val="24"/>
        <w:u w:val="none"/>
        <w:effect w:val="none"/>
        <w:vertAlign w:val="baseline"/>
      </w:rPr>
    </w:lvl>
    <w:lvl w:ilvl="1">
      <w:start w:val="1"/>
      <w:numFmt w:val="upperLetter"/>
      <w:pStyle w:val="Heading2"/>
      <w:lvlText w:val="%2."/>
      <w:lvlJc w:val="left"/>
      <w:pPr>
        <w:tabs>
          <w:tab w:val="num" w:pos="1440"/>
        </w:tabs>
        <w:ind w:left="1440" w:hanging="720"/>
      </w:pPr>
      <w:rPr>
        <w:rFonts w:ascii="Times New Roman Bold" w:hAnsi="Times New Roman Bold" w:cs="Times New Roman"/>
        <w:b/>
        <w:i w:val="0"/>
        <w:caps w:val="0"/>
        <w:strike w:val="0"/>
        <w:dstrike w:val="0"/>
        <w:outline w:val="0"/>
        <w:shadow w:val="0"/>
        <w:emboss w:val="0"/>
        <w:imprint w:val="0"/>
        <w:vanish w:val="0"/>
        <w:color w:val="auto"/>
        <w:sz w:val="24"/>
        <w:u w:val="none"/>
        <w:effect w:val="none"/>
        <w:vertAlign w:val="baseline"/>
      </w:rPr>
    </w:lvl>
    <w:lvl w:ilvl="2">
      <w:start w:val="1"/>
      <w:numFmt w:val="decimal"/>
      <w:pStyle w:val="Heading3"/>
      <w:lvlText w:val="%3."/>
      <w:lvlJc w:val="left"/>
      <w:pPr>
        <w:tabs>
          <w:tab w:val="num" w:pos="2160"/>
        </w:tabs>
        <w:ind w:left="216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lvl w:ilvl="3">
      <w:start w:val="1"/>
      <w:numFmt w:val="lowerLetter"/>
      <w:pStyle w:val="Heading4"/>
      <w:lvlText w:val="%4."/>
      <w:lvlJc w:val="left"/>
      <w:pPr>
        <w:tabs>
          <w:tab w:val="num" w:pos="2880"/>
        </w:tabs>
        <w:ind w:left="288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lvl w:ilvl="4">
      <w:start w:val="1"/>
      <w:numFmt w:val="decimal"/>
      <w:pStyle w:val="Heading5"/>
      <w:lvlText w:val="(%5)"/>
      <w:lvlJc w:val="left"/>
      <w:pPr>
        <w:tabs>
          <w:tab w:val="num" w:pos="3600"/>
        </w:tabs>
        <w:ind w:left="360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lvl w:ilvl="5">
      <w:start w:val="1"/>
      <w:numFmt w:val="lowerLetter"/>
      <w:pStyle w:val="Heading6"/>
      <w:lvlText w:val="(%6)"/>
      <w:lvlJc w:val="left"/>
      <w:pPr>
        <w:tabs>
          <w:tab w:val="num" w:pos="4320"/>
        </w:tabs>
        <w:ind w:left="432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lvl w:ilvl="6">
      <w:start w:val="1"/>
      <w:numFmt w:val="lowerRoman"/>
      <w:pStyle w:val="Heading7"/>
      <w:lvlText w:val="(%7)"/>
      <w:lvlJc w:val="left"/>
      <w:pPr>
        <w:tabs>
          <w:tab w:val="num" w:pos="5040"/>
        </w:tabs>
        <w:ind w:left="504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lvl w:ilvl="7">
      <w:start w:val="1"/>
      <w:numFmt w:val="lowerLetter"/>
      <w:pStyle w:val="Heading8"/>
      <w:lvlText w:val="%8)"/>
      <w:lvlJc w:val="left"/>
      <w:pPr>
        <w:tabs>
          <w:tab w:val="num" w:pos="5760"/>
        </w:tabs>
        <w:ind w:left="576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lvl w:ilvl="8">
      <w:start w:val="1"/>
      <w:numFmt w:val="lowerRoman"/>
      <w:pStyle w:val="Heading9"/>
      <w:lvlText w:val="%9)"/>
      <w:lvlJc w:val="left"/>
      <w:pPr>
        <w:tabs>
          <w:tab w:val="num" w:pos="6480"/>
        </w:tabs>
        <w:ind w:left="6480" w:hanging="720"/>
      </w:pPr>
      <w:rPr>
        <w:rFonts w:ascii="Times New Roman" w:hAnsi="Times New Roman" w:cs="Times New Roman"/>
        <w:b w:val="0"/>
        <w:i w:val="0"/>
        <w:caps w:val="0"/>
        <w:strike w:val="0"/>
        <w:dstrike w:val="0"/>
        <w:outline w:val="0"/>
        <w:shadow w:val="0"/>
        <w:emboss w:val="0"/>
        <w:imprint w:val="0"/>
        <w:vanish w:val="0"/>
        <w:color w:val="auto"/>
        <w:sz w:val="24"/>
        <w:u w:val="none"/>
        <w:effect w:val="none"/>
        <w:vertAlign w:val="baseline"/>
      </w:rPr>
    </w:lvl>
  </w:abstractNum>
  <w:abstractNum w:abstractNumId="10" w15:restartNumberingAfterBreak="0">
    <w:nsid w:val="6AD424B4"/>
    <w:multiLevelType w:val="hybridMultilevel"/>
    <w:tmpl w:val="AF7E1CFE"/>
    <w:name w:val="DocXtoolsCompanion_6"/>
    <w:lvl w:ilvl="0" w:tplc="DBA4D29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CD57023"/>
    <w:multiLevelType w:val="hybridMultilevel"/>
    <w:tmpl w:val="B336CA44"/>
    <w:name w:val="DocXtoolsCompanion_7"/>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DFD5701"/>
    <w:multiLevelType w:val="multilevel"/>
    <w:tmpl w:val="C63EEC26"/>
    <w:name w:val="DocXtoolsCompanion_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633688"/>
    <w:multiLevelType w:val="hybridMultilevel"/>
    <w:tmpl w:val="A016F5BC"/>
    <w:name w:val="DocXtoolsCompanion_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13"/>
  </w:num>
  <w:num w:numId="7">
    <w:abstractNumId w:val="5"/>
  </w:num>
  <w:num w:numId="8">
    <w:abstractNumId w:val="3"/>
  </w:num>
  <w:num w:numId="9">
    <w:abstractNumId w:val="8"/>
  </w:num>
  <w:num w:numId="10">
    <w:abstractNumId w:val="8"/>
  </w:num>
  <w:num w:numId="11">
    <w:abstractNumId w:val="12"/>
  </w:num>
  <w:num w:numId="12">
    <w:abstractNumId w:val="1"/>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7"/>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WDocIDLayout" w:val="2"/>
    <w:docVar w:name="SWDocIDLocation" w:val="0"/>
  </w:docVars>
  <w:rsids>
    <w:rsidRoot w:val="00353E19"/>
    <w:rsid w:val="000001C1"/>
    <w:rsid w:val="000027C7"/>
    <w:rsid w:val="000050C9"/>
    <w:rsid w:val="000167EF"/>
    <w:rsid w:val="000176E7"/>
    <w:rsid w:val="000203FB"/>
    <w:rsid w:val="000252B2"/>
    <w:rsid w:val="00025F24"/>
    <w:rsid w:val="00026663"/>
    <w:rsid w:val="00037CEA"/>
    <w:rsid w:val="00037DE7"/>
    <w:rsid w:val="00041CC3"/>
    <w:rsid w:val="00043442"/>
    <w:rsid w:val="00055229"/>
    <w:rsid w:val="0005671E"/>
    <w:rsid w:val="00057D18"/>
    <w:rsid w:val="00061FE1"/>
    <w:rsid w:val="0006439F"/>
    <w:rsid w:val="00066144"/>
    <w:rsid w:val="00070B71"/>
    <w:rsid w:val="00071F89"/>
    <w:rsid w:val="000722D3"/>
    <w:rsid w:val="000752CF"/>
    <w:rsid w:val="000775D0"/>
    <w:rsid w:val="00080887"/>
    <w:rsid w:val="00082299"/>
    <w:rsid w:val="00083188"/>
    <w:rsid w:val="00084756"/>
    <w:rsid w:val="000847AF"/>
    <w:rsid w:val="0009633E"/>
    <w:rsid w:val="0009652E"/>
    <w:rsid w:val="000A38BB"/>
    <w:rsid w:val="000A5F58"/>
    <w:rsid w:val="000A69A9"/>
    <w:rsid w:val="000C0F8E"/>
    <w:rsid w:val="000C27EA"/>
    <w:rsid w:val="000C6CAF"/>
    <w:rsid w:val="000D0940"/>
    <w:rsid w:val="000D4098"/>
    <w:rsid w:val="000E1FA8"/>
    <w:rsid w:val="000E576E"/>
    <w:rsid w:val="000F155D"/>
    <w:rsid w:val="000F5C56"/>
    <w:rsid w:val="000F7283"/>
    <w:rsid w:val="000F7553"/>
    <w:rsid w:val="000F7F13"/>
    <w:rsid w:val="00100E1D"/>
    <w:rsid w:val="00103580"/>
    <w:rsid w:val="00103B7B"/>
    <w:rsid w:val="001116B0"/>
    <w:rsid w:val="00114079"/>
    <w:rsid w:val="00114D01"/>
    <w:rsid w:val="00116918"/>
    <w:rsid w:val="00117A4E"/>
    <w:rsid w:val="00121DE6"/>
    <w:rsid w:val="00122120"/>
    <w:rsid w:val="00126EE8"/>
    <w:rsid w:val="00132244"/>
    <w:rsid w:val="00132ED7"/>
    <w:rsid w:val="00133DC3"/>
    <w:rsid w:val="00134EB1"/>
    <w:rsid w:val="00140731"/>
    <w:rsid w:val="00146C3D"/>
    <w:rsid w:val="00150F3C"/>
    <w:rsid w:val="00153740"/>
    <w:rsid w:val="00153A7E"/>
    <w:rsid w:val="00156CAA"/>
    <w:rsid w:val="001761B6"/>
    <w:rsid w:val="00177BC4"/>
    <w:rsid w:val="001812BF"/>
    <w:rsid w:val="00185257"/>
    <w:rsid w:val="00185258"/>
    <w:rsid w:val="00186D78"/>
    <w:rsid w:val="00186F5D"/>
    <w:rsid w:val="00187517"/>
    <w:rsid w:val="00187C1B"/>
    <w:rsid w:val="00193B4B"/>
    <w:rsid w:val="00195B1C"/>
    <w:rsid w:val="001967BA"/>
    <w:rsid w:val="001973A4"/>
    <w:rsid w:val="001A3FBB"/>
    <w:rsid w:val="001A4132"/>
    <w:rsid w:val="001A557F"/>
    <w:rsid w:val="001A6333"/>
    <w:rsid w:val="001B024E"/>
    <w:rsid w:val="001B3D0B"/>
    <w:rsid w:val="001B4868"/>
    <w:rsid w:val="001B7E47"/>
    <w:rsid w:val="001C136C"/>
    <w:rsid w:val="001C2843"/>
    <w:rsid w:val="001C4850"/>
    <w:rsid w:val="001C50BF"/>
    <w:rsid w:val="001C6D0A"/>
    <w:rsid w:val="001C7C5D"/>
    <w:rsid w:val="001D3021"/>
    <w:rsid w:val="001D393F"/>
    <w:rsid w:val="001E182E"/>
    <w:rsid w:val="001E21BB"/>
    <w:rsid w:val="001E2CBB"/>
    <w:rsid w:val="001E4B7A"/>
    <w:rsid w:val="001F0DC4"/>
    <w:rsid w:val="001F1C0F"/>
    <w:rsid w:val="001F37F0"/>
    <w:rsid w:val="001F59C3"/>
    <w:rsid w:val="00201C14"/>
    <w:rsid w:val="00201D21"/>
    <w:rsid w:val="00206266"/>
    <w:rsid w:val="00210DB0"/>
    <w:rsid w:val="00213D7E"/>
    <w:rsid w:val="002177C7"/>
    <w:rsid w:val="00217852"/>
    <w:rsid w:val="0022015B"/>
    <w:rsid w:val="002235B6"/>
    <w:rsid w:val="002248BA"/>
    <w:rsid w:val="00225356"/>
    <w:rsid w:val="00225F1E"/>
    <w:rsid w:val="0022663A"/>
    <w:rsid w:val="002302FD"/>
    <w:rsid w:val="00234B9D"/>
    <w:rsid w:val="002361F3"/>
    <w:rsid w:val="0024004C"/>
    <w:rsid w:val="002407D5"/>
    <w:rsid w:val="00242E28"/>
    <w:rsid w:val="002471EC"/>
    <w:rsid w:val="002521FB"/>
    <w:rsid w:val="00252AF9"/>
    <w:rsid w:val="0025308C"/>
    <w:rsid w:val="00253F7F"/>
    <w:rsid w:val="0025630D"/>
    <w:rsid w:val="002610B5"/>
    <w:rsid w:val="00261F3D"/>
    <w:rsid w:val="00263546"/>
    <w:rsid w:val="002646CF"/>
    <w:rsid w:val="002705C8"/>
    <w:rsid w:val="00272050"/>
    <w:rsid w:val="00273917"/>
    <w:rsid w:val="002770EA"/>
    <w:rsid w:val="00282541"/>
    <w:rsid w:val="00292A7B"/>
    <w:rsid w:val="00296D02"/>
    <w:rsid w:val="00297A80"/>
    <w:rsid w:val="002A0300"/>
    <w:rsid w:val="002A350E"/>
    <w:rsid w:val="002A3B4D"/>
    <w:rsid w:val="002A41F3"/>
    <w:rsid w:val="002A79D0"/>
    <w:rsid w:val="002B781A"/>
    <w:rsid w:val="002C2EA3"/>
    <w:rsid w:val="002C6B2F"/>
    <w:rsid w:val="002C737F"/>
    <w:rsid w:val="002C7A9F"/>
    <w:rsid w:val="002D0DF9"/>
    <w:rsid w:val="002D16E4"/>
    <w:rsid w:val="002D307F"/>
    <w:rsid w:val="002D45C4"/>
    <w:rsid w:val="002D4AB8"/>
    <w:rsid w:val="002E1507"/>
    <w:rsid w:val="002F0C4F"/>
    <w:rsid w:val="002F0D87"/>
    <w:rsid w:val="002F1522"/>
    <w:rsid w:val="002F4862"/>
    <w:rsid w:val="002F63B1"/>
    <w:rsid w:val="00300D97"/>
    <w:rsid w:val="00303B3B"/>
    <w:rsid w:val="00306FEB"/>
    <w:rsid w:val="0031038D"/>
    <w:rsid w:val="00311D3F"/>
    <w:rsid w:val="00314282"/>
    <w:rsid w:val="00315217"/>
    <w:rsid w:val="00321548"/>
    <w:rsid w:val="00322A92"/>
    <w:rsid w:val="00323260"/>
    <w:rsid w:val="00324739"/>
    <w:rsid w:val="00325B9C"/>
    <w:rsid w:val="00327B9B"/>
    <w:rsid w:val="0034005B"/>
    <w:rsid w:val="003405E5"/>
    <w:rsid w:val="00341CB9"/>
    <w:rsid w:val="00341F54"/>
    <w:rsid w:val="00345972"/>
    <w:rsid w:val="0035144A"/>
    <w:rsid w:val="00353E19"/>
    <w:rsid w:val="0035628B"/>
    <w:rsid w:val="0035797D"/>
    <w:rsid w:val="00360359"/>
    <w:rsid w:val="003604E8"/>
    <w:rsid w:val="00363228"/>
    <w:rsid w:val="003707E7"/>
    <w:rsid w:val="00372961"/>
    <w:rsid w:val="00377A4F"/>
    <w:rsid w:val="00381752"/>
    <w:rsid w:val="00387A1F"/>
    <w:rsid w:val="0039682B"/>
    <w:rsid w:val="003A4C42"/>
    <w:rsid w:val="003A51A7"/>
    <w:rsid w:val="003A5457"/>
    <w:rsid w:val="003B2281"/>
    <w:rsid w:val="003C0D66"/>
    <w:rsid w:val="003C17D7"/>
    <w:rsid w:val="003C2A87"/>
    <w:rsid w:val="003C3CD9"/>
    <w:rsid w:val="003C6F7B"/>
    <w:rsid w:val="003D36CF"/>
    <w:rsid w:val="003D57F3"/>
    <w:rsid w:val="003D78A7"/>
    <w:rsid w:val="003E449A"/>
    <w:rsid w:val="003E5315"/>
    <w:rsid w:val="003E7F08"/>
    <w:rsid w:val="003F5375"/>
    <w:rsid w:val="00401CE4"/>
    <w:rsid w:val="00405695"/>
    <w:rsid w:val="00407606"/>
    <w:rsid w:val="00420946"/>
    <w:rsid w:val="00424E4A"/>
    <w:rsid w:val="00426C1C"/>
    <w:rsid w:val="00432393"/>
    <w:rsid w:val="00437552"/>
    <w:rsid w:val="004439B9"/>
    <w:rsid w:val="004441E5"/>
    <w:rsid w:val="00444545"/>
    <w:rsid w:val="00446D3D"/>
    <w:rsid w:val="00450EED"/>
    <w:rsid w:val="00454426"/>
    <w:rsid w:val="00454CC4"/>
    <w:rsid w:val="004558D1"/>
    <w:rsid w:val="00460B84"/>
    <w:rsid w:val="00473D13"/>
    <w:rsid w:val="0048194A"/>
    <w:rsid w:val="00481B5A"/>
    <w:rsid w:val="00483651"/>
    <w:rsid w:val="0048476E"/>
    <w:rsid w:val="004852CB"/>
    <w:rsid w:val="00493029"/>
    <w:rsid w:val="00493104"/>
    <w:rsid w:val="00493122"/>
    <w:rsid w:val="004A128B"/>
    <w:rsid w:val="004A17B3"/>
    <w:rsid w:val="004A1C25"/>
    <w:rsid w:val="004A1F53"/>
    <w:rsid w:val="004A5C6F"/>
    <w:rsid w:val="004A63A0"/>
    <w:rsid w:val="004A7274"/>
    <w:rsid w:val="004B101C"/>
    <w:rsid w:val="004B67FB"/>
    <w:rsid w:val="004B6D4F"/>
    <w:rsid w:val="004C2B47"/>
    <w:rsid w:val="004C6510"/>
    <w:rsid w:val="004C7E6D"/>
    <w:rsid w:val="004D24CD"/>
    <w:rsid w:val="004D2564"/>
    <w:rsid w:val="004D5D56"/>
    <w:rsid w:val="004D7872"/>
    <w:rsid w:val="004E20E0"/>
    <w:rsid w:val="004E27E1"/>
    <w:rsid w:val="004E5437"/>
    <w:rsid w:val="004F2631"/>
    <w:rsid w:val="00502ACE"/>
    <w:rsid w:val="00505868"/>
    <w:rsid w:val="00515F4C"/>
    <w:rsid w:val="005178AB"/>
    <w:rsid w:val="00517DA3"/>
    <w:rsid w:val="00520363"/>
    <w:rsid w:val="00523D55"/>
    <w:rsid w:val="005315E0"/>
    <w:rsid w:val="00534842"/>
    <w:rsid w:val="00542381"/>
    <w:rsid w:val="00544BBF"/>
    <w:rsid w:val="005454AD"/>
    <w:rsid w:val="0055089F"/>
    <w:rsid w:val="0055101A"/>
    <w:rsid w:val="00552127"/>
    <w:rsid w:val="0055352A"/>
    <w:rsid w:val="00553E03"/>
    <w:rsid w:val="0055515F"/>
    <w:rsid w:val="00560832"/>
    <w:rsid w:val="00564099"/>
    <w:rsid w:val="00571D13"/>
    <w:rsid w:val="005756B4"/>
    <w:rsid w:val="00580FE0"/>
    <w:rsid w:val="005868D4"/>
    <w:rsid w:val="005902F4"/>
    <w:rsid w:val="0059716A"/>
    <w:rsid w:val="005B79BE"/>
    <w:rsid w:val="005C0D06"/>
    <w:rsid w:val="005C1DA6"/>
    <w:rsid w:val="005C22F9"/>
    <w:rsid w:val="005C41C2"/>
    <w:rsid w:val="005C661A"/>
    <w:rsid w:val="005C746A"/>
    <w:rsid w:val="005D14CA"/>
    <w:rsid w:val="005D4DE5"/>
    <w:rsid w:val="005D65A4"/>
    <w:rsid w:val="005E08B9"/>
    <w:rsid w:val="005E3C97"/>
    <w:rsid w:val="005E4D48"/>
    <w:rsid w:val="005E7C69"/>
    <w:rsid w:val="005F1F13"/>
    <w:rsid w:val="005F306A"/>
    <w:rsid w:val="005F6AD6"/>
    <w:rsid w:val="00600A1D"/>
    <w:rsid w:val="00607978"/>
    <w:rsid w:val="006118E1"/>
    <w:rsid w:val="006143CB"/>
    <w:rsid w:val="00616A84"/>
    <w:rsid w:val="00616E85"/>
    <w:rsid w:val="00617E42"/>
    <w:rsid w:val="006229B5"/>
    <w:rsid w:val="00623477"/>
    <w:rsid w:val="006239F9"/>
    <w:rsid w:val="006276F4"/>
    <w:rsid w:val="00642334"/>
    <w:rsid w:val="006449D9"/>
    <w:rsid w:val="006460BA"/>
    <w:rsid w:val="0064721C"/>
    <w:rsid w:val="00647EC8"/>
    <w:rsid w:val="00650CE2"/>
    <w:rsid w:val="0065264F"/>
    <w:rsid w:val="00657B67"/>
    <w:rsid w:val="00672E95"/>
    <w:rsid w:val="00677CC0"/>
    <w:rsid w:val="00677FF1"/>
    <w:rsid w:val="006814E9"/>
    <w:rsid w:val="006823A9"/>
    <w:rsid w:val="00682C36"/>
    <w:rsid w:val="00683FA7"/>
    <w:rsid w:val="00687746"/>
    <w:rsid w:val="006921F6"/>
    <w:rsid w:val="00693EB7"/>
    <w:rsid w:val="00696EBC"/>
    <w:rsid w:val="00696F9B"/>
    <w:rsid w:val="00697187"/>
    <w:rsid w:val="006A28F9"/>
    <w:rsid w:val="006A573F"/>
    <w:rsid w:val="006A5A8D"/>
    <w:rsid w:val="006A79F2"/>
    <w:rsid w:val="006A7FEE"/>
    <w:rsid w:val="006B0433"/>
    <w:rsid w:val="006B7B79"/>
    <w:rsid w:val="006D3869"/>
    <w:rsid w:val="006D38B1"/>
    <w:rsid w:val="006D7C0B"/>
    <w:rsid w:val="006E180B"/>
    <w:rsid w:val="006E1E60"/>
    <w:rsid w:val="006F6F70"/>
    <w:rsid w:val="00700321"/>
    <w:rsid w:val="00700C5C"/>
    <w:rsid w:val="00701D82"/>
    <w:rsid w:val="00702F59"/>
    <w:rsid w:val="00703D00"/>
    <w:rsid w:val="007067A8"/>
    <w:rsid w:val="00711BC7"/>
    <w:rsid w:val="00712E17"/>
    <w:rsid w:val="007157F3"/>
    <w:rsid w:val="00726F55"/>
    <w:rsid w:val="00731A13"/>
    <w:rsid w:val="00732872"/>
    <w:rsid w:val="00744E60"/>
    <w:rsid w:val="00745306"/>
    <w:rsid w:val="00745DC6"/>
    <w:rsid w:val="00746066"/>
    <w:rsid w:val="007464A4"/>
    <w:rsid w:val="007517FC"/>
    <w:rsid w:val="00753908"/>
    <w:rsid w:val="00757CAD"/>
    <w:rsid w:val="00763382"/>
    <w:rsid w:val="00763842"/>
    <w:rsid w:val="00770DEA"/>
    <w:rsid w:val="00775333"/>
    <w:rsid w:val="00776B8A"/>
    <w:rsid w:val="00776FBF"/>
    <w:rsid w:val="007801B9"/>
    <w:rsid w:val="00783407"/>
    <w:rsid w:val="00786BA0"/>
    <w:rsid w:val="00791483"/>
    <w:rsid w:val="0079307C"/>
    <w:rsid w:val="00793576"/>
    <w:rsid w:val="00795133"/>
    <w:rsid w:val="007A12CA"/>
    <w:rsid w:val="007A1E9A"/>
    <w:rsid w:val="007A3EED"/>
    <w:rsid w:val="007A6846"/>
    <w:rsid w:val="007B2E8A"/>
    <w:rsid w:val="007B5F3A"/>
    <w:rsid w:val="007C0863"/>
    <w:rsid w:val="007C2C69"/>
    <w:rsid w:val="007D5EF2"/>
    <w:rsid w:val="007E3738"/>
    <w:rsid w:val="007F59E1"/>
    <w:rsid w:val="007F6AE5"/>
    <w:rsid w:val="007F73DC"/>
    <w:rsid w:val="007F74CF"/>
    <w:rsid w:val="0080207A"/>
    <w:rsid w:val="00803DCE"/>
    <w:rsid w:val="00810020"/>
    <w:rsid w:val="008113F0"/>
    <w:rsid w:val="00816033"/>
    <w:rsid w:val="0082191E"/>
    <w:rsid w:val="00831254"/>
    <w:rsid w:val="00832842"/>
    <w:rsid w:val="008415C6"/>
    <w:rsid w:val="008420C7"/>
    <w:rsid w:val="00847A11"/>
    <w:rsid w:val="00853172"/>
    <w:rsid w:val="00854CE8"/>
    <w:rsid w:val="0085551A"/>
    <w:rsid w:val="00861107"/>
    <w:rsid w:val="0086541E"/>
    <w:rsid w:val="00866C0C"/>
    <w:rsid w:val="00866F3E"/>
    <w:rsid w:val="00870FA0"/>
    <w:rsid w:val="00871073"/>
    <w:rsid w:val="00881314"/>
    <w:rsid w:val="008816DB"/>
    <w:rsid w:val="008878FA"/>
    <w:rsid w:val="0089737A"/>
    <w:rsid w:val="008A48D5"/>
    <w:rsid w:val="008A6BFA"/>
    <w:rsid w:val="008C1764"/>
    <w:rsid w:val="008C1BD7"/>
    <w:rsid w:val="008C4334"/>
    <w:rsid w:val="008C5A53"/>
    <w:rsid w:val="008C6C4F"/>
    <w:rsid w:val="008D23BC"/>
    <w:rsid w:val="008D40FB"/>
    <w:rsid w:val="008D782D"/>
    <w:rsid w:val="008E214F"/>
    <w:rsid w:val="008E2576"/>
    <w:rsid w:val="008E49AC"/>
    <w:rsid w:val="008E4C04"/>
    <w:rsid w:val="008E4F5B"/>
    <w:rsid w:val="008E6203"/>
    <w:rsid w:val="008E6352"/>
    <w:rsid w:val="008F122B"/>
    <w:rsid w:val="008F3A2A"/>
    <w:rsid w:val="008F522A"/>
    <w:rsid w:val="008F625D"/>
    <w:rsid w:val="00902409"/>
    <w:rsid w:val="00910C5D"/>
    <w:rsid w:val="00912D3B"/>
    <w:rsid w:val="009146D5"/>
    <w:rsid w:val="00917FA9"/>
    <w:rsid w:val="00920614"/>
    <w:rsid w:val="00922867"/>
    <w:rsid w:val="00923885"/>
    <w:rsid w:val="00923CCD"/>
    <w:rsid w:val="00930C06"/>
    <w:rsid w:val="00932875"/>
    <w:rsid w:val="00937FD5"/>
    <w:rsid w:val="00940855"/>
    <w:rsid w:val="00942ACD"/>
    <w:rsid w:val="00946051"/>
    <w:rsid w:val="00946781"/>
    <w:rsid w:val="00952611"/>
    <w:rsid w:val="009615CF"/>
    <w:rsid w:val="009643A4"/>
    <w:rsid w:val="00964475"/>
    <w:rsid w:val="009676B1"/>
    <w:rsid w:val="00972857"/>
    <w:rsid w:val="00976DF2"/>
    <w:rsid w:val="009862D8"/>
    <w:rsid w:val="00986F1F"/>
    <w:rsid w:val="00987394"/>
    <w:rsid w:val="00987C26"/>
    <w:rsid w:val="00990C3B"/>
    <w:rsid w:val="00991E29"/>
    <w:rsid w:val="009A558B"/>
    <w:rsid w:val="009B0D5E"/>
    <w:rsid w:val="009B2095"/>
    <w:rsid w:val="009C1AF7"/>
    <w:rsid w:val="009C3CA9"/>
    <w:rsid w:val="009C50D7"/>
    <w:rsid w:val="009C671B"/>
    <w:rsid w:val="009D1DE9"/>
    <w:rsid w:val="009D3219"/>
    <w:rsid w:val="009D4FF4"/>
    <w:rsid w:val="009E17D3"/>
    <w:rsid w:val="009E18DD"/>
    <w:rsid w:val="009E21ED"/>
    <w:rsid w:val="009E327B"/>
    <w:rsid w:val="009F033C"/>
    <w:rsid w:val="009F0E43"/>
    <w:rsid w:val="009F3551"/>
    <w:rsid w:val="00A0326D"/>
    <w:rsid w:val="00A0716A"/>
    <w:rsid w:val="00A07F6F"/>
    <w:rsid w:val="00A1411A"/>
    <w:rsid w:val="00A21B80"/>
    <w:rsid w:val="00A24898"/>
    <w:rsid w:val="00A30D76"/>
    <w:rsid w:val="00A31587"/>
    <w:rsid w:val="00A33B4F"/>
    <w:rsid w:val="00A340C4"/>
    <w:rsid w:val="00A34E51"/>
    <w:rsid w:val="00A376F5"/>
    <w:rsid w:val="00A4033F"/>
    <w:rsid w:val="00A477EF"/>
    <w:rsid w:val="00A53A9A"/>
    <w:rsid w:val="00A56A63"/>
    <w:rsid w:val="00A710F6"/>
    <w:rsid w:val="00A77023"/>
    <w:rsid w:val="00A77BC3"/>
    <w:rsid w:val="00A77C42"/>
    <w:rsid w:val="00A85649"/>
    <w:rsid w:val="00A93D3F"/>
    <w:rsid w:val="00A95686"/>
    <w:rsid w:val="00A96136"/>
    <w:rsid w:val="00AA0D78"/>
    <w:rsid w:val="00AA30DF"/>
    <w:rsid w:val="00AB3056"/>
    <w:rsid w:val="00AB3EDB"/>
    <w:rsid w:val="00AC0A93"/>
    <w:rsid w:val="00AD2082"/>
    <w:rsid w:val="00AD65C9"/>
    <w:rsid w:val="00AD675A"/>
    <w:rsid w:val="00AE1A5D"/>
    <w:rsid w:val="00AE38B7"/>
    <w:rsid w:val="00AE66FD"/>
    <w:rsid w:val="00AE6FBD"/>
    <w:rsid w:val="00AE7208"/>
    <w:rsid w:val="00AF07BC"/>
    <w:rsid w:val="00AF4B21"/>
    <w:rsid w:val="00AF6FF5"/>
    <w:rsid w:val="00B022EB"/>
    <w:rsid w:val="00B05987"/>
    <w:rsid w:val="00B05C62"/>
    <w:rsid w:val="00B113AE"/>
    <w:rsid w:val="00B11EAC"/>
    <w:rsid w:val="00B126AA"/>
    <w:rsid w:val="00B12803"/>
    <w:rsid w:val="00B15DF0"/>
    <w:rsid w:val="00B2138F"/>
    <w:rsid w:val="00B23782"/>
    <w:rsid w:val="00B323D7"/>
    <w:rsid w:val="00B401D9"/>
    <w:rsid w:val="00B504B9"/>
    <w:rsid w:val="00B5212A"/>
    <w:rsid w:val="00B54578"/>
    <w:rsid w:val="00B56946"/>
    <w:rsid w:val="00B56A6B"/>
    <w:rsid w:val="00B6034B"/>
    <w:rsid w:val="00B60442"/>
    <w:rsid w:val="00B760E6"/>
    <w:rsid w:val="00B77CE0"/>
    <w:rsid w:val="00B81BF8"/>
    <w:rsid w:val="00B8288A"/>
    <w:rsid w:val="00B83D02"/>
    <w:rsid w:val="00B84B9B"/>
    <w:rsid w:val="00B85303"/>
    <w:rsid w:val="00B85F28"/>
    <w:rsid w:val="00B86D63"/>
    <w:rsid w:val="00B87B51"/>
    <w:rsid w:val="00B93C7B"/>
    <w:rsid w:val="00B94822"/>
    <w:rsid w:val="00B9534F"/>
    <w:rsid w:val="00B956A9"/>
    <w:rsid w:val="00BA045A"/>
    <w:rsid w:val="00BA12E3"/>
    <w:rsid w:val="00BA638F"/>
    <w:rsid w:val="00BB787F"/>
    <w:rsid w:val="00BC111E"/>
    <w:rsid w:val="00BC3962"/>
    <w:rsid w:val="00BC4B8C"/>
    <w:rsid w:val="00BC59EF"/>
    <w:rsid w:val="00BD012F"/>
    <w:rsid w:val="00BD2989"/>
    <w:rsid w:val="00BD370C"/>
    <w:rsid w:val="00BD40B0"/>
    <w:rsid w:val="00BD46EA"/>
    <w:rsid w:val="00BE19F2"/>
    <w:rsid w:val="00BE4B8D"/>
    <w:rsid w:val="00BE6327"/>
    <w:rsid w:val="00C04BEA"/>
    <w:rsid w:val="00C06696"/>
    <w:rsid w:val="00C14B2F"/>
    <w:rsid w:val="00C17153"/>
    <w:rsid w:val="00C17FED"/>
    <w:rsid w:val="00C23D6D"/>
    <w:rsid w:val="00C2638F"/>
    <w:rsid w:val="00C270B1"/>
    <w:rsid w:val="00C32099"/>
    <w:rsid w:val="00C339EB"/>
    <w:rsid w:val="00C350BB"/>
    <w:rsid w:val="00C3753C"/>
    <w:rsid w:val="00C440ED"/>
    <w:rsid w:val="00C44587"/>
    <w:rsid w:val="00C50304"/>
    <w:rsid w:val="00C60A4C"/>
    <w:rsid w:val="00C62C2D"/>
    <w:rsid w:val="00C66BF4"/>
    <w:rsid w:val="00C679E1"/>
    <w:rsid w:val="00C76715"/>
    <w:rsid w:val="00C82E8E"/>
    <w:rsid w:val="00C84C43"/>
    <w:rsid w:val="00C8592D"/>
    <w:rsid w:val="00C8638D"/>
    <w:rsid w:val="00C87DE6"/>
    <w:rsid w:val="00C932AD"/>
    <w:rsid w:val="00C93786"/>
    <w:rsid w:val="00CA0562"/>
    <w:rsid w:val="00CA0AE2"/>
    <w:rsid w:val="00CB02C2"/>
    <w:rsid w:val="00CB23F2"/>
    <w:rsid w:val="00CB2903"/>
    <w:rsid w:val="00CB2FBA"/>
    <w:rsid w:val="00CB32C1"/>
    <w:rsid w:val="00CB3C83"/>
    <w:rsid w:val="00CB6DF8"/>
    <w:rsid w:val="00CB6FBF"/>
    <w:rsid w:val="00CC3333"/>
    <w:rsid w:val="00CC37A3"/>
    <w:rsid w:val="00CC5BC5"/>
    <w:rsid w:val="00CC6169"/>
    <w:rsid w:val="00CD31B8"/>
    <w:rsid w:val="00CD591F"/>
    <w:rsid w:val="00CD7B18"/>
    <w:rsid w:val="00CE271D"/>
    <w:rsid w:val="00CE3B8A"/>
    <w:rsid w:val="00CE4C93"/>
    <w:rsid w:val="00CE5623"/>
    <w:rsid w:val="00CE5929"/>
    <w:rsid w:val="00CF1453"/>
    <w:rsid w:val="00CF2F9A"/>
    <w:rsid w:val="00CF5C5C"/>
    <w:rsid w:val="00CF64D1"/>
    <w:rsid w:val="00D044B7"/>
    <w:rsid w:val="00D0708F"/>
    <w:rsid w:val="00D07BEB"/>
    <w:rsid w:val="00D15A69"/>
    <w:rsid w:val="00D21922"/>
    <w:rsid w:val="00D22200"/>
    <w:rsid w:val="00D243C7"/>
    <w:rsid w:val="00D324DA"/>
    <w:rsid w:val="00D3255B"/>
    <w:rsid w:val="00D32D6A"/>
    <w:rsid w:val="00D3632F"/>
    <w:rsid w:val="00D3773A"/>
    <w:rsid w:val="00D42C6A"/>
    <w:rsid w:val="00D45D6C"/>
    <w:rsid w:val="00D46538"/>
    <w:rsid w:val="00D4771F"/>
    <w:rsid w:val="00D532A2"/>
    <w:rsid w:val="00D563BE"/>
    <w:rsid w:val="00D64DC4"/>
    <w:rsid w:val="00D64E46"/>
    <w:rsid w:val="00D80BAE"/>
    <w:rsid w:val="00D85433"/>
    <w:rsid w:val="00D85E6A"/>
    <w:rsid w:val="00D9305E"/>
    <w:rsid w:val="00D941CC"/>
    <w:rsid w:val="00DA010D"/>
    <w:rsid w:val="00DA4555"/>
    <w:rsid w:val="00DA7B29"/>
    <w:rsid w:val="00DB4879"/>
    <w:rsid w:val="00DB6AF6"/>
    <w:rsid w:val="00DC05E8"/>
    <w:rsid w:val="00DC4EF4"/>
    <w:rsid w:val="00DC63D0"/>
    <w:rsid w:val="00DC7DE0"/>
    <w:rsid w:val="00DD12EB"/>
    <w:rsid w:val="00DD1764"/>
    <w:rsid w:val="00DD55EE"/>
    <w:rsid w:val="00DD5694"/>
    <w:rsid w:val="00DE1179"/>
    <w:rsid w:val="00DE3F1F"/>
    <w:rsid w:val="00DE56A2"/>
    <w:rsid w:val="00DF120C"/>
    <w:rsid w:val="00DF2B52"/>
    <w:rsid w:val="00DF2F74"/>
    <w:rsid w:val="00DF5F54"/>
    <w:rsid w:val="00E006EB"/>
    <w:rsid w:val="00E04452"/>
    <w:rsid w:val="00E0463E"/>
    <w:rsid w:val="00E06666"/>
    <w:rsid w:val="00E070CD"/>
    <w:rsid w:val="00E10FE6"/>
    <w:rsid w:val="00E123C6"/>
    <w:rsid w:val="00E167DD"/>
    <w:rsid w:val="00E17199"/>
    <w:rsid w:val="00E20ABB"/>
    <w:rsid w:val="00E227A4"/>
    <w:rsid w:val="00E22A77"/>
    <w:rsid w:val="00E2476C"/>
    <w:rsid w:val="00E24ABD"/>
    <w:rsid w:val="00E274CE"/>
    <w:rsid w:val="00E428FF"/>
    <w:rsid w:val="00E457A9"/>
    <w:rsid w:val="00E45F1A"/>
    <w:rsid w:val="00E500E8"/>
    <w:rsid w:val="00E51F66"/>
    <w:rsid w:val="00E56F18"/>
    <w:rsid w:val="00E60EC3"/>
    <w:rsid w:val="00E629D3"/>
    <w:rsid w:val="00E6574D"/>
    <w:rsid w:val="00E664BD"/>
    <w:rsid w:val="00E701D1"/>
    <w:rsid w:val="00E73409"/>
    <w:rsid w:val="00E7429A"/>
    <w:rsid w:val="00E77000"/>
    <w:rsid w:val="00E834CB"/>
    <w:rsid w:val="00E84AE3"/>
    <w:rsid w:val="00E8572F"/>
    <w:rsid w:val="00E86626"/>
    <w:rsid w:val="00E86875"/>
    <w:rsid w:val="00E875D3"/>
    <w:rsid w:val="00EA1358"/>
    <w:rsid w:val="00EA1613"/>
    <w:rsid w:val="00EA3521"/>
    <w:rsid w:val="00EB1AF7"/>
    <w:rsid w:val="00EB3FAE"/>
    <w:rsid w:val="00EB5A28"/>
    <w:rsid w:val="00EB619A"/>
    <w:rsid w:val="00EC5424"/>
    <w:rsid w:val="00ED1FEA"/>
    <w:rsid w:val="00ED22C3"/>
    <w:rsid w:val="00ED7C29"/>
    <w:rsid w:val="00EE59B4"/>
    <w:rsid w:val="00EE75F0"/>
    <w:rsid w:val="00EF7D84"/>
    <w:rsid w:val="00F0000A"/>
    <w:rsid w:val="00F01168"/>
    <w:rsid w:val="00F029D0"/>
    <w:rsid w:val="00F03A65"/>
    <w:rsid w:val="00F03DCC"/>
    <w:rsid w:val="00F0448D"/>
    <w:rsid w:val="00F04623"/>
    <w:rsid w:val="00F06023"/>
    <w:rsid w:val="00F12E03"/>
    <w:rsid w:val="00F135AA"/>
    <w:rsid w:val="00F15690"/>
    <w:rsid w:val="00F177E5"/>
    <w:rsid w:val="00F203DD"/>
    <w:rsid w:val="00F26794"/>
    <w:rsid w:val="00F33919"/>
    <w:rsid w:val="00F33B0A"/>
    <w:rsid w:val="00F36D58"/>
    <w:rsid w:val="00F37339"/>
    <w:rsid w:val="00F37699"/>
    <w:rsid w:val="00F436C3"/>
    <w:rsid w:val="00F45DEA"/>
    <w:rsid w:val="00F46662"/>
    <w:rsid w:val="00F47608"/>
    <w:rsid w:val="00F47850"/>
    <w:rsid w:val="00F47EC1"/>
    <w:rsid w:val="00F523A2"/>
    <w:rsid w:val="00F525B4"/>
    <w:rsid w:val="00F54EB1"/>
    <w:rsid w:val="00F556AB"/>
    <w:rsid w:val="00F5667B"/>
    <w:rsid w:val="00F605F5"/>
    <w:rsid w:val="00F64244"/>
    <w:rsid w:val="00F71A87"/>
    <w:rsid w:val="00F71F9C"/>
    <w:rsid w:val="00F724F2"/>
    <w:rsid w:val="00F74200"/>
    <w:rsid w:val="00F75118"/>
    <w:rsid w:val="00F76E14"/>
    <w:rsid w:val="00F77714"/>
    <w:rsid w:val="00F84352"/>
    <w:rsid w:val="00F8435E"/>
    <w:rsid w:val="00F85CD5"/>
    <w:rsid w:val="00F87ACF"/>
    <w:rsid w:val="00F97486"/>
    <w:rsid w:val="00FA4CE0"/>
    <w:rsid w:val="00FA7BA8"/>
    <w:rsid w:val="00FB318F"/>
    <w:rsid w:val="00FB6242"/>
    <w:rsid w:val="00FC15F6"/>
    <w:rsid w:val="00FC42C9"/>
    <w:rsid w:val="00FC5D05"/>
    <w:rsid w:val="00FD0A3D"/>
    <w:rsid w:val="00FD3679"/>
    <w:rsid w:val="00FD498F"/>
    <w:rsid w:val="00FE1C2B"/>
    <w:rsid w:val="00FE2A96"/>
    <w:rsid w:val="00FE6CDA"/>
    <w:rsid w:val="00FF098F"/>
    <w:rsid w:val="00FF6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04019"/>
  <w15:docId w15:val="{0C79E5A0-0F99-4F5B-8CF0-3FB070C0D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587"/>
    <w:rPr>
      <w:rFonts w:ascii="Times New Roman" w:hAnsi="Times New Roman" w:cs="Times New Roman"/>
      <w:sz w:val="24"/>
    </w:rPr>
  </w:style>
  <w:style w:type="paragraph" w:styleId="Heading1">
    <w:name w:val="heading 1"/>
    <w:basedOn w:val="Normal"/>
    <w:link w:val="Heading1Char"/>
    <w:rsid w:val="00A31587"/>
    <w:pPr>
      <w:keepNext/>
      <w:keepLines/>
      <w:numPr>
        <w:numId w:val="18"/>
      </w:numPr>
      <w:spacing w:after="240" w:line="240" w:lineRule="auto"/>
      <w:outlineLvl w:val="0"/>
    </w:pPr>
    <w:rPr>
      <w:b/>
      <w:caps/>
      <w:u w:val="single"/>
    </w:rPr>
  </w:style>
  <w:style w:type="paragraph" w:styleId="Heading2">
    <w:name w:val="heading 2"/>
    <w:basedOn w:val="Normal"/>
    <w:link w:val="Heading2Char"/>
    <w:rsid w:val="00A31587"/>
    <w:pPr>
      <w:numPr>
        <w:ilvl w:val="1"/>
        <w:numId w:val="18"/>
      </w:numPr>
      <w:spacing w:after="240" w:line="240" w:lineRule="auto"/>
      <w:outlineLvl w:val="1"/>
    </w:pPr>
    <w:rPr>
      <w:rFonts w:ascii="Times New Roman Bold" w:hAnsi="Times New Roman Bold"/>
      <w:b/>
      <w:u w:val="single"/>
    </w:rPr>
  </w:style>
  <w:style w:type="paragraph" w:styleId="Heading3">
    <w:name w:val="heading 3"/>
    <w:basedOn w:val="Normal"/>
    <w:link w:val="Heading3Char"/>
    <w:rsid w:val="00A31587"/>
    <w:pPr>
      <w:numPr>
        <w:ilvl w:val="2"/>
        <w:numId w:val="18"/>
      </w:numPr>
      <w:spacing w:after="240" w:line="240" w:lineRule="auto"/>
      <w:outlineLvl w:val="2"/>
    </w:pPr>
  </w:style>
  <w:style w:type="paragraph" w:styleId="Heading4">
    <w:name w:val="heading 4"/>
    <w:basedOn w:val="Normal"/>
    <w:link w:val="Heading4Char"/>
    <w:rsid w:val="00A31587"/>
    <w:pPr>
      <w:numPr>
        <w:ilvl w:val="3"/>
        <w:numId w:val="18"/>
      </w:numPr>
      <w:outlineLvl w:val="3"/>
    </w:pPr>
  </w:style>
  <w:style w:type="paragraph" w:styleId="Heading5">
    <w:name w:val="heading 5"/>
    <w:basedOn w:val="Normal"/>
    <w:link w:val="Heading5Char"/>
    <w:rsid w:val="00A31587"/>
    <w:pPr>
      <w:numPr>
        <w:ilvl w:val="4"/>
        <w:numId w:val="18"/>
      </w:numPr>
      <w:outlineLvl w:val="4"/>
    </w:pPr>
  </w:style>
  <w:style w:type="paragraph" w:styleId="Heading6">
    <w:name w:val="heading 6"/>
    <w:basedOn w:val="Normal"/>
    <w:link w:val="Heading6Char"/>
    <w:rsid w:val="00A31587"/>
    <w:pPr>
      <w:numPr>
        <w:ilvl w:val="5"/>
        <w:numId w:val="18"/>
      </w:numPr>
      <w:outlineLvl w:val="5"/>
    </w:pPr>
  </w:style>
  <w:style w:type="paragraph" w:styleId="Heading7">
    <w:name w:val="heading 7"/>
    <w:basedOn w:val="Normal"/>
    <w:link w:val="Heading7Char"/>
    <w:rsid w:val="00A31587"/>
    <w:pPr>
      <w:numPr>
        <w:ilvl w:val="6"/>
        <w:numId w:val="18"/>
      </w:numPr>
      <w:outlineLvl w:val="6"/>
    </w:pPr>
  </w:style>
  <w:style w:type="paragraph" w:styleId="Heading8">
    <w:name w:val="heading 8"/>
    <w:basedOn w:val="Normal"/>
    <w:link w:val="Heading8Char"/>
    <w:rsid w:val="00A31587"/>
    <w:pPr>
      <w:numPr>
        <w:ilvl w:val="7"/>
        <w:numId w:val="18"/>
      </w:numPr>
      <w:outlineLvl w:val="7"/>
    </w:pPr>
  </w:style>
  <w:style w:type="paragraph" w:styleId="Heading9">
    <w:name w:val="heading 9"/>
    <w:basedOn w:val="Normal"/>
    <w:link w:val="Heading9Char"/>
    <w:rsid w:val="00A31587"/>
    <w:pPr>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3E19"/>
    <w:rPr>
      <w:rFonts w:ascii="Times New Roman" w:hAnsi="Times New Roman"/>
      <w:b/>
      <w:caps/>
      <w:sz w:val="24"/>
      <w:u w:val="single"/>
    </w:rPr>
  </w:style>
  <w:style w:type="character" w:customStyle="1" w:styleId="Heading2Char">
    <w:name w:val="Heading 2 Char"/>
    <w:basedOn w:val="DefaultParagraphFont"/>
    <w:link w:val="Heading2"/>
    <w:rsid w:val="00353E19"/>
    <w:rPr>
      <w:rFonts w:ascii="Times New Roman Bold" w:hAnsi="Times New Roman Bold"/>
      <w:b/>
      <w:sz w:val="24"/>
      <w:u w:val="single"/>
    </w:rPr>
  </w:style>
  <w:style w:type="character" w:customStyle="1" w:styleId="Heading3Char">
    <w:name w:val="Heading 3 Char"/>
    <w:basedOn w:val="DefaultParagraphFont"/>
    <w:link w:val="Heading3"/>
    <w:rsid w:val="00353E19"/>
    <w:rPr>
      <w:rFonts w:ascii="Times New Roman" w:hAnsi="Times New Roman" w:cs="Times New Roman"/>
      <w:sz w:val="24"/>
    </w:rPr>
  </w:style>
  <w:style w:type="character" w:customStyle="1" w:styleId="Heading4Char">
    <w:name w:val="Heading 4 Char"/>
    <w:basedOn w:val="DefaultParagraphFont"/>
    <w:link w:val="Heading4"/>
    <w:rsid w:val="00353E19"/>
    <w:rPr>
      <w:rFonts w:ascii="Times New Roman" w:hAnsi="Times New Roman"/>
      <w:sz w:val="24"/>
    </w:rPr>
  </w:style>
  <w:style w:type="character" w:customStyle="1" w:styleId="Heading5Char">
    <w:name w:val="Heading 5 Char"/>
    <w:basedOn w:val="DefaultParagraphFont"/>
    <w:link w:val="Heading5"/>
    <w:rsid w:val="00353E19"/>
    <w:rPr>
      <w:rFonts w:ascii="Times New Roman" w:hAnsi="Times New Roman"/>
      <w:sz w:val="24"/>
    </w:rPr>
  </w:style>
  <w:style w:type="character" w:customStyle="1" w:styleId="Heading6Char">
    <w:name w:val="Heading 6 Char"/>
    <w:basedOn w:val="DefaultParagraphFont"/>
    <w:link w:val="Heading6"/>
    <w:rsid w:val="00353E19"/>
    <w:rPr>
      <w:rFonts w:ascii="Times New Roman" w:hAnsi="Times New Roman"/>
      <w:sz w:val="24"/>
    </w:rPr>
  </w:style>
  <w:style w:type="character" w:customStyle="1" w:styleId="Heading7Char">
    <w:name w:val="Heading 7 Char"/>
    <w:basedOn w:val="DefaultParagraphFont"/>
    <w:link w:val="Heading7"/>
    <w:rsid w:val="00353E19"/>
    <w:rPr>
      <w:rFonts w:ascii="Times New Roman" w:hAnsi="Times New Roman"/>
      <w:sz w:val="24"/>
    </w:rPr>
  </w:style>
  <w:style w:type="character" w:customStyle="1" w:styleId="Heading8Char">
    <w:name w:val="Heading 8 Char"/>
    <w:basedOn w:val="DefaultParagraphFont"/>
    <w:link w:val="Heading8"/>
    <w:rsid w:val="00353E19"/>
    <w:rPr>
      <w:rFonts w:ascii="Times New Roman" w:hAnsi="Times New Roman"/>
      <w:sz w:val="24"/>
    </w:rPr>
  </w:style>
  <w:style w:type="character" w:customStyle="1" w:styleId="Heading9Char">
    <w:name w:val="Heading 9 Char"/>
    <w:basedOn w:val="DefaultParagraphFont"/>
    <w:link w:val="Heading9"/>
    <w:rsid w:val="00353E19"/>
    <w:rPr>
      <w:rFonts w:ascii="Times New Roman" w:hAnsi="Times New Roman"/>
      <w:sz w:val="24"/>
    </w:rPr>
  </w:style>
  <w:style w:type="paragraph" w:styleId="FootnoteText">
    <w:name w:val="footnote text"/>
    <w:basedOn w:val="Normal"/>
    <w:link w:val="FootnoteTextChar"/>
    <w:uiPriority w:val="99"/>
    <w:unhideWhenUsed/>
    <w:rsid w:val="00353E19"/>
    <w:pPr>
      <w:spacing w:after="0" w:line="240" w:lineRule="auto"/>
    </w:pPr>
    <w:rPr>
      <w:sz w:val="20"/>
      <w:szCs w:val="20"/>
    </w:rPr>
  </w:style>
  <w:style w:type="character" w:customStyle="1" w:styleId="FootnoteTextChar">
    <w:name w:val="Footnote Text Char"/>
    <w:basedOn w:val="DefaultParagraphFont"/>
    <w:link w:val="FootnoteText"/>
    <w:uiPriority w:val="99"/>
    <w:rsid w:val="00353E19"/>
    <w:rPr>
      <w:sz w:val="20"/>
      <w:szCs w:val="20"/>
    </w:rPr>
  </w:style>
  <w:style w:type="character" w:styleId="FootnoteReference">
    <w:name w:val="footnote reference"/>
    <w:basedOn w:val="DefaultParagraphFont"/>
    <w:uiPriority w:val="99"/>
    <w:semiHidden/>
    <w:unhideWhenUsed/>
    <w:rsid w:val="00353E19"/>
    <w:rPr>
      <w:vertAlign w:val="superscript"/>
    </w:rPr>
  </w:style>
  <w:style w:type="paragraph" w:styleId="BodyText2">
    <w:name w:val="Body Text 2"/>
    <w:basedOn w:val="Normal"/>
    <w:link w:val="BodyText2Char"/>
    <w:uiPriority w:val="99"/>
    <w:unhideWhenUsed/>
    <w:rsid w:val="00353E19"/>
    <w:pPr>
      <w:spacing w:after="120" w:line="480" w:lineRule="auto"/>
    </w:pPr>
  </w:style>
  <w:style w:type="character" w:customStyle="1" w:styleId="BodyText2Char">
    <w:name w:val="Body Text 2 Char"/>
    <w:basedOn w:val="DefaultParagraphFont"/>
    <w:link w:val="BodyText2"/>
    <w:uiPriority w:val="99"/>
    <w:rsid w:val="00353E19"/>
  </w:style>
  <w:style w:type="paragraph" w:styleId="Header">
    <w:name w:val="header"/>
    <w:basedOn w:val="Normal"/>
    <w:link w:val="HeaderChar"/>
    <w:uiPriority w:val="99"/>
    <w:unhideWhenUsed/>
    <w:rsid w:val="00353E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E19"/>
  </w:style>
  <w:style w:type="paragraph" w:styleId="Footer">
    <w:name w:val="footer"/>
    <w:basedOn w:val="Normal"/>
    <w:link w:val="FooterChar"/>
    <w:uiPriority w:val="99"/>
    <w:unhideWhenUsed/>
    <w:rsid w:val="00353E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E19"/>
  </w:style>
  <w:style w:type="paragraph" w:styleId="ListParagraph">
    <w:name w:val="List Paragraph"/>
    <w:basedOn w:val="Normal"/>
    <w:uiPriority w:val="34"/>
    <w:qFormat/>
    <w:rsid w:val="009D1DE9"/>
    <w:pPr>
      <w:ind w:left="720"/>
      <w:contextualSpacing/>
    </w:pPr>
  </w:style>
  <w:style w:type="character" w:styleId="CommentReference">
    <w:name w:val="annotation reference"/>
    <w:basedOn w:val="DefaultParagraphFont"/>
    <w:uiPriority w:val="99"/>
    <w:semiHidden/>
    <w:unhideWhenUsed/>
    <w:rsid w:val="005E7C69"/>
    <w:rPr>
      <w:sz w:val="16"/>
      <w:szCs w:val="16"/>
    </w:rPr>
  </w:style>
  <w:style w:type="paragraph" w:styleId="CommentText">
    <w:name w:val="annotation text"/>
    <w:basedOn w:val="Normal"/>
    <w:link w:val="CommentTextChar"/>
    <w:uiPriority w:val="99"/>
    <w:semiHidden/>
    <w:unhideWhenUsed/>
    <w:rsid w:val="005E7C69"/>
    <w:pPr>
      <w:spacing w:line="240" w:lineRule="auto"/>
    </w:pPr>
    <w:rPr>
      <w:sz w:val="20"/>
      <w:szCs w:val="20"/>
    </w:rPr>
  </w:style>
  <w:style w:type="character" w:customStyle="1" w:styleId="CommentTextChar">
    <w:name w:val="Comment Text Char"/>
    <w:basedOn w:val="DefaultParagraphFont"/>
    <w:link w:val="CommentText"/>
    <w:uiPriority w:val="99"/>
    <w:semiHidden/>
    <w:rsid w:val="005E7C69"/>
    <w:rPr>
      <w:sz w:val="20"/>
      <w:szCs w:val="20"/>
    </w:rPr>
  </w:style>
  <w:style w:type="paragraph" w:styleId="CommentSubject">
    <w:name w:val="annotation subject"/>
    <w:basedOn w:val="CommentText"/>
    <w:next w:val="CommentText"/>
    <w:link w:val="CommentSubjectChar"/>
    <w:uiPriority w:val="99"/>
    <w:semiHidden/>
    <w:unhideWhenUsed/>
    <w:rsid w:val="005E7C69"/>
    <w:rPr>
      <w:b/>
      <w:bCs/>
    </w:rPr>
  </w:style>
  <w:style w:type="character" w:customStyle="1" w:styleId="CommentSubjectChar">
    <w:name w:val="Comment Subject Char"/>
    <w:basedOn w:val="CommentTextChar"/>
    <w:link w:val="CommentSubject"/>
    <w:uiPriority w:val="99"/>
    <w:semiHidden/>
    <w:rsid w:val="005E7C69"/>
    <w:rPr>
      <w:b/>
      <w:bCs/>
      <w:sz w:val="20"/>
      <w:szCs w:val="20"/>
    </w:rPr>
  </w:style>
  <w:style w:type="paragraph" w:styleId="BalloonText">
    <w:name w:val="Balloon Text"/>
    <w:basedOn w:val="Normal"/>
    <w:link w:val="BalloonTextChar"/>
    <w:uiPriority w:val="99"/>
    <w:semiHidden/>
    <w:unhideWhenUsed/>
    <w:rsid w:val="005E7C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7C69"/>
    <w:rPr>
      <w:rFonts w:ascii="Segoe UI" w:hAnsi="Segoe UI" w:cs="Segoe UI"/>
      <w:sz w:val="18"/>
      <w:szCs w:val="18"/>
    </w:rPr>
  </w:style>
  <w:style w:type="table" w:styleId="TableGrid">
    <w:name w:val="Table Grid"/>
    <w:basedOn w:val="TableNormal"/>
    <w:uiPriority w:val="39"/>
    <w:rsid w:val="007F59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tName">
    <w:name w:val="Court Name"/>
    <w:basedOn w:val="Normal"/>
    <w:rsid w:val="00A30D76"/>
    <w:pPr>
      <w:spacing w:after="240" w:line="240" w:lineRule="auto"/>
      <w:jc w:val="center"/>
    </w:pPr>
    <w:rPr>
      <w:rFonts w:eastAsia="Times New Roman"/>
      <w:b/>
      <w:szCs w:val="20"/>
    </w:rPr>
  </w:style>
  <w:style w:type="paragraph" w:customStyle="1" w:styleId="PartyName">
    <w:name w:val="Party Name"/>
    <w:basedOn w:val="Normal"/>
    <w:rsid w:val="0048476E"/>
    <w:pPr>
      <w:spacing w:after="0" w:line="240" w:lineRule="auto"/>
    </w:pPr>
    <w:rPr>
      <w:rFonts w:eastAsia="Times New Roman"/>
      <w:szCs w:val="20"/>
    </w:rPr>
  </w:style>
  <w:style w:type="paragraph" w:customStyle="1" w:styleId="CaptionRight">
    <w:name w:val="CaptionRight"/>
    <w:basedOn w:val="Normal"/>
    <w:rsid w:val="0048476E"/>
    <w:pPr>
      <w:spacing w:after="0" w:line="240" w:lineRule="auto"/>
      <w:ind w:left="288"/>
      <w:contextualSpacing/>
    </w:pPr>
    <w:rPr>
      <w:rFonts w:eastAsia="Times New Roman"/>
      <w:szCs w:val="24"/>
    </w:rPr>
  </w:style>
  <w:style w:type="paragraph" w:styleId="TOC1">
    <w:name w:val="toc 1"/>
    <w:basedOn w:val="Normal"/>
    <w:next w:val="Normal"/>
    <w:autoRedefine/>
    <w:uiPriority w:val="39"/>
    <w:unhideWhenUsed/>
    <w:rsid w:val="007C2C69"/>
    <w:pPr>
      <w:spacing w:after="100"/>
    </w:pPr>
    <w:rPr>
      <w:b/>
      <w:caps/>
    </w:rPr>
  </w:style>
  <w:style w:type="paragraph" w:styleId="TOC2">
    <w:name w:val="toc 2"/>
    <w:basedOn w:val="Normal"/>
    <w:next w:val="Normal"/>
    <w:autoRedefine/>
    <w:uiPriority w:val="39"/>
    <w:semiHidden/>
    <w:unhideWhenUsed/>
    <w:rsid w:val="007C2C69"/>
    <w:pPr>
      <w:spacing w:after="100"/>
      <w:ind w:left="220"/>
    </w:pPr>
  </w:style>
  <w:style w:type="paragraph" w:styleId="TOC3">
    <w:name w:val="toc 3"/>
    <w:basedOn w:val="Normal"/>
    <w:next w:val="Normal"/>
    <w:autoRedefine/>
    <w:uiPriority w:val="39"/>
    <w:semiHidden/>
    <w:unhideWhenUsed/>
    <w:rsid w:val="007C2C69"/>
    <w:pPr>
      <w:spacing w:after="100"/>
      <w:ind w:left="440"/>
    </w:pPr>
  </w:style>
  <w:style w:type="paragraph" w:styleId="TOC4">
    <w:name w:val="toc 4"/>
    <w:basedOn w:val="Normal"/>
    <w:next w:val="Normal"/>
    <w:autoRedefine/>
    <w:uiPriority w:val="39"/>
    <w:semiHidden/>
    <w:unhideWhenUsed/>
    <w:rsid w:val="007C2C69"/>
    <w:pPr>
      <w:spacing w:after="100"/>
      <w:ind w:left="660"/>
    </w:pPr>
  </w:style>
  <w:style w:type="character" w:styleId="Hyperlink">
    <w:name w:val="Hyperlink"/>
    <w:basedOn w:val="DefaultParagraphFont"/>
    <w:uiPriority w:val="99"/>
    <w:unhideWhenUsed/>
    <w:rsid w:val="007C2C69"/>
    <w:rPr>
      <w:color w:val="0563C1" w:themeColor="hyperlink"/>
      <w:u w:val="single"/>
    </w:rPr>
  </w:style>
  <w:style w:type="character" w:customStyle="1" w:styleId="UnresolvedMention">
    <w:name w:val="Unresolved Mention"/>
    <w:basedOn w:val="DefaultParagraphFont"/>
    <w:uiPriority w:val="99"/>
    <w:semiHidden/>
    <w:unhideWhenUsed/>
    <w:rsid w:val="007157F3"/>
    <w:rPr>
      <w:color w:val="808080"/>
      <w:shd w:val="clear" w:color="auto" w:fill="E6E6E6"/>
    </w:rPr>
  </w:style>
  <w:style w:type="character" w:styleId="FollowedHyperlink">
    <w:name w:val="FollowedHyperlink"/>
    <w:basedOn w:val="DefaultParagraphFont"/>
    <w:uiPriority w:val="99"/>
    <w:semiHidden/>
    <w:unhideWhenUsed/>
    <w:rsid w:val="007157F3"/>
    <w:rPr>
      <w:color w:val="954F72" w:themeColor="followedHyperlink"/>
      <w:u w:val="single"/>
    </w:rPr>
  </w:style>
  <w:style w:type="paragraph" w:styleId="BodyText">
    <w:name w:val="Body Text"/>
    <w:basedOn w:val="Normal"/>
    <w:link w:val="BodyTextChar"/>
    <w:uiPriority w:val="99"/>
    <w:semiHidden/>
    <w:unhideWhenUsed/>
    <w:rsid w:val="00D563BE"/>
    <w:pPr>
      <w:spacing w:after="120"/>
    </w:pPr>
  </w:style>
  <w:style w:type="character" w:customStyle="1" w:styleId="BodyTextChar">
    <w:name w:val="Body Text Char"/>
    <w:basedOn w:val="DefaultParagraphFont"/>
    <w:link w:val="BodyText"/>
    <w:uiPriority w:val="99"/>
    <w:semiHidden/>
    <w:rsid w:val="00D563BE"/>
  </w:style>
  <w:style w:type="paragraph" w:styleId="Revision">
    <w:name w:val="Revision"/>
    <w:hidden/>
    <w:uiPriority w:val="99"/>
    <w:semiHidden/>
    <w:rsid w:val="003604E8"/>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08445">
      <w:bodyDiv w:val="1"/>
      <w:marLeft w:val="0"/>
      <w:marRight w:val="0"/>
      <w:marTop w:val="0"/>
      <w:marBottom w:val="0"/>
      <w:divBdr>
        <w:top w:val="none" w:sz="0" w:space="0" w:color="auto"/>
        <w:left w:val="none" w:sz="0" w:space="0" w:color="auto"/>
        <w:bottom w:val="none" w:sz="0" w:space="0" w:color="auto"/>
        <w:right w:val="none" w:sz="0" w:space="0" w:color="auto"/>
      </w:divBdr>
    </w:div>
    <w:div w:id="429744058">
      <w:bodyDiv w:val="1"/>
      <w:marLeft w:val="0"/>
      <w:marRight w:val="0"/>
      <w:marTop w:val="0"/>
      <w:marBottom w:val="0"/>
      <w:divBdr>
        <w:top w:val="none" w:sz="0" w:space="0" w:color="auto"/>
        <w:left w:val="none" w:sz="0" w:space="0" w:color="auto"/>
        <w:bottom w:val="none" w:sz="0" w:space="0" w:color="auto"/>
        <w:right w:val="none" w:sz="0" w:space="0" w:color="auto"/>
      </w:divBdr>
    </w:div>
    <w:div w:id="581066827">
      <w:bodyDiv w:val="1"/>
      <w:marLeft w:val="0"/>
      <w:marRight w:val="0"/>
      <w:marTop w:val="0"/>
      <w:marBottom w:val="0"/>
      <w:divBdr>
        <w:top w:val="none" w:sz="0" w:space="0" w:color="auto"/>
        <w:left w:val="none" w:sz="0" w:space="0" w:color="auto"/>
        <w:bottom w:val="none" w:sz="0" w:space="0" w:color="auto"/>
        <w:right w:val="none" w:sz="0" w:space="0" w:color="auto"/>
      </w:divBdr>
    </w:div>
    <w:div w:id="616108364">
      <w:bodyDiv w:val="1"/>
      <w:marLeft w:val="0"/>
      <w:marRight w:val="0"/>
      <w:marTop w:val="0"/>
      <w:marBottom w:val="0"/>
      <w:divBdr>
        <w:top w:val="none" w:sz="0" w:space="0" w:color="auto"/>
        <w:left w:val="none" w:sz="0" w:space="0" w:color="auto"/>
        <w:bottom w:val="none" w:sz="0" w:space="0" w:color="auto"/>
        <w:right w:val="none" w:sz="0" w:space="0" w:color="auto"/>
      </w:divBdr>
    </w:div>
    <w:div w:id="876503149">
      <w:bodyDiv w:val="1"/>
      <w:marLeft w:val="0"/>
      <w:marRight w:val="0"/>
      <w:marTop w:val="0"/>
      <w:marBottom w:val="0"/>
      <w:divBdr>
        <w:top w:val="none" w:sz="0" w:space="0" w:color="auto"/>
        <w:left w:val="none" w:sz="0" w:space="0" w:color="auto"/>
        <w:bottom w:val="none" w:sz="0" w:space="0" w:color="auto"/>
        <w:right w:val="none" w:sz="0" w:space="0" w:color="auto"/>
      </w:divBdr>
    </w:div>
    <w:div w:id="944535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041A6-EBDD-49D4-A0A7-86A1FBCEB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945</Words>
  <Characters>5389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Karis Hastings</dc:creator>
  <cp:lastModifiedBy>Venable, Jennifer</cp:lastModifiedBy>
  <cp:revision>3</cp:revision>
  <dcterms:created xsi:type="dcterms:W3CDTF">2018-11-27T16:22:00Z</dcterms:created>
  <dcterms:modified xsi:type="dcterms:W3CDTF">2018-11-27T16:26:00Z</dcterms:modified>
</cp:coreProperties>
</file>