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54414" w:rsidRPr="00AE5AFC" w:rsidRDefault="00B11DDB"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11.27.17</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Commission’s Secretary</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Marlene H. Dortch</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Office of the Secretary</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Re: WC Docket No. 06-210</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CCB/CPD 96-20</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Federal Communications Commission</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445 12</w:t>
      </w:r>
      <w:r w:rsidRPr="00AE5AFC">
        <w:rPr>
          <w:rFonts w:ascii="Times New Roman" w:hAnsi="Times New Roman"/>
          <w:sz w:val="24"/>
          <w:szCs w:val="24"/>
          <w:vertAlign w:val="superscript"/>
        </w:rPr>
        <w:t>th</w:t>
      </w:r>
      <w:r w:rsidRPr="00AE5AFC">
        <w:rPr>
          <w:rFonts w:ascii="Times New Roman" w:hAnsi="Times New Roman"/>
          <w:sz w:val="24"/>
          <w:szCs w:val="24"/>
        </w:rPr>
        <w:t xml:space="preserve"> Street, SW</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Room TW-A325</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Washington, DC 20554</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 xml:space="preserve">Deena Shetler: deena.shetler@fcc.gov </w:t>
      </w:r>
    </w:p>
    <w:p w:rsidR="00554414" w:rsidRPr="00AE5AFC" w:rsidRDefault="00554414" w:rsidP="00554414">
      <w:pPr>
        <w:tabs>
          <w:tab w:val="clear" w:pos="4440"/>
          <w:tab w:val="clear" w:pos="8880"/>
        </w:tabs>
        <w:jc w:val="left"/>
        <w:rPr>
          <w:rFonts w:ascii="Times New Roman" w:hAnsi="Times New Roman"/>
          <w:sz w:val="24"/>
          <w:szCs w:val="24"/>
        </w:rPr>
      </w:pPr>
      <w:r w:rsidRPr="00AE5AFC">
        <w:rPr>
          <w:rFonts w:ascii="Times New Roman" w:hAnsi="Times New Roman"/>
          <w:sz w:val="24"/>
          <w:szCs w:val="24"/>
        </w:rPr>
        <w:t>Pam Arluk: Pamela.Arluk@fcc.gov</w:t>
      </w:r>
    </w:p>
    <w:p w:rsidR="001E147B" w:rsidRPr="00AE5AFC" w:rsidRDefault="001E147B" w:rsidP="00945CA8">
      <w:pPr>
        <w:tabs>
          <w:tab w:val="clear" w:pos="4440"/>
          <w:tab w:val="clear" w:pos="8880"/>
        </w:tabs>
        <w:jc w:val="left"/>
        <w:rPr>
          <w:rFonts w:ascii="Times New Roman" w:hAnsi="Times New Roman"/>
          <w:sz w:val="24"/>
          <w:szCs w:val="24"/>
        </w:rPr>
      </w:pPr>
    </w:p>
    <w:p w:rsidR="00945CA8" w:rsidRPr="00AE5AFC" w:rsidRDefault="00945CA8" w:rsidP="00945CA8">
      <w:pPr>
        <w:tabs>
          <w:tab w:val="clear" w:pos="4440"/>
          <w:tab w:val="clear" w:pos="8880"/>
        </w:tabs>
        <w:jc w:val="left"/>
        <w:rPr>
          <w:rFonts w:ascii="Times New Roman" w:hAnsi="Times New Roman"/>
          <w:b/>
          <w:sz w:val="24"/>
          <w:szCs w:val="24"/>
        </w:rPr>
      </w:pPr>
      <w:r w:rsidRPr="00AE5AFC">
        <w:rPr>
          <w:rFonts w:ascii="Times New Roman" w:hAnsi="Times New Roman"/>
          <w:b/>
          <w:sz w:val="24"/>
          <w:szCs w:val="24"/>
        </w:rPr>
        <w:t>Jointly Submitted By:</w:t>
      </w:r>
    </w:p>
    <w:p w:rsidR="00945CA8" w:rsidRPr="00AE5AFC" w:rsidRDefault="00945CA8" w:rsidP="00945CA8">
      <w:pPr>
        <w:tabs>
          <w:tab w:val="clear" w:pos="4440"/>
          <w:tab w:val="clear" w:pos="8880"/>
        </w:tabs>
        <w:jc w:val="left"/>
        <w:rPr>
          <w:rFonts w:ascii="Times New Roman" w:hAnsi="Times New Roman"/>
          <w:sz w:val="24"/>
          <w:szCs w:val="24"/>
        </w:rPr>
      </w:pPr>
      <w:r w:rsidRPr="00AE5AFC">
        <w:rPr>
          <w:rFonts w:ascii="Times New Roman" w:hAnsi="Times New Roman"/>
          <w:sz w:val="24"/>
          <w:szCs w:val="24"/>
        </w:rPr>
        <w:t xml:space="preserve">800 Services, Inc., President Phil Okin </w:t>
      </w:r>
    </w:p>
    <w:p w:rsidR="00460EA6" w:rsidRDefault="00945CA8" w:rsidP="00945CA8">
      <w:pPr>
        <w:tabs>
          <w:tab w:val="clear" w:pos="4440"/>
          <w:tab w:val="clear" w:pos="8880"/>
        </w:tabs>
        <w:jc w:val="left"/>
        <w:rPr>
          <w:rFonts w:ascii="Times New Roman" w:hAnsi="Times New Roman"/>
          <w:sz w:val="24"/>
          <w:szCs w:val="24"/>
        </w:rPr>
      </w:pPr>
      <w:r w:rsidRPr="00AE5AFC">
        <w:rPr>
          <w:rFonts w:ascii="Times New Roman" w:hAnsi="Times New Roman"/>
          <w:b/>
          <w:sz w:val="24"/>
          <w:szCs w:val="24"/>
        </w:rPr>
        <w:t>&amp;</w:t>
      </w:r>
      <w:r w:rsidRPr="00AE5AFC">
        <w:rPr>
          <w:rFonts w:ascii="Times New Roman" w:hAnsi="Times New Roman"/>
          <w:sz w:val="24"/>
          <w:szCs w:val="24"/>
        </w:rPr>
        <w:t xml:space="preserve"> Group Discounts, Inc., One Stop Financial, Inc., Winback &amp; Conserve Program, Inc. 800 Discounts, Inc.  President: Al Inga </w:t>
      </w:r>
    </w:p>
    <w:p w:rsidR="00460EA6" w:rsidRDefault="00460EA6" w:rsidP="00945CA8">
      <w:pPr>
        <w:tabs>
          <w:tab w:val="clear" w:pos="4440"/>
          <w:tab w:val="clear" w:pos="8880"/>
        </w:tabs>
        <w:jc w:val="left"/>
        <w:rPr>
          <w:rFonts w:ascii="Times New Roman" w:hAnsi="Times New Roman"/>
          <w:sz w:val="24"/>
          <w:szCs w:val="24"/>
        </w:rPr>
      </w:pPr>
    </w:p>
    <w:p w:rsidR="00945CA8" w:rsidRPr="00460EA6" w:rsidRDefault="00460EA6" w:rsidP="00460EA6">
      <w:pPr>
        <w:tabs>
          <w:tab w:val="clear" w:pos="4440"/>
          <w:tab w:val="clear" w:pos="8880"/>
        </w:tabs>
        <w:ind w:right="1530" w:firstLine="1440"/>
        <w:jc w:val="center"/>
        <w:rPr>
          <w:rFonts w:ascii="Times New Roman" w:hAnsi="Times New Roman"/>
          <w:b/>
          <w:sz w:val="36"/>
          <w:szCs w:val="36"/>
          <w:u w:val="single"/>
        </w:rPr>
      </w:pPr>
      <w:r w:rsidRPr="00460EA6">
        <w:rPr>
          <w:rFonts w:ascii="Times New Roman" w:hAnsi="Times New Roman"/>
          <w:b/>
          <w:sz w:val="36"/>
          <w:szCs w:val="36"/>
          <w:u w:val="single"/>
        </w:rPr>
        <w:t>Motion for Production of Documents</w:t>
      </w:r>
    </w:p>
    <w:p w:rsidR="00945CA8" w:rsidRPr="00460EA6" w:rsidRDefault="00945CA8" w:rsidP="00460EA6">
      <w:pPr>
        <w:tabs>
          <w:tab w:val="clear" w:pos="4440"/>
          <w:tab w:val="clear" w:pos="8880"/>
        </w:tabs>
        <w:ind w:right="1530" w:firstLine="1440"/>
        <w:jc w:val="center"/>
        <w:rPr>
          <w:rFonts w:ascii="Times New Roman" w:hAnsi="Times New Roman"/>
          <w:b/>
          <w:sz w:val="22"/>
          <w:szCs w:val="22"/>
        </w:rPr>
      </w:pPr>
    </w:p>
    <w:p w:rsidR="00285760" w:rsidRPr="00460EA6" w:rsidRDefault="00285760" w:rsidP="00460EA6">
      <w:pPr>
        <w:keepNext/>
        <w:tabs>
          <w:tab w:val="clear" w:pos="4440"/>
          <w:tab w:val="clear" w:pos="8880"/>
        </w:tabs>
        <w:spacing w:line="360" w:lineRule="auto"/>
        <w:ind w:right="1530" w:firstLine="1440"/>
        <w:jc w:val="center"/>
        <w:outlineLvl w:val="2"/>
        <w:rPr>
          <w:rFonts w:ascii="Times New Roman" w:hAnsi="Times New Roman"/>
          <w:b/>
          <w:bCs/>
          <w:u w:val="single"/>
        </w:rPr>
      </w:pPr>
      <w:r w:rsidRPr="00460EA6">
        <w:rPr>
          <w:rFonts w:ascii="Times New Roman" w:hAnsi="Times New Roman"/>
          <w:b/>
          <w:bCs/>
          <w:u w:val="single"/>
        </w:rPr>
        <w:t>TABLE OF CONTENTS</w:t>
      </w:r>
    </w:p>
    <w:p w:rsidR="00285760" w:rsidRPr="00285760" w:rsidRDefault="00285760" w:rsidP="004151C0">
      <w:pPr>
        <w:tabs>
          <w:tab w:val="clear" w:pos="4440"/>
          <w:tab w:val="clear" w:pos="8880"/>
        </w:tabs>
        <w:spacing w:line="360" w:lineRule="auto"/>
        <w:ind w:right="806"/>
        <w:rPr>
          <w:rFonts w:ascii="Times New Roman" w:hAnsi="Times New Roman"/>
          <w:bCs/>
          <w:u w:val="single"/>
        </w:rPr>
      </w:pPr>
    </w:p>
    <w:p w:rsidR="00CE6A16" w:rsidRDefault="005F3622" w:rsidP="00CE6A16">
      <w:pPr>
        <w:tabs>
          <w:tab w:val="clear" w:pos="4440"/>
          <w:tab w:val="clear" w:pos="8880"/>
        </w:tabs>
        <w:spacing w:line="360" w:lineRule="auto"/>
        <w:ind w:right="806"/>
        <w:jc w:val="left"/>
        <w:rPr>
          <w:rFonts w:ascii="Times New Roman" w:hAnsi="Times New Roman"/>
          <w:b/>
          <w:bCs/>
        </w:rPr>
      </w:pPr>
      <w:r>
        <w:rPr>
          <w:rFonts w:ascii="Times New Roman" w:hAnsi="Times New Roman"/>
          <w:bCs/>
        </w:rPr>
        <w:t>Notice of Ethics Issues and Sanctionable violation</w:t>
      </w:r>
      <w:r w:rsidR="0060012B">
        <w:rPr>
          <w:rFonts w:ascii="Times New Roman" w:hAnsi="Times New Roman"/>
          <w:bCs/>
        </w:rPr>
        <w:t xml:space="preserve"> </w:t>
      </w:r>
      <w:r>
        <w:rPr>
          <w:rFonts w:ascii="Times New Roman" w:hAnsi="Times New Roman"/>
          <w:bCs/>
        </w:rPr>
        <w:t>of Rule 11b</w:t>
      </w:r>
      <w:r w:rsidR="00975435">
        <w:rPr>
          <w:rFonts w:ascii="Times New Roman" w:hAnsi="Times New Roman"/>
          <w:bCs/>
        </w:rPr>
        <w:t xml:space="preserve"> no longer tenable defense and no evidence    </w:t>
      </w:r>
      <w:r w:rsidR="0060012B" w:rsidRPr="0060012B">
        <w:rPr>
          <w:rFonts w:ascii="Times New Roman" w:hAnsi="Times New Roman"/>
          <w:b/>
          <w:bCs/>
        </w:rPr>
        <w:t xml:space="preserve">PAGE </w:t>
      </w:r>
      <w:r w:rsidR="00C30912">
        <w:rPr>
          <w:rFonts w:ascii="Times New Roman" w:hAnsi="Times New Roman"/>
          <w:b/>
          <w:bCs/>
        </w:rPr>
        <w:t>2</w:t>
      </w:r>
    </w:p>
    <w:p w:rsidR="00285760" w:rsidRPr="00285760" w:rsidRDefault="00CE6A16" w:rsidP="00CE6A16">
      <w:pPr>
        <w:tabs>
          <w:tab w:val="clear" w:pos="4440"/>
          <w:tab w:val="clear" w:pos="8880"/>
        </w:tabs>
        <w:spacing w:line="360" w:lineRule="auto"/>
        <w:ind w:right="806"/>
        <w:jc w:val="left"/>
        <w:rPr>
          <w:rFonts w:ascii="Times New Roman" w:hAnsi="Times New Roman"/>
          <w:bCs/>
        </w:rPr>
      </w:pPr>
      <w:r w:rsidRPr="00CE6A16">
        <w:rPr>
          <w:rFonts w:ascii="Times New Roman" w:hAnsi="Times New Roman"/>
          <w:bCs/>
        </w:rPr>
        <w:t>TEXAS BAR Has Already Determined AT&amp;T Has Engaged in Misconduct</w:t>
      </w:r>
      <w:r w:rsidR="00A64761">
        <w:rPr>
          <w:rFonts w:ascii="Times New Roman" w:hAnsi="Times New Roman"/>
          <w:bCs/>
        </w:rPr>
        <w:t>…………………………………</w:t>
      </w:r>
      <w:r w:rsidRPr="00CE6A16">
        <w:rPr>
          <w:rFonts w:ascii="Times New Roman" w:hAnsi="Times New Roman"/>
          <w:b/>
          <w:bCs/>
        </w:rPr>
        <w:t>P</w:t>
      </w:r>
      <w:r>
        <w:rPr>
          <w:rFonts w:ascii="Times New Roman" w:hAnsi="Times New Roman"/>
          <w:b/>
          <w:bCs/>
        </w:rPr>
        <w:t>AGE</w:t>
      </w:r>
      <w:r w:rsidRPr="00CE6A16">
        <w:rPr>
          <w:rFonts w:ascii="Times New Roman" w:hAnsi="Times New Roman"/>
          <w:b/>
          <w:bCs/>
        </w:rPr>
        <w:t xml:space="preserve"> 4</w:t>
      </w:r>
    </w:p>
    <w:p w:rsidR="00871454" w:rsidRPr="00871454" w:rsidRDefault="00C87F88" w:rsidP="00CE6A16">
      <w:pPr>
        <w:tabs>
          <w:tab w:val="clear" w:pos="4440"/>
          <w:tab w:val="clear" w:pos="8880"/>
        </w:tabs>
        <w:spacing w:line="360" w:lineRule="auto"/>
        <w:ind w:right="806"/>
        <w:jc w:val="left"/>
        <w:rPr>
          <w:rFonts w:ascii="Times New Roman" w:hAnsi="Times New Roman"/>
          <w:b/>
        </w:rPr>
      </w:pPr>
      <w:bookmarkStart w:id="0" w:name="_Hlk499361817"/>
      <w:bookmarkStart w:id="1" w:name="_Hlk498948290"/>
      <w:bookmarkStart w:id="2" w:name="_Hlk498763946"/>
      <w:r w:rsidRPr="00C87F88">
        <w:rPr>
          <w:rFonts w:ascii="Times New Roman" w:hAnsi="Times New Roman"/>
        </w:rPr>
        <w:t xml:space="preserve">AT&amp;T’s 3 Defenses Under Tr8179 were FCC Denied and Tr9229 was </w:t>
      </w:r>
      <w:r w:rsidR="00871454">
        <w:rPr>
          <w:rFonts w:ascii="Times New Roman" w:hAnsi="Times New Roman"/>
        </w:rPr>
        <w:t>O</w:t>
      </w:r>
      <w:r w:rsidRPr="00C87F88">
        <w:rPr>
          <w:rFonts w:ascii="Times New Roman" w:hAnsi="Times New Roman"/>
        </w:rPr>
        <w:t xml:space="preserve">nly </w:t>
      </w:r>
      <w:bookmarkEnd w:id="0"/>
      <w:r w:rsidRPr="00C87F88">
        <w:rPr>
          <w:rFonts w:ascii="Times New Roman" w:hAnsi="Times New Roman"/>
        </w:rPr>
        <w:t>Prospective</w:t>
      </w:r>
      <w:r w:rsidR="00A64761">
        <w:rPr>
          <w:rFonts w:ascii="Times New Roman" w:hAnsi="Times New Roman"/>
        </w:rPr>
        <w:t>……………………</w:t>
      </w:r>
      <w:r w:rsidRPr="00CE5BDC">
        <w:rPr>
          <w:rFonts w:ascii="Times New Roman" w:hAnsi="Times New Roman"/>
          <w:b/>
        </w:rPr>
        <w:t xml:space="preserve">PAGE </w:t>
      </w:r>
      <w:bookmarkEnd w:id="1"/>
      <w:r w:rsidR="003C4DC9">
        <w:rPr>
          <w:rFonts w:ascii="Times New Roman" w:hAnsi="Times New Roman"/>
          <w:b/>
        </w:rPr>
        <w:t>6</w:t>
      </w:r>
    </w:p>
    <w:bookmarkEnd w:id="2"/>
    <w:p w:rsidR="0003127D" w:rsidRDefault="00871454" w:rsidP="00CE6A16">
      <w:pPr>
        <w:tabs>
          <w:tab w:val="clear" w:pos="4440"/>
          <w:tab w:val="clear" w:pos="8880"/>
        </w:tabs>
        <w:spacing w:line="360" w:lineRule="auto"/>
        <w:ind w:right="806"/>
        <w:jc w:val="left"/>
        <w:rPr>
          <w:rFonts w:ascii="Times New Roman" w:hAnsi="Times New Roman"/>
          <w:b/>
        </w:rPr>
      </w:pPr>
      <w:r w:rsidRPr="00871454">
        <w:rPr>
          <w:rFonts w:ascii="Times New Roman" w:hAnsi="Times New Roman"/>
        </w:rPr>
        <w:t>1996 Misrepresentation to FCC of AT&amp;T’s Available Defenses as per May 1995 Decision</w:t>
      </w:r>
      <w:r w:rsidR="00A64761">
        <w:rPr>
          <w:rFonts w:ascii="Times New Roman" w:hAnsi="Times New Roman"/>
          <w:b/>
        </w:rPr>
        <w:t xml:space="preserve">………………… </w:t>
      </w:r>
      <w:r w:rsidRPr="00871454">
        <w:rPr>
          <w:rFonts w:ascii="Times New Roman" w:hAnsi="Times New Roman"/>
          <w:b/>
        </w:rPr>
        <w:t xml:space="preserve">PAGE </w:t>
      </w:r>
      <w:r w:rsidR="00A64761">
        <w:rPr>
          <w:rFonts w:ascii="Times New Roman" w:hAnsi="Times New Roman"/>
          <w:b/>
        </w:rPr>
        <w:t>59</w:t>
      </w:r>
    </w:p>
    <w:p w:rsidR="00A64761" w:rsidRPr="00A64761" w:rsidRDefault="00A64761" w:rsidP="00CE6A16">
      <w:pPr>
        <w:tabs>
          <w:tab w:val="clear" w:pos="4440"/>
          <w:tab w:val="clear" w:pos="8880"/>
        </w:tabs>
        <w:spacing w:line="360" w:lineRule="auto"/>
        <w:ind w:right="806"/>
        <w:jc w:val="left"/>
        <w:rPr>
          <w:rFonts w:ascii="Times New Roman" w:hAnsi="Times New Roman"/>
        </w:rPr>
      </w:pPr>
      <w:r w:rsidRPr="00A64761">
        <w:rPr>
          <w:rFonts w:ascii="Times New Roman" w:hAnsi="Times New Roman"/>
        </w:rPr>
        <w:t>AT&amp;T’s 1996 Counsels Submitted Bogus 2.2.4 &amp; 2.8.2 Evidence</w:t>
      </w:r>
      <w:r>
        <w:rPr>
          <w:rFonts w:ascii="Times New Roman" w:hAnsi="Times New Roman"/>
        </w:rPr>
        <w:t>…………………………………………</w:t>
      </w:r>
      <w:r w:rsidR="00614939">
        <w:rPr>
          <w:rFonts w:ascii="Times New Roman" w:hAnsi="Times New Roman"/>
        </w:rPr>
        <w:t xml:space="preserve">    </w:t>
      </w:r>
      <w:r w:rsidRPr="00A64761">
        <w:rPr>
          <w:rFonts w:ascii="Times New Roman" w:hAnsi="Times New Roman"/>
          <w:b/>
        </w:rPr>
        <w:t>PAGE 63</w:t>
      </w:r>
    </w:p>
    <w:p w:rsidR="00B90094" w:rsidRDefault="0003127D" w:rsidP="00CE6A16">
      <w:pPr>
        <w:tabs>
          <w:tab w:val="clear" w:pos="4440"/>
          <w:tab w:val="clear" w:pos="8880"/>
        </w:tabs>
        <w:spacing w:line="360" w:lineRule="auto"/>
        <w:ind w:right="806"/>
        <w:jc w:val="left"/>
        <w:rPr>
          <w:rFonts w:ascii="Times New Roman" w:hAnsi="Times New Roman"/>
        </w:rPr>
      </w:pPr>
      <w:r w:rsidRPr="0003127D">
        <w:rPr>
          <w:rFonts w:ascii="Times New Roman" w:hAnsi="Times New Roman"/>
        </w:rPr>
        <w:t>AT&amp;T So Called “Alleged” Traffic Only Transfers Were in the Many Thousands</w:t>
      </w:r>
      <w:r w:rsidR="00A64761">
        <w:rPr>
          <w:rFonts w:ascii="Times New Roman" w:hAnsi="Times New Roman"/>
          <w:b/>
        </w:rPr>
        <w:t>………………………</w:t>
      </w:r>
      <w:r w:rsidR="00614939">
        <w:rPr>
          <w:rFonts w:ascii="Times New Roman" w:hAnsi="Times New Roman"/>
          <w:b/>
        </w:rPr>
        <w:t xml:space="preserve">….  </w:t>
      </w:r>
      <w:r w:rsidR="00871454" w:rsidRPr="00C30912">
        <w:rPr>
          <w:rFonts w:ascii="Times New Roman" w:hAnsi="Times New Roman"/>
          <w:b/>
        </w:rPr>
        <w:t xml:space="preserve">PAGE </w:t>
      </w:r>
      <w:r w:rsidR="00CE6A16">
        <w:rPr>
          <w:rFonts w:ascii="Times New Roman" w:hAnsi="Times New Roman"/>
          <w:b/>
        </w:rPr>
        <w:t>6</w:t>
      </w:r>
      <w:r w:rsidR="00E248BB">
        <w:rPr>
          <w:rFonts w:ascii="Times New Roman" w:hAnsi="Times New Roman"/>
          <w:b/>
        </w:rPr>
        <w:t>9</w:t>
      </w:r>
      <w:r w:rsidR="00C921BF">
        <w:rPr>
          <w:rFonts w:ascii="Times New Roman" w:hAnsi="Times New Roman"/>
        </w:rPr>
        <w:t xml:space="preserve"> </w:t>
      </w:r>
    </w:p>
    <w:p w:rsidR="00C921BF" w:rsidRDefault="00B90094" w:rsidP="00CE6A16">
      <w:pPr>
        <w:tabs>
          <w:tab w:val="clear" w:pos="4440"/>
          <w:tab w:val="clear" w:pos="8880"/>
        </w:tabs>
        <w:spacing w:line="360" w:lineRule="auto"/>
        <w:ind w:right="806"/>
        <w:jc w:val="left"/>
        <w:rPr>
          <w:rFonts w:ascii="Times New Roman" w:hAnsi="Times New Roman"/>
        </w:rPr>
      </w:pPr>
      <w:r w:rsidRPr="00B90094">
        <w:rPr>
          <w:rFonts w:ascii="Times New Roman" w:hAnsi="Times New Roman"/>
        </w:rPr>
        <w:t>AT&amp;T’s July 1, 2016 FCC Misrepresentations</w:t>
      </w:r>
      <w:r>
        <w:rPr>
          <w:rFonts w:ascii="Times New Roman" w:hAnsi="Times New Roman"/>
        </w:rPr>
        <w:t>………………………………………………………………...</w:t>
      </w:r>
      <w:r w:rsidRPr="00B90094">
        <w:rPr>
          <w:rFonts w:ascii="Times New Roman" w:hAnsi="Times New Roman"/>
          <w:b/>
        </w:rPr>
        <w:t>PAGE 7</w:t>
      </w:r>
      <w:r w:rsidR="00E248BB">
        <w:rPr>
          <w:rFonts w:ascii="Times New Roman" w:hAnsi="Times New Roman"/>
          <w:b/>
        </w:rPr>
        <w:t>5</w:t>
      </w:r>
      <w:r w:rsidR="00C921BF">
        <w:rPr>
          <w:rFonts w:ascii="Times New Roman" w:hAnsi="Times New Roman"/>
        </w:rPr>
        <w:t xml:space="preserve">       </w:t>
      </w:r>
    </w:p>
    <w:p w:rsidR="00285760" w:rsidRPr="00871454" w:rsidRDefault="00B90094" w:rsidP="00CE6A16">
      <w:pPr>
        <w:tabs>
          <w:tab w:val="clear" w:pos="4440"/>
          <w:tab w:val="clear" w:pos="8880"/>
        </w:tabs>
        <w:spacing w:line="360" w:lineRule="auto"/>
        <w:ind w:right="806"/>
        <w:jc w:val="left"/>
        <w:rPr>
          <w:rFonts w:ascii="Times New Roman" w:hAnsi="Times New Roman"/>
        </w:rPr>
      </w:pPr>
      <w:bookmarkStart w:id="3" w:name="_Hlk499372303"/>
      <w:r>
        <w:rPr>
          <w:rFonts w:ascii="Times New Roman" w:hAnsi="Times New Roman"/>
          <w:b/>
          <w:u w:val="single"/>
        </w:rPr>
        <w:t xml:space="preserve">In </w:t>
      </w:r>
      <w:r w:rsidR="00C921BF" w:rsidRPr="00B90094">
        <w:rPr>
          <w:rFonts w:ascii="Times New Roman" w:hAnsi="Times New Roman"/>
          <w:b/>
          <w:u w:val="single"/>
        </w:rPr>
        <w:t>1994</w:t>
      </w:r>
      <w:r w:rsidR="00C921BF" w:rsidRPr="00C921BF">
        <w:rPr>
          <w:rFonts w:ascii="Times New Roman" w:hAnsi="Times New Roman"/>
        </w:rPr>
        <w:t xml:space="preserve"> Inga </w:t>
      </w:r>
      <w:r w:rsidR="00801E33" w:rsidRPr="00C921BF">
        <w:rPr>
          <w:rFonts w:ascii="Times New Roman" w:hAnsi="Times New Roman"/>
        </w:rPr>
        <w:t>Transfers</w:t>
      </w:r>
      <w:r w:rsidR="00C921BF" w:rsidRPr="00C921BF">
        <w:rPr>
          <w:rFonts w:ascii="Times New Roman" w:hAnsi="Times New Roman"/>
        </w:rPr>
        <w:t xml:space="preserve"> Plan</w:t>
      </w:r>
      <w:r>
        <w:rPr>
          <w:rFonts w:ascii="Times New Roman" w:hAnsi="Times New Roman"/>
        </w:rPr>
        <w:t xml:space="preserve">s. To Beef up Defense </w:t>
      </w:r>
      <w:r w:rsidR="00C921BF" w:rsidRPr="00C921BF">
        <w:rPr>
          <w:rFonts w:ascii="Times New Roman" w:hAnsi="Times New Roman"/>
        </w:rPr>
        <w:t xml:space="preserve">AT&amp;T </w:t>
      </w:r>
      <w:r>
        <w:rPr>
          <w:rFonts w:ascii="Times New Roman" w:hAnsi="Times New Roman"/>
        </w:rPr>
        <w:t xml:space="preserve">Misrepresents </w:t>
      </w:r>
      <w:r w:rsidRPr="00B90094">
        <w:rPr>
          <w:rFonts w:ascii="Times New Roman" w:hAnsi="Times New Roman"/>
          <w:u w:val="single"/>
        </w:rPr>
        <w:t xml:space="preserve">in </w:t>
      </w:r>
      <w:r w:rsidRPr="00B90094">
        <w:rPr>
          <w:rFonts w:ascii="Times New Roman" w:hAnsi="Times New Roman"/>
          <w:b/>
          <w:u w:val="single"/>
        </w:rPr>
        <w:t>1995</w:t>
      </w:r>
      <w:r>
        <w:rPr>
          <w:rFonts w:ascii="Times New Roman" w:hAnsi="Times New Roman"/>
        </w:rPr>
        <w:t xml:space="preserve"> </w:t>
      </w:r>
      <w:r w:rsidR="00C921BF" w:rsidRPr="00C921BF">
        <w:rPr>
          <w:rFonts w:ascii="Times New Roman" w:hAnsi="Times New Roman"/>
        </w:rPr>
        <w:t>Inga will Bankrupt Plans</w:t>
      </w:r>
      <w:bookmarkEnd w:id="3"/>
      <w:r>
        <w:rPr>
          <w:rFonts w:ascii="Times New Roman" w:hAnsi="Times New Roman"/>
        </w:rPr>
        <w:t>...</w:t>
      </w:r>
      <w:r w:rsidRPr="00C30912">
        <w:rPr>
          <w:rFonts w:ascii="Times New Roman" w:hAnsi="Times New Roman"/>
          <w:b/>
        </w:rPr>
        <w:t>PAGE</w:t>
      </w:r>
      <w:r>
        <w:rPr>
          <w:rFonts w:ascii="Times New Roman" w:hAnsi="Times New Roman"/>
          <w:b/>
        </w:rPr>
        <w:t xml:space="preserve"> 9</w:t>
      </w:r>
      <w:r w:rsidR="00E248BB">
        <w:rPr>
          <w:rFonts w:ascii="Times New Roman" w:hAnsi="Times New Roman"/>
          <w:b/>
        </w:rPr>
        <w:t>7</w:t>
      </w:r>
      <w:r w:rsidR="00285760" w:rsidRPr="00285760">
        <w:rPr>
          <w:rFonts w:ascii="Times New Roman" w:hAnsi="Times New Roman"/>
        </w:rPr>
        <w:t xml:space="preserve">                                                       </w:t>
      </w:r>
    </w:p>
    <w:p w:rsidR="00E248BB" w:rsidRDefault="00614939" w:rsidP="00E248BB">
      <w:pPr>
        <w:tabs>
          <w:tab w:val="clear" w:pos="4440"/>
          <w:tab w:val="clear" w:pos="8880"/>
        </w:tabs>
        <w:spacing w:after="200" w:line="360" w:lineRule="auto"/>
        <w:ind w:right="630"/>
        <w:jc w:val="left"/>
        <w:rPr>
          <w:rFonts w:ascii="Times New Roman" w:eastAsiaTheme="minorHAnsi" w:hAnsi="Times New Roman"/>
          <w:b/>
        </w:rPr>
      </w:pPr>
      <w:bookmarkStart w:id="4" w:name="_Hlk498765016"/>
      <w:r w:rsidRPr="00614939">
        <w:rPr>
          <w:rFonts w:ascii="Times New Roman" w:eastAsiaTheme="minorHAnsi" w:hAnsi="Times New Roman"/>
        </w:rPr>
        <w:t>AT&amp;T Misleads Shortfall Charges are Connected to Pre-June 17, 1994 Plans</w:t>
      </w:r>
      <w:bookmarkEnd w:id="4"/>
      <w:r>
        <w:rPr>
          <w:rFonts w:ascii="Times New Roman" w:eastAsiaTheme="minorHAnsi" w:hAnsi="Times New Roman"/>
        </w:rPr>
        <w:t xml:space="preserve">…………………………….... </w:t>
      </w:r>
      <w:r w:rsidR="00676F5E" w:rsidRPr="00F53886">
        <w:rPr>
          <w:rFonts w:ascii="Times New Roman" w:eastAsiaTheme="minorHAnsi" w:hAnsi="Times New Roman"/>
          <w:b/>
        </w:rPr>
        <w:t xml:space="preserve">PAGE </w:t>
      </w:r>
      <w:r>
        <w:rPr>
          <w:rFonts w:ascii="Times New Roman" w:eastAsiaTheme="minorHAnsi" w:hAnsi="Times New Roman"/>
          <w:b/>
        </w:rPr>
        <w:t>10</w:t>
      </w:r>
      <w:r w:rsidR="00E248BB">
        <w:rPr>
          <w:rFonts w:ascii="Times New Roman" w:eastAsiaTheme="minorHAnsi" w:hAnsi="Times New Roman"/>
          <w:b/>
        </w:rPr>
        <w:t>2</w:t>
      </w:r>
      <w:r w:rsidR="004151C0">
        <w:rPr>
          <w:rFonts w:ascii="Times New Roman" w:hAnsi="Times New Roman"/>
          <w:spacing w:val="-3"/>
        </w:rPr>
        <w:t xml:space="preserve">                        </w:t>
      </w:r>
      <w:r w:rsidR="00B90094">
        <w:rPr>
          <w:rFonts w:ascii="Times New Roman" w:hAnsi="Times New Roman"/>
          <w:spacing w:val="-3"/>
        </w:rPr>
        <w:t xml:space="preserve"> </w:t>
      </w:r>
      <w:r w:rsidR="004151C0">
        <w:rPr>
          <w:rFonts w:ascii="Times New Roman" w:hAnsi="Times New Roman"/>
          <w:spacing w:val="-3"/>
        </w:rPr>
        <w:t xml:space="preserve">                       </w:t>
      </w:r>
      <w:r w:rsidR="00801E33" w:rsidRPr="00801E33">
        <w:rPr>
          <w:rFonts w:ascii="Times New Roman" w:hAnsi="Times New Roman"/>
          <w:spacing w:val="-3"/>
        </w:rPr>
        <w:t xml:space="preserve">AT&amp;T Misrepresents it’s not </w:t>
      </w:r>
      <w:r w:rsidR="00801E33">
        <w:rPr>
          <w:rFonts w:ascii="Times New Roman" w:hAnsi="Times New Roman"/>
          <w:spacing w:val="-3"/>
        </w:rPr>
        <w:t xml:space="preserve">in </w:t>
      </w:r>
      <w:r w:rsidR="00801E33" w:rsidRPr="00801E33">
        <w:rPr>
          <w:rFonts w:ascii="Times New Roman" w:hAnsi="Times New Roman"/>
          <w:spacing w:val="-3"/>
        </w:rPr>
        <w:t>Contempt of FCC October 1995 Order</w:t>
      </w:r>
      <w:r>
        <w:rPr>
          <w:rFonts w:ascii="Times New Roman" w:hAnsi="Times New Roman"/>
          <w:spacing w:val="-3"/>
        </w:rPr>
        <w:t>…………………………………………</w:t>
      </w:r>
      <w:r w:rsidR="00676F5E" w:rsidRPr="00F53886">
        <w:rPr>
          <w:rFonts w:ascii="Times New Roman" w:hAnsi="Times New Roman"/>
          <w:b/>
          <w:spacing w:val="-3"/>
        </w:rPr>
        <w:t>PAGE</w:t>
      </w:r>
      <w:r w:rsidR="004151C0">
        <w:rPr>
          <w:rFonts w:ascii="Times New Roman" w:hAnsi="Times New Roman"/>
          <w:b/>
          <w:spacing w:val="-3"/>
        </w:rPr>
        <w:t xml:space="preserve"> </w:t>
      </w:r>
      <w:r>
        <w:rPr>
          <w:rFonts w:ascii="Times New Roman" w:hAnsi="Times New Roman"/>
          <w:b/>
          <w:spacing w:val="-3"/>
        </w:rPr>
        <w:t>10</w:t>
      </w:r>
      <w:r w:rsidR="00E248BB">
        <w:rPr>
          <w:rFonts w:ascii="Times New Roman" w:hAnsi="Times New Roman"/>
          <w:b/>
          <w:spacing w:val="-3"/>
        </w:rPr>
        <w:t>3</w:t>
      </w:r>
      <w:r w:rsidR="00676F5E" w:rsidRPr="00F53886">
        <w:rPr>
          <w:rFonts w:ascii="Times New Roman" w:hAnsi="Times New Roman"/>
          <w:b/>
          <w:spacing w:val="-3"/>
        </w:rPr>
        <w:t xml:space="preserve"> </w:t>
      </w:r>
      <w:r w:rsidR="004151C0">
        <w:rPr>
          <w:rFonts w:ascii="Times New Roman" w:hAnsi="Times New Roman"/>
          <w:b/>
          <w:spacing w:val="-3"/>
        </w:rPr>
        <w:t xml:space="preserve">                                 </w:t>
      </w:r>
      <w:r w:rsidR="00F53886" w:rsidRPr="00F53886">
        <w:rPr>
          <w:rFonts w:ascii="Times New Roman" w:hAnsi="Times New Roman"/>
          <w:spacing w:val="-3"/>
        </w:rPr>
        <w:t xml:space="preserve">AT&amp;T </w:t>
      </w:r>
      <w:r w:rsidR="0067463C">
        <w:rPr>
          <w:rFonts w:ascii="Times New Roman" w:hAnsi="Times New Roman"/>
          <w:spacing w:val="-3"/>
        </w:rPr>
        <w:t>M</w:t>
      </w:r>
      <w:r w:rsidR="00801E33">
        <w:rPr>
          <w:rFonts w:ascii="Times New Roman" w:hAnsi="Times New Roman"/>
          <w:spacing w:val="-3"/>
        </w:rPr>
        <w:t xml:space="preserve">isrepresented </w:t>
      </w:r>
      <w:r w:rsidR="0067463C">
        <w:rPr>
          <w:rFonts w:ascii="Times New Roman" w:hAnsi="Times New Roman"/>
          <w:spacing w:val="-3"/>
        </w:rPr>
        <w:t>It</w:t>
      </w:r>
      <w:r w:rsidR="00801E33">
        <w:rPr>
          <w:rFonts w:ascii="Times New Roman" w:hAnsi="Times New Roman"/>
          <w:spacing w:val="-3"/>
        </w:rPr>
        <w:t xml:space="preserve"> </w:t>
      </w:r>
      <w:r w:rsidR="0067463C">
        <w:rPr>
          <w:rFonts w:ascii="Times New Roman" w:hAnsi="Times New Roman"/>
          <w:spacing w:val="-3"/>
        </w:rPr>
        <w:t xml:space="preserve">Could </w:t>
      </w:r>
      <w:r w:rsidR="0067463C" w:rsidRPr="004C0335">
        <w:rPr>
          <w:rFonts w:ascii="Times New Roman" w:hAnsi="Times New Roman"/>
          <w:spacing w:val="-3"/>
          <w:sz w:val="19"/>
          <w:szCs w:val="19"/>
        </w:rPr>
        <w:t>I</w:t>
      </w:r>
      <w:r w:rsidR="00801E33" w:rsidRPr="004C0335">
        <w:rPr>
          <w:rFonts w:ascii="Times New Roman" w:hAnsi="Times New Roman"/>
          <w:spacing w:val="-3"/>
          <w:sz w:val="19"/>
          <w:szCs w:val="19"/>
        </w:rPr>
        <w:t xml:space="preserve">nflict </w:t>
      </w:r>
      <w:r w:rsidR="00F53886" w:rsidRPr="004C0335">
        <w:rPr>
          <w:rFonts w:ascii="Times New Roman" w:hAnsi="Times New Roman"/>
          <w:spacing w:val="-3"/>
          <w:sz w:val="19"/>
          <w:szCs w:val="19"/>
        </w:rPr>
        <w:t xml:space="preserve">Shortfall Charges </w:t>
      </w:r>
      <w:r w:rsidR="0067463C" w:rsidRPr="004C0335">
        <w:rPr>
          <w:rFonts w:ascii="Times New Roman" w:hAnsi="Times New Roman"/>
          <w:spacing w:val="-3"/>
          <w:sz w:val="19"/>
          <w:szCs w:val="19"/>
        </w:rPr>
        <w:t xml:space="preserve">on </w:t>
      </w:r>
      <w:r w:rsidR="0067463C" w:rsidRPr="004C0335">
        <w:rPr>
          <w:rFonts w:ascii="Times New Roman" w:hAnsi="Times New Roman"/>
          <w:spacing w:val="-3"/>
        </w:rPr>
        <w:t xml:space="preserve">Locations </w:t>
      </w:r>
      <w:r w:rsidR="00801E33" w:rsidRPr="004C0335">
        <w:rPr>
          <w:rFonts w:ascii="Times New Roman" w:hAnsi="Times New Roman"/>
          <w:spacing w:val="-3"/>
        </w:rPr>
        <w:t xml:space="preserve">after </w:t>
      </w:r>
      <w:r w:rsidR="004C0335" w:rsidRPr="004C0335">
        <w:rPr>
          <w:rFonts w:ascii="Times New Roman" w:hAnsi="Times New Roman"/>
          <w:spacing w:val="-3"/>
        </w:rPr>
        <w:t>it</w:t>
      </w:r>
      <w:r w:rsidR="004C0335">
        <w:rPr>
          <w:rFonts w:ascii="Times New Roman" w:hAnsi="Times New Roman"/>
          <w:spacing w:val="-3"/>
        </w:rPr>
        <w:t xml:space="preserve"> </w:t>
      </w:r>
      <w:r w:rsidR="0067463C">
        <w:rPr>
          <w:rFonts w:ascii="Times New Roman" w:hAnsi="Times New Roman"/>
          <w:spacing w:val="-3"/>
        </w:rPr>
        <w:t>C</w:t>
      </w:r>
      <w:r w:rsidR="00801E33">
        <w:rPr>
          <w:rFonts w:ascii="Times New Roman" w:hAnsi="Times New Roman"/>
          <w:spacing w:val="-3"/>
        </w:rPr>
        <w:t xml:space="preserve">onceded to FCC it </w:t>
      </w:r>
      <w:r w:rsidR="0067463C">
        <w:rPr>
          <w:rFonts w:ascii="Times New Roman" w:hAnsi="Times New Roman"/>
          <w:spacing w:val="-3"/>
        </w:rPr>
        <w:t>Couldn’t!</w:t>
      </w:r>
      <w:r w:rsidR="0032736A">
        <w:rPr>
          <w:rFonts w:ascii="Times New Roman" w:hAnsi="Times New Roman"/>
          <w:spacing w:val="-3"/>
        </w:rPr>
        <w:t>........</w:t>
      </w:r>
      <w:r w:rsidR="00676F5E" w:rsidRPr="00F53886">
        <w:rPr>
          <w:rFonts w:ascii="Times New Roman" w:hAnsi="Times New Roman"/>
          <w:b/>
          <w:spacing w:val="-3"/>
        </w:rPr>
        <w:t xml:space="preserve">PAGE </w:t>
      </w:r>
      <w:r w:rsidR="0067463C">
        <w:rPr>
          <w:rFonts w:ascii="Times New Roman" w:hAnsi="Times New Roman"/>
          <w:b/>
          <w:spacing w:val="-3"/>
        </w:rPr>
        <w:t>1</w:t>
      </w:r>
      <w:r w:rsidR="0032736A">
        <w:rPr>
          <w:rFonts w:ascii="Times New Roman" w:hAnsi="Times New Roman"/>
          <w:b/>
          <w:spacing w:val="-3"/>
        </w:rPr>
        <w:t>3</w:t>
      </w:r>
      <w:r w:rsidR="00E248BB">
        <w:rPr>
          <w:rFonts w:ascii="Times New Roman" w:hAnsi="Times New Roman"/>
          <w:b/>
          <w:spacing w:val="-3"/>
        </w:rPr>
        <w:t>1</w:t>
      </w:r>
      <w:r w:rsidR="004151C0">
        <w:rPr>
          <w:rFonts w:ascii="Times New Roman" w:hAnsi="Times New Roman"/>
          <w:spacing w:val="-3"/>
        </w:rPr>
        <w:t xml:space="preserve"> </w:t>
      </w:r>
      <w:r w:rsidR="0032736A">
        <w:rPr>
          <w:rFonts w:ascii="Times New Roman" w:hAnsi="Times New Roman"/>
          <w:spacing w:val="-3"/>
        </w:rPr>
        <w:t xml:space="preserve"> </w:t>
      </w:r>
      <w:r w:rsidR="0032736A" w:rsidRPr="0032736A">
        <w:rPr>
          <w:rFonts w:ascii="Times New Roman" w:hAnsi="Times New Roman"/>
          <w:spacing w:val="-3"/>
        </w:rPr>
        <w:t>AT&amp;T Misrepresents 800 Services, Inc. has Advised the FCC that the Penalty Infliction Issue is Moot</w:t>
      </w:r>
      <w:r w:rsidR="0032736A">
        <w:rPr>
          <w:rFonts w:ascii="Times New Roman" w:hAnsi="Times New Roman"/>
          <w:spacing w:val="-3"/>
        </w:rPr>
        <w:t>…………</w:t>
      </w:r>
      <w:r w:rsidR="0032736A" w:rsidRPr="0032736A">
        <w:rPr>
          <w:rFonts w:ascii="Times New Roman" w:hAnsi="Times New Roman"/>
          <w:b/>
          <w:spacing w:val="-3"/>
        </w:rPr>
        <w:t>PAGE 14</w:t>
      </w:r>
      <w:r w:rsidR="00E248BB">
        <w:rPr>
          <w:rFonts w:ascii="Times New Roman" w:hAnsi="Times New Roman"/>
          <w:b/>
          <w:spacing w:val="-3"/>
        </w:rPr>
        <w:t>2</w:t>
      </w:r>
      <w:r w:rsidR="00C41FA9">
        <w:rPr>
          <w:rFonts w:ascii="Times New Roman" w:hAnsi="Times New Roman"/>
          <w:b/>
          <w:spacing w:val="-3"/>
        </w:rPr>
        <w:t xml:space="preserve"> </w:t>
      </w:r>
      <w:r w:rsidR="00C41FA9" w:rsidRPr="00C41FA9">
        <w:rPr>
          <w:rFonts w:ascii="Times New Roman" w:hAnsi="Times New Roman"/>
          <w:spacing w:val="-3"/>
        </w:rPr>
        <w:t>AT&amp;T Lied that it Timely Denied the 800 Services, Inc. to PSE Transfer</w:t>
      </w:r>
      <w:r w:rsidR="00C41FA9">
        <w:rPr>
          <w:rFonts w:ascii="Times New Roman" w:hAnsi="Times New Roman"/>
          <w:spacing w:val="-3"/>
        </w:rPr>
        <w:t>……………………………………….</w:t>
      </w:r>
      <w:r w:rsidR="00C41FA9" w:rsidRPr="00C41FA9">
        <w:rPr>
          <w:rFonts w:ascii="Times New Roman" w:hAnsi="Times New Roman"/>
          <w:b/>
          <w:spacing w:val="-3"/>
        </w:rPr>
        <w:t>PAGE 14</w:t>
      </w:r>
      <w:r w:rsidR="00E248BB">
        <w:rPr>
          <w:rFonts w:ascii="Times New Roman" w:hAnsi="Times New Roman"/>
          <w:b/>
          <w:spacing w:val="-3"/>
        </w:rPr>
        <w:t>3</w:t>
      </w:r>
      <w:r w:rsidR="00C41FA9" w:rsidRPr="00C41FA9">
        <w:rPr>
          <w:rFonts w:ascii="Times New Roman" w:hAnsi="Times New Roman"/>
          <w:spacing w:val="-3"/>
        </w:rPr>
        <w:t xml:space="preserve"> </w:t>
      </w:r>
      <w:r w:rsidR="0032736A">
        <w:rPr>
          <w:rFonts w:ascii="Times New Roman" w:hAnsi="Times New Roman"/>
          <w:spacing w:val="-3"/>
        </w:rPr>
        <w:t xml:space="preserve">                                           </w:t>
      </w:r>
      <w:r w:rsidR="00CE5BDC" w:rsidRPr="00CE5BDC">
        <w:rPr>
          <w:rFonts w:ascii="Times New Roman" w:hAnsi="Times New Roman"/>
          <w:spacing w:val="-3"/>
        </w:rPr>
        <w:t>AT&amp;T is not Exempt from being in Contempt of FCC October 23, 1995 Order</w:t>
      </w:r>
      <w:r w:rsidR="00C41FA9">
        <w:rPr>
          <w:rFonts w:ascii="Times New Roman" w:hAnsi="Times New Roman"/>
          <w:spacing w:val="-3"/>
        </w:rPr>
        <w:t>………………………………...</w:t>
      </w:r>
      <w:r w:rsidR="009D7F99">
        <w:rPr>
          <w:rFonts w:ascii="Times New Roman" w:hAnsi="Times New Roman"/>
          <w:spacing w:val="-3"/>
        </w:rPr>
        <w:t xml:space="preserve"> </w:t>
      </w:r>
      <w:r w:rsidR="00676F5E" w:rsidRPr="00CE5BDC">
        <w:rPr>
          <w:rFonts w:ascii="Times New Roman" w:hAnsi="Times New Roman"/>
          <w:b/>
          <w:spacing w:val="-3"/>
        </w:rPr>
        <w:t xml:space="preserve">PAGE </w:t>
      </w:r>
      <w:r w:rsidR="00C41FA9">
        <w:rPr>
          <w:rFonts w:ascii="Times New Roman" w:hAnsi="Times New Roman"/>
          <w:b/>
          <w:spacing w:val="-3"/>
        </w:rPr>
        <w:t>14</w:t>
      </w:r>
      <w:r w:rsidR="00E248BB">
        <w:rPr>
          <w:rFonts w:ascii="Times New Roman" w:hAnsi="Times New Roman"/>
          <w:b/>
          <w:spacing w:val="-3"/>
        </w:rPr>
        <w:t>6</w:t>
      </w:r>
      <w:r w:rsidR="0032736A">
        <w:rPr>
          <w:rFonts w:ascii="Times New Roman" w:hAnsi="Times New Roman"/>
          <w:b/>
          <w:spacing w:val="-3"/>
        </w:rPr>
        <w:t xml:space="preserve">                                                        </w:t>
      </w:r>
      <w:r w:rsidR="009D7F99" w:rsidRPr="009D7F99">
        <w:rPr>
          <w:rFonts w:ascii="Times New Roman" w:eastAsiaTheme="minorHAnsi" w:hAnsi="Times New Roman"/>
        </w:rPr>
        <w:t>AT&amp;T’s Coverup for Simultaneously Asserting</w:t>
      </w:r>
      <w:r w:rsidR="009D7F99">
        <w:rPr>
          <w:rFonts w:ascii="Times New Roman" w:eastAsiaTheme="minorHAnsi" w:hAnsi="Times New Roman"/>
        </w:rPr>
        <w:t xml:space="preserve"> </w:t>
      </w:r>
      <w:r w:rsidR="009D7F99" w:rsidRPr="009D7F99">
        <w:rPr>
          <w:rFonts w:ascii="Times New Roman" w:eastAsiaTheme="minorHAnsi" w:hAnsi="Times New Roman"/>
        </w:rPr>
        <w:t>Plan Commitments Do and Don’t Transfer</w:t>
      </w:r>
      <w:r w:rsidR="009D7F99">
        <w:rPr>
          <w:rFonts w:ascii="Times New Roman" w:eastAsiaTheme="minorHAnsi" w:hAnsi="Times New Roman"/>
        </w:rPr>
        <w:t>……………….</w:t>
      </w:r>
      <w:r w:rsidR="009D7F99" w:rsidRPr="009D7F99">
        <w:rPr>
          <w:rFonts w:ascii="Times New Roman" w:eastAsiaTheme="minorHAnsi" w:hAnsi="Times New Roman"/>
          <w:b/>
        </w:rPr>
        <w:t xml:space="preserve">PAGE </w:t>
      </w:r>
      <w:r w:rsidR="00E248BB">
        <w:rPr>
          <w:rFonts w:ascii="Times New Roman" w:eastAsiaTheme="minorHAnsi" w:hAnsi="Times New Roman"/>
          <w:b/>
        </w:rPr>
        <w:t>149</w:t>
      </w:r>
    </w:p>
    <w:p w:rsidR="00676F5E" w:rsidRPr="00E248BB" w:rsidRDefault="009D7F99" w:rsidP="00E248BB">
      <w:pPr>
        <w:tabs>
          <w:tab w:val="clear" w:pos="4440"/>
          <w:tab w:val="clear" w:pos="8880"/>
        </w:tabs>
        <w:spacing w:after="200" w:line="360" w:lineRule="auto"/>
        <w:ind w:right="630"/>
        <w:jc w:val="left"/>
        <w:rPr>
          <w:rFonts w:ascii="Times New Roman" w:eastAsiaTheme="minorHAnsi" w:hAnsi="Times New Roman"/>
          <w:b/>
        </w:rPr>
      </w:pPr>
      <w:r w:rsidRPr="00095FE5">
        <w:rPr>
          <w:rFonts w:ascii="Times New Roman" w:eastAsiaTheme="minorHAnsi" w:hAnsi="Times New Roman"/>
        </w:rPr>
        <w:t>AT&amp;T Short Quotes Traffic Only Sentence and Spins it</w:t>
      </w:r>
      <w:r w:rsidRPr="00095FE5">
        <w:rPr>
          <w:rFonts w:ascii="Times New Roman" w:eastAsiaTheme="minorHAnsi" w:hAnsi="Times New Roman"/>
          <w:sz w:val="19"/>
          <w:szCs w:val="19"/>
        </w:rPr>
        <w:t xml:space="preserve"> Misrepresenting </w:t>
      </w:r>
      <w:r w:rsidRPr="00095FE5">
        <w:rPr>
          <w:rFonts w:ascii="Times New Roman" w:eastAsiaTheme="minorHAnsi" w:hAnsi="Times New Roman"/>
          <w:sz w:val="19"/>
          <w:szCs w:val="19"/>
          <w:u w:val="single"/>
        </w:rPr>
        <w:t>No Obligations</w:t>
      </w:r>
      <w:r w:rsidRPr="00095FE5">
        <w:rPr>
          <w:rFonts w:ascii="Times New Roman" w:eastAsiaTheme="minorHAnsi" w:hAnsi="Times New Roman"/>
          <w:sz w:val="19"/>
          <w:szCs w:val="19"/>
        </w:rPr>
        <w:t xml:space="preserve"> were Transferred</w:t>
      </w:r>
      <w:r>
        <w:rPr>
          <w:rFonts w:ascii="Times New Roman" w:eastAsiaTheme="minorHAnsi" w:hAnsi="Times New Roman"/>
          <w:sz w:val="19"/>
          <w:szCs w:val="19"/>
        </w:rPr>
        <w:t>…...</w:t>
      </w:r>
      <w:r w:rsidRPr="00C30912">
        <w:rPr>
          <w:rFonts w:ascii="Times New Roman" w:eastAsiaTheme="minorHAnsi" w:hAnsi="Times New Roman"/>
          <w:b/>
          <w:sz w:val="19"/>
          <w:szCs w:val="19"/>
        </w:rPr>
        <w:t>PAGE 1</w:t>
      </w:r>
      <w:r>
        <w:rPr>
          <w:rFonts w:ascii="Times New Roman" w:eastAsiaTheme="minorHAnsi" w:hAnsi="Times New Roman"/>
          <w:b/>
          <w:sz w:val="19"/>
          <w:szCs w:val="19"/>
        </w:rPr>
        <w:t>5</w:t>
      </w:r>
      <w:r w:rsidR="00E248BB">
        <w:rPr>
          <w:rFonts w:ascii="Times New Roman" w:eastAsiaTheme="minorHAnsi" w:hAnsi="Times New Roman"/>
          <w:b/>
          <w:sz w:val="19"/>
          <w:szCs w:val="19"/>
        </w:rPr>
        <w:t>4</w:t>
      </w:r>
      <w:r w:rsidRPr="009D7F99">
        <w:rPr>
          <w:rFonts w:ascii="Times New Roman" w:eastAsiaTheme="minorHAnsi" w:hAnsi="Times New Roman"/>
          <w:sz w:val="19"/>
          <w:szCs w:val="19"/>
        </w:rPr>
        <w:t xml:space="preserve"> </w:t>
      </w:r>
      <w:r w:rsidRPr="00A21B56">
        <w:rPr>
          <w:rFonts w:ascii="Times New Roman" w:eastAsiaTheme="minorHAnsi" w:hAnsi="Times New Roman"/>
          <w:sz w:val="19"/>
          <w:szCs w:val="19"/>
        </w:rPr>
        <w:t xml:space="preserve">AT&amp;T Counsels Simultaneously Claim 2.1.8 </w:t>
      </w:r>
      <w:r w:rsidRPr="00A21B56">
        <w:rPr>
          <w:rFonts w:ascii="Times New Roman" w:eastAsiaTheme="minorHAnsi" w:hAnsi="Times New Roman"/>
          <w:sz w:val="19"/>
          <w:szCs w:val="19"/>
          <w:u w:val="single"/>
        </w:rPr>
        <w:t>CAN</w:t>
      </w:r>
      <w:r w:rsidRPr="00A21B56">
        <w:rPr>
          <w:rFonts w:ascii="Times New Roman" w:eastAsiaTheme="minorHAnsi" w:hAnsi="Times New Roman"/>
          <w:sz w:val="19"/>
          <w:szCs w:val="19"/>
        </w:rPr>
        <w:t xml:space="preserve"> and </w:t>
      </w:r>
      <w:r w:rsidRPr="00A21B56">
        <w:rPr>
          <w:rFonts w:ascii="Times New Roman" w:eastAsiaTheme="minorHAnsi" w:hAnsi="Times New Roman"/>
          <w:sz w:val="19"/>
          <w:szCs w:val="19"/>
          <w:u w:val="single"/>
        </w:rPr>
        <w:t>CANNOT</w:t>
      </w:r>
      <w:r w:rsidRPr="00A21B56">
        <w:rPr>
          <w:rFonts w:ascii="Times New Roman" w:eastAsiaTheme="minorHAnsi" w:hAnsi="Times New Roman"/>
          <w:sz w:val="19"/>
          <w:szCs w:val="19"/>
        </w:rPr>
        <w:t xml:space="preserve"> Be Amended</w:t>
      </w:r>
      <w:r>
        <w:rPr>
          <w:rFonts w:ascii="Times New Roman" w:eastAsiaTheme="minorHAnsi" w:hAnsi="Times New Roman"/>
          <w:sz w:val="19"/>
          <w:szCs w:val="19"/>
        </w:rPr>
        <w:t xml:space="preserve">………………………………… </w:t>
      </w:r>
      <w:r w:rsidRPr="00A21B56">
        <w:rPr>
          <w:rFonts w:ascii="Times New Roman" w:eastAsiaTheme="minorHAnsi" w:hAnsi="Times New Roman"/>
          <w:b/>
          <w:sz w:val="19"/>
          <w:szCs w:val="19"/>
        </w:rPr>
        <w:t>PAGE 1</w:t>
      </w:r>
      <w:r>
        <w:rPr>
          <w:rFonts w:ascii="Times New Roman" w:eastAsiaTheme="minorHAnsi" w:hAnsi="Times New Roman"/>
          <w:b/>
          <w:sz w:val="19"/>
          <w:szCs w:val="19"/>
        </w:rPr>
        <w:t>6</w:t>
      </w:r>
      <w:r w:rsidR="00247CC5">
        <w:rPr>
          <w:rFonts w:ascii="Times New Roman" w:eastAsiaTheme="minorHAnsi" w:hAnsi="Times New Roman"/>
          <w:b/>
          <w:sz w:val="19"/>
          <w:szCs w:val="19"/>
        </w:rPr>
        <w:t>9</w:t>
      </w:r>
      <w:r>
        <w:rPr>
          <w:rFonts w:ascii="Times New Roman" w:eastAsiaTheme="minorHAnsi" w:hAnsi="Times New Roman"/>
          <w:sz w:val="19"/>
          <w:szCs w:val="19"/>
        </w:rPr>
        <w:t xml:space="preserve"> </w:t>
      </w:r>
      <w:r>
        <w:rPr>
          <w:rFonts w:ascii="Times New Roman" w:hAnsi="Times New Roman"/>
          <w:spacing w:val="-3"/>
        </w:rPr>
        <w:t xml:space="preserve">                                                    </w:t>
      </w:r>
      <w:r w:rsidR="00EC16B9" w:rsidRPr="00EC16B9">
        <w:rPr>
          <w:rFonts w:ascii="Times New Roman" w:eastAsiaTheme="minorHAnsi" w:hAnsi="Times New Roman"/>
        </w:rPr>
        <w:t>Cover-up Attempt on FCC Regarding 15-day Requirement</w:t>
      </w:r>
      <w:r>
        <w:rPr>
          <w:rFonts w:ascii="Times New Roman" w:eastAsiaTheme="minorHAnsi" w:hAnsi="Times New Roman"/>
        </w:rPr>
        <w:t>………………………………………………….</w:t>
      </w:r>
      <w:r w:rsidR="00EC16B9">
        <w:rPr>
          <w:rFonts w:ascii="Times New Roman" w:eastAsiaTheme="minorHAnsi" w:hAnsi="Times New Roman"/>
        </w:rPr>
        <w:t xml:space="preserve"> </w:t>
      </w:r>
      <w:r w:rsidR="00EC16B9" w:rsidRPr="00EC16B9">
        <w:rPr>
          <w:rFonts w:ascii="Times New Roman" w:eastAsiaTheme="minorHAnsi" w:hAnsi="Times New Roman"/>
          <w:b/>
        </w:rPr>
        <w:t>PAGE 1</w:t>
      </w:r>
      <w:r w:rsidR="00247CC5">
        <w:rPr>
          <w:rFonts w:ascii="Times New Roman" w:eastAsiaTheme="minorHAnsi" w:hAnsi="Times New Roman"/>
          <w:b/>
        </w:rPr>
        <w:t>70</w:t>
      </w:r>
      <w:r w:rsidR="004151C0">
        <w:rPr>
          <w:rFonts w:ascii="Times New Roman" w:hAnsi="Times New Roman"/>
          <w:spacing w:val="-3"/>
        </w:rPr>
        <w:t xml:space="preserve">       </w:t>
      </w:r>
      <w:r w:rsidR="00DC13DC" w:rsidRPr="00DC13DC">
        <w:rPr>
          <w:rFonts w:ascii="Times New Roman" w:hAnsi="Times New Roman"/>
          <w:spacing w:val="-3"/>
        </w:rPr>
        <w:t>AT&amp;T Quotes “all obligations” defense from March 30, 1995---</w:t>
      </w:r>
      <w:r w:rsidR="00DC13DC" w:rsidRPr="00DC13DC">
        <w:rPr>
          <w:rFonts w:ascii="Times New Roman" w:hAnsi="Times New Roman"/>
          <w:spacing w:val="-3"/>
          <w:u w:val="single"/>
        </w:rPr>
        <w:t>Prior</w:t>
      </w:r>
      <w:r w:rsidR="00DC13DC" w:rsidRPr="00DC13DC">
        <w:rPr>
          <w:rFonts w:ascii="Times New Roman" w:hAnsi="Times New Roman"/>
          <w:spacing w:val="-3"/>
        </w:rPr>
        <w:t xml:space="preserve"> to June 2, 1995 Withdrawal</w:t>
      </w:r>
      <w:r w:rsidR="001E147B">
        <w:rPr>
          <w:rFonts w:ascii="Times New Roman" w:eastAsiaTheme="minorHAnsi" w:hAnsi="Times New Roman"/>
        </w:rPr>
        <w:t>…………...</w:t>
      </w:r>
      <w:r w:rsidR="00DC13DC">
        <w:rPr>
          <w:rFonts w:ascii="Times New Roman" w:eastAsiaTheme="minorHAnsi" w:hAnsi="Times New Roman"/>
        </w:rPr>
        <w:t>..</w:t>
      </w:r>
      <w:r w:rsidR="008F2B9B" w:rsidRPr="008F2B9B">
        <w:rPr>
          <w:rFonts w:ascii="Times New Roman" w:eastAsiaTheme="minorHAnsi" w:hAnsi="Times New Roman"/>
          <w:b/>
        </w:rPr>
        <w:t>PAGE 1</w:t>
      </w:r>
      <w:r>
        <w:rPr>
          <w:rFonts w:ascii="Times New Roman" w:eastAsiaTheme="minorHAnsi" w:hAnsi="Times New Roman"/>
          <w:b/>
        </w:rPr>
        <w:t>8</w:t>
      </w:r>
      <w:r w:rsidR="00247CC5">
        <w:rPr>
          <w:rFonts w:ascii="Times New Roman" w:eastAsiaTheme="minorHAnsi" w:hAnsi="Times New Roman"/>
          <w:b/>
        </w:rPr>
        <w:t>8</w:t>
      </w:r>
      <w:r w:rsidR="004151C0">
        <w:rPr>
          <w:rFonts w:ascii="Times New Roman" w:hAnsi="Times New Roman"/>
          <w:spacing w:val="-3"/>
        </w:rPr>
        <w:t xml:space="preserve">            </w:t>
      </w:r>
      <w:r w:rsidR="008F2B9B">
        <w:rPr>
          <w:rFonts w:ascii="Times New Roman" w:eastAsiaTheme="minorHAnsi" w:hAnsi="Times New Roman"/>
        </w:rPr>
        <w:t>Summary</w:t>
      </w:r>
      <w:r w:rsidR="001E147B">
        <w:rPr>
          <w:rFonts w:ascii="Times New Roman" w:eastAsiaTheme="minorHAnsi" w:hAnsi="Times New Roman"/>
        </w:rPr>
        <w:t>……………………………………………………………………………………………………….</w:t>
      </w:r>
      <w:r w:rsidR="008F2B9B" w:rsidRPr="008F2B9B">
        <w:rPr>
          <w:rFonts w:ascii="Times New Roman" w:eastAsiaTheme="minorHAnsi" w:hAnsi="Times New Roman"/>
          <w:b/>
        </w:rPr>
        <w:t>PAGE 1</w:t>
      </w:r>
      <w:r w:rsidR="001E147B">
        <w:rPr>
          <w:rFonts w:ascii="Times New Roman" w:eastAsiaTheme="minorHAnsi" w:hAnsi="Times New Roman"/>
          <w:b/>
        </w:rPr>
        <w:t>9</w:t>
      </w:r>
      <w:r w:rsidR="001E0841">
        <w:rPr>
          <w:rFonts w:ascii="Times New Roman" w:eastAsiaTheme="minorHAnsi" w:hAnsi="Times New Roman"/>
          <w:b/>
        </w:rPr>
        <w:t>7</w:t>
      </w:r>
    </w:p>
    <w:p w:rsidR="00764AB2" w:rsidRDefault="00764AB2" w:rsidP="004151C0">
      <w:pPr>
        <w:tabs>
          <w:tab w:val="clear" w:pos="4440"/>
          <w:tab w:val="clear" w:pos="8880"/>
          <w:tab w:val="left" w:pos="720"/>
        </w:tabs>
        <w:ind w:right="810"/>
        <w:rPr>
          <w:rFonts w:ascii="Times New Roman" w:eastAsiaTheme="minorHAnsi" w:hAnsi="Times New Roman"/>
          <w:b/>
          <w:sz w:val="26"/>
          <w:szCs w:val="26"/>
        </w:rPr>
      </w:pPr>
    </w:p>
    <w:p w:rsidR="00945CA8" w:rsidRDefault="00945CA8" w:rsidP="001E147B">
      <w:pPr>
        <w:shd w:val="clear" w:color="auto" w:fill="FFFFFF"/>
        <w:tabs>
          <w:tab w:val="clear" w:pos="4440"/>
          <w:tab w:val="clear" w:pos="8880"/>
          <w:tab w:val="left" w:pos="720"/>
        </w:tabs>
        <w:ind w:right="810"/>
        <w:rPr>
          <w:rFonts w:ascii="Times New Roman" w:hAnsi="Times New Roman"/>
          <w:b/>
          <w:color w:val="333333"/>
          <w:sz w:val="24"/>
          <w:szCs w:val="24"/>
          <w:u w:val="single"/>
        </w:rPr>
      </w:pPr>
      <w:bookmarkStart w:id="5" w:name="_Hlk488761323"/>
      <w:bookmarkStart w:id="6" w:name="_Hlk495408457"/>
    </w:p>
    <w:p w:rsidR="00945CA8" w:rsidRPr="00882C51"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613869" w:rsidRDefault="000E7CCD" w:rsidP="00613869">
      <w:pPr>
        <w:tabs>
          <w:tab w:val="clear" w:pos="4440"/>
          <w:tab w:val="clear" w:pos="8880"/>
          <w:tab w:val="left" w:pos="720"/>
        </w:tabs>
        <w:ind w:left="720" w:right="90"/>
        <w:jc w:val="left"/>
        <w:rPr>
          <w:rFonts w:ascii="Times New Roman" w:eastAsiaTheme="minorHAnsi" w:hAnsi="Times New Roman"/>
          <w:sz w:val="22"/>
          <w:szCs w:val="22"/>
        </w:rPr>
      </w:pPr>
      <w:bookmarkStart w:id="7" w:name="_Hlk495391083"/>
      <w:r>
        <w:rPr>
          <w:rFonts w:ascii="Times New Roman" w:eastAsiaTheme="minorHAnsi" w:hAnsi="Times New Roman"/>
          <w:sz w:val="22"/>
          <w:szCs w:val="22"/>
        </w:rPr>
        <w:t xml:space="preserve">The FCC removed the case from circulation in January 2017, correctly determining ---as its January 12, 2007 Order stated: </w:t>
      </w:r>
      <w:r w:rsidRPr="00613869">
        <w:rPr>
          <w:rFonts w:ascii="Times New Roman" w:eastAsiaTheme="minorHAnsi" w:hAnsi="Times New Roman"/>
          <w:b/>
          <w:sz w:val="22"/>
          <w:szCs w:val="22"/>
          <w:u w:val="single"/>
        </w:rPr>
        <w:t>“The district court's June 2006 order does not expand the scope of the issue previously presented.”</w:t>
      </w:r>
      <w:r>
        <w:rPr>
          <w:rFonts w:ascii="Times New Roman" w:eastAsiaTheme="minorHAnsi" w:hAnsi="Times New Roman"/>
          <w:sz w:val="22"/>
          <w:szCs w:val="22"/>
        </w:rPr>
        <w:t xml:space="preserve"> As plaintiffs advised NJFDC Judges Bassler and Wigenton AT&amp;T is involved in an intentional fraud, replete with cover-up attempts. The below case recap will further evidence AT&amp;T’s fraud. </w:t>
      </w:r>
    </w:p>
    <w:p w:rsidR="00613869" w:rsidRDefault="00613869" w:rsidP="00613869">
      <w:pPr>
        <w:tabs>
          <w:tab w:val="clear" w:pos="4440"/>
          <w:tab w:val="clear" w:pos="8880"/>
          <w:tab w:val="left" w:pos="720"/>
        </w:tabs>
        <w:ind w:left="720" w:right="90"/>
        <w:jc w:val="left"/>
        <w:rPr>
          <w:rFonts w:ascii="Times New Roman" w:eastAsiaTheme="minorHAnsi" w:hAnsi="Times New Roman"/>
          <w:sz w:val="22"/>
          <w:szCs w:val="22"/>
        </w:rPr>
      </w:pPr>
    </w:p>
    <w:p w:rsidR="00945CA8" w:rsidRPr="00882C51" w:rsidRDefault="00613869" w:rsidP="00613869">
      <w:pPr>
        <w:tabs>
          <w:tab w:val="clear" w:pos="4440"/>
          <w:tab w:val="clear" w:pos="8880"/>
          <w:tab w:val="left" w:pos="720"/>
        </w:tabs>
        <w:ind w:left="720" w:right="90"/>
        <w:jc w:val="left"/>
        <w:rPr>
          <w:rFonts w:ascii="Times New Roman" w:eastAsiaTheme="minorHAnsi" w:hAnsi="Times New Roman"/>
          <w:sz w:val="22"/>
          <w:szCs w:val="22"/>
        </w:rPr>
      </w:pPr>
      <w:r>
        <w:rPr>
          <w:rFonts w:ascii="Times New Roman" w:eastAsiaTheme="minorHAnsi" w:hAnsi="Times New Roman"/>
          <w:sz w:val="22"/>
          <w:szCs w:val="22"/>
        </w:rPr>
        <w:t xml:space="preserve">AT&amp;T counsels conceded that Tr8179 contained all AT&amp;T’s defenses and it was FCC denied and thus AT&amp;T withdrew it on June 2, 1995. AT&amp;T had asserted to NJFDC Judge Politan that the outcome of Tr8179 would resolve the traffic only transfer issue. AT&amp;T lost all its defenses under Tr8179. The Third Circuit Court explicitly stated Tr8179 was FCC denied AT&amp;T withdrawn.  AT&amp;T then asserted to NJFDC Judge Politan that the outcome of Tr9229 would then resolve the traffic only transfer issue. AT&amp;T lost its gambit to have Tr9229 retroactively applied to the traffic only transfers and thus all AT&amp;T ‘s defenses were gone. The below evidence shows AT&amp;T engaged in an intentional fraud going back to its February 16, 1995 FCC filing.  </w:t>
      </w:r>
    </w:p>
    <w:p w:rsidR="00945CA8" w:rsidRDefault="00945CA8" w:rsidP="00945CA8">
      <w:pPr>
        <w:tabs>
          <w:tab w:val="clear" w:pos="4440"/>
          <w:tab w:val="clear" w:pos="8880"/>
          <w:tab w:val="left" w:pos="720"/>
          <w:tab w:val="left" w:pos="8100"/>
        </w:tabs>
        <w:ind w:left="720" w:right="810"/>
        <w:jc w:val="left"/>
        <w:rPr>
          <w:rFonts w:ascii="Times New Roman" w:eastAsiaTheme="minorHAnsi" w:hAnsi="Times New Roman"/>
          <w:sz w:val="22"/>
          <w:szCs w:val="22"/>
        </w:rPr>
      </w:pPr>
    </w:p>
    <w:p w:rsidR="00B11DDB" w:rsidRDefault="00987585" w:rsidP="00987585">
      <w:pPr>
        <w:tabs>
          <w:tab w:val="clear" w:pos="4440"/>
          <w:tab w:val="clear" w:pos="8880"/>
          <w:tab w:val="left" w:pos="720"/>
          <w:tab w:val="left" w:pos="8100"/>
        </w:tabs>
        <w:ind w:left="720" w:right="90"/>
        <w:jc w:val="left"/>
        <w:rPr>
          <w:rFonts w:ascii="Times New Roman" w:eastAsiaTheme="minorHAnsi" w:hAnsi="Times New Roman"/>
          <w:sz w:val="22"/>
          <w:szCs w:val="22"/>
        </w:rPr>
      </w:pPr>
      <w:r>
        <w:rPr>
          <w:rFonts w:ascii="Times New Roman" w:eastAsiaTheme="minorHAnsi" w:hAnsi="Times New Roman"/>
          <w:sz w:val="22"/>
          <w:szCs w:val="22"/>
        </w:rPr>
        <w:t xml:space="preserve">AT&amp;T </w:t>
      </w:r>
      <w:r w:rsidR="00AE5AFC">
        <w:rPr>
          <w:rFonts w:ascii="Times New Roman" w:eastAsiaTheme="minorHAnsi" w:hAnsi="Times New Roman"/>
          <w:sz w:val="22"/>
          <w:szCs w:val="22"/>
        </w:rPr>
        <w:t xml:space="preserve">counsels from (AT&amp;T Corp, Sidley Austin, and Day Pitney) </w:t>
      </w:r>
      <w:r>
        <w:rPr>
          <w:rFonts w:ascii="Times New Roman" w:eastAsiaTheme="minorHAnsi" w:hAnsi="Times New Roman"/>
          <w:sz w:val="22"/>
          <w:szCs w:val="22"/>
        </w:rPr>
        <w:t xml:space="preserve">violated Rule 11B by </w:t>
      </w:r>
      <w:r w:rsidRPr="00AE5AFC">
        <w:rPr>
          <w:rFonts w:ascii="Times New Roman" w:eastAsiaTheme="minorHAnsi" w:hAnsi="Times New Roman"/>
          <w:b/>
          <w:color w:val="C00000"/>
          <w:sz w:val="22"/>
          <w:szCs w:val="22"/>
          <w:u w:val="single"/>
        </w:rPr>
        <w:t>insisting upon a defense that was no longer tenable and had no evidentiary support</w:t>
      </w:r>
      <w:r>
        <w:rPr>
          <w:rFonts w:ascii="Times New Roman" w:eastAsiaTheme="minorHAnsi" w:hAnsi="Times New Roman"/>
          <w:sz w:val="22"/>
          <w:szCs w:val="22"/>
        </w:rPr>
        <w:t xml:space="preserve"> and must be </w:t>
      </w:r>
      <w:r w:rsidRPr="00AE5AFC">
        <w:rPr>
          <w:rFonts w:ascii="Times New Roman" w:eastAsiaTheme="minorHAnsi" w:hAnsi="Times New Roman"/>
          <w:b/>
          <w:color w:val="C00000"/>
          <w:sz w:val="22"/>
          <w:szCs w:val="22"/>
          <w:u w:val="single"/>
        </w:rPr>
        <w:t>substantially sanctioned</w:t>
      </w:r>
      <w:r w:rsidR="00EA0BFB">
        <w:rPr>
          <w:rFonts w:ascii="Times New Roman" w:eastAsiaTheme="minorHAnsi" w:hAnsi="Times New Roman"/>
          <w:b/>
          <w:color w:val="C00000"/>
          <w:sz w:val="22"/>
          <w:szCs w:val="22"/>
          <w:u w:val="single"/>
        </w:rPr>
        <w:t xml:space="preserve">. </w:t>
      </w:r>
      <w:r w:rsidR="00EA0BFB" w:rsidRPr="00EA0BFB">
        <w:rPr>
          <w:rFonts w:ascii="Times New Roman" w:eastAsiaTheme="minorHAnsi" w:hAnsi="Times New Roman"/>
          <w:sz w:val="22"/>
          <w:szCs w:val="22"/>
        </w:rPr>
        <w:t>Given the fact that</w:t>
      </w:r>
      <w:r w:rsidR="00EA0BFB">
        <w:rPr>
          <w:rFonts w:ascii="Times New Roman" w:eastAsiaTheme="minorHAnsi" w:hAnsi="Times New Roman"/>
          <w:sz w:val="22"/>
          <w:szCs w:val="22"/>
        </w:rPr>
        <w:t xml:space="preserve"> </w:t>
      </w:r>
      <w:r w:rsidR="00EA0BFB" w:rsidRPr="00EA0BFB">
        <w:rPr>
          <w:rFonts w:ascii="Times New Roman" w:eastAsiaTheme="minorHAnsi" w:hAnsi="Times New Roman"/>
          <w:sz w:val="22"/>
          <w:szCs w:val="22"/>
        </w:rPr>
        <w:t>damages in this case may be in the hundreds of millions the sanctions need to be</w:t>
      </w:r>
      <w:r w:rsidR="00EA0BFB">
        <w:rPr>
          <w:rFonts w:ascii="Times New Roman" w:eastAsiaTheme="minorHAnsi" w:hAnsi="Times New Roman"/>
          <w:sz w:val="22"/>
          <w:szCs w:val="22"/>
        </w:rPr>
        <w:t xml:space="preserve"> substantial</w:t>
      </w:r>
      <w:r w:rsidR="00EA0BFB" w:rsidRPr="00EA0BFB">
        <w:rPr>
          <w:rFonts w:ascii="Times New Roman" w:eastAsiaTheme="minorHAnsi" w:hAnsi="Times New Roman"/>
          <w:sz w:val="22"/>
          <w:szCs w:val="22"/>
        </w:rPr>
        <w:t>.</w:t>
      </w:r>
      <w:r w:rsidR="00EA0BFB" w:rsidRPr="00EA0BFB">
        <w:rPr>
          <w:rFonts w:ascii="Times New Roman" w:eastAsiaTheme="minorHAnsi" w:hAnsi="Times New Roman"/>
          <w:b/>
          <w:sz w:val="22"/>
          <w:szCs w:val="22"/>
        </w:rPr>
        <w:t xml:space="preserve"> </w:t>
      </w:r>
      <w:r>
        <w:rPr>
          <w:rFonts w:ascii="Times New Roman" w:eastAsiaTheme="minorHAnsi" w:hAnsi="Times New Roman"/>
          <w:sz w:val="22"/>
          <w:szCs w:val="22"/>
        </w:rPr>
        <w:t xml:space="preserve">This filing will be used </w:t>
      </w:r>
      <w:r w:rsidRPr="00AE5AFC">
        <w:rPr>
          <w:rFonts w:ascii="Times New Roman" w:eastAsiaTheme="minorHAnsi" w:hAnsi="Times New Roman"/>
          <w:b/>
          <w:sz w:val="22"/>
          <w:szCs w:val="22"/>
          <w:u w:val="single"/>
        </w:rPr>
        <w:t>as an exhibit</w:t>
      </w:r>
      <w:r>
        <w:rPr>
          <w:rFonts w:ascii="Times New Roman" w:eastAsiaTheme="minorHAnsi" w:hAnsi="Times New Roman"/>
          <w:sz w:val="22"/>
          <w:szCs w:val="22"/>
        </w:rPr>
        <w:t xml:space="preserve"> to show </w:t>
      </w:r>
      <w:r w:rsidRPr="00987585">
        <w:rPr>
          <w:rFonts w:ascii="Times New Roman" w:eastAsiaTheme="minorHAnsi" w:hAnsi="Times New Roman"/>
          <w:sz w:val="22"/>
          <w:szCs w:val="22"/>
        </w:rPr>
        <w:t xml:space="preserve">NJFDC Judge Wigenton </w:t>
      </w:r>
      <w:r>
        <w:rPr>
          <w:rFonts w:ascii="Times New Roman" w:eastAsiaTheme="minorHAnsi" w:hAnsi="Times New Roman"/>
          <w:sz w:val="22"/>
          <w:szCs w:val="22"/>
        </w:rPr>
        <w:t xml:space="preserve">and State Bar Counsels </w:t>
      </w:r>
      <w:r w:rsidRPr="00987585">
        <w:rPr>
          <w:rFonts w:ascii="Times New Roman" w:eastAsiaTheme="minorHAnsi" w:hAnsi="Times New Roman"/>
          <w:sz w:val="22"/>
          <w:szCs w:val="22"/>
        </w:rPr>
        <w:t>that</w:t>
      </w:r>
      <w:r>
        <w:rPr>
          <w:rFonts w:ascii="Times New Roman" w:eastAsiaTheme="minorHAnsi" w:hAnsi="Times New Roman"/>
          <w:sz w:val="22"/>
          <w:szCs w:val="22"/>
        </w:rPr>
        <w:t xml:space="preserve"> not only was this fraud defense already FCC denied; but AT&amp;T counsels </w:t>
      </w:r>
      <w:r w:rsidRPr="00987585">
        <w:rPr>
          <w:rFonts w:ascii="Times New Roman" w:eastAsiaTheme="minorHAnsi" w:hAnsi="Times New Roman"/>
          <w:b/>
          <w:sz w:val="22"/>
          <w:szCs w:val="22"/>
          <w:u w:val="single"/>
        </w:rPr>
        <w:t>were given the opportunity at the FCC to provide evidence to support its position</w:t>
      </w:r>
      <w:r>
        <w:rPr>
          <w:rFonts w:ascii="Times New Roman" w:eastAsiaTheme="minorHAnsi" w:hAnsi="Times New Roman"/>
          <w:sz w:val="22"/>
          <w:szCs w:val="22"/>
        </w:rPr>
        <w:t xml:space="preserve">, that under a traffic only transfer the revenue and time commitment transfer—and AT&amp;T could not-- </w:t>
      </w:r>
      <w:r w:rsidRPr="00AE5AFC">
        <w:rPr>
          <w:rFonts w:ascii="Times New Roman" w:eastAsiaTheme="minorHAnsi" w:hAnsi="Times New Roman"/>
          <w:b/>
          <w:sz w:val="22"/>
          <w:szCs w:val="22"/>
          <w:u w:val="single"/>
        </w:rPr>
        <w:t>as no such evidence ever existed.</w:t>
      </w:r>
      <w:r>
        <w:rPr>
          <w:rFonts w:ascii="Times New Roman" w:eastAsiaTheme="minorHAnsi" w:hAnsi="Times New Roman"/>
          <w:sz w:val="22"/>
          <w:szCs w:val="22"/>
        </w:rPr>
        <w:t xml:space="preserve"> It was an intentional fraud from day 1 on all three NJFDC Judges that handled this case, the DC Circuit Court and the FCC. </w:t>
      </w:r>
      <w:r w:rsidR="00AE5AFC">
        <w:rPr>
          <w:rFonts w:ascii="Times New Roman" w:eastAsiaTheme="minorHAnsi" w:hAnsi="Times New Roman"/>
          <w:sz w:val="22"/>
          <w:szCs w:val="22"/>
        </w:rPr>
        <w:t xml:space="preserve">Additionally, ATT submitted false evidence that was relied upon by the FCC and DC Circuit. </w:t>
      </w:r>
      <w:r>
        <w:rPr>
          <w:rFonts w:ascii="Times New Roman" w:eastAsiaTheme="minorHAnsi" w:hAnsi="Times New Roman"/>
          <w:sz w:val="22"/>
          <w:szCs w:val="22"/>
        </w:rPr>
        <w:t>We will give AT&amp;T a week to respond before sanction and ethics filings</w:t>
      </w:r>
      <w:r w:rsidR="00AE5AFC">
        <w:rPr>
          <w:rFonts w:ascii="Times New Roman" w:eastAsiaTheme="minorHAnsi" w:hAnsi="Times New Roman"/>
          <w:sz w:val="22"/>
          <w:szCs w:val="22"/>
        </w:rPr>
        <w:t xml:space="preserve">. </w:t>
      </w:r>
    </w:p>
    <w:p w:rsidR="00B11DDB" w:rsidRPr="000E7CCD" w:rsidRDefault="00B11DDB" w:rsidP="00AE5AFC">
      <w:pPr>
        <w:tabs>
          <w:tab w:val="clear" w:pos="4440"/>
          <w:tab w:val="clear" w:pos="8880"/>
          <w:tab w:val="left" w:pos="720"/>
          <w:tab w:val="left" w:pos="8100"/>
        </w:tabs>
        <w:ind w:right="810"/>
        <w:jc w:val="left"/>
        <w:rPr>
          <w:rFonts w:ascii="Times New Roman" w:eastAsiaTheme="minorHAnsi" w:hAnsi="Times New Roman"/>
          <w:sz w:val="22"/>
          <w:szCs w:val="22"/>
        </w:rPr>
      </w:pPr>
    </w:p>
    <w:p w:rsidR="00B11DDB" w:rsidRPr="000E7CCD" w:rsidRDefault="00945CA8" w:rsidP="00362ED4">
      <w:pPr>
        <w:tabs>
          <w:tab w:val="clear" w:pos="4440"/>
          <w:tab w:val="clear" w:pos="8880"/>
          <w:tab w:val="left" w:pos="720"/>
        </w:tabs>
        <w:ind w:left="720" w:right="810"/>
        <w:jc w:val="center"/>
        <w:rPr>
          <w:rFonts w:ascii="Times New Roman" w:eastAsiaTheme="minorHAnsi" w:hAnsi="Times New Roman"/>
          <w:b/>
          <w:sz w:val="22"/>
          <w:szCs w:val="22"/>
          <w:u w:val="single"/>
        </w:rPr>
      </w:pPr>
      <w:bookmarkStart w:id="8" w:name="_Hlk495399169"/>
      <w:bookmarkStart w:id="9" w:name="_Hlk495400310"/>
      <w:r w:rsidRPr="000E7CCD">
        <w:rPr>
          <w:rFonts w:ascii="Times New Roman" w:eastAsiaTheme="minorHAnsi" w:hAnsi="Times New Roman"/>
          <w:b/>
          <w:sz w:val="22"/>
          <w:szCs w:val="22"/>
          <w:u w:val="single"/>
        </w:rPr>
        <w:t>NJ ETHICS RULES</w:t>
      </w:r>
      <w:bookmarkEnd w:id="8"/>
    </w:p>
    <w:p w:rsidR="00945CA8" w:rsidRPr="000E7CCD" w:rsidRDefault="00945CA8" w:rsidP="00362ED4">
      <w:pPr>
        <w:tabs>
          <w:tab w:val="clear" w:pos="4440"/>
          <w:tab w:val="clear" w:pos="8880"/>
          <w:tab w:val="left" w:pos="720"/>
        </w:tabs>
        <w:ind w:left="720" w:right="810"/>
        <w:jc w:val="center"/>
        <w:rPr>
          <w:rFonts w:ascii="Times New Roman" w:eastAsiaTheme="minorHAnsi" w:hAnsi="Times New Roman"/>
          <w:sz w:val="22"/>
          <w:szCs w:val="22"/>
        </w:rPr>
      </w:pPr>
      <w:r w:rsidRPr="000E7CCD">
        <w:rPr>
          <w:rFonts w:ascii="Times New Roman" w:eastAsiaTheme="minorHAnsi" w:hAnsi="Times New Roman"/>
          <w:sz w:val="22"/>
          <w:szCs w:val="22"/>
        </w:rPr>
        <w:t xml:space="preserve">PAGE 24: </w:t>
      </w:r>
      <w:hyperlink r:id="rId8" w:history="1">
        <w:r w:rsidRPr="000E7CCD">
          <w:rPr>
            <w:rFonts w:ascii="Times New Roman" w:eastAsiaTheme="minorHAnsi" w:hAnsi="Times New Roman"/>
            <w:color w:val="0000FF"/>
            <w:sz w:val="22"/>
            <w:szCs w:val="22"/>
            <w:u w:val="single"/>
          </w:rPr>
          <w:t>https://www.judiciary.state.nj.us/attorneys/assets/rules/rpc.pdf</w:t>
        </w:r>
      </w:hyperlink>
    </w:p>
    <w:p w:rsidR="00945CA8" w:rsidRPr="000E7CCD" w:rsidRDefault="00945CA8" w:rsidP="00945CA8">
      <w:pPr>
        <w:tabs>
          <w:tab w:val="clear" w:pos="4440"/>
          <w:tab w:val="clear" w:pos="8880"/>
          <w:tab w:val="left" w:pos="720"/>
        </w:tabs>
        <w:ind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r w:rsidRPr="000E7CCD">
        <w:rPr>
          <w:rFonts w:ascii="Times New Roman" w:eastAsiaTheme="minorHAnsi" w:hAnsi="Times New Roman"/>
          <w:sz w:val="22"/>
          <w:szCs w:val="22"/>
        </w:rPr>
        <w:t xml:space="preserve">Note: Adopted July 12, 1984 to be effective September 10, 1984; amended November 17, 2003 to be effective January 1, 2004. RPC 3.2 Expediting Litigation </w:t>
      </w:r>
      <w:bookmarkStart w:id="10" w:name="_Hlk498763049"/>
      <w:r w:rsidRPr="000E7CCD">
        <w:rPr>
          <w:rFonts w:ascii="Times New Roman" w:eastAsiaTheme="minorHAnsi" w:hAnsi="Times New Roman"/>
          <w:b/>
          <w:sz w:val="22"/>
          <w:szCs w:val="22"/>
          <w:u w:val="single"/>
        </w:rPr>
        <w:t xml:space="preserve">A lawyer shall make reasonable efforts to </w:t>
      </w:r>
      <w:r w:rsidRPr="000E7CCD">
        <w:rPr>
          <w:rFonts w:ascii="Times New Roman" w:eastAsiaTheme="minorHAnsi" w:hAnsi="Times New Roman"/>
          <w:b/>
          <w:color w:val="C00000"/>
          <w:sz w:val="22"/>
          <w:szCs w:val="22"/>
          <w:u w:val="single"/>
        </w:rPr>
        <w:t xml:space="preserve">expedite litigation </w:t>
      </w:r>
      <w:r w:rsidRPr="000E7CCD">
        <w:rPr>
          <w:rFonts w:ascii="Times New Roman" w:eastAsiaTheme="minorHAnsi" w:hAnsi="Times New Roman"/>
          <w:b/>
          <w:sz w:val="22"/>
          <w:szCs w:val="22"/>
          <w:u w:val="single"/>
        </w:rPr>
        <w:t xml:space="preserve">consistent with the interests of the client and shall treat with courtesy and consideration </w:t>
      </w:r>
      <w:r w:rsidRPr="000E7CCD">
        <w:rPr>
          <w:rFonts w:ascii="Times New Roman" w:eastAsiaTheme="minorHAnsi" w:hAnsi="Times New Roman"/>
          <w:b/>
          <w:color w:val="C00000"/>
          <w:sz w:val="22"/>
          <w:szCs w:val="22"/>
          <w:u w:val="single"/>
        </w:rPr>
        <w:t xml:space="preserve">all persons </w:t>
      </w:r>
      <w:r w:rsidRPr="000E7CCD">
        <w:rPr>
          <w:rFonts w:ascii="Times New Roman" w:eastAsiaTheme="minorHAnsi" w:hAnsi="Times New Roman"/>
          <w:b/>
          <w:sz w:val="22"/>
          <w:szCs w:val="22"/>
          <w:u w:val="single"/>
        </w:rPr>
        <w:t>involved in the legal process</w:t>
      </w:r>
      <w:r w:rsidRPr="000E7CCD">
        <w:rPr>
          <w:rFonts w:ascii="Times New Roman" w:eastAsiaTheme="minorHAnsi" w:hAnsi="Times New Roman"/>
          <w:sz w:val="22"/>
          <w:szCs w:val="22"/>
        </w:rPr>
        <w:t xml:space="preserve">. </w:t>
      </w:r>
    </w:p>
    <w:bookmarkEnd w:id="10"/>
    <w:p w:rsidR="00945CA8" w:rsidRPr="000E7CCD" w:rsidRDefault="00945CA8" w:rsidP="00945CA8">
      <w:pPr>
        <w:tabs>
          <w:tab w:val="clear" w:pos="4440"/>
          <w:tab w:val="clear" w:pos="8880"/>
          <w:tab w:val="left" w:pos="720"/>
        </w:tabs>
        <w:ind w:right="810"/>
        <w:jc w:val="left"/>
        <w:rPr>
          <w:rFonts w:ascii="Times New Roman" w:eastAsiaTheme="minorHAnsi" w:hAnsi="Times New Roman"/>
          <w:sz w:val="22"/>
          <w:szCs w:val="22"/>
        </w:rPr>
      </w:pPr>
    </w:p>
    <w:p w:rsidR="00945CA8" w:rsidRPr="000E7CCD" w:rsidRDefault="00945CA8" w:rsidP="00B11DDB">
      <w:pPr>
        <w:tabs>
          <w:tab w:val="clear" w:pos="4440"/>
          <w:tab w:val="clear" w:pos="8880"/>
          <w:tab w:val="left" w:pos="720"/>
        </w:tabs>
        <w:ind w:right="810"/>
        <w:jc w:val="left"/>
        <w:rPr>
          <w:rFonts w:ascii="Times New Roman" w:eastAsiaTheme="minorHAnsi" w:hAnsi="Times New Roman"/>
          <w:sz w:val="22"/>
          <w:szCs w:val="22"/>
        </w:rPr>
      </w:pPr>
      <w:bookmarkStart w:id="11" w:name="_Hlk498852037"/>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r w:rsidRPr="000E7CCD">
        <w:rPr>
          <w:rFonts w:ascii="Times New Roman" w:eastAsiaTheme="minorHAnsi" w:hAnsi="Times New Roman"/>
          <w:sz w:val="22"/>
          <w:szCs w:val="22"/>
        </w:rPr>
        <w:t xml:space="preserve">NJ ETHICS RULES: Page 24: </w:t>
      </w:r>
    </w:p>
    <w:bookmarkEnd w:id="11"/>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r w:rsidRPr="000E7CCD">
        <w:rPr>
          <w:rFonts w:ascii="Times New Roman" w:eastAsiaTheme="minorHAnsi" w:hAnsi="Times New Roman"/>
          <w:sz w:val="22"/>
          <w:szCs w:val="22"/>
        </w:rPr>
        <w:t xml:space="preserve">Note: Adopted July 12, 1984 to be effective September 10, 1984. RPC 3.3 </w:t>
      </w:r>
      <w:r w:rsidRPr="000E7CCD">
        <w:rPr>
          <w:rFonts w:ascii="Times New Roman" w:eastAsiaTheme="minorHAnsi" w:hAnsi="Times New Roman"/>
          <w:b/>
          <w:sz w:val="22"/>
          <w:szCs w:val="22"/>
          <w:u w:val="single"/>
        </w:rPr>
        <w:t>Candor Toward the Tribunal (a) A lawyer shall not knowingly: 25 (1) make a false statement of material fact or law to a tribunal;</w:t>
      </w:r>
      <w:r w:rsidRPr="000E7CCD">
        <w:rPr>
          <w:rFonts w:ascii="Times New Roman" w:eastAsiaTheme="minorHAnsi" w:hAnsi="Times New Roman"/>
          <w:sz w:val="22"/>
          <w:szCs w:val="22"/>
        </w:rPr>
        <w:t xml:space="preserve"> </w:t>
      </w:r>
    </w:p>
    <w:p w:rsidR="00945CA8" w:rsidRPr="000E7CCD" w:rsidRDefault="00945CA8" w:rsidP="00945CA8">
      <w:pPr>
        <w:tabs>
          <w:tab w:val="clear" w:pos="4440"/>
          <w:tab w:val="clear" w:pos="8880"/>
        </w:tabs>
        <w:ind w:left="720"/>
        <w:jc w:val="left"/>
        <w:rPr>
          <w:rFonts w:ascii="Times New Roman" w:hAnsi="Times New Roman"/>
          <w:sz w:val="22"/>
          <w:szCs w:val="22"/>
        </w:rPr>
      </w:pPr>
      <w:r w:rsidRPr="000E7CCD">
        <w:rPr>
          <w:rFonts w:ascii="Times New Roman" w:hAnsi="Times New Roman"/>
          <w:sz w:val="22"/>
          <w:szCs w:val="22"/>
        </w:rPr>
        <w:t xml:space="preserve">(4) offer evidence that the lawyer knows to be false. If a lawyer has offered material evidence </w:t>
      </w:r>
      <w:r w:rsidRPr="000E7CCD">
        <w:rPr>
          <w:rFonts w:ascii="Times New Roman" w:hAnsi="Times New Roman"/>
          <w:b/>
          <w:sz w:val="22"/>
          <w:szCs w:val="22"/>
          <w:u w:val="single"/>
        </w:rPr>
        <w:t>and comes to know of its falsity, the lawyer shall take reasonable remedial measures</w:t>
      </w: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s>
        <w:ind w:left="720"/>
        <w:jc w:val="left"/>
        <w:rPr>
          <w:rFonts w:ascii="Times New Roman" w:hAnsi="Times New Roman"/>
          <w:sz w:val="22"/>
          <w:szCs w:val="22"/>
        </w:rPr>
      </w:pPr>
      <w:r w:rsidRPr="000E7CCD">
        <w:rPr>
          <w:rFonts w:ascii="Times New Roman" w:hAnsi="Times New Roman"/>
          <w:sz w:val="22"/>
          <w:szCs w:val="22"/>
        </w:rPr>
        <w:t>NJ ETHICS RULES: Page 31: Respect for Rights of Third Persons</w:t>
      </w:r>
    </w:p>
    <w:p w:rsidR="00945CA8" w:rsidRPr="000E7CCD" w:rsidRDefault="00945CA8" w:rsidP="00945CA8">
      <w:pPr>
        <w:pStyle w:val="ListParagraph"/>
        <w:numPr>
          <w:ilvl w:val="0"/>
          <w:numId w:val="19"/>
        </w:numPr>
        <w:rPr>
          <w:rFonts w:ascii="Times New Roman" w:hAnsi="Times New Roman" w:cs="Times New Roman"/>
        </w:rPr>
      </w:pPr>
      <w:r w:rsidRPr="000E7CCD">
        <w:rPr>
          <w:rFonts w:ascii="Times New Roman" w:hAnsi="Times New Roman" w:cs="Times New Roman"/>
        </w:rPr>
        <w:t xml:space="preserve">In representing a client, a lawyer shall not use means that have no substantial purpose other than to embarrass, </w:t>
      </w:r>
      <w:r w:rsidRPr="000E7CCD">
        <w:rPr>
          <w:rFonts w:ascii="Times New Roman" w:hAnsi="Times New Roman" w:cs="Times New Roman"/>
          <w:b/>
          <w:color w:val="C00000"/>
          <w:u w:val="single"/>
        </w:rPr>
        <w:t>delay,</w:t>
      </w:r>
      <w:r w:rsidRPr="000E7CCD">
        <w:rPr>
          <w:rFonts w:ascii="Times New Roman" w:hAnsi="Times New Roman" w:cs="Times New Roman"/>
          <w:color w:val="C00000"/>
        </w:rPr>
        <w:t xml:space="preserve"> </w:t>
      </w:r>
      <w:r w:rsidRPr="000E7CCD">
        <w:rPr>
          <w:rFonts w:ascii="Times New Roman" w:hAnsi="Times New Roman" w:cs="Times New Roman"/>
        </w:rPr>
        <w:t xml:space="preserve">or burden a third person, or use methods of obtaining evidence that violate the legal rights of such a person. </w:t>
      </w: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r w:rsidRPr="000E7CCD">
        <w:rPr>
          <w:rFonts w:ascii="Times New Roman" w:eastAsiaTheme="minorHAnsi" w:hAnsi="Times New Roman"/>
          <w:sz w:val="22"/>
          <w:szCs w:val="22"/>
        </w:rPr>
        <w:t>NJ ETHICS RULES: Page: 49:</w:t>
      </w: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r w:rsidRPr="000E7CCD">
        <w:rPr>
          <w:rFonts w:ascii="Times New Roman" w:eastAsiaTheme="minorHAnsi" w:hAnsi="Times New Roman"/>
          <w:sz w:val="22"/>
          <w:szCs w:val="22"/>
        </w:rPr>
        <w:lastRenderedPageBreak/>
        <w:t xml:space="preserve">Note: Adopted July 12, 1984, to be effective September 10, 1984; new paragraph (d) adopted October 5, 1993, to be effective immediately; paragraphs (a) and (b) amended November 17, 2003 to be effective January 1, 2004. RPC 8.4 </w:t>
      </w:r>
      <w:r w:rsidRPr="000E7CCD">
        <w:rPr>
          <w:rFonts w:ascii="Times New Roman" w:eastAsiaTheme="minorHAnsi" w:hAnsi="Times New Roman"/>
          <w:b/>
          <w:sz w:val="22"/>
          <w:szCs w:val="22"/>
        </w:rPr>
        <w:t>Misconduct:</w:t>
      </w:r>
      <w:r w:rsidRPr="000E7CCD">
        <w:rPr>
          <w:rFonts w:ascii="Times New Roman" w:eastAsiaTheme="minorHAnsi" w:hAnsi="Times New Roman"/>
          <w:sz w:val="22"/>
          <w:szCs w:val="22"/>
        </w:rPr>
        <w:t xml:space="preserve"> It is professional misconduct for a lawyer to: (a) violate or attempt to violate the Rules of Professional Conduct, knowingly assist or induce another to do so, or do so through the acts of another; (b) commit a criminal act that reflects adversely on the lawyer's honesty, trustworthiness or fitness as a lawyer in other respects; </w:t>
      </w:r>
      <w:r w:rsidRPr="000E7CCD">
        <w:rPr>
          <w:rFonts w:ascii="Times New Roman" w:eastAsiaTheme="minorHAnsi" w:hAnsi="Times New Roman"/>
          <w:b/>
          <w:sz w:val="22"/>
          <w:szCs w:val="22"/>
          <w:u w:val="single"/>
        </w:rPr>
        <w:t>(c) engage in conduct involving dishonesty, fraud, deceit or misrepresentation;</w:t>
      </w:r>
      <w:r w:rsidRPr="000E7CCD">
        <w:rPr>
          <w:rFonts w:ascii="Times New Roman" w:eastAsiaTheme="minorHAnsi" w:hAnsi="Times New Roman"/>
          <w:sz w:val="22"/>
          <w:szCs w:val="22"/>
          <w:u w:val="single"/>
        </w:rPr>
        <w:t xml:space="preserve"> </w:t>
      </w:r>
      <w:r w:rsidRPr="000E7CCD">
        <w:rPr>
          <w:rFonts w:ascii="Times New Roman" w:eastAsiaTheme="minorHAnsi" w:hAnsi="Times New Roman"/>
          <w:b/>
          <w:sz w:val="22"/>
          <w:szCs w:val="22"/>
          <w:u w:val="single"/>
        </w:rPr>
        <w:t>(d) engage in conduct that is prejudicial to the administration of justice;</w:t>
      </w:r>
      <w:r w:rsidRPr="000E7CCD">
        <w:rPr>
          <w:rFonts w:ascii="Times New Roman" w:eastAsiaTheme="minorHAnsi" w:hAnsi="Times New Roman"/>
          <w:sz w:val="22"/>
          <w:szCs w:val="22"/>
        </w:rPr>
        <w:t xml:space="preserve"> </w:t>
      </w:r>
    </w:p>
    <w:bookmarkEnd w:id="7"/>
    <w:bookmarkEnd w:id="9"/>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B11DDB" w:rsidRPr="000E7CCD" w:rsidRDefault="00B11DDB" w:rsidP="00B11DDB">
      <w:pPr>
        <w:tabs>
          <w:tab w:val="clear" w:pos="4440"/>
          <w:tab w:val="clear" w:pos="8880"/>
          <w:tab w:val="left" w:pos="720"/>
        </w:tabs>
        <w:ind w:right="810"/>
        <w:jc w:val="left"/>
        <w:rPr>
          <w:rFonts w:ascii="Times New Roman" w:eastAsiaTheme="minorHAnsi" w:hAnsi="Times New Roman"/>
          <w:sz w:val="22"/>
          <w:szCs w:val="22"/>
        </w:rPr>
      </w:pPr>
    </w:p>
    <w:p w:rsidR="00B11DDB" w:rsidRPr="000E7CCD" w:rsidRDefault="00B11DDB" w:rsidP="00362ED4">
      <w:pPr>
        <w:tabs>
          <w:tab w:val="clear" w:pos="4440"/>
          <w:tab w:val="clear" w:pos="8880"/>
          <w:tab w:val="left" w:pos="720"/>
        </w:tabs>
        <w:ind w:left="720" w:right="810"/>
        <w:jc w:val="center"/>
        <w:rPr>
          <w:rFonts w:ascii="Times New Roman" w:eastAsiaTheme="minorHAnsi" w:hAnsi="Times New Roman"/>
          <w:b/>
          <w:sz w:val="22"/>
          <w:szCs w:val="22"/>
          <w:u w:val="single"/>
        </w:rPr>
      </w:pPr>
      <w:r w:rsidRPr="000E7CCD">
        <w:rPr>
          <w:rFonts w:ascii="Times New Roman" w:eastAsiaTheme="minorHAnsi" w:hAnsi="Times New Roman"/>
          <w:b/>
          <w:sz w:val="22"/>
          <w:szCs w:val="22"/>
          <w:u w:val="single"/>
        </w:rPr>
        <w:t>DC BAR RULES</w:t>
      </w:r>
    </w:p>
    <w:p w:rsidR="00945CA8" w:rsidRPr="000E7CCD" w:rsidRDefault="0068662D" w:rsidP="00362ED4">
      <w:pPr>
        <w:tabs>
          <w:tab w:val="clear" w:pos="4440"/>
          <w:tab w:val="clear" w:pos="8880"/>
          <w:tab w:val="left" w:pos="720"/>
        </w:tabs>
        <w:ind w:left="720" w:right="810"/>
        <w:jc w:val="center"/>
        <w:rPr>
          <w:rFonts w:ascii="Times New Roman" w:eastAsiaTheme="minorHAnsi" w:hAnsi="Times New Roman"/>
          <w:sz w:val="22"/>
          <w:szCs w:val="22"/>
        </w:rPr>
      </w:pPr>
      <w:hyperlink r:id="rId9" w:history="1">
        <w:r w:rsidR="00945CA8" w:rsidRPr="000E7CCD">
          <w:rPr>
            <w:rFonts w:ascii="Times New Roman" w:eastAsiaTheme="minorHAnsi" w:hAnsi="Times New Roman"/>
            <w:color w:val="0000FF"/>
            <w:sz w:val="22"/>
            <w:szCs w:val="22"/>
            <w:u w:val="single"/>
          </w:rPr>
          <w:t>https://www.dcbar.org/bar-resources/legal-ethics/amended-rules/rule8-04.cfm</w:t>
        </w:r>
      </w:hyperlink>
    </w:p>
    <w:p w:rsidR="00945CA8" w:rsidRPr="000E7CCD" w:rsidRDefault="00945CA8" w:rsidP="00945CA8">
      <w:pPr>
        <w:tabs>
          <w:tab w:val="clear" w:pos="4440"/>
          <w:tab w:val="clear" w:pos="8880"/>
          <w:tab w:val="left" w:pos="720"/>
        </w:tabs>
        <w:ind w:left="720" w:right="810"/>
        <w:jc w:val="left"/>
        <w:rPr>
          <w:rFonts w:ascii="Times New Roman" w:eastAsiaTheme="minorHAnsi" w:hAnsi="Times New Roman"/>
          <w:sz w:val="22"/>
          <w:szCs w:val="22"/>
        </w:rPr>
      </w:pPr>
    </w:p>
    <w:p w:rsidR="00945CA8" w:rsidRPr="000E7CCD" w:rsidRDefault="00945CA8" w:rsidP="00945CA8">
      <w:pPr>
        <w:tabs>
          <w:tab w:val="clear" w:pos="4440"/>
          <w:tab w:val="clear" w:pos="8880"/>
          <w:tab w:val="left" w:pos="720"/>
        </w:tabs>
        <w:ind w:left="720" w:right="810"/>
        <w:jc w:val="left"/>
        <w:rPr>
          <w:rFonts w:ascii="Times New Roman" w:hAnsi="Times New Roman"/>
          <w:b/>
          <w:bCs/>
          <w:color w:val="333333"/>
          <w:sz w:val="22"/>
          <w:szCs w:val="22"/>
        </w:rPr>
      </w:pPr>
      <w:r w:rsidRPr="000E7CCD">
        <w:rPr>
          <w:rFonts w:ascii="Times New Roman" w:eastAsiaTheme="minorHAnsi" w:hAnsi="Times New Roman"/>
          <w:sz w:val="22"/>
          <w:szCs w:val="22"/>
        </w:rPr>
        <w:t xml:space="preserve">See </w:t>
      </w:r>
      <w:r w:rsidRPr="000E7CCD">
        <w:rPr>
          <w:rFonts w:ascii="Times New Roman" w:hAnsi="Times New Roman"/>
          <w:b/>
          <w:bCs/>
          <w:color w:val="333333"/>
          <w:sz w:val="22"/>
          <w:szCs w:val="22"/>
        </w:rPr>
        <w:t xml:space="preserve">Rules of Professional Conduct: Rule 8.4—Misconduct: </w:t>
      </w:r>
      <w:r w:rsidRPr="000E7CCD">
        <w:rPr>
          <w:rFonts w:ascii="Times New Roman" w:hAnsi="Times New Roman"/>
          <w:color w:val="333333"/>
          <w:sz w:val="22"/>
          <w:szCs w:val="22"/>
        </w:rPr>
        <w:t>It is professional misconduct for a lawyer to:</w:t>
      </w:r>
    </w:p>
    <w:p w:rsidR="00945CA8" w:rsidRPr="000E7CCD" w:rsidRDefault="00945CA8" w:rsidP="00945CA8">
      <w:pPr>
        <w:shd w:val="clear" w:color="auto" w:fill="FFFFFF"/>
        <w:tabs>
          <w:tab w:val="clear" w:pos="4440"/>
          <w:tab w:val="clear" w:pos="8880"/>
          <w:tab w:val="left" w:pos="720"/>
        </w:tabs>
        <w:ind w:left="720" w:right="810"/>
        <w:jc w:val="left"/>
        <w:rPr>
          <w:rFonts w:ascii="Times New Roman" w:hAnsi="Times New Roman"/>
          <w:color w:val="333333"/>
          <w:sz w:val="22"/>
          <w:szCs w:val="22"/>
        </w:rPr>
      </w:pPr>
      <w:r w:rsidRPr="000E7CCD">
        <w:rPr>
          <w:rFonts w:ascii="Times New Roman" w:hAnsi="Times New Roman"/>
          <w:color w:val="333333"/>
          <w:sz w:val="22"/>
          <w:szCs w:val="22"/>
        </w:rPr>
        <w:t>   (a) Violate or attempt to violate the Rules of Professional Conduct, knowingly assist or induce another to do so, or do so through the acts of another;</w:t>
      </w:r>
      <w:r w:rsidRPr="000E7CCD">
        <w:rPr>
          <w:rFonts w:ascii="Times New Roman" w:hAnsi="Times New Roman"/>
          <w:color w:val="333333"/>
          <w:sz w:val="22"/>
          <w:szCs w:val="22"/>
        </w:rPr>
        <w:br/>
        <w:t>   (b) Commit a criminal act that reflects adversely on the lawyer’s honesty, trustworthiness, or fitness as a lawyer in other respects;</w:t>
      </w:r>
      <w:r w:rsidRPr="000E7CCD">
        <w:rPr>
          <w:rFonts w:ascii="Times New Roman" w:hAnsi="Times New Roman"/>
          <w:color w:val="333333"/>
          <w:sz w:val="22"/>
          <w:szCs w:val="22"/>
        </w:rPr>
        <w:br/>
        <w:t xml:space="preserve">   (c) </w:t>
      </w:r>
      <w:r w:rsidRPr="000E7CCD">
        <w:rPr>
          <w:rFonts w:ascii="Times New Roman" w:hAnsi="Times New Roman"/>
          <w:b/>
          <w:color w:val="333333"/>
          <w:sz w:val="22"/>
          <w:szCs w:val="22"/>
          <w:u w:val="single"/>
        </w:rPr>
        <w:t>Engage in conduct involving dishonesty, fraud, deceit, or misrepresentation;</w:t>
      </w:r>
      <w:r w:rsidRPr="000E7CCD">
        <w:rPr>
          <w:rFonts w:ascii="Times New Roman" w:hAnsi="Times New Roman"/>
          <w:b/>
          <w:color w:val="333333"/>
          <w:sz w:val="22"/>
          <w:szCs w:val="22"/>
          <w:u w:val="single"/>
        </w:rPr>
        <w:br/>
      </w:r>
      <w:r w:rsidRPr="000E7CCD">
        <w:rPr>
          <w:rFonts w:ascii="Times New Roman" w:hAnsi="Times New Roman"/>
          <w:color w:val="333333"/>
          <w:sz w:val="22"/>
          <w:szCs w:val="22"/>
        </w:rPr>
        <w:t xml:space="preserve">   (d) </w:t>
      </w:r>
      <w:r w:rsidRPr="000E7CCD">
        <w:rPr>
          <w:rFonts w:ascii="Times New Roman" w:hAnsi="Times New Roman"/>
          <w:b/>
          <w:color w:val="333333"/>
          <w:sz w:val="22"/>
          <w:szCs w:val="22"/>
          <w:u w:val="single"/>
        </w:rPr>
        <w:t>Engage in conduct that seriously interferes with the administration of justice;</w:t>
      </w:r>
      <w:r w:rsidRPr="000E7CCD">
        <w:rPr>
          <w:rFonts w:ascii="Times New Roman" w:hAnsi="Times New Roman"/>
          <w:color w:val="333333"/>
          <w:sz w:val="22"/>
          <w:szCs w:val="22"/>
        </w:rPr>
        <w:t>.</w:t>
      </w:r>
    </w:p>
    <w:p w:rsidR="000E7CCD" w:rsidRPr="000E7CCD" w:rsidRDefault="000E7CCD" w:rsidP="00945CA8">
      <w:pPr>
        <w:shd w:val="clear" w:color="auto" w:fill="FFFFFF"/>
        <w:tabs>
          <w:tab w:val="clear" w:pos="4440"/>
          <w:tab w:val="clear" w:pos="8880"/>
          <w:tab w:val="left" w:pos="720"/>
        </w:tabs>
        <w:ind w:left="720" w:right="810"/>
        <w:jc w:val="left"/>
        <w:rPr>
          <w:rFonts w:ascii="Times New Roman" w:hAnsi="Times New Roman"/>
          <w:color w:val="333333"/>
          <w:sz w:val="22"/>
          <w:szCs w:val="22"/>
        </w:rPr>
      </w:pPr>
    </w:p>
    <w:p w:rsidR="00945CA8" w:rsidRPr="000E7CCD" w:rsidRDefault="00945CA8" w:rsidP="00945CA8">
      <w:pPr>
        <w:shd w:val="clear" w:color="auto" w:fill="FFFFFF"/>
        <w:tabs>
          <w:tab w:val="clear" w:pos="4440"/>
          <w:tab w:val="clear" w:pos="8880"/>
          <w:tab w:val="left" w:pos="720"/>
        </w:tabs>
        <w:ind w:right="810"/>
        <w:jc w:val="left"/>
        <w:rPr>
          <w:rFonts w:ascii="Times New Roman" w:hAnsi="Times New Roman"/>
          <w:color w:val="333333"/>
          <w:sz w:val="22"/>
          <w:szCs w:val="22"/>
        </w:rPr>
      </w:pPr>
    </w:p>
    <w:p w:rsidR="00362ED4" w:rsidRPr="000E7CCD" w:rsidRDefault="00362ED4" w:rsidP="00362ED4">
      <w:pPr>
        <w:shd w:val="clear" w:color="auto" w:fill="FFFFFF"/>
        <w:tabs>
          <w:tab w:val="clear" w:pos="4440"/>
          <w:tab w:val="clear" w:pos="8880"/>
          <w:tab w:val="left" w:pos="720"/>
        </w:tabs>
        <w:ind w:right="810"/>
        <w:jc w:val="center"/>
        <w:rPr>
          <w:rFonts w:ascii="Times New Roman" w:hAnsi="Times New Roman"/>
          <w:b/>
          <w:color w:val="333333"/>
          <w:sz w:val="22"/>
          <w:szCs w:val="22"/>
          <w:u w:val="single"/>
        </w:rPr>
      </w:pPr>
      <w:r w:rsidRPr="000E7CCD">
        <w:rPr>
          <w:rFonts w:ascii="Times New Roman" w:hAnsi="Times New Roman"/>
          <w:b/>
          <w:color w:val="333333"/>
          <w:sz w:val="22"/>
          <w:szCs w:val="22"/>
          <w:u w:val="single"/>
        </w:rPr>
        <w:t>NY STATE BAR RULES</w:t>
      </w:r>
    </w:p>
    <w:p w:rsidR="00362ED4" w:rsidRPr="000E7CCD" w:rsidRDefault="0068662D" w:rsidP="00362ED4">
      <w:pPr>
        <w:shd w:val="clear" w:color="auto" w:fill="FFFFFF"/>
        <w:tabs>
          <w:tab w:val="clear" w:pos="4440"/>
          <w:tab w:val="clear" w:pos="8880"/>
          <w:tab w:val="left" w:pos="720"/>
        </w:tabs>
        <w:ind w:right="810"/>
        <w:jc w:val="center"/>
        <w:rPr>
          <w:rFonts w:ascii="Times New Roman" w:hAnsi="Times New Roman"/>
          <w:b/>
          <w:color w:val="333333"/>
          <w:sz w:val="22"/>
          <w:szCs w:val="22"/>
          <w:u w:val="single"/>
        </w:rPr>
      </w:pPr>
      <w:hyperlink r:id="rId10" w:history="1">
        <w:r w:rsidR="00362ED4" w:rsidRPr="000E7CCD">
          <w:rPr>
            <w:rStyle w:val="Hyperlink"/>
            <w:rFonts w:ascii="Times New Roman" w:hAnsi="Times New Roman"/>
            <w:sz w:val="22"/>
            <w:szCs w:val="22"/>
          </w:rPr>
          <w:t>http://www.nysba.org/workarea/DownloadAsset.aspx?id=52171</w:t>
        </w:r>
      </w:hyperlink>
      <w:r w:rsidR="00362ED4" w:rsidRPr="000E7CCD">
        <w:rPr>
          <w:rFonts w:ascii="Times New Roman" w:hAnsi="Times New Roman"/>
          <w:b/>
          <w:color w:val="333333"/>
          <w:sz w:val="22"/>
          <w:szCs w:val="22"/>
          <w:u w:val="single"/>
        </w:rPr>
        <w:t xml:space="preserve"> </w:t>
      </w:r>
    </w:p>
    <w:p w:rsidR="00945CA8" w:rsidRPr="000E7CCD" w:rsidRDefault="00945CA8" w:rsidP="00945CA8">
      <w:pPr>
        <w:shd w:val="clear" w:color="auto" w:fill="FFFFFF"/>
        <w:tabs>
          <w:tab w:val="clear" w:pos="4440"/>
          <w:tab w:val="clear" w:pos="8880"/>
          <w:tab w:val="left" w:pos="720"/>
        </w:tabs>
        <w:ind w:right="810"/>
        <w:jc w:val="left"/>
        <w:rPr>
          <w:rFonts w:ascii="Times New Roman" w:hAnsi="Times New Roman"/>
          <w:b/>
          <w:color w:val="333333"/>
          <w:sz w:val="22"/>
          <w:szCs w:val="22"/>
          <w:u w:val="single"/>
        </w:rPr>
      </w:pPr>
    </w:p>
    <w:p w:rsidR="00362ED4" w:rsidRPr="000E7CCD" w:rsidRDefault="00B11DDB" w:rsidP="00AE5AFC">
      <w:pPr>
        <w:tabs>
          <w:tab w:val="clear" w:pos="4440"/>
          <w:tab w:val="clear" w:pos="8880"/>
        </w:tabs>
        <w:ind w:left="720" w:right="810"/>
        <w:jc w:val="left"/>
        <w:rPr>
          <w:rFonts w:ascii="Times New Roman" w:hAnsi="Times New Roman"/>
          <w:sz w:val="22"/>
          <w:szCs w:val="22"/>
        </w:rPr>
      </w:pPr>
      <w:r w:rsidRPr="000E7CCD">
        <w:rPr>
          <w:rFonts w:ascii="Times New Roman" w:hAnsi="Times New Roman"/>
          <w:sz w:val="22"/>
          <w:szCs w:val="22"/>
        </w:rPr>
        <w:t>I)“Fraud” or “fraudulent”</w:t>
      </w:r>
      <w:r w:rsidR="00362ED4" w:rsidRPr="000E7CCD">
        <w:rPr>
          <w:rFonts w:ascii="Times New Roman" w:hAnsi="Times New Roman"/>
          <w:sz w:val="22"/>
          <w:szCs w:val="22"/>
        </w:rPr>
        <w:t xml:space="preserve"> </w:t>
      </w:r>
      <w:r w:rsidRPr="000E7CCD">
        <w:rPr>
          <w:rFonts w:ascii="Times New Roman" w:hAnsi="Times New Roman"/>
          <w:sz w:val="22"/>
          <w:szCs w:val="22"/>
        </w:rPr>
        <w:t>denotes conduct that is fraudulent under the</w:t>
      </w:r>
      <w:r w:rsidR="00362ED4" w:rsidRPr="000E7CCD">
        <w:rPr>
          <w:rFonts w:ascii="Times New Roman" w:hAnsi="Times New Roman"/>
          <w:sz w:val="22"/>
          <w:szCs w:val="22"/>
        </w:rPr>
        <w:t xml:space="preserve"> </w:t>
      </w:r>
      <w:r w:rsidRPr="000E7CCD">
        <w:rPr>
          <w:rFonts w:ascii="Times New Roman" w:hAnsi="Times New Roman"/>
          <w:sz w:val="22"/>
          <w:szCs w:val="22"/>
        </w:rPr>
        <w:t>substantive or procedural law of the applicable jurisdiction or has a purpose to</w:t>
      </w:r>
      <w:r w:rsidR="00362ED4" w:rsidRPr="000E7CCD">
        <w:rPr>
          <w:rFonts w:ascii="Times New Roman" w:hAnsi="Times New Roman"/>
          <w:sz w:val="22"/>
          <w:szCs w:val="22"/>
        </w:rPr>
        <w:t xml:space="preserve"> </w:t>
      </w:r>
      <w:r w:rsidRPr="000E7CCD">
        <w:rPr>
          <w:rFonts w:ascii="Times New Roman" w:hAnsi="Times New Roman"/>
          <w:sz w:val="22"/>
          <w:szCs w:val="22"/>
        </w:rPr>
        <w:t>deceive, provided that it does not include conduct that, although characterized as</w:t>
      </w:r>
      <w:r w:rsidR="00362ED4" w:rsidRPr="000E7CCD">
        <w:rPr>
          <w:rFonts w:ascii="Times New Roman" w:hAnsi="Times New Roman"/>
          <w:sz w:val="22"/>
          <w:szCs w:val="22"/>
        </w:rPr>
        <w:t xml:space="preserve"> </w:t>
      </w:r>
      <w:r w:rsidRPr="000E7CCD">
        <w:rPr>
          <w:rFonts w:ascii="Times New Roman" w:hAnsi="Times New Roman"/>
          <w:sz w:val="22"/>
          <w:szCs w:val="22"/>
        </w:rPr>
        <w:t>fraudulent by statute or administrative rule, lacks an element of scienter, deceit,</w:t>
      </w:r>
      <w:r w:rsidR="00362ED4" w:rsidRPr="000E7CCD">
        <w:rPr>
          <w:rFonts w:ascii="Times New Roman" w:hAnsi="Times New Roman"/>
          <w:sz w:val="22"/>
          <w:szCs w:val="22"/>
        </w:rPr>
        <w:t xml:space="preserve"> </w:t>
      </w:r>
      <w:r w:rsidRPr="000E7CCD">
        <w:rPr>
          <w:rFonts w:ascii="Times New Roman" w:hAnsi="Times New Roman"/>
          <w:b/>
          <w:sz w:val="22"/>
          <w:szCs w:val="22"/>
          <w:u w:val="single"/>
        </w:rPr>
        <w:t>intent to mislead</w:t>
      </w:r>
      <w:r w:rsidRPr="000E7CCD">
        <w:rPr>
          <w:rFonts w:ascii="Times New Roman" w:hAnsi="Times New Roman"/>
          <w:sz w:val="22"/>
          <w:szCs w:val="22"/>
        </w:rPr>
        <w:t xml:space="preserve">, or </w:t>
      </w:r>
      <w:r w:rsidRPr="000E7CCD">
        <w:rPr>
          <w:rFonts w:ascii="Times New Roman" w:hAnsi="Times New Roman"/>
          <w:b/>
          <w:sz w:val="22"/>
          <w:szCs w:val="22"/>
          <w:u w:val="single"/>
        </w:rPr>
        <w:t>knowing failure to correct misrepresentations</w:t>
      </w:r>
      <w:r w:rsidRPr="000E7CCD">
        <w:rPr>
          <w:rFonts w:ascii="Times New Roman" w:hAnsi="Times New Roman"/>
          <w:sz w:val="22"/>
          <w:szCs w:val="22"/>
        </w:rPr>
        <w:t xml:space="preserve"> that can be</w:t>
      </w:r>
      <w:r w:rsidR="00362ED4" w:rsidRPr="000E7CCD">
        <w:rPr>
          <w:rFonts w:ascii="Times New Roman" w:hAnsi="Times New Roman"/>
          <w:sz w:val="22"/>
          <w:szCs w:val="22"/>
        </w:rPr>
        <w:t xml:space="preserve"> </w:t>
      </w:r>
      <w:r w:rsidRPr="000E7CCD">
        <w:rPr>
          <w:rFonts w:ascii="Times New Roman" w:hAnsi="Times New Roman"/>
          <w:sz w:val="22"/>
          <w:szCs w:val="22"/>
        </w:rPr>
        <w:t>reasonably expected to induce detrimental reliance by another.</w:t>
      </w:r>
      <w:r w:rsidR="00362ED4" w:rsidRPr="000E7CCD">
        <w:rPr>
          <w:rFonts w:ascii="Times New Roman" w:hAnsi="Times New Roman"/>
          <w:sz w:val="22"/>
          <w:szCs w:val="22"/>
        </w:rPr>
        <w:t>Communication(a) A lawyer shall: (1</w:t>
      </w:r>
      <w:r w:rsidR="00362ED4" w:rsidRPr="000E7CCD">
        <w:rPr>
          <w:rFonts w:ascii="Times New Roman" w:hAnsi="Times New Roman"/>
          <w:b/>
          <w:sz w:val="22"/>
          <w:szCs w:val="22"/>
          <w:u w:val="single"/>
        </w:rPr>
        <w:t>) promptly inform the client of: (i) any decision</w:t>
      </w:r>
      <w:r w:rsidR="00362ED4" w:rsidRPr="000E7CCD">
        <w:rPr>
          <w:rFonts w:ascii="Times New Roman" w:hAnsi="Times New Roman"/>
          <w:sz w:val="22"/>
          <w:szCs w:val="22"/>
        </w:rPr>
        <w:t xml:space="preserve"> or circumstance with respect to which the client’s informed consent, as defined in Rule 1.0(j), is required by these Rules; </w:t>
      </w:r>
    </w:p>
    <w:p w:rsidR="00362ED4" w:rsidRPr="000E7CCD" w:rsidRDefault="00362ED4" w:rsidP="00AE5AFC">
      <w:pPr>
        <w:tabs>
          <w:tab w:val="clear" w:pos="4440"/>
          <w:tab w:val="clear" w:pos="8880"/>
        </w:tabs>
        <w:ind w:right="900"/>
        <w:jc w:val="left"/>
        <w:rPr>
          <w:rFonts w:ascii="Times New Roman" w:hAnsi="Times New Roman"/>
          <w:sz w:val="22"/>
          <w:szCs w:val="22"/>
        </w:rPr>
      </w:pPr>
    </w:p>
    <w:p w:rsidR="00362ED4" w:rsidRPr="000E7CCD" w:rsidRDefault="00362ED4" w:rsidP="00362ED4">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RULE 3.1.</w:t>
      </w:r>
    </w:p>
    <w:p w:rsidR="00362ED4" w:rsidRPr="000E7CCD" w:rsidRDefault="00362ED4" w:rsidP="00AE5AFC">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Non-Meritorious Claims and Contentions (a) A lawyer shall not bring or defend a proceeding, or assert or controvert an issue therein, unless there is a basis in law and fact for doing so that is not frivolous. A lawyer for the defendant in a criminal proceeding or for the respondent</w:t>
      </w:r>
      <w:r w:rsidR="000E7CCD" w:rsidRPr="000E7CCD">
        <w:rPr>
          <w:rFonts w:ascii="Times New Roman" w:hAnsi="Times New Roman"/>
          <w:sz w:val="22"/>
          <w:szCs w:val="22"/>
        </w:rPr>
        <w:t xml:space="preserve"> </w:t>
      </w:r>
      <w:r w:rsidRPr="000E7CCD">
        <w:rPr>
          <w:rFonts w:ascii="Times New Roman" w:hAnsi="Times New Roman"/>
          <w:sz w:val="22"/>
          <w:szCs w:val="22"/>
        </w:rPr>
        <w:t>in a proceeding that could result in incarceration may nevertheless so defend the proceeding as to require that every element of the case be established.</w:t>
      </w:r>
      <w:r w:rsidR="00AE5AFC">
        <w:rPr>
          <w:rFonts w:ascii="Times New Roman" w:hAnsi="Times New Roman"/>
          <w:sz w:val="22"/>
          <w:szCs w:val="22"/>
        </w:rPr>
        <w:t xml:space="preserve"> </w:t>
      </w:r>
      <w:r w:rsidRPr="000E7CCD">
        <w:rPr>
          <w:rFonts w:ascii="Times New Roman" w:hAnsi="Times New Roman"/>
          <w:sz w:val="22"/>
          <w:szCs w:val="22"/>
        </w:rPr>
        <w:t>(b) A lawyer’s conduct is “frivolous” for purposes of this Rule if:</w:t>
      </w:r>
    </w:p>
    <w:p w:rsidR="00362ED4" w:rsidRPr="000E7CCD" w:rsidRDefault="00362ED4" w:rsidP="00362ED4">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(1) the lawyer knowingly advances a claim or defense that is unwarranted under existing law, except that the lawyer may advance such claim or defense if it can be supported by good faith argument for an extension, modification, or reversal of existing law;</w:t>
      </w:r>
    </w:p>
    <w:p w:rsidR="00362ED4" w:rsidRPr="000E7CCD" w:rsidRDefault="00362ED4" w:rsidP="00362ED4">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(2) the conduct has no reasonable purpose other than to delay or prolong the resolution of litigation, in violation of Rule 3.2, or serves merely to harass or maliciously injure another; or</w:t>
      </w:r>
    </w:p>
    <w:p w:rsidR="000E7CCD" w:rsidRPr="000E7CCD" w:rsidRDefault="00362ED4" w:rsidP="00AE5AFC">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(3) the lawyer knowingly asserts material factual statements that are false.</w:t>
      </w:r>
    </w:p>
    <w:p w:rsidR="00362ED4" w:rsidRPr="000E7CCD" w:rsidRDefault="00362ED4" w:rsidP="00362ED4">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RULE 3.2.</w:t>
      </w:r>
      <w:r w:rsidR="000E7CCD" w:rsidRPr="000E7CCD">
        <w:rPr>
          <w:rFonts w:ascii="Times New Roman" w:hAnsi="Times New Roman"/>
          <w:sz w:val="22"/>
          <w:szCs w:val="22"/>
        </w:rPr>
        <w:t xml:space="preserve"> </w:t>
      </w:r>
      <w:r w:rsidRPr="000E7CCD">
        <w:rPr>
          <w:rFonts w:ascii="Times New Roman" w:hAnsi="Times New Roman"/>
          <w:sz w:val="22"/>
          <w:szCs w:val="22"/>
        </w:rPr>
        <w:t>Delay of Litigation</w:t>
      </w:r>
    </w:p>
    <w:p w:rsidR="00362ED4" w:rsidRDefault="00362ED4" w:rsidP="000E7CCD">
      <w:pPr>
        <w:tabs>
          <w:tab w:val="clear" w:pos="4440"/>
          <w:tab w:val="clear" w:pos="8880"/>
        </w:tabs>
        <w:ind w:left="720" w:right="540"/>
        <w:jc w:val="left"/>
        <w:rPr>
          <w:rFonts w:ascii="Times New Roman" w:hAnsi="Times New Roman"/>
          <w:sz w:val="22"/>
          <w:szCs w:val="22"/>
        </w:rPr>
      </w:pPr>
      <w:r w:rsidRPr="000E7CCD">
        <w:rPr>
          <w:rFonts w:ascii="Times New Roman" w:hAnsi="Times New Roman"/>
          <w:sz w:val="22"/>
          <w:szCs w:val="22"/>
        </w:rPr>
        <w:t>In representing a client, a lawyer shall not use means that have no</w:t>
      </w:r>
      <w:r w:rsidR="000E7CCD" w:rsidRPr="000E7CCD">
        <w:rPr>
          <w:rFonts w:ascii="Times New Roman" w:hAnsi="Times New Roman"/>
          <w:sz w:val="22"/>
          <w:szCs w:val="22"/>
        </w:rPr>
        <w:t xml:space="preserve"> </w:t>
      </w:r>
      <w:r w:rsidRPr="000E7CCD">
        <w:rPr>
          <w:rFonts w:ascii="Times New Roman" w:hAnsi="Times New Roman"/>
          <w:sz w:val="22"/>
          <w:szCs w:val="22"/>
        </w:rPr>
        <w:t xml:space="preserve">substantial purpose other than to </w:t>
      </w:r>
      <w:r w:rsidRPr="000E7CCD">
        <w:rPr>
          <w:rFonts w:ascii="Times New Roman" w:hAnsi="Times New Roman"/>
          <w:b/>
          <w:sz w:val="22"/>
          <w:szCs w:val="22"/>
          <w:u w:val="single"/>
        </w:rPr>
        <w:t>delay or prolong the proceeding</w:t>
      </w:r>
      <w:r w:rsidRPr="000E7CCD">
        <w:rPr>
          <w:rFonts w:ascii="Times New Roman" w:hAnsi="Times New Roman"/>
          <w:sz w:val="22"/>
          <w:szCs w:val="22"/>
        </w:rPr>
        <w:t xml:space="preserve"> or to cause</w:t>
      </w:r>
      <w:r w:rsidR="000E7CCD" w:rsidRPr="000E7CCD">
        <w:rPr>
          <w:rFonts w:ascii="Times New Roman" w:hAnsi="Times New Roman"/>
          <w:sz w:val="22"/>
          <w:szCs w:val="22"/>
        </w:rPr>
        <w:t xml:space="preserve"> </w:t>
      </w:r>
      <w:r w:rsidRPr="000E7CCD">
        <w:rPr>
          <w:rFonts w:ascii="Times New Roman" w:hAnsi="Times New Roman"/>
          <w:sz w:val="22"/>
          <w:szCs w:val="22"/>
        </w:rPr>
        <w:t>needless expense.</w:t>
      </w:r>
    </w:p>
    <w:p w:rsidR="00460EA6" w:rsidRDefault="00460EA6" w:rsidP="000E7CCD">
      <w:pPr>
        <w:tabs>
          <w:tab w:val="clear" w:pos="4440"/>
          <w:tab w:val="clear" w:pos="8880"/>
        </w:tabs>
        <w:ind w:left="720" w:right="540"/>
        <w:jc w:val="left"/>
        <w:rPr>
          <w:rFonts w:ascii="Times New Roman" w:hAnsi="Times New Roman"/>
          <w:sz w:val="22"/>
          <w:szCs w:val="22"/>
        </w:rPr>
      </w:pPr>
    </w:p>
    <w:p w:rsidR="00460EA6" w:rsidRDefault="00460EA6" w:rsidP="000E7CCD">
      <w:pPr>
        <w:tabs>
          <w:tab w:val="clear" w:pos="4440"/>
          <w:tab w:val="clear" w:pos="8880"/>
        </w:tabs>
        <w:ind w:left="720" w:right="540"/>
        <w:jc w:val="left"/>
        <w:rPr>
          <w:rFonts w:ascii="Times New Roman" w:hAnsi="Times New Roman"/>
          <w:sz w:val="22"/>
          <w:szCs w:val="22"/>
        </w:rPr>
      </w:pPr>
    </w:p>
    <w:p w:rsidR="00945CA8" w:rsidRDefault="00945CA8" w:rsidP="00B11DDB">
      <w:pPr>
        <w:shd w:val="clear" w:color="auto" w:fill="FFFFFF"/>
        <w:tabs>
          <w:tab w:val="clear" w:pos="4440"/>
          <w:tab w:val="clear" w:pos="8880"/>
          <w:tab w:val="left" w:pos="720"/>
        </w:tabs>
        <w:ind w:right="810"/>
        <w:rPr>
          <w:rFonts w:ascii="Times New Roman" w:hAnsi="Times New Roman"/>
          <w:b/>
          <w:color w:val="333333"/>
          <w:sz w:val="24"/>
          <w:szCs w:val="24"/>
          <w:u w:val="single"/>
        </w:rPr>
      </w:pPr>
    </w:p>
    <w:p w:rsidR="00CE6A16" w:rsidRDefault="00406684" w:rsidP="00406684">
      <w:pPr>
        <w:shd w:val="clear" w:color="auto" w:fill="FFFFFF"/>
        <w:tabs>
          <w:tab w:val="clear" w:pos="4440"/>
          <w:tab w:val="clear" w:pos="8880"/>
          <w:tab w:val="left" w:pos="720"/>
        </w:tabs>
        <w:ind w:right="810"/>
        <w:jc w:val="center"/>
        <w:rPr>
          <w:rFonts w:ascii="Times New Roman" w:hAnsi="Times New Roman"/>
          <w:b/>
          <w:color w:val="333333"/>
          <w:sz w:val="24"/>
          <w:szCs w:val="24"/>
          <w:u w:val="single"/>
        </w:rPr>
      </w:pPr>
      <w:bookmarkStart w:id="12" w:name="_Hlk499370923"/>
      <w:r w:rsidRPr="00406684">
        <w:rPr>
          <w:rFonts w:ascii="Times New Roman" w:hAnsi="Times New Roman"/>
          <w:b/>
          <w:color w:val="333333"/>
          <w:sz w:val="24"/>
          <w:szCs w:val="24"/>
          <w:u w:val="single"/>
        </w:rPr>
        <w:t>TEXAS BAR</w:t>
      </w:r>
      <w:r w:rsidR="0003127D">
        <w:rPr>
          <w:rFonts w:ascii="Times New Roman" w:hAnsi="Times New Roman"/>
          <w:b/>
          <w:color w:val="333333"/>
          <w:sz w:val="24"/>
          <w:szCs w:val="24"/>
          <w:u w:val="single"/>
        </w:rPr>
        <w:t xml:space="preserve"> Has Already Determined</w:t>
      </w:r>
    </w:p>
    <w:p w:rsidR="008100DF" w:rsidRDefault="0003127D" w:rsidP="00406684">
      <w:pPr>
        <w:shd w:val="clear" w:color="auto" w:fill="FFFFFF"/>
        <w:tabs>
          <w:tab w:val="clear" w:pos="4440"/>
          <w:tab w:val="clear" w:pos="8880"/>
          <w:tab w:val="left" w:pos="720"/>
        </w:tabs>
        <w:ind w:right="810"/>
        <w:jc w:val="center"/>
        <w:rPr>
          <w:rFonts w:ascii="Times New Roman" w:hAnsi="Times New Roman"/>
          <w:b/>
          <w:color w:val="333333"/>
          <w:sz w:val="24"/>
          <w:szCs w:val="24"/>
          <w:u w:val="single"/>
        </w:rPr>
      </w:pPr>
      <w:r>
        <w:rPr>
          <w:rFonts w:ascii="Times New Roman" w:hAnsi="Times New Roman"/>
          <w:b/>
          <w:color w:val="333333"/>
          <w:sz w:val="24"/>
          <w:szCs w:val="24"/>
          <w:u w:val="single"/>
        </w:rPr>
        <w:t xml:space="preserve"> AT&amp;T Has Engaged in Misconduct</w:t>
      </w:r>
    </w:p>
    <w:bookmarkEnd w:id="12"/>
    <w:p w:rsidR="00406684" w:rsidRPr="00406684" w:rsidRDefault="00406684" w:rsidP="00406684">
      <w:pPr>
        <w:shd w:val="clear" w:color="auto" w:fill="FFFFFF"/>
        <w:tabs>
          <w:tab w:val="clear" w:pos="4440"/>
          <w:tab w:val="clear" w:pos="8880"/>
          <w:tab w:val="left" w:pos="720"/>
        </w:tabs>
        <w:ind w:right="810"/>
        <w:jc w:val="center"/>
        <w:rPr>
          <w:rFonts w:ascii="Times New Roman" w:hAnsi="Times New Roman"/>
          <w:b/>
          <w:color w:val="333333"/>
          <w:sz w:val="24"/>
          <w:szCs w:val="24"/>
          <w:u w:val="single"/>
        </w:rPr>
      </w:pPr>
    </w:p>
    <w:p w:rsidR="00945CA8" w:rsidRDefault="00406684" w:rsidP="00A21B56">
      <w:pPr>
        <w:tabs>
          <w:tab w:val="clear" w:pos="4440"/>
          <w:tab w:val="clear" w:pos="8880"/>
        </w:tabs>
        <w:jc w:val="left"/>
        <w:rPr>
          <w:rFonts w:ascii="Times New Roman" w:eastAsiaTheme="minorHAnsi" w:hAnsi="Times New Roman"/>
          <w:sz w:val="24"/>
          <w:szCs w:val="24"/>
        </w:rPr>
      </w:pPr>
      <w:r w:rsidRPr="00096E88">
        <w:rPr>
          <w:rFonts w:ascii="Times New Roman" w:eastAsiaTheme="minorHAnsi" w:hAnsi="Times New Roman"/>
          <w:sz w:val="24"/>
          <w:szCs w:val="24"/>
        </w:rPr>
        <w:t xml:space="preserve">Texas Bar has already recognized AT&amp;T </w:t>
      </w:r>
      <w:r w:rsidR="00945CA8">
        <w:rPr>
          <w:rFonts w:ascii="Times New Roman" w:eastAsiaTheme="minorHAnsi" w:hAnsi="Times New Roman"/>
          <w:sz w:val="24"/>
          <w:szCs w:val="24"/>
        </w:rPr>
        <w:t xml:space="preserve">counsels </w:t>
      </w:r>
      <w:r w:rsidRPr="00096E88">
        <w:rPr>
          <w:rFonts w:ascii="Times New Roman" w:eastAsiaTheme="minorHAnsi" w:hAnsi="Times New Roman"/>
          <w:sz w:val="24"/>
          <w:szCs w:val="24"/>
        </w:rPr>
        <w:t>ha</w:t>
      </w:r>
      <w:r w:rsidR="00945CA8">
        <w:rPr>
          <w:rFonts w:ascii="Times New Roman" w:eastAsiaTheme="minorHAnsi" w:hAnsi="Times New Roman"/>
          <w:sz w:val="24"/>
          <w:szCs w:val="24"/>
        </w:rPr>
        <w:t>ve</w:t>
      </w:r>
      <w:r w:rsidRPr="00096E88">
        <w:rPr>
          <w:rFonts w:ascii="Times New Roman" w:eastAsiaTheme="minorHAnsi" w:hAnsi="Times New Roman"/>
          <w:sz w:val="24"/>
          <w:szCs w:val="24"/>
        </w:rPr>
        <w:t xml:space="preserve"> organized a fraud on the NJFDC and the FCC. The issue is </w:t>
      </w:r>
      <w:r w:rsidR="00A21B56" w:rsidRPr="00A21B56">
        <w:rPr>
          <w:rFonts w:ascii="Times New Roman" w:eastAsiaTheme="minorHAnsi" w:hAnsi="Times New Roman"/>
          <w:sz w:val="24"/>
          <w:szCs w:val="24"/>
        </w:rPr>
        <w:t xml:space="preserve">Texas Bar counsel Stephanie Pan said </w:t>
      </w:r>
      <w:r w:rsidR="00945CA8">
        <w:rPr>
          <w:rFonts w:ascii="Times New Roman" w:eastAsiaTheme="minorHAnsi" w:hAnsi="Times New Roman"/>
          <w:sz w:val="24"/>
          <w:szCs w:val="24"/>
        </w:rPr>
        <w:t xml:space="preserve">in a lengthy </w:t>
      </w:r>
      <w:r w:rsidR="003C4DC9">
        <w:rPr>
          <w:rFonts w:ascii="Times New Roman" w:eastAsiaTheme="minorHAnsi" w:hAnsi="Times New Roman"/>
          <w:sz w:val="24"/>
          <w:szCs w:val="24"/>
        </w:rPr>
        <w:t>58-minute</w:t>
      </w:r>
      <w:r w:rsidR="00945CA8">
        <w:rPr>
          <w:rFonts w:ascii="Times New Roman" w:eastAsiaTheme="minorHAnsi" w:hAnsi="Times New Roman"/>
          <w:sz w:val="24"/>
          <w:szCs w:val="24"/>
        </w:rPr>
        <w:t xml:space="preserve"> call that the Texas Bar </w:t>
      </w:r>
      <w:r w:rsidR="00A21B56" w:rsidRPr="00A21B56">
        <w:rPr>
          <w:rFonts w:ascii="Times New Roman" w:eastAsiaTheme="minorHAnsi" w:hAnsi="Times New Roman"/>
          <w:sz w:val="24"/>
          <w:szCs w:val="24"/>
        </w:rPr>
        <w:t xml:space="preserve">4-year </w:t>
      </w:r>
      <w:r w:rsidRPr="00096E88">
        <w:rPr>
          <w:rFonts w:ascii="Times New Roman" w:eastAsiaTheme="minorHAnsi" w:hAnsi="Times New Roman"/>
          <w:sz w:val="24"/>
          <w:szCs w:val="24"/>
        </w:rPr>
        <w:t xml:space="preserve">statute of limitations </w:t>
      </w:r>
      <w:r w:rsidR="00A21B56" w:rsidRPr="00A21B56">
        <w:rPr>
          <w:rFonts w:ascii="Times New Roman" w:eastAsiaTheme="minorHAnsi" w:hAnsi="Times New Roman"/>
          <w:sz w:val="24"/>
          <w:szCs w:val="24"/>
        </w:rPr>
        <w:t xml:space="preserve">period ended once AT&amp;T started misrepresenting that it </w:t>
      </w:r>
      <w:r w:rsidR="003C4DC9">
        <w:rPr>
          <w:rFonts w:ascii="Times New Roman" w:eastAsiaTheme="minorHAnsi" w:hAnsi="Times New Roman"/>
          <w:sz w:val="24"/>
          <w:szCs w:val="24"/>
        </w:rPr>
        <w:t xml:space="preserve">still </w:t>
      </w:r>
      <w:r w:rsidR="00A21B56" w:rsidRPr="00A21B56">
        <w:rPr>
          <w:rFonts w:ascii="Times New Roman" w:eastAsiaTheme="minorHAnsi" w:hAnsi="Times New Roman"/>
          <w:sz w:val="24"/>
          <w:szCs w:val="24"/>
        </w:rPr>
        <w:t>had defense</w:t>
      </w:r>
      <w:r w:rsidRPr="00096E88">
        <w:rPr>
          <w:rFonts w:ascii="Times New Roman" w:eastAsiaTheme="minorHAnsi" w:hAnsi="Times New Roman"/>
          <w:sz w:val="24"/>
          <w:szCs w:val="24"/>
        </w:rPr>
        <w:t>s</w:t>
      </w:r>
      <w:r w:rsidR="00A21B56" w:rsidRPr="00A21B56">
        <w:rPr>
          <w:rFonts w:ascii="Times New Roman" w:eastAsiaTheme="minorHAnsi" w:hAnsi="Times New Roman"/>
          <w:sz w:val="24"/>
          <w:szCs w:val="24"/>
        </w:rPr>
        <w:t xml:space="preserve"> </w:t>
      </w:r>
      <w:r w:rsidRPr="00096E88">
        <w:rPr>
          <w:rFonts w:ascii="Times New Roman" w:eastAsiaTheme="minorHAnsi" w:hAnsi="Times New Roman"/>
          <w:sz w:val="24"/>
          <w:szCs w:val="24"/>
        </w:rPr>
        <w:t xml:space="preserve">once the FCC Denied and AT&amp;T withdrew Tr8179 </w:t>
      </w:r>
      <w:r w:rsidR="00A21B56" w:rsidRPr="00A21B56">
        <w:rPr>
          <w:rFonts w:ascii="Times New Roman" w:eastAsiaTheme="minorHAnsi" w:hAnsi="Times New Roman"/>
          <w:sz w:val="24"/>
          <w:szCs w:val="24"/>
        </w:rPr>
        <w:t>on June 2, 1995</w:t>
      </w:r>
      <w:r w:rsidRPr="00096E88">
        <w:rPr>
          <w:rFonts w:ascii="Times New Roman" w:eastAsiaTheme="minorHAnsi" w:hAnsi="Times New Roman"/>
          <w:sz w:val="24"/>
          <w:szCs w:val="24"/>
        </w:rPr>
        <w:t xml:space="preserve"> and </w:t>
      </w:r>
      <w:r w:rsidR="00096E88">
        <w:rPr>
          <w:rFonts w:ascii="Times New Roman" w:eastAsiaTheme="minorHAnsi" w:hAnsi="Times New Roman"/>
          <w:sz w:val="24"/>
          <w:szCs w:val="24"/>
        </w:rPr>
        <w:t xml:space="preserve">TR9229 was prospective and </w:t>
      </w:r>
      <w:r w:rsidRPr="00096E88">
        <w:rPr>
          <w:rFonts w:ascii="Times New Roman" w:eastAsiaTheme="minorHAnsi" w:hAnsi="Times New Roman"/>
          <w:sz w:val="24"/>
          <w:szCs w:val="24"/>
        </w:rPr>
        <w:t xml:space="preserve">the Third Circuit Decision recognized Tr8179 denied all AT&amp;T’s 3 defenses. </w:t>
      </w:r>
    </w:p>
    <w:p w:rsidR="00945CA8" w:rsidRDefault="00945CA8" w:rsidP="00A21B56">
      <w:pPr>
        <w:tabs>
          <w:tab w:val="clear" w:pos="4440"/>
          <w:tab w:val="clear" w:pos="8880"/>
        </w:tabs>
        <w:jc w:val="left"/>
        <w:rPr>
          <w:rFonts w:ascii="Times New Roman" w:eastAsiaTheme="minorHAnsi" w:hAnsi="Times New Roman"/>
          <w:sz w:val="24"/>
          <w:szCs w:val="24"/>
        </w:rPr>
      </w:pPr>
    </w:p>
    <w:p w:rsidR="003C4DC9" w:rsidRDefault="00406684" w:rsidP="00A21B56">
      <w:pPr>
        <w:tabs>
          <w:tab w:val="clear" w:pos="4440"/>
          <w:tab w:val="clear" w:pos="8880"/>
        </w:tabs>
        <w:jc w:val="left"/>
        <w:rPr>
          <w:rFonts w:ascii="Times New Roman" w:eastAsiaTheme="minorHAnsi" w:hAnsi="Times New Roman"/>
          <w:sz w:val="24"/>
          <w:szCs w:val="24"/>
        </w:rPr>
      </w:pPr>
      <w:r w:rsidRPr="00096E88">
        <w:rPr>
          <w:rFonts w:ascii="Times New Roman" w:eastAsiaTheme="minorHAnsi" w:hAnsi="Times New Roman"/>
          <w:sz w:val="24"/>
          <w:szCs w:val="24"/>
        </w:rPr>
        <w:t xml:space="preserve">Further lies were all based upon the 3 denied defenses within Tr8179. </w:t>
      </w:r>
      <w:r w:rsidR="00A21B56" w:rsidRPr="00A21B56">
        <w:rPr>
          <w:rFonts w:ascii="Times New Roman" w:eastAsiaTheme="minorHAnsi" w:hAnsi="Times New Roman"/>
          <w:sz w:val="24"/>
          <w:szCs w:val="24"/>
        </w:rPr>
        <w:t xml:space="preserve">Stephanie Pan agreed it was an obvious </w:t>
      </w:r>
      <w:r w:rsidR="00F15706" w:rsidRPr="00096E88">
        <w:rPr>
          <w:rFonts w:ascii="Times New Roman" w:eastAsiaTheme="minorHAnsi" w:hAnsi="Times New Roman"/>
          <w:sz w:val="24"/>
          <w:szCs w:val="24"/>
        </w:rPr>
        <w:t>fraud,</w:t>
      </w:r>
      <w:r w:rsidR="00A21B56" w:rsidRPr="00A21B56">
        <w:rPr>
          <w:rFonts w:ascii="Times New Roman" w:eastAsiaTheme="minorHAnsi" w:hAnsi="Times New Roman"/>
          <w:sz w:val="24"/>
          <w:szCs w:val="24"/>
        </w:rPr>
        <w:t xml:space="preserve"> but Texas Bar Rules simply dictated that it could not do anything about AT&amp;T counsels misrepresentations due to the 4-year statute of limitations. </w:t>
      </w:r>
    </w:p>
    <w:p w:rsidR="00945CA8" w:rsidRDefault="00945CA8" w:rsidP="00A21B56">
      <w:pPr>
        <w:tabs>
          <w:tab w:val="clear" w:pos="4440"/>
          <w:tab w:val="clear" w:pos="8880"/>
        </w:tabs>
        <w:jc w:val="left"/>
        <w:rPr>
          <w:rFonts w:ascii="Times New Roman" w:eastAsiaTheme="minorHAnsi" w:hAnsi="Times New Roman"/>
          <w:sz w:val="24"/>
          <w:szCs w:val="24"/>
        </w:rPr>
      </w:pPr>
    </w:p>
    <w:p w:rsidR="00A21B56" w:rsidRPr="00A21B56" w:rsidRDefault="00A21B56" w:rsidP="00A21B56">
      <w:pPr>
        <w:tabs>
          <w:tab w:val="clear" w:pos="4440"/>
          <w:tab w:val="clear" w:pos="8880"/>
        </w:tabs>
        <w:jc w:val="left"/>
        <w:rPr>
          <w:rFonts w:ascii="Times New Roman" w:eastAsiaTheme="minorHAnsi" w:hAnsi="Times New Roman"/>
          <w:sz w:val="24"/>
          <w:szCs w:val="24"/>
        </w:rPr>
      </w:pPr>
      <w:r w:rsidRPr="00A21B56">
        <w:rPr>
          <w:rFonts w:ascii="Times New Roman" w:eastAsiaTheme="minorHAnsi" w:hAnsi="Times New Roman"/>
          <w:sz w:val="24"/>
          <w:szCs w:val="24"/>
        </w:rPr>
        <w:t>The following is the May 24</w:t>
      </w:r>
      <w:r w:rsidR="00096E88" w:rsidRPr="00096E88">
        <w:rPr>
          <w:rFonts w:ascii="Times New Roman" w:eastAsiaTheme="minorHAnsi" w:hAnsi="Times New Roman"/>
          <w:sz w:val="24"/>
          <w:szCs w:val="24"/>
        </w:rPr>
        <w:t xml:space="preserve">, </w:t>
      </w:r>
      <w:r w:rsidRPr="00A21B56">
        <w:rPr>
          <w:rFonts w:ascii="Times New Roman" w:eastAsiaTheme="minorHAnsi" w:hAnsi="Times New Roman"/>
          <w:sz w:val="24"/>
          <w:szCs w:val="24"/>
        </w:rPr>
        <w:t xml:space="preserve">2017 letter from Texas Bar counsel Stephanie Pan. </w:t>
      </w:r>
      <w:r w:rsidR="003C4DC9">
        <w:rPr>
          <w:rFonts w:ascii="Times New Roman" w:eastAsiaTheme="minorHAnsi" w:hAnsi="Times New Roman"/>
          <w:sz w:val="24"/>
          <w:szCs w:val="24"/>
        </w:rPr>
        <w:t xml:space="preserve"> Other ethics staffs do not </w:t>
      </w:r>
      <w:r w:rsidR="00406684" w:rsidRPr="00096E88">
        <w:rPr>
          <w:rFonts w:ascii="Times New Roman" w:eastAsiaTheme="minorHAnsi" w:hAnsi="Times New Roman"/>
          <w:sz w:val="24"/>
          <w:szCs w:val="24"/>
        </w:rPr>
        <w:t>ha</w:t>
      </w:r>
      <w:r w:rsidR="003C4DC9">
        <w:rPr>
          <w:rFonts w:ascii="Times New Roman" w:eastAsiaTheme="minorHAnsi" w:hAnsi="Times New Roman"/>
          <w:sz w:val="24"/>
          <w:szCs w:val="24"/>
        </w:rPr>
        <w:t>ve</w:t>
      </w:r>
      <w:r w:rsidR="00406684" w:rsidRPr="00096E88">
        <w:rPr>
          <w:rFonts w:ascii="Times New Roman" w:eastAsiaTheme="minorHAnsi" w:hAnsi="Times New Roman"/>
          <w:sz w:val="24"/>
          <w:szCs w:val="24"/>
        </w:rPr>
        <w:t xml:space="preserve"> </w:t>
      </w:r>
      <w:r w:rsidR="003C4DC9">
        <w:rPr>
          <w:rFonts w:ascii="Times New Roman" w:eastAsiaTheme="minorHAnsi" w:hAnsi="Times New Roman"/>
          <w:sz w:val="24"/>
          <w:szCs w:val="24"/>
        </w:rPr>
        <w:t xml:space="preserve">a </w:t>
      </w:r>
      <w:r w:rsidR="00406684" w:rsidRPr="00096E88">
        <w:rPr>
          <w:rFonts w:ascii="Times New Roman" w:eastAsiaTheme="minorHAnsi" w:hAnsi="Times New Roman"/>
          <w:sz w:val="24"/>
          <w:szCs w:val="24"/>
        </w:rPr>
        <w:t>statute of limitations and therefore we expect the</w:t>
      </w:r>
      <w:r w:rsidR="003C4DC9">
        <w:rPr>
          <w:rFonts w:ascii="Times New Roman" w:eastAsiaTheme="minorHAnsi" w:hAnsi="Times New Roman"/>
          <w:sz w:val="24"/>
          <w:szCs w:val="24"/>
        </w:rPr>
        <w:t xml:space="preserve">m </w:t>
      </w:r>
      <w:r w:rsidR="00406684" w:rsidRPr="00096E88">
        <w:rPr>
          <w:rFonts w:ascii="Times New Roman" w:eastAsiaTheme="minorHAnsi" w:hAnsi="Times New Roman"/>
          <w:sz w:val="24"/>
          <w:szCs w:val="24"/>
        </w:rPr>
        <w:t xml:space="preserve">to address the frauds outlined below. There are many more misrepresentations than these. </w:t>
      </w:r>
      <w:r w:rsidR="00096E88" w:rsidRPr="00096E88">
        <w:rPr>
          <w:rFonts w:ascii="Times New Roman" w:eastAsiaTheme="minorHAnsi" w:hAnsi="Times New Roman"/>
          <w:sz w:val="24"/>
          <w:szCs w:val="24"/>
        </w:rPr>
        <w:t>We could write 300 more pages</w:t>
      </w:r>
      <w:r w:rsidR="00096E88">
        <w:rPr>
          <w:rFonts w:ascii="Times New Roman" w:eastAsiaTheme="minorHAnsi" w:hAnsi="Times New Roman"/>
          <w:sz w:val="24"/>
          <w:szCs w:val="24"/>
        </w:rPr>
        <w:t xml:space="preserve">. The misrepresentations below </w:t>
      </w:r>
      <w:r w:rsidR="00F15706" w:rsidRPr="00096E88">
        <w:rPr>
          <w:rFonts w:ascii="Times New Roman" w:eastAsiaTheme="minorHAnsi" w:hAnsi="Times New Roman"/>
          <w:sz w:val="24"/>
          <w:szCs w:val="24"/>
        </w:rPr>
        <w:t xml:space="preserve">are the most egregious: </w:t>
      </w:r>
    </w:p>
    <w:p w:rsidR="008100DF" w:rsidRPr="00096E88" w:rsidRDefault="008100DF" w:rsidP="0060012B">
      <w:pPr>
        <w:shd w:val="clear" w:color="auto" w:fill="FFFFFF"/>
        <w:tabs>
          <w:tab w:val="clear" w:pos="4440"/>
          <w:tab w:val="clear" w:pos="8880"/>
          <w:tab w:val="left" w:pos="720"/>
        </w:tabs>
        <w:ind w:right="810"/>
        <w:jc w:val="left"/>
        <w:rPr>
          <w:rFonts w:ascii="Times New Roman" w:hAnsi="Times New Roman"/>
          <w:color w:val="333333"/>
          <w:sz w:val="22"/>
          <w:szCs w:val="22"/>
        </w:rPr>
      </w:pPr>
    </w:p>
    <w:p w:rsidR="0060012B" w:rsidRDefault="0060012B"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06684" w:rsidP="00406684">
      <w:pPr>
        <w:shd w:val="clear" w:color="auto" w:fill="FFFFFF"/>
        <w:tabs>
          <w:tab w:val="clear" w:pos="4440"/>
          <w:tab w:val="clear" w:pos="8880"/>
          <w:tab w:val="left" w:pos="720"/>
        </w:tabs>
        <w:ind w:right="810"/>
        <w:jc w:val="center"/>
        <w:rPr>
          <w:rFonts w:ascii="Times New Roman" w:hAnsi="Times New Roman"/>
          <w:color w:val="333333"/>
          <w:sz w:val="24"/>
          <w:szCs w:val="24"/>
        </w:rPr>
      </w:pPr>
      <w:r w:rsidRPr="000C4D6F">
        <w:rPr>
          <w:noProof/>
          <w:sz w:val="24"/>
          <w:szCs w:val="24"/>
        </w:rPr>
        <w:lastRenderedPageBreak/>
        <w:drawing>
          <wp:inline distT="0" distB="0" distL="0" distR="0" wp14:anchorId="4ADD997C" wp14:editId="325601DD">
            <wp:extent cx="5517525" cy="6349313"/>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22185" cy="6354675"/>
                    </a:xfrm>
                    <a:prstGeom prst="rect">
                      <a:avLst/>
                    </a:prstGeom>
                    <a:noFill/>
                    <a:ln>
                      <a:noFill/>
                    </a:ln>
                  </pic:spPr>
                </pic:pic>
              </a:graphicData>
            </a:graphic>
          </wp:inline>
        </w:drawing>
      </w: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496B35" w:rsidRDefault="00496B35" w:rsidP="00BE1579">
      <w:pPr>
        <w:shd w:val="clear" w:color="auto" w:fill="FFFFFF"/>
        <w:tabs>
          <w:tab w:val="clear" w:pos="4440"/>
          <w:tab w:val="clear" w:pos="8880"/>
          <w:tab w:val="left" w:pos="720"/>
        </w:tabs>
        <w:ind w:right="810"/>
        <w:jc w:val="left"/>
        <w:rPr>
          <w:rFonts w:ascii="Times New Roman" w:hAnsi="Times New Roman"/>
          <w:color w:val="333333"/>
          <w:sz w:val="24"/>
          <w:szCs w:val="24"/>
        </w:rPr>
      </w:pPr>
    </w:p>
    <w:p w:rsidR="00676F5E" w:rsidRDefault="00676F5E"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p>
    <w:p w:rsidR="00A21B56" w:rsidRDefault="00A21B56" w:rsidP="00676F5E">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A21B56" w:rsidRDefault="00A21B56" w:rsidP="00676F5E">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3C4DC9" w:rsidRDefault="003C4DC9" w:rsidP="00953E0E">
      <w:pPr>
        <w:rPr>
          <w:rFonts w:ascii="Times New Roman" w:hAnsi="Times New Roman"/>
        </w:rPr>
      </w:pPr>
    </w:p>
    <w:p w:rsidR="00953E0E" w:rsidRPr="00871454" w:rsidRDefault="003C4DC9" w:rsidP="003C4DC9">
      <w:pPr>
        <w:jc w:val="center"/>
        <w:rPr>
          <w:rFonts w:ascii="Times New Roman" w:hAnsi="Times New Roman"/>
          <w:b/>
          <w:sz w:val="30"/>
          <w:szCs w:val="30"/>
          <w:u w:val="single"/>
        </w:rPr>
      </w:pPr>
      <w:r w:rsidRPr="00871454">
        <w:rPr>
          <w:rFonts w:ascii="Times New Roman" w:hAnsi="Times New Roman"/>
          <w:b/>
          <w:sz w:val="30"/>
          <w:szCs w:val="30"/>
          <w:u w:val="single"/>
        </w:rPr>
        <w:lastRenderedPageBreak/>
        <w:t xml:space="preserve">AT&amp;T’s 3 Defenses Under Tr8179 </w:t>
      </w:r>
      <w:r w:rsidR="00871454" w:rsidRPr="00871454">
        <w:rPr>
          <w:rFonts w:ascii="Times New Roman" w:hAnsi="Times New Roman"/>
          <w:b/>
          <w:sz w:val="30"/>
          <w:szCs w:val="30"/>
          <w:u w:val="single"/>
        </w:rPr>
        <w:t xml:space="preserve">                                                                                       </w:t>
      </w:r>
      <w:r w:rsidRPr="00871454">
        <w:rPr>
          <w:rFonts w:ascii="Times New Roman" w:hAnsi="Times New Roman"/>
          <w:b/>
          <w:sz w:val="30"/>
          <w:szCs w:val="30"/>
          <w:u w:val="single"/>
        </w:rPr>
        <w:t xml:space="preserve">were FCC Denied and Tr9229 was </w:t>
      </w:r>
      <w:r w:rsidR="00871454">
        <w:rPr>
          <w:rFonts w:ascii="Times New Roman" w:hAnsi="Times New Roman"/>
          <w:b/>
          <w:sz w:val="30"/>
          <w:szCs w:val="30"/>
          <w:u w:val="single"/>
        </w:rPr>
        <w:t>O</w:t>
      </w:r>
      <w:r w:rsidRPr="00871454">
        <w:rPr>
          <w:rFonts w:ascii="Times New Roman" w:hAnsi="Times New Roman"/>
          <w:b/>
          <w:sz w:val="30"/>
          <w:szCs w:val="30"/>
          <w:u w:val="single"/>
        </w:rPr>
        <w:t>nly Prospective</w:t>
      </w:r>
    </w:p>
    <w:p w:rsidR="007058EC" w:rsidRDefault="007058EC" w:rsidP="005A6320">
      <w:pPr>
        <w:ind w:left="720" w:right="810"/>
        <w:jc w:val="left"/>
        <w:rPr>
          <w:rFonts w:ascii="Times New Roman" w:hAnsi="Times New Roman"/>
          <w:b/>
          <w:sz w:val="30"/>
          <w:szCs w:val="30"/>
          <w:u w:val="single"/>
        </w:rPr>
      </w:pPr>
    </w:p>
    <w:p w:rsidR="005A6320" w:rsidRDefault="005A6320" w:rsidP="005A6320">
      <w:pPr>
        <w:ind w:left="720" w:right="810"/>
        <w:jc w:val="left"/>
        <w:rPr>
          <w:rFonts w:ascii="Times New Roman" w:hAnsi="Times New Roman"/>
          <w:sz w:val="24"/>
          <w:szCs w:val="24"/>
        </w:rPr>
      </w:pPr>
      <w:r>
        <w:rPr>
          <w:rFonts w:ascii="Times New Roman" w:hAnsi="Times New Roman"/>
          <w:sz w:val="24"/>
          <w:szCs w:val="24"/>
        </w:rPr>
        <w:t xml:space="preserve">In reaction to the January 13, 1995 and January 30, 1995 traffic only transfers respectively of CCI to PSE and Inga Companies to PSE, AT&amp;T filed Tr8179 with the FCC on February 16, 1995.  TR8179 was a substantial cause pleading in which a carrier needed to prove that the language changes it proposed to section 2.1.8, were already IMPLICIT under its tariff—in other words it would not be a change in the terms and conditions. If the FCC </w:t>
      </w:r>
      <w:r w:rsidR="00B01537">
        <w:rPr>
          <w:rFonts w:ascii="Times New Roman" w:hAnsi="Times New Roman"/>
          <w:sz w:val="24"/>
          <w:szCs w:val="24"/>
        </w:rPr>
        <w:t>agreed,</w:t>
      </w:r>
      <w:r>
        <w:rPr>
          <w:rFonts w:ascii="Times New Roman" w:hAnsi="Times New Roman"/>
          <w:sz w:val="24"/>
          <w:szCs w:val="24"/>
        </w:rPr>
        <w:t xml:space="preserve"> then AT&amp;T would be able to apply the </w:t>
      </w:r>
      <w:r w:rsidR="00B702FB">
        <w:rPr>
          <w:rFonts w:ascii="Times New Roman" w:hAnsi="Times New Roman"/>
          <w:sz w:val="24"/>
          <w:szCs w:val="24"/>
        </w:rPr>
        <w:t xml:space="preserve">tariff </w:t>
      </w:r>
      <w:r>
        <w:rPr>
          <w:rFonts w:ascii="Times New Roman" w:hAnsi="Times New Roman"/>
          <w:sz w:val="24"/>
          <w:szCs w:val="24"/>
        </w:rPr>
        <w:t xml:space="preserve">language changes </w:t>
      </w:r>
      <w:r w:rsidR="00B702FB">
        <w:rPr>
          <w:rFonts w:ascii="Times New Roman" w:hAnsi="Times New Roman"/>
          <w:sz w:val="24"/>
          <w:szCs w:val="24"/>
        </w:rPr>
        <w:t xml:space="preserve">to all existing customers </w:t>
      </w:r>
      <w:r w:rsidR="00B01537">
        <w:rPr>
          <w:rFonts w:ascii="Times New Roman" w:hAnsi="Times New Roman"/>
          <w:sz w:val="24"/>
          <w:szCs w:val="24"/>
        </w:rPr>
        <w:t>– (</w:t>
      </w:r>
      <w:r w:rsidR="00B702FB">
        <w:rPr>
          <w:rFonts w:ascii="Times New Roman" w:hAnsi="Times New Roman"/>
          <w:sz w:val="24"/>
          <w:szCs w:val="24"/>
        </w:rPr>
        <w:t xml:space="preserve">including </w:t>
      </w:r>
      <w:r w:rsidR="00B01537">
        <w:rPr>
          <w:rFonts w:ascii="Times New Roman" w:hAnsi="Times New Roman"/>
          <w:sz w:val="24"/>
          <w:szCs w:val="24"/>
        </w:rPr>
        <w:t>petitioners) --</w:t>
      </w:r>
      <w:r w:rsidR="00B702FB">
        <w:rPr>
          <w:rFonts w:ascii="Times New Roman" w:hAnsi="Times New Roman"/>
          <w:sz w:val="24"/>
          <w:szCs w:val="24"/>
        </w:rPr>
        <w:t xml:space="preserve">and not just prospectively to new customers. </w:t>
      </w:r>
    </w:p>
    <w:p w:rsidR="00B702FB" w:rsidRDefault="00B702FB" w:rsidP="005A6320">
      <w:pPr>
        <w:ind w:left="720" w:right="810"/>
        <w:jc w:val="left"/>
        <w:rPr>
          <w:rFonts w:ascii="Times New Roman" w:hAnsi="Times New Roman"/>
          <w:sz w:val="24"/>
          <w:szCs w:val="24"/>
        </w:rPr>
      </w:pPr>
    </w:p>
    <w:p w:rsidR="00B702FB" w:rsidRDefault="00B702FB" w:rsidP="005A6320">
      <w:pPr>
        <w:ind w:left="720" w:right="810"/>
        <w:jc w:val="left"/>
        <w:rPr>
          <w:rFonts w:ascii="Times New Roman" w:hAnsi="Times New Roman"/>
          <w:sz w:val="24"/>
          <w:szCs w:val="24"/>
        </w:rPr>
      </w:pPr>
      <w:r>
        <w:rPr>
          <w:rFonts w:ascii="Times New Roman" w:hAnsi="Times New Roman"/>
          <w:sz w:val="24"/>
          <w:szCs w:val="24"/>
        </w:rPr>
        <w:t xml:space="preserve">800 Services, Inc. also did a traffic only transfer to PSE on April 26, 1995 during the period when TR8179 was </w:t>
      </w:r>
      <w:r w:rsidR="008707B5">
        <w:rPr>
          <w:rFonts w:ascii="Times New Roman" w:hAnsi="Times New Roman"/>
          <w:sz w:val="24"/>
          <w:szCs w:val="24"/>
        </w:rPr>
        <w:t>not,</w:t>
      </w:r>
      <w:r>
        <w:rPr>
          <w:rFonts w:ascii="Times New Roman" w:hAnsi="Times New Roman"/>
          <w:sz w:val="24"/>
          <w:szCs w:val="24"/>
        </w:rPr>
        <w:t xml:space="preserve"> yet FCC denied and AT&amp;T withdrawn on June 2, 1995. The below content will show all AT&amp;T’s defenses were under Tr8179 and all defeated. AT&amp;T counsels engaged in an intentional fraud replete with cover-ups after AT&amp;T lost the DC Circuit Court review in 2005.    </w:t>
      </w:r>
    </w:p>
    <w:p w:rsidR="00B702FB" w:rsidRDefault="00B702FB" w:rsidP="005A6320">
      <w:pPr>
        <w:ind w:left="720" w:right="810"/>
        <w:jc w:val="left"/>
        <w:rPr>
          <w:rFonts w:ascii="Times New Roman" w:hAnsi="Times New Roman"/>
          <w:sz w:val="24"/>
          <w:szCs w:val="24"/>
        </w:rPr>
      </w:pPr>
    </w:p>
    <w:p w:rsidR="00B702FB" w:rsidRDefault="00B702FB" w:rsidP="005A6320">
      <w:pPr>
        <w:ind w:left="720" w:right="810"/>
        <w:jc w:val="left"/>
        <w:rPr>
          <w:rFonts w:ascii="Times New Roman" w:hAnsi="Times New Roman"/>
          <w:sz w:val="24"/>
          <w:szCs w:val="24"/>
        </w:rPr>
      </w:pPr>
      <w:r>
        <w:rPr>
          <w:rFonts w:ascii="Times New Roman" w:hAnsi="Times New Roman"/>
          <w:sz w:val="24"/>
          <w:szCs w:val="24"/>
        </w:rPr>
        <w:t xml:space="preserve">All AT&amp;T’s defenses under Tr8179 were </w:t>
      </w:r>
      <w:r w:rsidR="00D068AA">
        <w:rPr>
          <w:rFonts w:ascii="Times New Roman" w:hAnsi="Times New Roman"/>
          <w:sz w:val="24"/>
          <w:szCs w:val="24"/>
        </w:rPr>
        <w:t xml:space="preserve">premised </w:t>
      </w:r>
      <w:r>
        <w:rPr>
          <w:rFonts w:ascii="Times New Roman" w:hAnsi="Times New Roman"/>
          <w:sz w:val="24"/>
          <w:szCs w:val="24"/>
        </w:rPr>
        <w:t xml:space="preserve">upon the fact that on a traffic only transfer </w:t>
      </w:r>
      <w:r w:rsidR="00D068AA">
        <w:rPr>
          <w:rFonts w:ascii="Times New Roman" w:hAnsi="Times New Roman"/>
          <w:sz w:val="24"/>
          <w:szCs w:val="24"/>
        </w:rPr>
        <w:t xml:space="preserve">PSE must assume the bad debt and minimum payment period on the accounts that are being transferred to it; but </w:t>
      </w:r>
      <w:r>
        <w:rPr>
          <w:rFonts w:ascii="Times New Roman" w:hAnsi="Times New Roman"/>
          <w:sz w:val="24"/>
          <w:szCs w:val="24"/>
        </w:rPr>
        <w:t xml:space="preserve">revenue and time commitments </w:t>
      </w:r>
      <w:r w:rsidRPr="00B702FB">
        <w:rPr>
          <w:rFonts w:ascii="Times New Roman" w:hAnsi="Times New Roman"/>
          <w:b/>
          <w:sz w:val="24"/>
          <w:szCs w:val="24"/>
        </w:rPr>
        <w:t>do not transfer</w:t>
      </w:r>
      <w:r>
        <w:rPr>
          <w:rFonts w:ascii="Times New Roman" w:hAnsi="Times New Roman"/>
          <w:sz w:val="24"/>
          <w:szCs w:val="24"/>
        </w:rPr>
        <w:t xml:space="preserve"> and must stay with the non-transferred plan</w:t>
      </w:r>
      <w:r w:rsidR="00D068AA">
        <w:rPr>
          <w:rFonts w:ascii="Times New Roman" w:hAnsi="Times New Roman"/>
          <w:sz w:val="24"/>
          <w:szCs w:val="24"/>
        </w:rPr>
        <w:t xml:space="preserve"> as it is still an AT&amp;T Customer of Record. The revenue and time </w:t>
      </w:r>
      <w:r w:rsidR="00D068AA" w:rsidRPr="00D068AA">
        <w:rPr>
          <w:rFonts w:ascii="Times New Roman" w:hAnsi="Times New Roman"/>
          <w:sz w:val="24"/>
          <w:szCs w:val="24"/>
        </w:rPr>
        <w:t xml:space="preserve">commitments </w:t>
      </w:r>
      <w:r w:rsidR="00D068AA">
        <w:rPr>
          <w:rFonts w:ascii="Times New Roman" w:hAnsi="Times New Roman"/>
          <w:sz w:val="24"/>
          <w:szCs w:val="24"/>
        </w:rPr>
        <w:t xml:space="preserve">only transfer when the WHOLE PLAN transfers as did with the Inga to CCI plan transfer ordered in December 1994 and made effective by NJFDC Judge Politan in May of 1995. AT&amp;T, Petitioners, 800 Services, Inc. and NJFDC Judge Politan all agreed with this obligation allocation. There was no controversy </w:t>
      </w:r>
      <w:r w:rsidR="00B01537">
        <w:rPr>
          <w:rFonts w:ascii="Times New Roman" w:hAnsi="Times New Roman"/>
          <w:sz w:val="24"/>
          <w:szCs w:val="24"/>
        </w:rPr>
        <w:t xml:space="preserve">or uncertainty </w:t>
      </w:r>
      <w:r w:rsidR="00D068AA">
        <w:rPr>
          <w:rFonts w:ascii="Times New Roman" w:hAnsi="Times New Roman"/>
          <w:sz w:val="24"/>
          <w:szCs w:val="24"/>
        </w:rPr>
        <w:t>in 1995 as to obligation allocation</w:t>
      </w:r>
      <w:r w:rsidR="00B01537">
        <w:rPr>
          <w:rFonts w:ascii="Times New Roman" w:hAnsi="Times New Roman"/>
          <w:sz w:val="24"/>
          <w:szCs w:val="24"/>
        </w:rPr>
        <w:t xml:space="preserve"> when using section 2.1.8. </w:t>
      </w:r>
      <w:r w:rsidR="00D068AA">
        <w:rPr>
          <w:rFonts w:ascii="Times New Roman" w:hAnsi="Times New Roman"/>
          <w:sz w:val="24"/>
          <w:szCs w:val="24"/>
        </w:rPr>
        <w:t xml:space="preserve">  </w:t>
      </w:r>
    </w:p>
    <w:p w:rsidR="00D068AA" w:rsidRDefault="00D068AA" w:rsidP="005A6320">
      <w:pPr>
        <w:ind w:left="720" w:right="810"/>
        <w:jc w:val="left"/>
        <w:rPr>
          <w:rFonts w:ascii="Times New Roman" w:hAnsi="Times New Roman"/>
          <w:sz w:val="24"/>
          <w:szCs w:val="24"/>
        </w:rPr>
      </w:pPr>
    </w:p>
    <w:p w:rsidR="00D068AA" w:rsidRDefault="00F403E6" w:rsidP="005A6320">
      <w:pPr>
        <w:ind w:left="720" w:right="810"/>
        <w:jc w:val="left"/>
        <w:rPr>
          <w:rFonts w:ascii="Times New Roman" w:hAnsi="Times New Roman"/>
          <w:sz w:val="24"/>
          <w:szCs w:val="24"/>
        </w:rPr>
      </w:pPr>
      <w:r>
        <w:rPr>
          <w:rFonts w:ascii="Times New Roman" w:hAnsi="Times New Roman"/>
          <w:sz w:val="24"/>
          <w:szCs w:val="24"/>
        </w:rPr>
        <w:t xml:space="preserve">Once the FCC denied all AT&amp;T’s defenses NJFDC Judge Politan on March 5, 1996 issued an injunction to transfer the traffic. AT&amp;T appealed to the Third Circuit and the Third Circuit did explicitly recognize that Tr8179 was FCC denied and all AT&amp;T’s defenses were gone. The only question that remained was whether section 2.1.8 allowed traffic only transfers, but that was never a controversy or uncertainty between AT&amp;T and petitioners. Section 2.1.8 had always allowed traffic only transfers. The issue before Judge Politan was due to the percentage of accounts that were transferring without the revenue and time commitments could AT&amp;T prohibit the traffic only transfers.  </w:t>
      </w:r>
    </w:p>
    <w:p w:rsidR="00F403E6" w:rsidRDefault="00F403E6" w:rsidP="005A6320">
      <w:pPr>
        <w:ind w:left="720" w:right="810"/>
        <w:jc w:val="left"/>
        <w:rPr>
          <w:rFonts w:ascii="Times New Roman" w:hAnsi="Times New Roman"/>
          <w:sz w:val="24"/>
          <w:szCs w:val="24"/>
        </w:rPr>
      </w:pPr>
    </w:p>
    <w:p w:rsidR="00F403E6" w:rsidRDefault="00F403E6" w:rsidP="00945CA8">
      <w:pPr>
        <w:ind w:left="720" w:right="810"/>
        <w:jc w:val="left"/>
        <w:rPr>
          <w:rFonts w:ascii="Times New Roman" w:hAnsi="Times New Roman"/>
          <w:sz w:val="24"/>
          <w:szCs w:val="24"/>
        </w:rPr>
      </w:pPr>
      <w:r>
        <w:rPr>
          <w:rFonts w:ascii="Times New Roman" w:hAnsi="Times New Roman"/>
          <w:sz w:val="24"/>
          <w:szCs w:val="24"/>
        </w:rPr>
        <w:t xml:space="preserve">After AT&amp;T lost the DC Circuit Court Review it intentionally engaged in a fraud asserting that the non-remanded DC Circuit Court Case was a remand. AT&amp;T now claimed there was a controversy in 1995 as to the allocation of obligations –now claiming post DC Circuit that revenue and time commitments DO TRANFSER on a traffic only transfer. </w:t>
      </w:r>
    </w:p>
    <w:p w:rsidR="00945CA8" w:rsidRDefault="00945CA8" w:rsidP="00945CA8">
      <w:pPr>
        <w:ind w:left="720" w:right="810"/>
        <w:jc w:val="left"/>
        <w:rPr>
          <w:rFonts w:ascii="Times New Roman" w:hAnsi="Times New Roman"/>
          <w:sz w:val="24"/>
          <w:szCs w:val="24"/>
        </w:rPr>
      </w:pPr>
    </w:p>
    <w:p w:rsidR="00945CA8" w:rsidRPr="005A6320" w:rsidRDefault="00945CA8" w:rsidP="00945CA8">
      <w:pPr>
        <w:ind w:left="720" w:right="810"/>
        <w:jc w:val="left"/>
        <w:rPr>
          <w:rFonts w:ascii="Times New Roman" w:hAnsi="Times New Roman"/>
          <w:sz w:val="24"/>
          <w:szCs w:val="24"/>
        </w:rPr>
      </w:pPr>
      <w:r>
        <w:rPr>
          <w:rFonts w:ascii="Times New Roman" w:hAnsi="Times New Roman"/>
          <w:sz w:val="24"/>
          <w:szCs w:val="24"/>
        </w:rPr>
        <w:t>We will first show AT&amp;T’s post DC Circuit created controversy and then show 1995 reality.</w:t>
      </w:r>
    </w:p>
    <w:p w:rsidR="00953E0E" w:rsidRDefault="00953E0E" w:rsidP="00953E0E">
      <w:pPr>
        <w:ind w:left="720" w:right="1440"/>
        <w:rPr>
          <w:rFonts w:ascii="Times New Roman" w:hAnsi="Times New Roman"/>
          <w:sz w:val="24"/>
          <w:szCs w:val="24"/>
        </w:rPr>
      </w:pPr>
    </w:p>
    <w:p w:rsidR="00953E0E" w:rsidRDefault="00953E0E" w:rsidP="00953E0E">
      <w:pPr>
        <w:ind w:left="720" w:right="1440"/>
        <w:rPr>
          <w:rFonts w:ascii="Times New Roman" w:hAnsi="Times New Roman"/>
          <w:sz w:val="24"/>
          <w:szCs w:val="24"/>
        </w:rPr>
      </w:pPr>
    </w:p>
    <w:p w:rsidR="00ED27C0" w:rsidRDefault="00ED27C0" w:rsidP="00953E0E">
      <w:pPr>
        <w:ind w:left="720" w:right="1440"/>
        <w:rPr>
          <w:rFonts w:ascii="Times New Roman" w:hAnsi="Times New Roman"/>
          <w:sz w:val="24"/>
          <w:szCs w:val="24"/>
        </w:rPr>
      </w:pPr>
    </w:p>
    <w:p w:rsidR="00ED27C0" w:rsidRDefault="00ED27C0" w:rsidP="00953E0E">
      <w:pPr>
        <w:ind w:left="720" w:right="1440"/>
        <w:rPr>
          <w:rFonts w:ascii="Times New Roman" w:hAnsi="Times New Roman"/>
          <w:sz w:val="24"/>
          <w:szCs w:val="24"/>
        </w:rPr>
      </w:pPr>
    </w:p>
    <w:p w:rsidR="00953E0E" w:rsidRDefault="00953E0E" w:rsidP="00953E0E">
      <w:pPr>
        <w:ind w:left="720" w:right="1440"/>
        <w:rPr>
          <w:rFonts w:ascii="Times New Roman" w:hAnsi="Times New Roman"/>
        </w:rPr>
      </w:pPr>
      <w:r>
        <w:rPr>
          <w:rFonts w:ascii="Times New Roman" w:hAnsi="Times New Roman"/>
          <w:sz w:val="24"/>
          <w:szCs w:val="24"/>
        </w:rPr>
        <w:lastRenderedPageBreak/>
        <w:t>AT&amp;T September 1, 2016 page 31</w:t>
      </w:r>
      <w:r>
        <w:rPr>
          <w:rFonts w:ascii="Times New Roman" w:hAnsi="Times New Roman"/>
          <w:sz w:val="25"/>
          <w:szCs w:val="25"/>
        </w:rPr>
        <w:t xml:space="preserve">: </w:t>
      </w:r>
      <w:r>
        <w:rPr>
          <w:rFonts w:ascii="Times New Roman" w:hAnsi="Times New Roman"/>
        </w:rPr>
        <w:t>(James F. Bendernagel, Jr., Christi Shewman, Joseph R. Guerra, Gary L. Phillips, David L. Lawson, Richard H. Brown)</w:t>
      </w:r>
    </w:p>
    <w:p w:rsidR="00953E0E" w:rsidRDefault="00953E0E" w:rsidP="00953E0E">
      <w:pPr>
        <w:ind w:left="720" w:right="1440"/>
        <w:rPr>
          <w:rFonts w:ascii="Times New Roman" w:hAnsi="Times New Roman"/>
          <w:sz w:val="25"/>
          <w:szCs w:val="25"/>
        </w:rPr>
      </w:pPr>
      <w:r>
        <w:rPr>
          <w:rFonts w:ascii="Times New Roman" w:hAnsi="Times New Roman"/>
          <w:sz w:val="25"/>
          <w:szCs w:val="25"/>
        </w:rPr>
        <w:t xml:space="preserve">      </w:t>
      </w:r>
    </w:p>
    <w:p w:rsidR="00953E0E" w:rsidRDefault="00953E0E" w:rsidP="00953E0E">
      <w:pPr>
        <w:ind w:right="1440"/>
        <w:rPr>
          <w:rFonts w:ascii="Times New Roman" w:hAnsi="Times New Roman"/>
          <w:sz w:val="25"/>
          <w:szCs w:val="25"/>
        </w:rPr>
      </w:pPr>
    </w:p>
    <w:p w:rsidR="00953E0E" w:rsidRDefault="00953E0E" w:rsidP="00953E0E">
      <w:pPr>
        <w:ind w:left="1440" w:right="1530"/>
        <w:rPr>
          <w:rFonts w:ascii="Times New Roman" w:hAnsi="Times New Roman"/>
          <w:sz w:val="24"/>
          <w:szCs w:val="24"/>
        </w:rPr>
      </w:pPr>
      <w:r>
        <w:rPr>
          <w:rFonts w:ascii="Times New Roman" w:hAnsi="Times New Roman"/>
          <w:sz w:val="24"/>
          <w:szCs w:val="24"/>
        </w:rPr>
        <w:t xml:space="preserve">In all events, section 2.1.8 required that when an existing customer sought to transfer WATS to a new customer, the new customer had to “agree[] to assume </w:t>
      </w:r>
      <w:r>
        <w:rPr>
          <w:rFonts w:ascii="Times New Roman" w:hAnsi="Times New Roman"/>
          <w:b/>
          <w:bCs/>
          <w:sz w:val="24"/>
          <w:szCs w:val="24"/>
          <w:u w:val="single"/>
        </w:rPr>
        <w:t>all obligations</w:t>
      </w:r>
      <w:r>
        <w:rPr>
          <w:rFonts w:ascii="Times New Roman" w:hAnsi="Times New Roman"/>
          <w:sz w:val="24"/>
          <w:szCs w:val="24"/>
        </w:rPr>
        <w:t xml:space="preserve"> of the former Customer at the time of transfer.” A request to transfer only “end-user locations without the plan” clearly runs afoul of the requirement under section 2.1.8 that </w:t>
      </w:r>
      <w:r>
        <w:rPr>
          <w:rFonts w:ascii="Times New Roman" w:hAnsi="Times New Roman"/>
          <w:b/>
          <w:bCs/>
          <w:sz w:val="24"/>
          <w:szCs w:val="24"/>
          <w:u w:val="single"/>
        </w:rPr>
        <w:t>all obligations (which includes the associated plan obligations)</w:t>
      </w:r>
      <w:r>
        <w:rPr>
          <w:rFonts w:ascii="Times New Roman" w:hAnsi="Times New Roman"/>
          <w:sz w:val="24"/>
          <w:szCs w:val="24"/>
        </w:rPr>
        <w:t xml:space="preserve"> must also be transferred. </w:t>
      </w:r>
    </w:p>
    <w:p w:rsidR="00953E0E" w:rsidRDefault="00953E0E" w:rsidP="00953E0E">
      <w:pPr>
        <w:ind w:right="1530"/>
        <w:rPr>
          <w:rFonts w:ascii="Times New Roman" w:hAnsi="Times New Roman"/>
          <w:sz w:val="24"/>
          <w:szCs w:val="24"/>
        </w:rPr>
      </w:pPr>
    </w:p>
    <w:p w:rsidR="00953E0E" w:rsidRPr="002F708E"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r w:rsidRPr="002F708E">
        <w:rPr>
          <w:rFonts w:ascii="Times New Roman" w:eastAsiaTheme="minorHAnsi" w:hAnsi="Times New Roman"/>
          <w:sz w:val="24"/>
          <w:szCs w:val="24"/>
        </w:rPr>
        <w:t>AT&amp;T’s December 20, 2006 FCC Brief page 9: (AT&amp;T Counsels: Joseph R. Guerra, Richard H. Brown, Paul K. Mancini, Gary L. Phillips, Peter H. Jacoby, Lawrence J. Lafaro)</w:t>
      </w:r>
      <w:r>
        <w:rPr>
          <w:rFonts w:ascii="Times New Roman" w:eastAsiaTheme="minorHAnsi" w:hAnsi="Times New Roman"/>
          <w:sz w:val="24"/>
          <w:szCs w:val="24"/>
        </w:rPr>
        <w:t xml:space="preserve"> </w:t>
      </w:r>
    </w:p>
    <w:p w:rsidR="00953E0E" w:rsidRPr="002F708E" w:rsidRDefault="00953E0E" w:rsidP="00953E0E">
      <w:pPr>
        <w:tabs>
          <w:tab w:val="clear" w:pos="4440"/>
          <w:tab w:val="clear" w:pos="8880"/>
        </w:tabs>
        <w:autoSpaceDE w:val="0"/>
        <w:autoSpaceDN w:val="0"/>
        <w:adjustRightInd w:val="0"/>
        <w:jc w:val="center"/>
        <w:rPr>
          <w:rFonts w:ascii="Times New Roman" w:eastAsiaTheme="minorHAnsi" w:hAnsi="Times New Roman"/>
          <w:sz w:val="24"/>
          <w:szCs w:val="24"/>
        </w:rPr>
      </w:pPr>
      <w:r w:rsidRPr="002F708E">
        <w:rPr>
          <w:rFonts w:ascii="Times New Roman" w:eastAsiaTheme="minorHAnsi" w:hAnsi="Times New Roman"/>
          <w:sz w:val="24"/>
          <w:szCs w:val="24"/>
        </w:rPr>
        <w:t>ARGUMENT</w:t>
      </w:r>
    </w:p>
    <w:p w:rsidR="00953E0E" w:rsidRPr="00945CA8" w:rsidRDefault="00953E0E" w:rsidP="00945CA8">
      <w:pPr>
        <w:tabs>
          <w:tab w:val="clear" w:pos="4440"/>
          <w:tab w:val="clear" w:pos="8880"/>
        </w:tabs>
        <w:autoSpaceDE w:val="0"/>
        <w:autoSpaceDN w:val="0"/>
        <w:adjustRightInd w:val="0"/>
        <w:ind w:left="1800" w:right="1890"/>
        <w:jc w:val="left"/>
        <w:rPr>
          <w:rFonts w:ascii="Times New Roman" w:eastAsiaTheme="minorHAnsi" w:hAnsi="Times New Roman"/>
          <w:sz w:val="24"/>
          <w:szCs w:val="24"/>
        </w:rPr>
      </w:pPr>
      <w:r w:rsidRPr="002F708E">
        <w:rPr>
          <w:rFonts w:ascii="Times New Roman" w:eastAsiaTheme="minorHAnsi" w:hAnsi="Times New Roman"/>
          <w:sz w:val="24"/>
          <w:szCs w:val="24"/>
        </w:rPr>
        <w:t xml:space="preserve">I. SECTION 2.1.8 REQUIRES A </w:t>
      </w:r>
      <w:r w:rsidRPr="002F708E">
        <w:rPr>
          <w:rFonts w:ascii="Times New Roman" w:eastAsiaTheme="minorHAnsi" w:hAnsi="Times New Roman"/>
          <w:b/>
          <w:sz w:val="24"/>
          <w:szCs w:val="24"/>
          <w:u w:val="single"/>
        </w:rPr>
        <w:t>TRANSFEREE</w:t>
      </w:r>
      <w:r w:rsidRPr="002F708E">
        <w:rPr>
          <w:rFonts w:ascii="Times New Roman" w:eastAsiaTheme="minorHAnsi" w:hAnsi="Times New Roman"/>
          <w:sz w:val="24"/>
          <w:szCs w:val="24"/>
        </w:rPr>
        <w:t xml:space="preserve"> TO ACCEPT</w:t>
      </w:r>
      <w:r>
        <w:rPr>
          <w:rFonts w:ascii="Times New Roman" w:eastAsiaTheme="minorHAnsi" w:hAnsi="Times New Roman"/>
          <w:sz w:val="24"/>
          <w:szCs w:val="24"/>
        </w:rPr>
        <w:t xml:space="preserve"> </w:t>
      </w:r>
      <w:r w:rsidRPr="002F708E">
        <w:rPr>
          <w:rFonts w:ascii="Times New Roman" w:eastAsiaTheme="minorHAnsi" w:hAnsi="Times New Roman"/>
          <w:sz w:val="24"/>
          <w:szCs w:val="24"/>
        </w:rPr>
        <w:t>"ALL</w:t>
      </w:r>
      <w:r w:rsidR="00945CA8">
        <w:rPr>
          <w:rFonts w:ascii="Times New Roman" w:eastAsiaTheme="minorHAnsi" w:hAnsi="Times New Roman"/>
          <w:sz w:val="24"/>
          <w:szCs w:val="24"/>
        </w:rPr>
        <w:t xml:space="preserve"> </w:t>
      </w:r>
      <w:r w:rsidRPr="002F708E">
        <w:rPr>
          <w:rFonts w:ascii="Times New Roman" w:eastAsiaTheme="minorHAnsi" w:hAnsi="Times New Roman"/>
          <w:sz w:val="24"/>
          <w:szCs w:val="24"/>
        </w:rPr>
        <w:t xml:space="preserve">OBLIGATIONS" OF THE </w:t>
      </w:r>
      <w:r w:rsidRPr="002F708E">
        <w:rPr>
          <w:rFonts w:ascii="Times New Roman" w:eastAsiaTheme="minorHAnsi" w:hAnsi="Times New Roman"/>
          <w:b/>
          <w:sz w:val="24"/>
          <w:szCs w:val="24"/>
          <w:u w:val="single"/>
        </w:rPr>
        <w:t xml:space="preserve">TRANSFEROR </w:t>
      </w:r>
      <w:r w:rsidRPr="002F708E">
        <w:rPr>
          <w:rFonts w:ascii="Times New Roman" w:eastAsiaTheme="minorHAnsi" w:hAnsi="Times New Roman"/>
          <w:sz w:val="24"/>
          <w:szCs w:val="24"/>
        </w:rPr>
        <w:t xml:space="preserve">COMPANY, INCLUDING ANY OBLIGATION TO PAY SHORTFALL OR TERMINATION CHARGES, WHEN TRAFFIC UNDER A WATS PLAN IS TRANSFERRED. </w:t>
      </w:r>
      <w:r w:rsidRPr="002F708E">
        <w:rPr>
          <w:rFonts w:ascii="Times New Roman" w:eastAsiaTheme="minorHAnsi" w:hAnsi="Times New Roman"/>
          <w:b/>
          <w:sz w:val="24"/>
          <w:szCs w:val="24"/>
          <w:u w:val="single"/>
        </w:rPr>
        <w:t>The Commission must decide</w:t>
      </w:r>
      <w:r w:rsidRPr="002F708E">
        <w:rPr>
          <w:rFonts w:ascii="Times New Roman" w:eastAsiaTheme="minorHAnsi" w:hAnsi="Times New Roman"/>
          <w:sz w:val="24"/>
          <w:szCs w:val="24"/>
        </w:rPr>
        <w:t xml:space="preserve">, in the words of the D.C. Circuit, "precisely which obligations should be transferred" where a </w:t>
      </w:r>
      <w:r w:rsidRPr="002F708E">
        <w:rPr>
          <w:rFonts w:ascii="Times New Roman" w:eastAsiaTheme="minorHAnsi" w:hAnsi="Times New Roman"/>
          <w:b/>
          <w:sz w:val="24"/>
          <w:szCs w:val="24"/>
          <w:u w:val="single"/>
        </w:rPr>
        <w:t>transferor</w:t>
      </w:r>
      <w:r w:rsidRPr="002F708E">
        <w:rPr>
          <w:rFonts w:ascii="Times New Roman" w:eastAsiaTheme="minorHAnsi" w:hAnsi="Times New Roman"/>
          <w:sz w:val="24"/>
          <w:szCs w:val="24"/>
        </w:rPr>
        <w:t xml:space="preserve"> seeks to </w:t>
      </w:r>
      <w:r w:rsidRPr="002F708E">
        <w:rPr>
          <w:rFonts w:ascii="Times New Roman" w:eastAsiaTheme="minorHAnsi" w:hAnsi="Times New Roman"/>
          <w:b/>
          <w:sz w:val="24"/>
          <w:szCs w:val="24"/>
          <w:u w:val="single"/>
        </w:rPr>
        <w:t>transfer traffic under a WATS plan, but not the plan itself.</w:t>
      </w:r>
      <w:r w:rsidRPr="002F708E">
        <w:rPr>
          <w:rFonts w:ascii="Times New Roman" w:eastAsiaTheme="minorHAnsi" w:hAnsi="Times New Roman"/>
          <w:sz w:val="24"/>
          <w:szCs w:val="24"/>
        </w:rPr>
        <w:t xml:space="preserve"> The clear and unequivocal language of § 2.1.8 leaves no doubt as to the proper answer to this question: </w:t>
      </w:r>
      <w:r w:rsidRPr="002F708E">
        <w:rPr>
          <w:rFonts w:ascii="Times New Roman" w:eastAsiaTheme="minorHAnsi" w:hAnsi="Times New Roman"/>
          <w:b/>
          <w:i/>
          <w:iCs/>
          <w:sz w:val="24"/>
          <w:szCs w:val="24"/>
          <w:u w:val="single"/>
        </w:rPr>
        <w:t xml:space="preserve">"all </w:t>
      </w:r>
      <w:r w:rsidRPr="002F708E">
        <w:rPr>
          <w:rFonts w:ascii="Times New Roman" w:eastAsiaTheme="minorHAnsi" w:hAnsi="Times New Roman"/>
          <w:b/>
          <w:sz w:val="24"/>
          <w:szCs w:val="24"/>
          <w:u w:val="single"/>
        </w:rPr>
        <w:t>obligations,"</w:t>
      </w:r>
      <w:r w:rsidRPr="002F708E">
        <w:rPr>
          <w:rFonts w:ascii="Times New Roman" w:eastAsiaTheme="minorHAnsi" w:hAnsi="Times New Roman"/>
          <w:sz w:val="24"/>
          <w:szCs w:val="24"/>
        </w:rPr>
        <w:t xml:space="preserve"> including obligations to pay shortfall or termination charges, had to be transferred.</w:t>
      </w:r>
    </w:p>
    <w:p w:rsidR="00953E0E" w:rsidRDefault="00953E0E" w:rsidP="00953E0E">
      <w:pPr>
        <w:ind w:left="720" w:right="810"/>
        <w:rPr>
          <w:rFonts w:ascii="Times New Roman" w:hAnsi="Times New Roman"/>
          <w:sz w:val="24"/>
          <w:szCs w:val="24"/>
        </w:rPr>
      </w:pPr>
    </w:p>
    <w:p w:rsidR="00953E0E" w:rsidRDefault="00953E0E" w:rsidP="00953E0E">
      <w:pPr>
        <w:ind w:left="720" w:right="810"/>
        <w:rPr>
          <w:rFonts w:ascii="Times New Roman" w:hAnsi="Times New Roman"/>
          <w:sz w:val="24"/>
          <w:szCs w:val="24"/>
        </w:rPr>
      </w:pPr>
      <w:r>
        <w:rPr>
          <w:rFonts w:ascii="Times New Roman" w:hAnsi="Times New Roman"/>
          <w:sz w:val="24"/>
          <w:szCs w:val="24"/>
        </w:rPr>
        <w:t xml:space="preserve">Not only is the above a misrepresentation that revenue and time commitments must transfer on a traffic only transfer---notice the cover-up of the actual 2.1.8 language. AT&amp;T replaced the word “former” customer with the word “transferor” because it understood PSE was the NEW CUSTOMER only responsible for assuming obligations on the service that was </w:t>
      </w:r>
      <w:r w:rsidRPr="008F6413">
        <w:rPr>
          <w:rFonts w:ascii="Times New Roman" w:hAnsi="Times New Roman"/>
          <w:sz w:val="24"/>
          <w:szCs w:val="24"/>
          <w:u w:val="single"/>
        </w:rPr>
        <w:t xml:space="preserve">former </w:t>
      </w:r>
      <w:r>
        <w:rPr>
          <w:rFonts w:ascii="Times New Roman" w:hAnsi="Times New Roman"/>
          <w:sz w:val="24"/>
          <w:szCs w:val="24"/>
        </w:rPr>
        <w:t>WATS service. AT&amp;T also changed “New Customer” to “Transferee” to make the fraud less obvious. AT&amp;T of course cannot show any evidence despite AT&amp;T counsel Whitmer claiming:</w:t>
      </w:r>
    </w:p>
    <w:p w:rsidR="00953E0E" w:rsidRDefault="00953E0E" w:rsidP="00953E0E">
      <w:pPr>
        <w:ind w:left="360" w:right="720"/>
        <w:rPr>
          <w:rFonts w:ascii="Times New Roman" w:hAnsi="Times New Roman"/>
          <w:sz w:val="24"/>
          <w:szCs w:val="24"/>
        </w:rPr>
      </w:pPr>
    </w:p>
    <w:p w:rsidR="00953E0E" w:rsidRDefault="00953E0E" w:rsidP="00953E0E">
      <w:pPr>
        <w:ind w:left="1440" w:right="1890"/>
        <w:rPr>
          <w:rFonts w:ascii="Times New Roman" w:hAnsi="Times New Roman"/>
          <w:sz w:val="24"/>
          <w:szCs w:val="24"/>
        </w:rPr>
      </w:pPr>
      <w:r>
        <w:rPr>
          <w:rFonts w:ascii="Times New Roman" w:hAnsi="Times New Roman"/>
          <w:sz w:val="24"/>
          <w:szCs w:val="24"/>
        </w:rPr>
        <w:t xml:space="preserve"> “</w:t>
      </w:r>
      <w:r w:rsidRPr="005D6FC8">
        <w:rPr>
          <w:rFonts w:ascii="Times New Roman" w:hAnsi="Times New Roman"/>
          <w:sz w:val="24"/>
          <w:szCs w:val="24"/>
        </w:rPr>
        <w:t xml:space="preserve">But there are literally - - my guess is hundreds, if not thousands, of transfers that have happened among aggregators and aggregations plans.” NJFDC </w:t>
      </w:r>
      <w:r>
        <w:rPr>
          <w:rFonts w:ascii="Times New Roman" w:hAnsi="Times New Roman"/>
          <w:sz w:val="24"/>
          <w:szCs w:val="24"/>
        </w:rPr>
        <w:t xml:space="preserve">March 8, 1995 page 53 </w:t>
      </w:r>
      <w:r w:rsidRPr="005D6FC8">
        <w:rPr>
          <w:rFonts w:ascii="Times New Roman" w:hAnsi="Times New Roman"/>
          <w:sz w:val="24"/>
          <w:szCs w:val="24"/>
        </w:rPr>
        <w:t>Oral Argument pg. 53</w:t>
      </w:r>
      <w:r>
        <w:rPr>
          <w:rFonts w:ascii="Times New Roman" w:hAnsi="Times New Roman"/>
          <w:sz w:val="24"/>
          <w:szCs w:val="24"/>
        </w:rPr>
        <w:t xml:space="preserve">. </w:t>
      </w:r>
    </w:p>
    <w:p w:rsidR="00953E0E" w:rsidRDefault="00953E0E" w:rsidP="00953E0E">
      <w:pPr>
        <w:ind w:left="1440" w:right="1890"/>
        <w:rPr>
          <w:rFonts w:ascii="Times New Roman" w:hAnsi="Times New Roman"/>
          <w:sz w:val="24"/>
          <w:szCs w:val="24"/>
        </w:rPr>
      </w:pPr>
    </w:p>
    <w:p w:rsidR="00953E0E" w:rsidRDefault="00953E0E" w:rsidP="00953E0E">
      <w:pPr>
        <w:tabs>
          <w:tab w:val="clear" w:pos="8880"/>
        </w:tabs>
        <w:ind w:left="720" w:right="720"/>
        <w:rPr>
          <w:rFonts w:ascii="Times New Roman" w:hAnsi="Times New Roman"/>
          <w:sz w:val="24"/>
          <w:szCs w:val="24"/>
        </w:rPr>
      </w:pPr>
      <w:r>
        <w:rPr>
          <w:rFonts w:ascii="Times New Roman" w:hAnsi="Times New Roman"/>
          <w:sz w:val="24"/>
          <w:szCs w:val="24"/>
        </w:rPr>
        <w:t>Let’s assume revenue and time commitments actually transferred on a traffic only transfer. If that really was the case why didn’t AT&amp;T simply process the 800 Services, Inc., to PSE traffic only transfer and allocate the obligations however the tariff mandated? In other words, there was no stipulation, condition or modification of any sort requested as to obligations. 800 Services, Inc simply asked AT&amp;T to do a traffic only transfer and told AT&amp;T which account locations to leave with the non-transferred plan. The AT&amp;T Transfer of Service Agreement (TSA) form, mimics Section 2.1.8, and as the DC Circuit Decision understood 2.1.8 allows for both traffic only and plan transfers.  The 800 Services, Inc TSA previously exhibited simply requested:</w:t>
      </w:r>
    </w:p>
    <w:p w:rsidR="00953E0E" w:rsidRDefault="00953E0E" w:rsidP="00953E0E">
      <w:pPr>
        <w:tabs>
          <w:tab w:val="clear" w:pos="8880"/>
        </w:tabs>
        <w:ind w:left="720" w:right="720"/>
        <w:rPr>
          <w:rFonts w:ascii="Times New Roman" w:hAnsi="Times New Roman"/>
          <w:sz w:val="24"/>
          <w:szCs w:val="24"/>
        </w:rPr>
      </w:pPr>
    </w:p>
    <w:p w:rsidR="00953E0E" w:rsidRPr="00037240" w:rsidRDefault="00953E0E" w:rsidP="00953E0E">
      <w:pPr>
        <w:tabs>
          <w:tab w:val="clear" w:pos="8880"/>
        </w:tabs>
        <w:ind w:left="1440" w:right="1530"/>
        <w:rPr>
          <w:rFonts w:ascii="Times New Roman" w:hAnsi="Times New Roman"/>
          <w:b/>
          <w:sz w:val="23"/>
          <w:szCs w:val="23"/>
          <w:u w:val="single"/>
        </w:rPr>
      </w:pPr>
      <w:r w:rsidRPr="00037240">
        <w:rPr>
          <w:rFonts w:ascii="Times New Roman" w:hAnsi="Times New Roman"/>
          <w:b/>
          <w:sz w:val="23"/>
          <w:szCs w:val="23"/>
        </w:rPr>
        <w:t xml:space="preserve">“Use RVPP Report Move All Accounts EXCEPT MAIN 181# Keep Plan </w:t>
      </w:r>
      <w:r w:rsidRPr="00037240">
        <w:rPr>
          <w:rFonts w:ascii="Times New Roman" w:hAnsi="Times New Roman"/>
          <w:b/>
          <w:sz w:val="23"/>
          <w:szCs w:val="23"/>
          <w:u w:val="single"/>
        </w:rPr>
        <w:t>In Effect”</w:t>
      </w:r>
    </w:p>
    <w:p w:rsidR="00953E0E" w:rsidRDefault="00953E0E" w:rsidP="00953E0E">
      <w:pPr>
        <w:tabs>
          <w:tab w:val="clear" w:pos="8880"/>
        </w:tabs>
        <w:ind w:left="720" w:right="720"/>
        <w:rPr>
          <w:rFonts w:ascii="Times New Roman" w:hAnsi="Times New Roman"/>
          <w:b/>
          <w:sz w:val="26"/>
          <w:szCs w:val="26"/>
          <w:u w:val="single"/>
        </w:rPr>
      </w:pPr>
      <w:r w:rsidRPr="00E341BB">
        <w:rPr>
          <w:rFonts w:ascii="Times New Roman" w:hAnsi="Times New Roman"/>
          <w:b/>
          <w:sz w:val="26"/>
          <w:szCs w:val="26"/>
          <w:u w:val="single"/>
        </w:rPr>
        <w:t xml:space="preserve"> </w:t>
      </w:r>
    </w:p>
    <w:p w:rsidR="00953E0E" w:rsidRPr="00037240" w:rsidRDefault="00953E0E" w:rsidP="00953E0E">
      <w:pPr>
        <w:tabs>
          <w:tab w:val="clear" w:pos="8880"/>
        </w:tabs>
        <w:ind w:left="720" w:right="720"/>
        <w:rPr>
          <w:rFonts w:ascii="Times New Roman" w:hAnsi="Times New Roman"/>
          <w:sz w:val="26"/>
          <w:szCs w:val="26"/>
          <w:u w:val="single"/>
        </w:rPr>
      </w:pPr>
      <w:r w:rsidRPr="00037240">
        <w:rPr>
          <w:rFonts w:ascii="Times New Roman" w:hAnsi="Times New Roman"/>
          <w:sz w:val="26"/>
          <w:szCs w:val="26"/>
        </w:rPr>
        <w:t>Likewise</w:t>
      </w:r>
      <w:r>
        <w:rPr>
          <w:rFonts w:ascii="Times New Roman" w:hAnsi="Times New Roman"/>
          <w:sz w:val="26"/>
          <w:szCs w:val="26"/>
        </w:rPr>
        <w:t>,</w:t>
      </w:r>
      <w:r w:rsidRPr="00037240">
        <w:rPr>
          <w:rFonts w:ascii="Times New Roman" w:hAnsi="Times New Roman"/>
          <w:sz w:val="26"/>
          <w:szCs w:val="26"/>
        </w:rPr>
        <w:t xml:space="preserve"> the Inga Companies </w:t>
      </w:r>
      <w:r>
        <w:rPr>
          <w:rFonts w:ascii="Times New Roman" w:hAnsi="Times New Roman"/>
          <w:sz w:val="26"/>
          <w:szCs w:val="26"/>
        </w:rPr>
        <w:t xml:space="preserve">forms are all filed in its September 27, 1995 FCC filing and mandated no </w:t>
      </w:r>
      <w:r w:rsidRPr="00037240">
        <w:rPr>
          <w:rFonts w:ascii="Times New Roman" w:hAnsi="Times New Roman"/>
          <w:sz w:val="26"/>
          <w:szCs w:val="26"/>
        </w:rPr>
        <w:t>stipulation</w:t>
      </w:r>
      <w:r>
        <w:rPr>
          <w:rFonts w:ascii="Times New Roman" w:hAnsi="Times New Roman"/>
          <w:sz w:val="26"/>
          <w:szCs w:val="26"/>
        </w:rPr>
        <w:t xml:space="preserve">s/ modifications: </w:t>
      </w:r>
    </w:p>
    <w:p w:rsidR="00953E0E" w:rsidRPr="00037240" w:rsidRDefault="00953E0E" w:rsidP="00953E0E">
      <w:pPr>
        <w:tabs>
          <w:tab w:val="clear" w:pos="8880"/>
        </w:tabs>
        <w:ind w:left="1440" w:right="720"/>
        <w:rPr>
          <w:rFonts w:ascii="Times New Roman" w:hAnsi="Times New Roman"/>
          <w:b/>
          <w:sz w:val="23"/>
          <w:szCs w:val="23"/>
        </w:rPr>
      </w:pPr>
      <w:r w:rsidRPr="00037240">
        <w:rPr>
          <w:rFonts w:ascii="Times New Roman" w:hAnsi="Times New Roman"/>
          <w:b/>
          <w:sz w:val="23"/>
          <w:szCs w:val="23"/>
        </w:rPr>
        <w:t>“Traffic only move all BTN’s except 181-000-0142-457, 131-134 0230-254 CSTP/Keep Plan # 3663 Intact.</w:t>
      </w:r>
    </w:p>
    <w:p w:rsidR="00953E0E" w:rsidRDefault="00953E0E" w:rsidP="00953E0E">
      <w:pPr>
        <w:tabs>
          <w:tab w:val="clear" w:pos="8880"/>
        </w:tabs>
        <w:ind w:left="720" w:right="720"/>
        <w:rPr>
          <w:rFonts w:ascii="Times New Roman" w:hAnsi="Times New Roman"/>
          <w:b/>
          <w:sz w:val="26"/>
          <w:szCs w:val="26"/>
        </w:rPr>
      </w:pPr>
    </w:p>
    <w:p w:rsidR="00953E0E" w:rsidRPr="0060012B" w:rsidRDefault="00953E0E" w:rsidP="00953E0E">
      <w:pPr>
        <w:tabs>
          <w:tab w:val="clear" w:pos="8880"/>
        </w:tabs>
        <w:ind w:left="720" w:right="720"/>
        <w:rPr>
          <w:rFonts w:ascii="Times New Roman" w:hAnsi="Times New Roman"/>
          <w:sz w:val="24"/>
          <w:szCs w:val="24"/>
        </w:rPr>
      </w:pPr>
      <w:r>
        <w:rPr>
          <w:rFonts w:ascii="Times New Roman" w:hAnsi="Times New Roman"/>
          <w:sz w:val="26"/>
          <w:szCs w:val="26"/>
        </w:rPr>
        <w:t xml:space="preserve">There was no stipulation made regarding the allocation of obligations! AT&amp;T was simply supposed to complete the traffic only transfer. </w:t>
      </w:r>
    </w:p>
    <w:p w:rsidR="00953E0E" w:rsidRDefault="00953E0E" w:rsidP="00953E0E">
      <w:pPr>
        <w:ind w:right="1440"/>
        <w:rPr>
          <w:rFonts w:ascii="Times New Roman" w:hAnsi="Times New Roman"/>
          <w:sz w:val="24"/>
          <w:szCs w:val="24"/>
        </w:rPr>
      </w:pPr>
    </w:p>
    <w:p w:rsidR="00953E0E" w:rsidRDefault="00953E0E" w:rsidP="00953E0E">
      <w:pPr>
        <w:ind w:left="720" w:right="1440"/>
        <w:rPr>
          <w:rFonts w:ascii="Times New Roman" w:hAnsi="Times New Roman"/>
        </w:rPr>
      </w:pPr>
      <w:r>
        <w:rPr>
          <w:rFonts w:ascii="Times New Roman" w:hAnsi="Times New Roman"/>
          <w:sz w:val="24"/>
          <w:szCs w:val="24"/>
        </w:rPr>
        <w:t xml:space="preserve">AT&amp;T September 1, 2016 page 35 </w:t>
      </w:r>
      <w:r>
        <w:rPr>
          <w:rFonts w:ascii="Times New Roman" w:hAnsi="Times New Roman"/>
          <w:sz w:val="25"/>
          <w:szCs w:val="25"/>
        </w:rPr>
        <w:t xml:space="preserve">: </w:t>
      </w:r>
      <w:r>
        <w:rPr>
          <w:rFonts w:ascii="Times New Roman" w:hAnsi="Times New Roman"/>
        </w:rPr>
        <w:t>(James F. Bendernagel, Jr., Christi Shewman, Joseph R. Guerra, Gary L. Phillips, David L. Lawson, Richard H. Brown)</w:t>
      </w:r>
    </w:p>
    <w:p w:rsidR="00953E0E" w:rsidRDefault="00953E0E" w:rsidP="00953E0E">
      <w:pPr>
        <w:ind w:right="1440"/>
        <w:rPr>
          <w:rFonts w:ascii="Times New Roman" w:hAnsi="Times New Roman"/>
          <w:sz w:val="24"/>
          <w:szCs w:val="24"/>
        </w:rPr>
      </w:pPr>
    </w:p>
    <w:p w:rsidR="00953E0E" w:rsidRDefault="00953E0E" w:rsidP="00953E0E">
      <w:pPr>
        <w:ind w:left="1440" w:right="1440"/>
        <w:rPr>
          <w:rFonts w:ascii="Times New Roman" w:hAnsi="Times New Roman"/>
          <w:sz w:val="24"/>
          <w:szCs w:val="24"/>
        </w:rPr>
      </w:pPr>
    </w:p>
    <w:p w:rsidR="00953E0E" w:rsidRDefault="00953E0E" w:rsidP="00953E0E">
      <w:pPr>
        <w:ind w:left="1440" w:right="1440"/>
        <w:rPr>
          <w:rFonts w:ascii="Times New Roman" w:hAnsi="Times New Roman"/>
          <w:sz w:val="24"/>
          <w:szCs w:val="24"/>
        </w:rPr>
      </w:pPr>
      <w:r>
        <w:rPr>
          <w:rFonts w:ascii="Times New Roman" w:hAnsi="Times New Roman"/>
          <w:sz w:val="24"/>
          <w:szCs w:val="24"/>
        </w:rPr>
        <w:t xml:space="preserve">Finally, even if </w:t>
      </w:r>
      <w:r w:rsidRPr="00037240">
        <w:rPr>
          <w:rFonts w:ascii="Times New Roman" w:hAnsi="Times New Roman"/>
          <w:b/>
          <w:sz w:val="24"/>
          <w:szCs w:val="24"/>
          <w:u w:val="single"/>
        </w:rPr>
        <w:t>Petitioners</w:t>
      </w:r>
      <w:r>
        <w:rPr>
          <w:rFonts w:ascii="Times New Roman" w:hAnsi="Times New Roman"/>
          <w:sz w:val="24"/>
          <w:szCs w:val="24"/>
        </w:rPr>
        <w:t xml:space="preserve"> or </w:t>
      </w:r>
      <w:r>
        <w:rPr>
          <w:rFonts w:ascii="Times New Roman" w:hAnsi="Times New Roman"/>
          <w:b/>
          <w:bCs/>
          <w:sz w:val="24"/>
          <w:szCs w:val="24"/>
        </w:rPr>
        <w:t xml:space="preserve">800 Services </w:t>
      </w:r>
      <w:r>
        <w:rPr>
          <w:rFonts w:ascii="Times New Roman" w:hAnsi="Times New Roman"/>
          <w:sz w:val="24"/>
          <w:szCs w:val="24"/>
        </w:rPr>
        <w:t xml:space="preserve">could show that, prior to the proposed January 1995 transfers at issue here, AT&amp;T permitted some types of traffic only transfers under section 2.1.8, that would not establish that the subsequent enforcement of the tariff constituted an illegal remedy. Rather, at most it would show that in those earlier transactions, AT&amp;T may have failed to strictly enforce its tariff, although no such conclusion could be reached without knowing, at a </w:t>
      </w:r>
    </w:p>
    <w:p w:rsidR="00953E0E" w:rsidRDefault="00953E0E" w:rsidP="00953E0E">
      <w:pPr>
        <w:ind w:left="1440" w:right="1440"/>
        <w:rPr>
          <w:rFonts w:ascii="Times New Roman" w:hAnsi="Times New Roman"/>
          <w:sz w:val="24"/>
          <w:szCs w:val="24"/>
        </w:rPr>
      </w:pPr>
      <w:r>
        <w:rPr>
          <w:rFonts w:ascii="Times New Roman" w:hAnsi="Times New Roman"/>
          <w:sz w:val="24"/>
          <w:szCs w:val="24"/>
        </w:rPr>
        <w:t xml:space="preserve">minimum, the nature of the transfers, i.e., whether the particular traffic-only transfers would have completely undermined the purpose of section 2.1.8, as the proposed CCI-to-PSE transfer would have. (AT&amp;T FOOTNOTE 117 referencing DC Circuit Statement) </w:t>
      </w:r>
    </w:p>
    <w:p w:rsidR="00953E0E" w:rsidRDefault="00953E0E" w:rsidP="00953E0E">
      <w:pPr>
        <w:ind w:left="1440" w:right="1440"/>
        <w:rPr>
          <w:rFonts w:ascii="Times New Roman" w:hAnsi="Times New Roman"/>
          <w:sz w:val="24"/>
          <w:szCs w:val="24"/>
        </w:rPr>
      </w:pPr>
    </w:p>
    <w:p w:rsidR="00953E0E" w:rsidRDefault="00953E0E" w:rsidP="00953E0E">
      <w:pPr>
        <w:ind w:left="1440" w:right="1440"/>
        <w:rPr>
          <w:rFonts w:ascii="Times New Roman" w:hAnsi="Times New Roman"/>
          <w:sz w:val="24"/>
          <w:szCs w:val="24"/>
        </w:rPr>
      </w:pPr>
      <w:r>
        <w:rPr>
          <w:rFonts w:ascii="Times New Roman" w:hAnsi="Times New Roman"/>
          <w:sz w:val="24"/>
          <w:szCs w:val="24"/>
        </w:rPr>
        <w:t>AT&amp;T Footnote 117</w:t>
      </w:r>
    </w:p>
    <w:p w:rsidR="00953E0E" w:rsidRDefault="00953E0E" w:rsidP="00953E0E">
      <w:pPr>
        <w:ind w:left="1440" w:right="1440"/>
        <w:rPr>
          <w:rFonts w:ascii="Times New Roman" w:hAnsi="Times New Roman"/>
          <w:sz w:val="24"/>
          <w:szCs w:val="24"/>
        </w:rPr>
      </w:pPr>
      <w:r>
        <w:rPr>
          <w:rFonts w:ascii="Times New Roman" w:hAnsi="Times New Roman"/>
          <w:sz w:val="24"/>
          <w:szCs w:val="24"/>
        </w:rPr>
        <w:t>See AT&amp;T v. FCC, 394 F.3d at 938 (noting that, “</w:t>
      </w:r>
      <w:bookmarkStart w:id="13" w:name="_Hlk498585717"/>
      <w:r>
        <w:rPr>
          <w:rFonts w:ascii="Times New Roman" w:hAnsi="Times New Roman"/>
          <w:sz w:val="24"/>
          <w:szCs w:val="24"/>
        </w:rPr>
        <w:t xml:space="preserve">even if small scale transfers of traffic were outside the scope of Section 2.1.8, allowing </w:t>
      </w:r>
      <w:r>
        <w:rPr>
          <w:rFonts w:ascii="Times New Roman" w:hAnsi="Times New Roman"/>
          <w:i/>
          <w:iCs/>
          <w:sz w:val="24"/>
          <w:szCs w:val="24"/>
        </w:rPr>
        <w:t>this</w:t>
      </w:r>
      <w:r>
        <w:rPr>
          <w:rFonts w:ascii="Times New Roman" w:hAnsi="Times New Roman"/>
          <w:sz w:val="24"/>
          <w:szCs w:val="24"/>
        </w:rPr>
        <w:t xml:space="preserve"> transaction to go through would create an obvious end-run around the unquestioned rule that new Customers had to ‘assume all obligations’ in transferring WATS </w:t>
      </w:r>
      <w:r>
        <w:rPr>
          <w:rFonts w:ascii="Times New Roman" w:hAnsi="Times New Roman"/>
          <w:i/>
          <w:iCs/>
          <w:sz w:val="24"/>
          <w:szCs w:val="24"/>
        </w:rPr>
        <w:t>plans</w:t>
      </w:r>
      <w:r>
        <w:rPr>
          <w:rFonts w:ascii="Times New Roman" w:hAnsi="Times New Roman"/>
          <w:sz w:val="24"/>
          <w:szCs w:val="24"/>
        </w:rPr>
        <w:t>.</w:t>
      </w:r>
      <w:bookmarkEnd w:id="13"/>
      <w:r>
        <w:rPr>
          <w:rFonts w:ascii="Times New Roman" w:hAnsi="Times New Roman"/>
          <w:sz w:val="24"/>
          <w:szCs w:val="24"/>
        </w:rPr>
        <w:t>”) (emphases in original)</w:t>
      </w:r>
    </w:p>
    <w:p w:rsidR="00953E0E" w:rsidRDefault="00953E0E" w:rsidP="00953E0E">
      <w:pPr>
        <w:ind w:left="1440" w:right="1440"/>
        <w:rPr>
          <w:rFonts w:ascii="Times New Roman" w:hAnsi="Times New Roman"/>
          <w:sz w:val="24"/>
          <w:szCs w:val="24"/>
        </w:rPr>
      </w:pPr>
    </w:p>
    <w:p w:rsidR="00953E0E" w:rsidRDefault="00953E0E" w:rsidP="00953E0E">
      <w:pPr>
        <w:ind w:left="720" w:right="450"/>
        <w:rPr>
          <w:rFonts w:ascii="Times New Roman" w:hAnsi="Times New Roman"/>
          <w:sz w:val="24"/>
          <w:szCs w:val="24"/>
        </w:rPr>
      </w:pPr>
      <w:r>
        <w:rPr>
          <w:rFonts w:ascii="Times New Roman" w:hAnsi="Times New Roman"/>
          <w:sz w:val="24"/>
          <w:szCs w:val="24"/>
        </w:rPr>
        <w:t xml:space="preserve">AT&amp;T short quoted the above statement from the DC Circuit Court. The sentence before and the word accordingly were left out of AT&amp;T counsels quote of the DC Circuit Court. The DC Circuit confirmed that the plan obligations are left behind. The DC Circuit then speaks of transfers </w:t>
      </w:r>
      <w:r>
        <w:rPr>
          <w:rFonts w:ascii="Times New Roman" w:hAnsi="Times New Roman"/>
          <w:sz w:val="24"/>
          <w:szCs w:val="24"/>
          <w:u w:val="single"/>
        </w:rPr>
        <w:t>OUTSIDE THE SCOPE</w:t>
      </w:r>
      <w:r>
        <w:rPr>
          <w:rFonts w:ascii="Times New Roman" w:hAnsi="Times New Roman"/>
          <w:sz w:val="24"/>
          <w:szCs w:val="24"/>
        </w:rPr>
        <w:t xml:space="preserve"> of 2.1.8 as it is referencing the Delete and Add hypothesis of the FCC. The DC Circuit then concludes the statement that new customers had to ‘assume all obligations’ but states that is only when </w:t>
      </w:r>
      <w:r>
        <w:rPr>
          <w:rFonts w:ascii="Times New Roman" w:hAnsi="Times New Roman"/>
          <w:b/>
          <w:bCs/>
          <w:sz w:val="24"/>
          <w:szCs w:val="24"/>
          <w:u w:val="single"/>
        </w:rPr>
        <w:t>WATS PLANS</w:t>
      </w:r>
      <w:r>
        <w:rPr>
          <w:rFonts w:ascii="Times New Roman" w:hAnsi="Times New Roman"/>
          <w:sz w:val="24"/>
          <w:szCs w:val="24"/>
        </w:rPr>
        <w:t xml:space="preserve"> are transferred not </w:t>
      </w:r>
      <w:r>
        <w:rPr>
          <w:rFonts w:ascii="Times New Roman" w:hAnsi="Times New Roman"/>
          <w:b/>
          <w:bCs/>
          <w:sz w:val="24"/>
          <w:szCs w:val="24"/>
          <w:u w:val="single"/>
        </w:rPr>
        <w:t>Traffic Only</w:t>
      </w:r>
      <w:r>
        <w:rPr>
          <w:rFonts w:ascii="Times New Roman" w:hAnsi="Times New Roman"/>
          <w:sz w:val="24"/>
          <w:szCs w:val="24"/>
        </w:rPr>
        <w:t xml:space="preserve">!!! </w:t>
      </w:r>
    </w:p>
    <w:p w:rsidR="00953E0E" w:rsidRDefault="00953E0E" w:rsidP="00953E0E">
      <w:pPr>
        <w:ind w:left="1440" w:right="1440"/>
        <w:rPr>
          <w:rFonts w:ascii="Times New Roman" w:hAnsi="Times New Roman"/>
          <w:sz w:val="24"/>
          <w:szCs w:val="24"/>
        </w:rPr>
      </w:pPr>
    </w:p>
    <w:p w:rsidR="00953E0E" w:rsidRDefault="00953E0E" w:rsidP="00953E0E">
      <w:pPr>
        <w:ind w:left="1440" w:right="1440"/>
        <w:rPr>
          <w:rFonts w:ascii="Times New Roman" w:hAnsi="Times New Roman"/>
          <w:b/>
          <w:bCs/>
          <w:color w:val="C00000"/>
          <w:sz w:val="24"/>
          <w:szCs w:val="24"/>
          <w:u w:val="single"/>
        </w:rPr>
      </w:pPr>
      <w:r>
        <w:rPr>
          <w:rFonts w:ascii="Times New Roman" w:hAnsi="Times New Roman"/>
          <w:b/>
          <w:bCs/>
          <w:sz w:val="24"/>
          <w:szCs w:val="24"/>
          <w:u w:val="single"/>
        </w:rPr>
        <w:t>What was left behind were CCI’s obligations—the burdens under the plans. Accordingly,</w:t>
      </w:r>
      <w:r>
        <w:rPr>
          <w:rFonts w:ascii="Times New Roman" w:hAnsi="Times New Roman"/>
          <w:sz w:val="24"/>
          <w:szCs w:val="24"/>
        </w:rPr>
        <w:t xml:space="preserve"> even if small scale transfers of traffic were </w:t>
      </w:r>
      <w:r>
        <w:rPr>
          <w:rFonts w:ascii="Times New Roman" w:hAnsi="Times New Roman"/>
          <w:b/>
          <w:bCs/>
          <w:sz w:val="24"/>
          <w:szCs w:val="24"/>
          <w:u w:val="single"/>
        </w:rPr>
        <w:t>outside the scope of Section 2.1.8,</w:t>
      </w:r>
      <w:r>
        <w:rPr>
          <w:rFonts w:ascii="Times New Roman" w:hAnsi="Times New Roman"/>
          <w:sz w:val="24"/>
          <w:szCs w:val="24"/>
        </w:rPr>
        <w:t xml:space="preserve"> allowing </w:t>
      </w:r>
      <w:r>
        <w:rPr>
          <w:rFonts w:ascii="Times New Roman" w:hAnsi="Times New Roman"/>
          <w:b/>
          <w:bCs/>
          <w:i/>
          <w:iCs/>
          <w:sz w:val="24"/>
          <w:szCs w:val="24"/>
        </w:rPr>
        <w:t>this</w:t>
      </w:r>
      <w:r>
        <w:rPr>
          <w:rFonts w:ascii="Times New Roman" w:hAnsi="Times New Roman"/>
          <w:b/>
          <w:bCs/>
          <w:sz w:val="24"/>
          <w:szCs w:val="24"/>
        </w:rPr>
        <w:t xml:space="preserve"> </w:t>
      </w:r>
      <w:r>
        <w:rPr>
          <w:rFonts w:ascii="Times New Roman" w:hAnsi="Times New Roman"/>
          <w:sz w:val="24"/>
          <w:szCs w:val="24"/>
        </w:rPr>
        <w:t xml:space="preserve">transaction to go through would create an obvious end-run around the unquestioned rule that new Customers had to ‘assume all obligations’ in transferring WATS </w:t>
      </w:r>
      <w:r>
        <w:rPr>
          <w:rFonts w:ascii="Times New Roman" w:hAnsi="Times New Roman"/>
          <w:b/>
          <w:bCs/>
          <w:i/>
          <w:iCs/>
          <w:color w:val="C00000"/>
          <w:sz w:val="24"/>
          <w:szCs w:val="24"/>
          <w:u w:val="single"/>
        </w:rPr>
        <w:t>plans</w:t>
      </w:r>
      <w:r>
        <w:rPr>
          <w:rFonts w:ascii="Times New Roman" w:hAnsi="Times New Roman"/>
          <w:b/>
          <w:bCs/>
          <w:color w:val="C00000"/>
          <w:sz w:val="24"/>
          <w:szCs w:val="24"/>
          <w:u w:val="single"/>
        </w:rPr>
        <w:t>.</w:t>
      </w:r>
    </w:p>
    <w:p w:rsidR="00953E0E" w:rsidRDefault="00953E0E" w:rsidP="00953E0E">
      <w:pPr>
        <w:ind w:left="1440" w:right="1440"/>
        <w:rPr>
          <w:rFonts w:ascii="Times New Roman" w:hAnsi="Times New Roman"/>
          <w:b/>
          <w:bCs/>
          <w:color w:val="C00000"/>
          <w:sz w:val="24"/>
          <w:szCs w:val="24"/>
          <w:u w:val="single"/>
        </w:rPr>
      </w:pPr>
    </w:p>
    <w:p w:rsidR="00953E0E" w:rsidRDefault="00953E0E" w:rsidP="00953E0E">
      <w:pPr>
        <w:ind w:left="720" w:right="720"/>
        <w:rPr>
          <w:rFonts w:ascii="Times New Roman" w:hAnsi="Times New Roman"/>
          <w:b/>
          <w:bCs/>
          <w:sz w:val="24"/>
          <w:szCs w:val="24"/>
          <w:u w:val="single"/>
        </w:rPr>
      </w:pPr>
      <w:r>
        <w:rPr>
          <w:rFonts w:ascii="Times New Roman" w:hAnsi="Times New Roman"/>
          <w:sz w:val="24"/>
          <w:szCs w:val="24"/>
        </w:rPr>
        <w:lastRenderedPageBreak/>
        <w:t>Below see the DC Circuit’s position that that the CCI-PSE was not as AT&amp;T misrepresents “outside the scope of 2.1.8” but “</w:t>
      </w:r>
      <w:r>
        <w:rPr>
          <w:rFonts w:ascii="Times New Roman" w:hAnsi="Times New Roman"/>
          <w:b/>
          <w:bCs/>
          <w:sz w:val="24"/>
          <w:szCs w:val="24"/>
          <w:u w:val="single"/>
        </w:rPr>
        <w:t>within 2.1.8.,” “instead of dropping and adding traffic in separate transactions.”</w:t>
      </w:r>
    </w:p>
    <w:p w:rsidR="00953E0E" w:rsidRDefault="00953E0E" w:rsidP="00953E0E">
      <w:pPr>
        <w:ind w:right="1440"/>
        <w:rPr>
          <w:rFonts w:ascii="Times New Roman" w:hAnsi="Times New Roman"/>
          <w:b/>
          <w:bCs/>
          <w:sz w:val="24"/>
          <w:szCs w:val="24"/>
          <w:u w:val="single"/>
        </w:rPr>
      </w:pP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DC Circuit Page 9:</w:t>
      </w:r>
    </w:p>
    <w:p w:rsidR="00953E0E" w:rsidRDefault="00953E0E" w:rsidP="00953E0E">
      <w:pPr>
        <w:autoSpaceDE w:val="0"/>
        <w:autoSpaceDN w:val="0"/>
        <w:ind w:left="1440" w:right="1440"/>
        <w:rPr>
          <w:rFonts w:ascii="Times New Roman" w:hAnsi="Times New Roman"/>
          <w:sz w:val="24"/>
          <w:szCs w:val="24"/>
        </w:rPr>
      </w:pPr>
      <w:r>
        <w:rPr>
          <w:rFonts w:ascii="Times New Roman" w:hAnsi="Times New Roman"/>
          <w:sz w:val="24"/>
          <w:szCs w:val="24"/>
        </w:rPr>
        <w:t xml:space="preserve">Be that as it may, proceeding by analogy does not change the fact that </w:t>
      </w:r>
      <w:r>
        <w:rPr>
          <w:rFonts w:ascii="Times New Roman" w:hAnsi="Times New Roman"/>
          <w:b/>
          <w:bCs/>
          <w:sz w:val="24"/>
          <w:szCs w:val="24"/>
          <w:u w:val="single"/>
        </w:rPr>
        <w:t>CCI and PSE</w:t>
      </w:r>
      <w:r>
        <w:rPr>
          <w:rFonts w:ascii="Times New Roman" w:hAnsi="Times New Roman"/>
          <w:sz w:val="24"/>
          <w:szCs w:val="24"/>
        </w:rPr>
        <w:t xml:space="preserve"> did request a </w:t>
      </w:r>
      <w:r>
        <w:rPr>
          <w:rFonts w:ascii="Times New Roman" w:hAnsi="Times New Roman"/>
          <w:i/>
          <w:iCs/>
          <w:sz w:val="24"/>
          <w:szCs w:val="24"/>
        </w:rPr>
        <w:t>transfer</w:t>
      </w:r>
      <w:r>
        <w:rPr>
          <w:rFonts w:ascii="Times New Roman" w:hAnsi="Times New Roman"/>
          <w:sz w:val="24"/>
          <w:szCs w:val="24"/>
        </w:rPr>
        <w:t xml:space="preserve"> — a transaction on its face at least potentially </w:t>
      </w:r>
      <w:r>
        <w:rPr>
          <w:rFonts w:ascii="Times New Roman" w:hAnsi="Times New Roman"/>
          <w:b/>
          <w:bCs/>
          <w:sz w:val="24"/>
          <w:szCs w:val="24"/>
          <w:u w:val="single"/>
        </w:rPr>
        <w:t>within the reach of Section 2.1.8,</w:t>
      </w:r>
      <w:r>
        <w:rPr>
          <w:rFonts w:ascii="Times New Roman" w:hAnsi="Times New Roman"/>
          <w:sz w:val="24"/>
          <w:szCs w:val="24"/>
        </w:rPr>
        <w:t xml:space="preserve"> which governs “Transfer or Assignment” — </w:t>
      </w:r>
      <w:r>
        <w:rPr>
          <w:rFonts w:ascii="Times New Roman" w:hAnsi="Times New Roman"/>
          <w:b/>
          <w:bCs/>
          <w:sz w:val="24"/>
          <w:szCs w:val="24"/>
          <w:u w:val="single"/>
        </w:rPr>
        <w:t>instead of dropping and adding traffic in separate transactions</w:t>
      </w:r>
      <w:r>
        <w:rPr>
          <w:rFonts w:ascii="Times New Roman" w:hAnsi="Times New Roman"/>
          <w:sz w:val="24"/>
          <w:szCs w:val="24"/>
        </w:rPr>
        <w:t xml:space="preserve">, George Elliot has written that “the world is full of hopeful analogies,” Middlemarch83 (Penquin Classics 1994) ( 1872), and this must be one of them, but likening the transfer at issue to a different arrangement, and then analyzing how that arrangement would fare under 2.1.8., does not advance the FCC’s position very far. </w:t>
      </w:r>
    </w:p>
    <w:p w:rsidR="00953E0E" w:rsidRDefault="00953E0E" w:rsidP="00953E0E">
      <w:pPr>
        <w:autoSpaceDE w:val="0"/>
        <w:autoSpaceDN w:val="0"/>
        <w:rPr>
          <w:rFonts w:ascii="Times New Roman" w:hAnsi="Times New Roman"/>
          <w:sz w:val="24"/>
          <w:szCs w:val="24"/>
        </w:rPr>
      </w:pPr>
    </w:p>
    <w:p w:rsidR="00953E0E" w:rsidRDefault="00953E0E" w:rsidP="00953E0E">
      <w:pPr>
        <w:autoSpaceDE w:val="0"/>
        <w:autoSpaceDN w:val="0"/>
        <w:rPr>
          <w:rFonts w:ascii="Times New Roman" w:hAnsi="Times New Roman"/>
          <w:sz w:val="24"/>
          <w:szCs w:val="24"/>
        </w:rPr>
      </w:pPr>
      <w:r>
        <w:rPr>
          <w:rFonts w:ascii="Times New Roman" w:hAnsi="Times New Roman"/>
          <w:sz w:val="24"/>
          <w:szCs w:val="24"/>
        </w:rPr>
        <w:t xml:space="preserve">   </w:t>
      </w: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Despite AT&amp;T conceding the FCC denied Tr8179 and AT&amp;T thus withdrew it on June 2, 1995 AT&amp;T continued to insist on a defense that was not referred by the Third Circuit. AT&amp;T’s Tr8179 Defense as will later be shown in depth encompassed:</w:t>
      </w:r>
    </w:p>
    <w:p w:rsidR="00953E0E" w:rsidRDefault="00953E0E" w:rsidP="00953E0E">
      <w:pPr>
        <w:autoSpaceDE w:val="0"/>
        <w:autoSpaceDN w:val="0"/>
        <w:ind w:left="720"/>
        <w:rPr>
          <w:rFonts w:ascii="Times New Roman" w:hAnsi="Times New Roman"/>
          <w:sz w:val="24"/>
          <w:szCs w:val="24"/>
        </w:rPr>
      </w:pP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 xml:space="preserve">(A) “deeming a traffic only transfer was a plan transfer </w:t>
      </w: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(B) Fraudulent Use</w:t>
      </w: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 xml:space="preserve">(C) its “all obligations” language within 2.18 </w:t>
      </w:r>
    </w:p>
    <w:p w:rsidR="00953E0E" w:rsidRDefault="00953E0E" w:rsidP="00953E0E">
      <w:pPr>
        <w:autoSpaceDE w:val="0"/>
        <w:autoSpaceDN w:val="0"/>
        <w:rPr>
          <w:rFonts w:ascii="Times New Roman" w:hAnsi="Times New Roman"/>
          <w:sz w:val="24"/>
          <w:szCs w:val="24"/>
        </w:rPr>
      </w:pPr>
    </w:p>
    <w:p w:rsidR="00953E0E" w:rsidRDefault="00953E0E" w:rsidP="00953E0E">
      <w:pPr>
        <w:autoSpaceDE w:val="0"/>
        <w:autoSpaceDN w:val="0"/>
        <w:rPr>
          <w:rFonts w:ascii="Times New Roman" w:hAnsi="Times New Roman"/>
          <w:sz w:val="24"/>
          <w:szCs w:val="24"/>
        </w:rPr>
      </w:pP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 xml:space="preserve">Below are AT&amp;T’s Tr8179 defenses: Below the first AT&amp;T defense to prohibit the Tr8179 conceded traffic only transfer was based upon AT&amp;T’s misrepresentation that “the relevant WATS services” being transferred in this were </w:t>
      </w:r>
      <w:r>
        <w:rPr>
          <w:rFonts w:ascii="Times New Roman" w:hAnsi="Times New Roman"/>
          <w:b/>
          <w:bCs/>
          <w:sz w:val="24"/>
          <w:szCs w:val="24"/>
          <w:u w:val="single"/>
        </w:rPr>
        <w:t>the plans</w:t>
      </w:r>
      <w:r>
        <w:rPr>
          <w:rFonts w:ascii="Times New Roman" w:hAnsi="Times New Roman"/>
          <w:sz w:val="24"/>
          <w:szCs w:val="24"/>
        </w:rPr>
        <w:t xml:space="preserve">---not the already conceded traffic only transfer. </w:t>
      </w: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  </w:t>
      </w: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DC Circuit page 4:</w:t>
      </w:r>
    </w:p>
    <w:p w:rsidR="00953E0E" w:rsidRDefault="00953E0E" w:rsidP="00953E0E">
      <w:pPr>
        <w:autoSpaceDE w:val="0"/>
        <w:autoSpaceDN w:val="0"/>
        <w:ind w:left="720"/>
        <w:rPr>
          <w:rFonts w:ascii="Times New Roman" w:hAnsi="Times New Roman"/>
          <w:sz w:val="24"/>
          <w:szCs w:val="24"/>
        </w:rPr>
      </w:pPr>
    </w:p>
    <w:p w:rsidR="00953E0E" w:rsidRDefault="00953E0E" w:rsidP="00953E0E">
      <w:pPr>
        <w:autoSpaceDE w:val="0"/>
        <w:autoSpaceDN w:val="0"/>
        <w:ind w:left="2160" w:right="2160"/>
        <w:rPr>
          <w:rFonts w:ascii="Times New Roman" w:hAnsi="Times New Roman"/>
          <w:sz w:val="24"/>
          <w:szCs w:val="24"/>
        </w:rPr>
      </w:pPr>
      <w:r>
        <w:rPr>
          <w:rFonts w:ascii="Times New Roman" w:hAnsi="Times New Roman"/>
          <w:sz w:val="24"/>
          <w:szCs w:val="24"/>
        </w:rPr>
        <w:t xml:space="preserve">AT&amp;T balked at this second transfer as well. AT&amp;T maintained that Section 2.1.8 applied to the transaction, and that </w:t>
      </w:r>
      <w:r>
        <w:rPr>
          <w:rFonts w:ascii="Times New Roman" w:hAnsi="Times New Roman"/>
          <w:b/>
          <w:bCs/>
          <w:sz w:val="24"/>
          <w:szCs w:val="24"/>
          <w:u w:val="single"/>
        </w:rPr>
        <w:t xml:space="preserve">PSE thus had to assume CCI’s obligations </w:t>
      </w:r>
      <w:r>
        <w:rPr>
          <w:rFonts w:ascii="Times New Roman" w:hAnsi="Times New Roman"/>
          <w:sz w:val="24"/>
          <w:szCs w:val="24"/>
        </w:rPr>
        <w:t xml:space="preserve">in order for the transfer to go through. </w:t>
      </w:r>
    </w:p>
    <w:p w:rsidR="00953E0E" w:rsidRDefault="00953E0E" w:rsidP="00953E0E">
      <w:pPr>
        <w:autoSpaceDE w:val="0"/>
        <w:autoSpaceDN w:val="0"/>
        <w:ind w:right="2160"/>
        <w:rPr>
          <w:rFonts w:ascii="Times New Roman" w:hAnsi="Times New Roman"/>
          <w:sz w:val="24"/>
          <w:szCs w:val="24"/>
        </w:rPr>
      </w:pPr>
    </w:p>
    <w:p w:rsidR="00953E0E" w:rsidRDefault="00953E0E" w:rsidP="00953E0E">
      <w:pPr>
        <w:autoSpaceDE w:val="0"/>
        <w:autoSpaceDN w:val="0"/>
        <w:rPr>
          <w:rFonts w:ascii="Times New Roman" w:hAnsi="Times New Roman"/>
          <w:sz w:val="24"/>
          <w:szCs w:val="24"/>
        </w:rPr>
      </w:pPr>
      <w:r>
        <w:rPr>
          <w:rFonts w:ascii="Times New Roman" w:hAnsi="Times New Roman"/>
          <w:sz w:val="24"/>
          <w:szCs w:val="24"/>
        </w:rPr>
        <w:t xml:space="preserve">               (DC Circuit page 7-8)  </w:t>
      </w:r>
    </w:p>
    <w:p w:rsidR="00953E0E" w:rsidRDefault="00953E0E" w:rsidP="00953E0E">
      <w:pPr>
        <w:ind w:left="2160" w:right="2160"/>
        <w:rPr>
          <w:rFonts w:ascii="Times New Roman" w:hAnsi="Times New Roman"/>
          <w:sz w:val="24"/>
          <w:szCs w:val="24"/>
        </w:rPr>
      </w:pPr>
      <w:r>
        <w:rPr>
          <w:rFonts w:ascii="Times New Roman" w:hAnsi="Times New Roman"/>
          <w:sz w:val="24"/>
          <w:szCs w:val="24"/>
        </w:rPr>
        <w:t xml:space="preserve">“There, AT&amp;T noted in passing that </w:t>
      </w:r>
      <w:r>
        <w:rPr>
          <w:rFonts w:ascii="Times New Roman" w:hAnsi="Times New Roman"/>
          <w:b/>
          <w:bCs/>
          <w:color w:val="C00000"/>
          <w:sz w:val="24"/>
          <w:szCs w:val="24"/>
        </w:rPr>
        <w:t>“</w:t>
      </w:r>
      <w:bookmarkStart w:id="14" w:name="_Hlk498589672"/>
      <w:r>
        <w:rPr>
          <w:rFonts w:ascii="Times New Roman" w:hAnsi="Times New Roman"/>
          <w:b/>
          <w:bCs/>
          <w:color w:val="C00000"/>
          <w:sz w:val="24"/>
          <w:szCs w:val="24"/>
          <w:u w:val="single"/>
        </w:rPr>
        <w:t>in this case</w:t>
      </w:r>
      <w:r>
        <w:rPr>
          <w:rFonts w:ascii="Times New Roman" w:hAnsi="Times New Roman"/>
          <w:color w:val="C00000"/>
          <w:sz w:val="24"/>
          <w:szCs w:val="24"/>
        </w:rPr>
        <w:t xml:space="preserve"> </w:t>
      </w:r>
      <w:r>
        <w:rPr>
          <w:rFonts w:ascii="Times New Roman" w:hAnsi="Times New Roman"/>
          <w:sz w:val="24"/>
          <w:szCs w:val="24"/>
        </w:rPr>
        <w:t xml:space="preserve">the relevant WATS services </w:t>
      </w:r>
      <w:bookmarkEnd w:id="14"/>
      <w:r>
        <w:rPr>
          <w:rFonts w:ascii="Times New Roman" w:hAnsi="Times New Roman"/>
          <w:sz w:val="24"/>
          <w:szCs w:val="24"/>
        </w:rPr>
        <w:t xml:space="preserve">are </w:t>
      </w:r>
      <w:r>
        <w:rPr>
          <w:rFonts w:ascii="Times New Roman" w:hAnsi="Times New Roman"/>
          <w:b/>
          <w:bCs/>
          <w:color w:val="C00000"/>
          <w:sz w:val="24"/>
          <w:szCs w:val="24"/>
        </w:rPr>
        <w:t>t</w:t>
      </w:r>
      <w:r>
        <w:rPr>
          <w:rFonts w:ascii="Times New Roman" w:hAnsi="Times New Roman"/>
          <w:b/>
          <w:bCs/>
          <w:color w:val="C00000"/>
          <w:sz w:val="24"/>
          <w:szCs w:val="24"/>
          <w:u w:val="single"/>
        </w:rPr>
        <w:t>he CSTP II Plans.”....[</w:t>
      </w:r>
      <w:r>
        <w:rPr>
          <w:rFonts w:ascii="Times New Roman" w:hAnsi="Times New Roman"/>
          <w:sz w:val="24"/>
          <w:szCs w:val="24"/>
        </w:rPr>
        <w:t xml:space="preserve">Section 2.1.8], by its terms, allows a transfer of CCI’s service to PSE only if PSE agreed to assume </w:t>
      </w:r>
      <w:r>
        <w:rPr>
          <w:rFonts w:ascii="Times New Roman" w:hAnsi="Times New Roman"/>
          <w:b/>
          <w:bCs/>
          <w:color w:val="C00000"/>
          <w:sz w:val="24"/>
          <w:szCs w:val="24"/>
          <w:u w:val="single"/>
        </w:rPr>
        <w:t>all obligations</w:t>
      </w:r>
      <w:r>
        <w:rPr>
          <w:rFonts w:ascii="Times New Roman" w:hAnsi="Times New Roman"/>
          <w:color w:val="C00000"/>
          <w:sz w:val="24"/>
          <w:szCs w:val="24"/>
        </w:rPr>
        <w:t xml:space="preserve"> </w:t>
      </w:r>
      <w:r>
        <w:rPr>
          <w:rFonts w:ascii="Times New Roman" w:hAnsi="Times New Roman"/>
          <w:sz w:val="24"/>
          <w:szCs w:val="24"/>
        </w:rPr>
        <w:t xml:space="preserve">under those </w:t>
      </w:r>
      <w:r>
        <w:rPr>
          <w:rFonts w:ascii="Times New Roman" w:hAnsi="Times New Roman"/>
          <w:b/>
          <w:bCs/>
          <w:color w:val="C00000"/>
          <w:sz w:val="24"/>
          <w:szCs w:val="24"/>
          <w:u w:val="single"/>
        </w:rPr>
        <w:t>plans</w:t>
      </w:r>
      <w:r>
        <w:rPr>
          <w:rFonts w:ascii="Times New Roman" w:hAnsi="Times New Roman"/>
          <w:color w:val="C00000"/>
          <w:sz w:val="24"/>
          <w:szCs w:val="24"/>
        </w:rPr>
        <w:t>.</w:t>
      </w:r>
      <w:r>
        <w:rPr>
          <w:rFonts w:ascii="Times New Roman" w:hAnsi="Times New Roman"/>
          <w:sz w:val="24"/>
          <w:szCs w:val="24"/>
        </w:rPr>
        <w:t xml:space="preserve"> </w:t>
      </w:r>
    </w:p>
    <w:p w:rsidR="00953E0E" w:rsidRDefault="00953E0E" w:rsidP="00953E0E">
      <w:pPr>
        <w:autoSpaceDE w:val="0"/>
        <w:autoSpaceDN w:val="0"/>
        <w:ind w:right="2160"/>
        <w:rPr>
          <w:rFonts w:ascii="Times New Roman" w:hAnsi="Times New Roman"/>
          <w:sz w:val="24"/>
          <w:szCs w:val="24"/>
        </w:rPr>
      </w:pPr>
    </w:p>
    <w:p w:rsidR="00953E0E" w:rsidRDefault="00953E0E" w:rsidP="00953E0E">
      <w:pPr>
        <w:autoSpaceDE w:val="0"/>
        <w:autoSpaceDN w:val="0"/>
        <w:ind w:left="2160" w:right="2160"/>
        <w:rPr>
          <w:rFonts w:ascii="Times New Roman" w:hAnsi="Times New Roman"/>
          <w:sz w:val="24"/>
          <w:szCs w:val="24"/>
        </w:rPr>
      </w:pPr>
    </w:p>
    <w:p w:rsidR="00953E0E" w:rsidRDefault="00953E0E" w:rsidP="00953E0E">
      <w:pPr>
        <w:autoSpaceDE w:val="0"/>
        <w:autoSpaceDN w:val="0"/>
        <w:ind w:left="720" w:right="630"/>
        <w:rPr>
          <w:rFonts w:ascii="Times New Roman" w:hAnsi="Times New Roman"/>
          <w:sz w:val="24"/>
          <w:szCs w:val="24"/>
        </w:rPr>
      </w:pPr>
      <w:r>
        <w:rPr>
          <w:rFonts w:ascii="Times New Roman" w:hAnsi="Times New Roman"/>
          <w:sz w:val="24"/>
          <w:szCs w:val="24"/>
        </w:rPr>
        <w:t xml:space="preserve">The DC Circuit then notes AT&amp;T’s 2.2.4 fraudulent use defense which AT&amp;T conceded was part of Tr8179 and had also been FCC denied and AT&amp;T withdrawn on June 2, 1995. Below we see the DC Circuit understanding AT&amp;T’s position that on a traffic only transfer under 2.1.8 PSE does not assume the plan commitments and stay with the non-transferred plan and </w:t>
      </w:r>
      <w:r>
        <w:rPr>
          <w:rFonts w:ascii="Times New Roman" w:hAnsi="Times New Roman"/>
          <w:sz w:val="24"/>
          <w:szCs w:val="24"/>
        </w:rPr>
        <w:lastRenderedPageBreak/>
        <w:t xml:space="preserve">thus AT&amp;T raised a fraudulent use defense. It was based upon being deprived of collecting in the distant future charges for services never rendered (i.e. shortfall charges).   </w:t>
      </w:r>
    </w:p>
    <w:p w:rsidR="00953E0E" w:rsidRDefault="00953E0E" w:rsidP="00953E0E">
      <w:pPr>
        <w:autoSpaceDE w:val="0"/>
        <w:autoSpaceDN w:val="0"/>
        <w:ind w:right="2160"/>
        <w:rPr>
          <w:rFonts w:ascii="Times New Roman" w:hAnsi="Times New Roman"/>
          <w:sz w:val="24"/>
          <w:szCs w:val="24"/>
        </w:rPr>
      </w:pPr>
    </w:p>
    <w:p w:rsidR="00953E0E" w:rsidRDefault="00953E0E" w:rsidP="00953E0E">
      <w:pPr>
        <w:autoSpaceDE w:val="0"/>
        <w:autoSpaceDN w:val="0"/>
        <w:ind w:right="2160"/>
        <w:rPr>
          <w:rFonts w:ascii="Times New Roman" w:hAnsi="Times New Roman"/>
          <w:sz w:val="24"/>
          <w:szCs w:val="24"/>
        </w:rPr>
      </w:pPr>
    </w:p>
    <w:p w:rsidR="00953E0E" w:rsidRDefault="00953E0E" w:rsidP="00953E0E">
      <w:pPr>
        <w:autoSpaceDE w:val="0"/>
        <w:autoSpaceDN w:val="0"/>
        <w:ind w:left="720"/>
        <w:rPr>
          <w:rFonts w:ascii="Times New Roman" w:hAnsi="Times New Roman"/>
          <w:sz w:val="24"/>
          <w:szCs w:val="24"/>
        </w:rPr>
      </w:pPr>
    </w:p>
    <w:p w:rsidR="00953E0E" w:rsidRDefault="00953E0E" w:rsidP="00953E0E">
      <w:pPr>
        <w:autoSpaceDE w:val="0"/>
        <w:autoSpaceDN w:val="0"/>
        <w:ind w:left="720"/>
        <w:rPr>
          <w:rFonts w:ascii="Times New Roman" w:hAnsi="Times New Roman"/>
          <w:sz w:val="24"/>
          <w:szCs w:val="24"/>
        </w:rPr>
      </w:pPr>
      <w:r>
        <w:rPr>
          <w:rFonts w:ascii="Times New Roman" w:hAnsi="Times New Roman"/>
          <w:sz w:val="24"/>
          <w:szCs w:val="24"/>
        </w:rPr>
        <w:t>DC Circuit page 4-5</w:t>
      </w:r>
    </w:p>
    <w:p w:rsidR="00953E0E" w:rsidRDefault="00953E0E" w:rsidP="00953E0E">
      <w:pPr>
        <w:autoSpaceDE w:val="0"/>
        <w:autoSpaceDN w:val="0"/>
        <w:ind w:right="1260"/>
        <w:rPr>
          <w:rFonts w:ascii="Times New Roman" w:hAnsi="Times New Roman"/>
          <w:b/>
          <w:bCs/>
          <w:sz w:val="24"/>
          <w:szCs w:val="24"/>
          <w:u w:val="single"/>
        </w:rPr>
      </w:pPr>
    </w:p>
    <w:p w:rsidR="00953E0E" w:rsidRDefault="00953E0E" w:rsidP="00953E0E">
      <w:pPr>
        <w:autoSpaceDE w:val="0"/>
        <w:autoSpaceDN w:val="0"/>
        <w:ind w:left="1440" w:right="2160"/>
        <w:rPr>
          <w:rFonts w:ascii="Times New Roman" w:hAnsi="Times New Roman"/>
          <w:b/>
          <w:bCs/>
          <w:sz w:val="24"/>
          <w:szCs w:val="24"/>
          <w:u w:val="single"/>
        </w:rPr>
      </w:pPr>
      <w:r>
        <w:rPr>
          <w:rFonts w:ascii="Times New Roman" w:hAnsi="Times New Roman"/>
          <w:b/>
          <w:bCs/>
          <w:sz w:val="24"/>
          <w:szCs w:val="24"/>
          <w:u w:val="single"/>
        </w:rPr>
        <w:t>In addition</w:t>
      </w:r>
      <w:r>
        <w:rPr>
          <w:rFonts w:ascii="Times New Roman" w:hAnsi="Times New Roman"/>
          <w:sz w:val="24"/>
          <w:szCs w:val="24"/>
        </w:rPr>
        <w:t xml:space="preserve">, AT&amp;T argued that the proposed transfer violated the tariff’s </w:t>
      </w:r>
      <w:r>
        <w:rPr>
          <w:rFonts w:ascii="Times New Roman" w:hAnsi="Times New Roman"/>
          <w:b/>
          <w:bCs/>
          <w:sz w:val="24"/>
          <w:szCs w:val="24"/>
          <w:u w:val="single"/>
        </w:rPr>
        <w:t>“fraudulent use”</w:t>
      </w:r>
      <w:r>
        <w:rPr>
          <w:rFonts w:ascii="Times New Roman" w:hAnsi="Times New Roman"/>
          <w:sz w:val="24"/>
          <w:szCs w:val="24"/>
        </w:rPr>
        <w:t xml:space="preserve"> provisions, as CCI almost certainly would fall short of </w:t>
      </w:r>
      <w:r>
        <w:rPr>
          <w:rFonts w:ascii="Times New Roman" w:hAnsi="Times New Roman"/>
          <w:b/>
          <w:bCs/>
          <w:sz w:val="24"/>
          <w:szCs w:val="24"/>
          <w:u w:val="single"/>
        </w:rPr>
        <w:t>its volume commitments</w:t>
      </w:r>
      <w:r>
        <w:rPr>
          <w:rFonts w:ascii="Times New Roman" w:hAnsi="Times New Roman"/>
          <w:sz w:val="24"/>
          <w:szCs w:val="24"/>
        </w:rPr>
        <w:t xml:space="preserve"> once the traffic was moved to PSE’s account, and AT&amp;T had reason to believe that CCI would not have sufficient assets to pay the </w:t>
      </w:r>
      <w:r>
        <w:rPr>
          <w:rFonts w:ascii="Times New Roman" w:hAnsi="Times New Roman"/>
          <w:b/>
          <w:bCs/>
          <w:sz w:val="24"/>
          <w:szCs w:val="24"/>
          <w:u w:val="single"/>
        </w:rPr>
        <w:t>resulting penalties.</w:t>
      </w:r>
    </w:p>
    <w:p w:rsidR="00953E0E" w:rsidRDefault="00953E0E" w:rsidP="00953E0E">
      <w:pPr>
        <w:autoSpaceDE w:val="0"/>
        <w:autoSpaceDN w:val="0"/>
        <w:ind w:right="2160"/>
        <w:rPr>
          <w:rFonts w:ascii="Times New Roman" w:hAnsi="Times New Roman"/>
          <w:b/>
          <w:bCs/>
          <w:sz w:val="24"/>
          <w:szCs w:val="24"/>
          <w:u w:val="single"/>
        </w:rPr>
      </w:pPr>
    </w:p>
    <w:p w:rsidR="00953E0E" w:rsidRPr="004F28EE" w:rsidRDefault="00953E0E" w:rsidP="00953E0E">
      <w:pPr>
        <w:ind w:left="720" w:right="720"/>
        <w:rPr>
          <w:rFonts w:ascii="Times New Roman" w:hAnsi="Times New Roman"/>
          <w:sz w:val="24"/>
          <w:szCs w:val="24"/>
        </w:rPr>
      </w:pPr>
      <w:r>
        <w:rPr>
          <w:rFonts w:ascii="Times New Roman" w:hAnsi="Times New Roman"/>
          <w:sz w:val="24"/>
          <w:szCs w:val="24"/>
        </w:rPr>
        <w:t xml:space="preserve">AT&amp;T counsels FCC Comments were a complete </w:t>
      </w:r>
      <w:r>
        <w:rPr>
          <w:rFonts w:ascii="Times New Roman" w:hAnsi="Times New Roman"/>
          <w:sz w:val="24"/>
          <w:szCs w:val="24"/>
          <w:u w:val="single"/>
        </w:rPr>
        <w:t xml:space="preserve">misrepresentation </w:t>
      </w:r>
      <w:r>
        <w:rPr>
          <w:rFonts w:ascii="Times New Roman" w:hAnsi="Times New Roman"/>
          <w:sz w:val="24"/>
          <w:szCs w:val="24"/>
        </w:rPr>
        <w:t xml:space="preserve">of what the DC Circuit Court stated. Obviously, the DC Circuit could not have believed that AT&amp;T was simultaneously asserting that under a 2.1.8 traffic only transfer plan obligations transfer and don’t transfer! </w:t>
      </w:r>
      <w:r w:rsidRPr="004F28EE">
        <w:rPr>
          <w:rFonts w:ascii="Times New Roman" w:eastAsiaTheme="minorHAnsi" w:hAnsi="Times New Roman"/>
          <w:sz w:val="24"/>
          <w:szCs w:val="24"/>
        </w:rPr>
        <w:t xml:space="preserve">AT&amp;T explicitly asserted </w:t>
      </w:r>
      <w:r>
        <w:rPr>
          <w:rFonts w:ascii="Times New Roman" w:eastAsiaTheme="minorHAnsi" w:hAnsi="Times New Roman"/>
          <w:sz w:val="24"/>
          <w:szCs w:val="24"/>
        </w:rPr>
        <w:t xml:space="preserve">to DC Circuit </w:t>
      </w:r>
      <w:r w:rsidRPr="004F28EE">
        <w:rPr>
          <w:rFonts w:ascii="Times New Roman" w:eastAsiaTheme="minorHAnsi" w:hAnsi="Times New Roman"/>
          <w:sz w:val="24"/>
          <w:szCs w:val="24"/>
        </w:rPr>
        <w:t>that 2.1.8 applied to the transfer of traffic only without the plan and associated obligations: Reply brief to DC Circuit Court page 9 in 2005</w:t>
      </w:r>
      <w:r>
        <w:rPr>
          <w:rFonts w:ascii="Times New Roman" w:eastAsiaTheme="minorHAnsi" w:hAnsi="Times New Roman"/>
          <w:sz w:val="24"/>
          <w:szCs w:val="24"/>
        </w:rPr>
        <w:t>:</w:t>
      </w:r>
    </w:p>
    <w:p w:rsidR="00953E0E" w:rsidRPr="004F28EE" w:rsidRDefault="00953E0E" w:rsidP="00953E0E">
      <w:pPr>
        <w:tabs>
          <w:tab w:val="clear" w:pos="4440"/>
          <w:tab w:val="clear" w:pos="8880"/>
        </w:tabs>
        <w:jc w:val="left"/>
        <w:rPr>
          <w:rFonts w:ascii="Times New Roman" w:eastAsiaTheme="minorHAnsi" w:hAnsi="Times New Roman"/>
          <w:sz w:val="24"/>
          <w:szCs w:val="24"/>
        </w:rPr>
      </w:pPr>
    </w:p>
    <w:p w:rsidR="00953E0E" w:rsidRPr="004F28EE" w:rsidRDefault="00953E0E" w:rsidP="00953E0E">
      <w:pPr>
        <w:tabs>
          <w:tab w:val="clear" w:pos="4440"/>
          <w:tab w:val="clear" w:pos="8880"/>
          <w:tab w:val="left" w:pos="7920"/>
        </w:tabs>
        <w:spacing w:after="120"/>
        <w:ind w:left="1440" w:right="1440"/>
        <w:jc w:val="left"/>
        <w:rPr>
          <w:rFonts w:ascii="Times New Roman" w:eastAsiaTheme="minorHAnsi" w:hAnsi="Times New Roman"/>
          <w:b/>
          <w:sz w:val="24"/>
          <w:szCs w:val="24"/>
          <w:u w:val="single"/>
        </w:rPr>
      </w:pPr>
      <w:bookmarkStart w:id="15" w:name="_Hlk497058643"/>
      <w:r w:rsidRPr="004F28EE">
        <w:rPr>
          <w:rFonts w:ascii="Times New Roman" w:eastAsiaTheme="minorHAnsi" w:hAnsi="Times New Roman"/>
          <w:sz w:val="24"/>
          <w:szCs w:val="24"/>
        </w:rPr>
        <w:t xml:space="preserve">“AT&amp;T never stated below that Section 2.1.8 “applied only to the transfer of the CSTPII Plans’ themselves,” and that the provision is inapplicable to transfers of </w:t>
      </w:r>
      <w:r w:rsidRPr="004F28EE">
        <w:rPr>
          <w:rFonts w:ascii="Times New Roman" w:eastAsiaTheme="minorHAnsi" w:hAnsi="Times New Roman"/>
          <w:b/>
          <w:sz w:val="24"/>
          <w:szCs w:val="24"/>
          <w:u w:val="single"/>
        </w:rPr>
        <w:t>traffic only</w:t>
      </w:r>
      <w:r w:rsidRPr="004F28EE">
        <w:rPr>
          <w:rFonts w:ascii="Times New Roman" w:eastAsiaTheme="minorHAnsi" w:hAnsi="Times New Roman"/>
          <w:sz w:val="24"/>
          <w:szCs w:val="24"/>
        </w:rPr>
        <w:t>—</w:t>
      </w:r>
      <w:r w:rsidRPr="004F28EE">
        <w:rPr>
          <w:rFonts w:ascii="Times New Roman" w:eastAsiaTheme="minorHAnsi" w:hAnsi="Times New Roman"/>
          <w:b/>
          <w:color w:val="C00000"/>
          <w:sz w:val="24"/>
          <w:szCs w:val="24"/>
          <w:u w:val="single"/>
        </w:rPr>
        <w:t xml:space="preserve">without </w:t>
      </w:r>
      <w:r w:rsidRPr="004F28EE">
        <w:rPr>
          <w:rFonts w:ascii="Times New Roman" w:eastAsiaTheme="minorHAnsi" w:hAnsi="Times New Roman"/>
          <w:b/>
          <w:sz w:val="24"/>
          <w:szCs w:val="24"/>
          <w:u w:val="single"/>
        </w:rPr>
        <w:t xml:space="preserve">the plan and its </w:t>
      </w:r>
      <w:r w:rsidRPr="004F28EE">
        <w:rPr>
          <w:rFonts w:ascii="Times New Roman" w:eastAsiaTheme="minorHAnsi" w:hAnsi="Times New Roman"/>
          <w:b/>
          <w:color w:val="C00000"/>
          <w:sz w:val="24"/>
          <w:szCs w:val="24"/>
          <w:u w:val="single"/>
        </w:rPr>
        <w:t xml:space="preserve">associated obligations.” </w:t>
      </w:r>
    </w:p>
    <w:bookmarkEnd w:id="15"/>
    <w:p w:rsidR="00953E0E" w:rsidRDefault="00953E0E" w:rsidP="00953E0E">
      <w:pPr>
        <w:ind w:left="720" w:right="720"/>
        <w:rPr>
          <w:rFonts w:ascii="Times New Roman" w:hAnsi="Times New Roman"/>
          <w:sz w:val="24"/>
          <w:szCs w:val="24"/>
        </w:rPr>
      </w:pPr>
    </w:p>
    <w:p w:rsidR="00953E0E" w:rsidRDefault="00953E0E" w:rsidP="00953E0E">
      <w:pPr>
        <w:ind w:right="720"/>
        <w:rPr>
          <w:rFonts w:ascii="Times New Roman" w:hAnsi="Times New Roman"/>
          <w:sz w:val="24"/>
          <w:szCs w:val="24"/>
        </w:rPr>
      </w:pPr>
    </w:p>
    <w:p w:rsidR="00953E0E" w:rsidRDefault="00953E0E" w:rsidP="00953E0E">
      <w:pPr>
        <w:ind w:left="720" w:right="720"/>
        <w:rPr>
          <w:rFonts w:ascii="Times New Roman" w:hAnsi="Times New Roman"/>
          <w:sz w:val="24"/>
          <w:szCs w:val="24"/>
        </w:rPr>
      </w:pPr>
      <w:r>
        <w:rPr>
          <w:rFonts w:ascii="Times New Roman" w:hAnsi="Times New Roman"/>
          <w:sz w:val="24"/>
          <w:szCs w:val="24"/>
        </w:rPr>
        <w:t xml:space="preserve">Remember AT&amp;T’s counsels (James F. Bendernagel, Jr., Christi Shewman, Joseph R. Guerra, Gary L. Phillips, David L. Lawson, Richard H. Brown) explicitly state that its responding to the FCC’s 8.11.16 Public Notice Requests.  That FCC Request was based upon the Joint Declaratory Ruling Requests submitted by the Inga Companies </w:t>
      </w:r>
      <w:r>
        <w:rPr>
          <w:rFonts w:ascii="Times New Roman" w:hAnsi="Times New Roman"/>
          <w:sz w:val="24"/>
          <w:szCs w:val="24"/>
          <w:u w:val="single"/>
        </w:rPr>
        <w:t>and 800 Services, Inc</w:t>
      </w:r>
      <w:r>
        <w:rPr>
          <w:rFonts w:ascii="Times New Roman" w:hAnsi="Times New Roman"/>
          <w:sz w:val="24"/>
          <w:szCs w:val="24"/>
        </w:rPr>
        <w:t xml:space="preserve">. </w:t>
      </w:r>
    </w:p>
    <w:p w:rsidR="00953E0E" w:rsidRDefault="00953E0E" w:rsidP="00953E0E">
      <w:pPr>
        <w:ind w:left="720" w:right="720"/>
        <w:rPr>
          <w:rFonts w:ascii="Times New Roman" w:hAnsi="Times New Roman"/>
          <w:sz w:val="24"/>
          <w:szCs w:val="24"/>
        </w:rPr>
      </w:pPr>
    </w:p>
    <w:p w:rsidR="00953E0E" w:rsidRDefault="00953E0E" w:rsidP="00953E0E">
      <w:pPr>
        <w:ind w:left="720" w:right="720"/>
        <w:rPr>
          <w:rFonts w:ascii="Times New Roman" w:hAnsi="Times New Roman"/>
          <w:sz w:val="24"/>
          <w:szCs w:val="24"/>
        </w:rPr>
      </w:pPr>
      <w:r>
        <w:rPr>
          <w:rFonts w:ascii="Times New Roman" w:hAnsi="Times New Roman"/>
          <w:sz w:val="24"/>
          <w:szCs w:val="24"/>
        </w:rPr>
        <w:t>AT&amp;T September 1, 2016 page 1 footnote 2</w:t>
      </w:r>
    </w:p>
    <w:p w:rsidR="00953E0E" w:rsidRDefault="00953E0E" w:rsidP="00953E0E">
      <w:pPr>
        <w:ind w:left="720" w:right="720"/>
        <w:rPr>
          <w:rFonts w:ascii="Times New Roman" w:hAnsi="Times New Roman"/>
        </w:rPr>
      </w:pPr>
    </w:p>
    <w:p w:rsidR="00953E0E" w:rsidRDefault="00953E0E" w:rsidP="00953E0E">
      <w:pPr>
        <w:autoSpaceDE w:val="0"/>
        <w:autoSpaceDN w:val="0"/>
        <w:ind w:left="1440" w:right="1440"/>
        <w:rPr>
          <w:rFonts w:ascii="Times New Roman" w:hAnsi="Times New Roman"/>
          <w:sz w:val="26"/>
          <w:szCs w:val="26"/>
        </w:rPr>
      </w:pPr>
      <w:r>
        <w:rPr>
          <w:rFonts w:ascii="Times New Roman" w:hAnsi="Times New Roman"/>
          <w:sz w:val="26"/>
          <w:szCs w:val="26"/>
        </w:rPr>
        <w:t xml:space="preserve">Nevertheless, this filing is </w:t>
      </w:r>
      <w:r>
        <w:rPr>
          <w:rFonts w:ascii="Times New Roman" w:hAnsi="Times New Roman"/>
          <w:b/>
          <w:bCs/>
          <w:sz w:val="26"/>
          <w:szCs w:val="26"/>
          <w:u w:val="single"/>
        </w:rPr>
        <w:t>intended to respond</w:t>
      </w:r>
      <w:r>
        <w:rPr>
          <w:rFonts w:ascii="Times New Roman" w:hAnsi="Times New Roman"/>
          <w:sz w:val="26"/>
          <w:szCs w:val="26"/>
        </w:rPr>
        <w:t xml:space="preserve"> to the arguments made by </w:t>
      </w:r>
      <w:r>
        <w:rPr>
          <w:rFonts w:ascii="Times New Roman" w:hAnsi="Times New Roman"/>
          <w:b/>
          <w:bCs/>
          <w:sz w:val="26"/>
          <w:szCs w:val="26"/>
          <w:u w:val="single"/>
        </w:rPr>
        <w:t>both</w:t>
      </w:r>
      <w:r>
        <w:rPr>
          <w:rFonts w:ascii="Times New Roman" w:hAnsi="Times New Roman"/>
          <w:sz w:val="26"/>
          <w:szCs w:val="26"/>
        </w:rPr>
        <w:t xml:space="preserve"> Petitioners </w:t>
      </w:r>
      <w:r>
        <w:rPr>
          <w:rFonts w:ascii="Times New Roman" w:hAnsi="Times New Roman"/>
          <w:b/>
          <w:bCs/>
          <w:sz w:val="26"/>
          <w:szCs w:val="26"/>
          <w:u w:val="single"/>
        </w:rPr>
        <w:t>and 800 Services</w:t>
      </w:r>
      <w:r>
        <w:rPr>
          <w:rFonts w:ascii="Times New Roman" w:hAnsi="Times New Roman"/>
          <w:sz w:val="26"/>
          <w:szCs w:val="26"/>
        </w:rPr>
        <w:t xml:space="preserve"> in support of the noticed requests.</w:t>
      </w:r>
    </w:p>
    <w:p w:rsidR="00953E0E" w:rsidRDefault="00953E0E" w:rsidP="00953E0E">
      <w:pPr>
        <w:rPr>
          <w:rFonts w:ascii="Times New Roman" w:hAnsi="Times New Roman"/>
          <w:sz w:val="28"/>
          <w:szCs w:val="28"/>
        </w:rPr>
      </w:pPr>
    </w:p>
    <w:p w:rsidR="00945CA8" w:rsidRDefault="00945CA8" w:rsidP="00953E0E">
      <w:pPr>
        <w:rPr>
          <w:rFonts w:ascii="Times New Roman" w:hAnsi="Times New Roman"/>
          <w:sz w:val="28"/>
          <w:szCs w:val="28"/>
        </w:rPr>
      </w:pPr>
    </w:p>
    <w:p w:rsidR="00945CA8" w:rsidRDefault="00945CA8" w:rsidP="00953E0E">
      <w:pPr>
        <w:rPr>
          <w:rFonts w:ascii="Times New Roman" w:hAnsi="Times New Roman"/>
          <w:sz w:val="28"/>
          <w:szCs w:val="28"/>
        </w:rPr>
      </w:pPr>
    </w:p>
    <w:p w:rsidR="00945CA8" w:rsidRDefault="00945CA8" w:rsidP="00953E0E">
      <w:pPr>
        <w:rPr>
          <w:rFonts w:ascii="Times New Roman" w:hAnsi="Times New Roman"/>
          <w:sz w:val="28"/>
          <w:szCs w:val="28"/>
        </w:rPr>
      </w:pPr>
    </w:p>
    <w:p w:rsidR="00953E0E" w:rsidRPr="00ED78EF" w:rsidRDefault="00953E0E" w:rsidP="00953E0E">
      <w:pPr>
        <w:tabs>
          <w:tab w:val="clear" w:pos="4440"/>
          <w:tab w:val="clear" w:pos="8880"/>
        </w:tabs>
        <w:ind w:left="1440" w:right="1440"/>
        <w:jc w:val="left"/>
        <w:rPr>
          <w:rFonts w:ascii="Times New Roman" w:hAnsi="Times New Roman"/>
          <w:sz w:val="24"/>
          <w:szCs w:val="24"/>
        </w:rPr>
      </w:pPr>
    </w:p>
    <w:p w:rsidR="00953E0E" w:rsidRPr="00ED78EF" w:rsidRDefault="00953E0E" w:rsidP="00953E0E">
      <w:pPr>
        <w:tabs>
          <w:tab w:val="clear" w:pos="4440"/>
          <w:tab w:val="clear" w:pos="8880"/>
        </w:tabs>
        <w:ind w:left="1440" w:right="1440"/>
        <w:jc w:val="left"/>
        <w:rPr>
          <w:rFonts w:ascii="Times New Roman" w:hAnsi="Times New Roman"/>
          <w:sz w:val="24"/>
          <w:szCs w:val="24"/>
        </w:rPr>
      </w:pPr>
    </w:p>
    <w:p w:rsidR="00953E0E" w:rsidRDefault="00953E0E" w:rsidP="00953E0E">
      <w:pPr>
        <w:tabs>
          <w:tab w:val="clear" w:pos="4440"/>
          <w:tab w:val="clear" w:pos="8880"/>
        </w:tabs>
        <w:ind w:left="720" w:right="720"/>
        <w:jc w:val="center"/>
        <w:rPr>
          <w:rFonts w:ascii="Times New Roman" w:hAnsi="Times New Roman"/>
          <w:b/>
          <w:sz w:val="25"/>
          <w:szCs w:val="25"/>
          <w:u w:val="single"/>
        </w:rPr>
      </w:pPr>
      <w:r w:rsidRPr="004F28EE">
        <w:rPr>
          <w:rFonts w:ascii="Times New Roman" w:hAnsi="Times New Roman"/>
          <w:b/>
          <w:sz w:val="25"/>
          <w:szCs w:val="25"/>
          <w:u w:val="single"/>
        </w:rPr>
        <w:t>Chronological Flow of Evidence</w:t>
      </w:r>
      <w:r>
        <w:rPr>
          <w:rFonts w:ascii="Times New Roman" w:hAnsi="Times New Roman"/>
          <w:b/>
          <w:sz w:val="25"/>
          <w:szCs w:val="25"/>
          <w:u w:val="single"/>
        </w:rPr>
        <w:t xml:space="preserve"> </w:t>
      </w:r>
    </w:p>
    <w:p w:rsidR="00953E0E" w:rsidRDefault="00953E0E" w:rsidP="00953E0E">
      <w:pPr>
        <w:tabs>
          <w:tab w:val="clear" w:pos="4440"/>
          <w:tab w:val="clear" w:pos="8880"/>
        </w:tabs>
        <w:ind w:left="720" w:right="720"/>
        <w:jc w:val="center"/>
        <w:rPr>
          <w:rFonts w:ascii="Times New Roman" w:hAnsi="Times New Roman"/>
          <w:b/>
          <w:sz w:val="25"/>
          <w:szCs w:val="25"/>
          <w:u w:val="single"/>
        </w:rPr>
      </w:pPr>
      <w:r>
        <w:rPr>
          <w:rFonts w:ascii="Times New Roman" w:hAnsi="Times New Roman"/>
          <w:b/>
          <w:sz w:val="25"/>
          <w:szCs w:val="25"/>
          <w:u w:val="single"/>
        </w:rPr>
        <w:t xml:space="preserve">Shows All AT&amp;T Defenses FCC Defeated Under Tr8179 </w:t>
      </w:r>
    </w:p>
    <w:p w:rsidR="00953E0E" w:rsidRDefault="00953E0E" w:rsidP="00953E0E">
      <w:pPr>
        <w:tabs>
          <w:tab w:val="clear" w:pos="4440"/>
          <w:tab w:val="clear" w:pos="8880"/>
        </w:tabs>
        <w:ind w:left="720" w:right="720"/>
        <w:jc w:val="center"/>
        <w:rPr>
          <w:rFonts w:ascii="Times New Roman" w:hAnsi="Times New Roman"/>
          <w:b/>
          <w:sz w:val="25"/>
          <w:szCs w:val="25"/>
          <w:u w:val="single"/>
        </w:rPr>
      </w:pPr>
    </w:p>
    <w:p w:rsidR="00953E0E" w:rsidRDefault="00953E0E" w:rsidP="00953E0E">
      <w:pPr>
        <w:tabs>
          <w:tab w:val="clear" w:pos="4440"/>
          <w:tab w:val="clear" w:pos="8880"/>
        </w:tabs>
        <w:ind w:left="720" w:right="720"/>
        <w:jc w:val="left"/>
        <w:rPr>
          <w:rFonts w:ascii="Times New Roman" w:hAnsi="Times New Roman"/>
          <w:sz w:val="25"/>
          <w:szCs w:val="25"/>
        </w:rPr>
      </w:pPr>
      <w:r w:rsidRPr="004F28EE">
        <w:rPr>
          <w:rFonts w:ascii="Times New Roman" w:hAnsi="Times New Roman"/>
          <w:sz w:val="25"/>
          <w:szCs w:val="25"/>
        </w:rPr>
        <w:t>December 1994 Ing</w:t>
      </w:r>
      <w:r>
        <w:rPr>
          <w:rFonts w:ascii="Times New Roman" w:hAnsi="Times New Roman"/>
          <w:sz w:val="25"/>
          <w:szCs w:val="25"/>
        </w:rPr>
        <w:t>a Companies transfer plans to CCI (AT&amp;T requests $13 million deposit)</w:t>
      </w:r>
    </w:p>
    <w:p w:rsidR="00953E0E" w:rsidRDefault="00953E0E" w:rsidP="00953E0E">
      <w:pPr>
        <w:tabs>
          <w:tab w:val="clear" w:pos="4440"/>
          <w:tab w:val="clear" w:pos="8880"/>
        </w:tabs>
        <w:ind w:left="720" w:right="720"/>
        <w:jc w:val="left"/>
        <w:rPr>
          <w:rFonts w:ascii="Times New Roman" w:hAnsi="Times New Roman"/>
          <w:sz w:val="25"/>
          <w:szCs w:val="25"/>
        </w:rPr>
      </w:pPr>
      <w:r>
        <w:rPr>
          <w:rFonts w:ascii="Times New Roman" w:hAnsi="Times New Roman"/>
          <w:sz w:val="25"/>
          <w:szCs w:val="25"/>
        </w:rPr>
        <w:lastRenderedPageBreak/>
        <w:t>January 13, 1995 CCI transfers traffic only to PSE (AT&amp;T hold up due to security deposit)</w:t>
      </w:r>
    </w:p>
    <w:p w:rsidR="00953E0E" w:rsidRDefault="00953E0E" w:rsidP="00953E0E">
      <w:pPr>
        <w:tabs>
          <w:tab w:val="clear" w:pos="4440"/>
          <w:tab w:val="clear" w:pos="8880"/>
        </w:tabs>
        <w:ind w:left="720" w:right="720"/>
        <w:jc w:val="left"/>
        <w:rPr>
          <w:rFonts w:ascii="Times New Roman" w:hAnsi="Times New Roman"/>
          <w:sz w:val="25"/>
          <w:szCs w:val="25"/>
        </w:rPr>
      </w:pPr>
      <w:r>
        <w:rPr>
          <w:rFonts w:ascii="Times New Roman" w:hAnsi="Times New Roman"/>
          <w:sz w:val="25"/>
          <w:szCs w:val="25"/>
        </w:rPr>
        <w:t>January 30, 1995 Inga Companies transfer traffic only to PSE</w:t>
      </w:r>
    </w:p>
    <w:p w:rsidR="00953E0E" w:rsidRDefault="00953E0E" w:rsidP="00953E0E">
      <w:pPr>
        <w:tabs>
          <w:tab w:val="clear" w:pos="4440"/>
          <w:tab w:val="clear" w:pos="8880"/>
        </w:tabs>
        <w:ind w:left="720" w:right="720"/>
        <w:jc w:val="left"/>
        <w:rPr>
          <w:rFonts w:ascii="Times New Roman" w:hAnsi="Times New Roman"/>
          <w:sz w:val="25"/>
          <w:szCs w:val="25"/>
        </w:rPr>
      </w:pPr>
      <w:r>
        <w:rPr>
          <w:rFonts w:ascii="Times New Roman" w:hAnsi="Times New Roman"/>
          <w:sz w:val="25"/>
          <w:szCs w:val="25"/>
        </w:rPr>
        <w:t>February 6, 1995 AT&amp;T counsel writes Inga Fraudulent Use warning letter:</w:t>
      </w:r>
    </w:p>
    <w:p w:rsidR="00953E0E" w:rsidRDefault="00953E0E" w:rsidP="00953E0E">
      <w:pPr>
        <w:tabs>
          <w:tab w:val="clear" w:pos="4440"/>
          <w:tab w:val="clear" w:pos="8880"/>
        </w:tabs>
        <w:ind w:left="720" w:right="720"/>
        <w:jc w:val="left"/>
        <w:rPr>
          <w:rFonts w:ascii="Times New Roman" w:hAnsi="Times New Roman"/>
          <w:sz w:val="25"/>
          <w:szCs w:val="25"/>
        </w:rPr>
      </w:pPr>
      <w:r>
        <w:rPr>
          <w:rFonts w:ascii="Times New Roman" w:hAnsi="Times New Roman"/>
          <w:sz w:val="25"/>
          <w:szCs w:val="25"/>
        </w:rPr>
        <w:t xml:space="preserve"> </w:t>
      </w:r>
    </w:p>
    <w:p w:rsidR="00953E0E" w:rsidRDefault="00953E0E" w:rsidP="00953E0E">
      <w:pPr>
        <w:rPr>
          <w:rFonts w:ascii="Times New Roman" w:eastAsiaTheme="minorHAnsi" w:hAnsi="Times New Roman"/>
          <w:sz w:val="24"/>
          <w:szCs w:val="24"/>
        </w:rPr>
      </w:pPr>
      <w:r w:rsidRPr="00DF67C7">
        <w:rPr>
          <w:rFonts w:ascii="Times New Roman" w:eastAsiaTheme="minorHAnsi" w:hAnsi="Times New Roman"/>
          <w:sz w:val="24"/>
          <w:szCs w:val="24"/>
        </w:rPr>
        <w:t>Here is the relevant part of the 2.6.96 letter from AT&amp;T counsel Frederick Whitmer</w:t>
      </w:r>
      <w:r>
        <w:rPr>
          <w:rFonts w:ascii="Times New Roman" w:eastAsiaTheme="minorHAnsi" w:hAnsi="Times New Roman"/>
          <w:sz w:val="24"/>
          <w:szCs w:val="24"/>
        </w:rPr>
        <w:t xml:space="preserve"> in a more legible. AT&amp;T counsel Fred Whitmer makes it clear the obligations “under the tariff” would stay with the non-transferred plan and warns Mr Inga that in the future AT&amp;T would hold Mr Inga personally liable for the shortfall:</w:t>
      </w:r>
    </w:p>
    <w:p w:rsidR="00953E0E" w:rsidRPr="00DF67C7" w:rsidRDefault="00953E0E" w:rsidP="00953E0E">
      <w:pPr>
        <w:rPr>
          <w:rFonts w:ascii="Times New Roman" w:eastAsiaTheme="minorHAnsi" w:hAnsi="Times New Roman"/>
          <w:sz w:val="24"/>
          <w:szCs w:val="24"/>
        </w:rPr>
      </w:pPr>
    </w:p>
    <w:p w:rsidR="00953E0E" w:rsidRDefault="00953E0E" w:rsidP="00953E0E">
      <w:pPr>
        <w:tabs>
          <w:tab w:val="clear" w:pos="4440"/>
          <w:tab w:val="clear" w:pos="8880"/>
        </w:tabs>
        <w:spacing w:after="200"/>
        <w:ind w:left="2160" w:right="1890"/>
        <w:jc w:val="left"/>
        <w:rPr>
          <w:rFonts w:ascii="Times New Roman" w:eastAsiaTheme="minorHAnsi" w:hAnsi="Times New Roman"/>
          <w:sz w:val="24"/>
          <w:szCs w:val="24"/>
        </w:rPr>
      </w:pPr>
      <w:r w:rsidRPr="00DF67C7">
        <w:rPr>
          <w:rFonts w:ascii="Times New Roman" w:eastAsiaTheme="minorHAnsi" w:hAnsi="Times New Roman"/>
          <w:sz w:val="24"/>
          <w:szCs w:val="24"/>
        </w:rPr>
        <w:t xml:space="preserve">The second matter is of equally serious concern. We have reason to believe that </w:t>
      </w:r>
      <w:r w:rsidRPr="00DF67C7">
        <w:rPr>
          <w:rFonts w:ascii="Times New Roman" w:eastAsiaTheme="minorHAnsi" w:hAnsi="Times New Roman"/>
          <w:b/>
          <w:sz w:val="24"/>
          <w:szCs w:val="24"/>
          <w:u w:val="single"/>
        </w:rPr>
        <w:t>Mr Inga is attempting to transfer</w:t>
      </w:r>
      <w:r w:rsidRPr="00DF67C7">
        <w:rPr>
          <w:rFonts w:ascii="Times New Roman" w:eastAsiaTheme="minorHAnsi" w:hAnsi="Times New Roman"/>
          <w:sz w:val="24"/>
          <w:szCs w:val="24"/>
        </w:rPr>
        <w:t xml:space="preserve"> end users from existing plans that have over $50 million on commitments. </w:t>
      </w:r>
      <w:r w:rsidRPr="00DF67C7">
        <w:rPr>
          <w:rFonts w:ascii="Times New Roman" w:eastAsiaTheme="minorHAnsi" w:hAnsi="Times New Roman"/>
          <w:b/>
          <w:sz w:val="24"/>
          <w:szCs w:val="24"/>
          <w:u w:val="single"/>
        </w:rPr>
        <w:t>Mr Inga’s efforts to transfer these end users and leave the plans intact with their commitments</w:t>
      </w:r>
      <w:r w:rsidRPr="00DF67C7">
        <w:rPr>
          <w:rFonts w:ascii="Times New Roman" w:eastAsiaTheme="minorHAnsi" w:hAnsi="Times New Roman"/>
          <w:sz w:val="24"/>
          <w:szCs w:val="24"/>
        </w:rPr>
        <w:t xml:space="preserve">, but without the ability to </w:t>
      </w:r>
      <w:r w:rsidRPr="00DF67C7">
        <w:rPr>
          <w:rFonts w:ascii="Times New Roman" w:eastAsiaTheme="minorHAnsi" w:hAnsi="Times New Roman"/>
          <w:b/>
          <w:sz w:val="24"/>
          <w:szCs w:val="24"/>
          <w:u w:val="single"/>
        </w:rPr>
        <w:t>satisfy those commitments</w:t>
      </w:r>
      <w:r w:rsidRPr="00DF67C7">
        <w:rPr>
          <w:rFonts w:ascii="Times New Roman" w:eastAsiaTheme="minorHAnsi" w:hAnsi="Times New Roman"/>
          <w:sz w:val="24"/>
          <w:szCs w:val="24"/>
        </w:rPr>
        <w:t xml:space="preserve">, appears to us to be an attempt to defraud AT&amp;T by obtaining the benefits of a transfer of service and at the same time </w:t>
      </w:r>
      <w:r w:rsidRPr="00DF67C7">
        <w:rPr>
          <w:rFonts w:ascii="Times New Roman" w:eastAsiaTheme="minorHAnsi" w:hAnsi="Times New Roman"/>
          <w:b/>
          <w:sz w:val="24"/>
          <w:szCs w:val="24"/>
          <w:u w:val="single"/>
        </w:rPr>
        <w:t>deprive AT&amp;T of the commitments</w:t>
      </w:r>
      <w:r w:rsidRPr="00DF67C7">
        <w:rPr>
          <w:rFonts w:ascii="Times New Roman" w:eastAsiaTheme="minorHAnsi" w:hAnsi="Times New Roman"/>
          <w:sz w:val="24"/>
          <w:szCs w:val="24"/>
        </w:rPr>
        <w:t xml:space="preserve"> made to obtain that service. AT&amp;T will not tolerate that conduct. AT&amp;T </w:t>
      </w:r>
      <w:r w:rsidRPr="00DF67C7">
        <w:rPr>
          <w:rFonts w:ascii="Times New Roman" w:eastAsiaTheme="minorHAnsi" w:hAnsi="Times New Roman"/>
          <w:b/>
          <w:sz w:val="24"/>
          <w:szCs w:val="24"/>
          <w:u w:val="single"/>
        </w:rPr>
        <w:t>will seek</w:t>
      </w:r>
      <w:r w:rsidRPr="00DF67C7">
        <w:rPr>
          <w:rFonts w:ascii="Times New Roman" w:eastAsiaTheme="minorHAnsi" w:hAnsi="Times New Roman"/>
          <w:sz w:val="24"/>
          <w:szCs w:val="24"/>
        </w:rPr>
        <w:t xml:space="preserve"> to enforce its rights </w:t>
      </w:r>
      <w:r w:rsidRPr="00DF67C7">
        <w:rPr>
          <w:rFonts w:ascii="Times New Roman" w:eastAsiaTheme="minorHAnsi" w:hAnsi="Times New Roman"/>
          <w:b/>
          <w:color w:val="FF0000"/>
          <w:sz w:val="24"/>
          <w:szCs w:val="24"/>
          <w:u w:val="single"/>
        </w:rPr>
        <w:t xml:space="preserve">in the event </w:t>
      </w:r>
      <w:r w:rsidRPr="00DF67C7">
        <w:rPr>
          <w:rFonts w:ascii="Times New Roman" w:eastAsiaTheme="minorHAnsi" w:hAnsi="Times New Roman"/>
          <w:b/>
          <w:sz w:val="24"/>
          <w:szCs w:val="24"/>
          <w:u w:val="single"/>
        </w:rPr>
        <w:t xml:space="preserve">shortfall and termination charges become due under the tariff </w:t>
      </w:r>
      <w:r w:rsidRPr="00DF67C7">
        <w:rPr>
          <w:rFonts w:ascii="Times New Roman" w:eastAsiaTheme="minorHAnsi" w:hAnsi="Times New Roman"/>
          <w:sz w:val="24"/>
          <w:szCs w:val="24"/>
        </w:rPr>
        <w:t xml:space="preserve">and will hold Mr. Inga personally liable for his conduct intended to deprive AT&amp;T of its </w:t>
      </w:r>
      <w:r w:rsidRPr="00DF67C7">
        <w:rPr>
          <w:rFonts w:ascii="Times New Roman" w:eastAsiaTheme="minorHAnsi" w:hAnsi="Times New Roman"/>
          <w:b/>
          <w:sz w:val="24"/>
          <w:szCs w:val="24"/>
          <w:u w:val="single"/>
        </w:rPr>
        <w:t>tariffed charges</w:t>
      </w:r>
      <w:r w:rsidRPr="00DF67C7">
        <w:rPr>
          <w:rFonts w:ascii="Times New Roman" w:eastAsiaTheme="minorHAnsi" w:hAnsi="Times New Roman"/>
          <w:sz w:val="24"/>
          <w:szCs w:val="24"/>
        </w:rPr>
        <w:t xml:space="preserve">. </w:t>
      </w:r>
      <w:r w:rsidRPr="00DF67C7">
        <w:rPr>
          <w:rFonts w:ascii="Times New Roman" w:eastAsiaTheme="minorHAnsi" w:hAnsi="Times New Roman"/>
          <w:b/>
          <w:sz w:val="24"/>
          <w:szCs w:val="24"/>
          <w:u w:val="single"/>
        </w:rPr>
        <w:t>If</w:t>
      </w:r>
      <w:r w:rsidRPr="00DF67C7">
        <w:rPr>
          <w:rFonts w:ascii="Times New Roman" w:eastAsiaTheme="minorHAnsi" w:hAnsi="Times New Roman"/>
          <w:sz w:val="24"/>
          <w:szCs w:val="24"/>
        </w:rPr>
        <w:t xml:space="preserve"> this strategy is intended by Mr. Inga to culminate in the bankruptcy of his affiliated companies, AT&amp;T intends to object to these transfers as fraudulent under Section 523(a) (2) of the Bankruptcy Code and to pursue any available rights AT&amp;T has.  Please </w:t>
      </w:r>
      <w:r w:rsidRPr="00DF67C7">
        <w:rPr>
          <w:rFonts w:ascii="Times New Roman" w:eastAsiaTheme="minorHAnsi" w:hAnsi="Times New Roman"/>
          <w:b/>
          <w:sz w:val="24"/>
          <w:szCs w:val="24"/>
          <w:u w:val="single"/>
        </w:rPr>
        <w:t xml:space="preserve">bring these matters to your client’s attention immediately and advise me of his response. </w:t>
      </w:r>
      <w:r w:rsidRPr="00DF67C7">
        <w:rPr>
          <w:rFonts w:ascii="Times New Roman" w:eastAsiaTheme="minorHAnsi" w:hAnsi="Times New Roman"/>
          <w:sz w:val="24"/>
          <w:szCs w:val="24"/>
        </w:rPr>
        <w:t xml:space="preserve">   </w:t>
      </w:r>
    </w:p>
    <w:p w:rsidR="00953E0E" w:rsidRDefault="00953E0E" w:rsidP="00953E0E">
      <w:pPr>
        <w:tabs>
          <w:tab w:val="clear" w:pos="4440"/>
          <w:tab w:val="clear" w:pos="8880"/>
        </w:tabs>
        <w:spacing w:after="200"/>
        <w:ind w:left="720" w:right="720"/>
        <w:jc w:val="left"/>
        <w:rPr>
          <w:rFonts w:ascii="Times New Roman" w:eastAsiaTheme="minorHAnsi" w:hAnsi="Times New Roman"/>
          <w:b/>
          <w:sz w:val="24"/>
          <w:szCs w:val="24"/>
          <w:u w:val="single"/>
        </w:rPr>
      </w:pPr>
    </w:p>
    <w:p w:rsidR="00953E0E" w:rsidRPr="00793AAD" w:rsidRDefault="00953E0E" w:rsidP="00953E0E">
      <w:pPr>
        <w:tabs>
          <w:tab w:val="clear" w:pos="4440"/>
          <w:tab w:val="clear" w:pos="8880"/>
        </w:tabs>
        <w:spacing w:after="200" w:line="276" w:lineRule="auto"/>
        <w:ind w:left="360"/>
        <w:jc w:val="left"/>
        <w:rPr>
          <w:rFonts w:ascii="Times New Roman" w:eastAsiaTheme="minorHAnsi" w:hAnsi="Times New Roman"/>
          <w:sz w:val="24"/>
          <w:szCs w:val="24"/>
        </w:rPr>
      </w:pPr>
      <w:r w:rsidRPr="00793AAD">
        <w:rPr>
          <w:rFonts w:ascii="Times New Roman" w:eastAsiaTheme="minorHAnsi" w:hAnsi="Times New Roman"/>
          <w:sz w:val="24"/>
          <w:szCs w:val="24"/>
        </w:rPr>
        <w:t>Since 2006 AT&amp;T has misrepresented that revenue and time commitments must transfer on a traffic only transfer and that was the reason why 800 Services, Inc.’s 4.26.95 traffic only transfer to PSE was denied. AT&amp;T’ counsels since 2006</w:t>
      </w:r>
      <w:r>
        <w:rPr>
          <w:rFonts w:ascii="Times New Roman" w:eastAsiaTheme="minorHAnsi" w:hAnsi="Times New Roman"/>
          <w:sz w:val="24"/>
          <w:szCs w:val="24"/>
        </w:rPr>
        <w:t>,</w:t>
      </w:r>
      <w:r w:rsidRPr="00793AAD">
        <w:rPr>
          <w:rFonts w:ascii="Times New Roman" w:eastAsiaTheme="minorHAnsi" w:hAnsi="Times New Roman"/>
          <w:sz w:val="24"/>
          <w:szCs w:val="24"/>
        </w:rPr>
        <w:t xml:space="preserve"> to cover up its’ co-counsel Fred Whitmers’ 2.6.95 letter misrepresented that it was not a fraudulent use warning letter, but a denial based upon PSE not accepting revenue and time commitments. </w:t>
      </w:r>
    </w:p>
    <w:p w:rsidR="00953E0E" w:rsidRPr="005930FC" w:rsidRDefault="00953E0E" w:rsidP="00953E0E">
      <w:pPr>
        <w:tabs>
          <w:tab w:val="clear" w:pos="4440"/>
          <w:tab w:val="clear" w:pos="8880"/>
        </w:tabs>
        <w:spacing w:after="200"/>
        <w:ind w:left="450"/>
        <w:jc w:val="left"/>
        <w:rPr>
          <w:rFonts w:ascii="Times New Roman" w:hAnsi="Times New Roman"/>
          <w:sz w:val="24"/>
          <w:szCs w:val="24"/>
        </w:rPr>
      </w:pPr>
      <w:r w:rsidRPr="00793AAD">
        <w:rPr>
          <w:rFonts w:ascii="Times New Roman" w:hAnsi="Times New Roman"/>
          <w:sz w:val="24"/>
          <w:szCs w:val="24"/>
        </w:rPr>
        <w:t xml:space="preserve">AT&amp;T Sept 1, 2016 comments pg. 30 </w:t>
      </w:r>
      <w:bookmarkStart w:id="16" w:name="_Hlk498681538"/>
      <w:r>
        <w:rPr>
          <w:rFonts w:ascii="Times New Roman" w:hAnsi="Times New Roman"/>
          <w:sz w:val="24"/>
          <w:szCs w:val="24"/>
        </w:rPr>
        <w:t xml:space="preserve">(AT&amp;T counsels: </w:t>
      </w:r>
      <w:r w:rsidRPr="005930FC">
        <w:rPr>
          <w:rFonts w:ascii="Times New Roman" w:hAnsi="Times New Roman"/>
          <w:sz w:val="24"/>
          <w:szCs w:val="24"/>
        </w:rPr>
        <w:t>James F. Bendernagel, Jr.</w:t>
      </w:r>
      <w:r>
        <w:rPr>
          <w:rFonts w:ascii="Times New Roman" w:hAnsi="Times New Roman"/>
          <w:sz w:val="24"/>
          <w:szCs w:val="24"/>
        </w:rPr>
        <w:t xml:space="preserve">, </w:t>
      </w:r>
      <w:r w:rsidRPr="005930FC">
        <w:rPr>
          <w:rFonts w:ascii="Times New Roman" w:hAnsi="Times New Roman"/>
          <w:sz w:val="24"/>
          <w:szCs w:val="24"/>
        </w:rPr>
        <w:t>Christi Shewman</w:t>
      </w:r>
      <w:r>
        <w:rPr>
          <w:rFonts w:ascii="Times New Roman" w:hAnsi="Times New Roman"/>
          <w:sz w:val="24"/>
          <w:szCs w:val="24"/>
        </w:rPr>
        <w:t xml:space="preserve">, </w:t>
      </w:r>
      <w:r w:rsidRPr="005930FC">
        <w:rPr>
          <w:rFonts w:ascii="Times New Roman" w:hAnsi="Times New Roman"/>
          <w:sz w:val="24"/>
          <w:szCs w:val="24"/>
        </w:rPr>
        <w:t>Joseph R. Guerra</w:t>
      </w:r>
      <w:r>
        <w:rPr>
          <w:rFonts w:ascii="Times New Roman" w:hAnsi="Times New Roman"/>
          <w:sz w:val="24"/>
          <w:szCs w:val="24"/>
        </w:rPr>
        <w:t xml:space="preserve">, </w:t>
      </w:r>
      <w:r w:rsidRPr="005930FC">
        <w:rPr>
          <w:rFonts w:ascii="Times New Roman" w:hAnsi="Times New Roman"/>
          <w:sz w:val="24"/>
          <w:szCs w:val="24"/>
        </w:rPr>
        <w:t>Gary L. Phillips</w:t>
      </w:r>
      <w:r>
        <w:rPr>
          <w:rFonts w:ascii="Times New Roman" w:hAnsi="Times New Roman"/>
          <w:sz w:val="24"/>
          <w:szCs w:val="24"/>
        </w:rPr>
        <w:t xml:space="preserve">, Richard Brown.  </w:t>
      </w:r>
      <w:bookmarkEnd w:id="16"/>
    </w:p>
    <w:p w:rsidR="00953E0E" w:rsidRPr="00793AAD" w:rsidRDefault="00953E0E" w:rsidP="00953E0E">
      <w:pPr>
        <w:tabs>
          <w:tab w:val="clear" w:pos="4440"/>
          <w:tab w:val="clear" w:pos="8880"/>
        </w:tabs>
        <w:spacing w:after="200"/>
        <w:ind w:left="450"/>
        <w:jc w:val="left"/>
        <w:rPr>
          <w:rFonts w:ascii="Times New Roman" w:hAnsi="Times New Roman"/>
          <w:sz w:val="24"/>
          <w:szCs w:val="24"/>
        </w:rPr>
      </w:pPr>
      <w:r w:rsidRPr="005930FC">
        <w:rPr>
          <w:rFonts w:ascii="Times New Roman" w:hAnsi="Times New Roman"/>
          <w:sz w:val="24"/>
          <w:szCs w:val="24"/>
        </w:rPr>
        <w:t>SIDLEY AUSTIN LLP David L. Lawson, Richard H. Brown</w:t>
      </w:r>
    </w:p>
    <w:p w:rsidR="00953E0E" w:rsidRPr="00793AAD" w:rsidRDefault="00953E0E" w:rsidP="00953E0E">
      <w:pPr>
        <w:tabs>
          <w:tab w:val="clear" w:pos="4440"/>
          <w:tab w:val="clear" w:pos="8880"/>
        </w:tabs>
        <w:spacing w:after="200"/>
        <w:ind w:left="1440" w:right="1440"/>
        <w:jc w:val="left"/>
        <w:rPr>
          <w:rFonts w:ascii="Times New Roman" w:hAnsi="Times New Roman"/>
          <w:b/>
          <w:bCs/>
          <w:sz w:val="24"/>
          <w:szCs w:val="24"/>
          <w:u w:val="single"/>
        </w:rPr>
      </w:pPr>
      <w:r w:rsidRPr="00793AAD">
        <w:rPr>
          <w:rFonts w:ascii="Times New Roman" w:hAnsi="Times New Roman"/>
          <w:sz w:val="24"/>
          <w:szCs w:val="24"/>
        </w:rPr>
        <w:t xml:space="preserve">Nor have Petitioners provided any substantiation for their claim that AT&amp;T failed to respond to the asserted direct transfer between Petitioners and PSE within 15 days of this asserted request. In fact, by letter dated February 6, 1995, AT&amp;T’s counsel notified counsel for Petitioners that </w:t>
      </w:r>
      <w:r w:rsidRPr="00793AAD">
        <w:rPr>
          <w:rFonts w:ascii="Times New Roman" w:hAnsi="Times New Roman"/>
          <w:b/>
          <w:bCs/>
          <w:sz w:val="24"/>
          <w:szCs w:val="24"/>
          <w:u w:val="single"/>
        </w:rPr>
        <w:t>AT&amp;T would object</w:t>
      </w:r>
      <w:r w:rsidRPr="00793AAD">
        <w:rPr>
          <w:rFonts w:ascii="Times New Roman" w:hAnsi="Times New Roman"/>
          <w:sz w:val="24"/>
          <w:szCs w:val="24"/>
        </w:rPr>
        <w:t xml:space="preserve"> to </w:t>
      </w:r>
      <w:r w:rsidRPr="00793AAD">
        <w:rPr>
          <w:rFonts w:ascii="Times New Roman" w:hAnsi="Times New Roman"/>
          <w:b/>
          <w:bCs/>
          <w:sz w:val="24"/>
          <w:szCs w:val="24"/>
          <w:u w:val="single"/>
        </w:rPr>
        <w:t>any attempt by Petitioners to transfer substantially all of the traffic on their plans to a transferee that would not agree to assume all liabilities.</w:t>
      </w:r>
    </w:p>
    <w:p w:rsidR="00953E0E" w:rsidRPr="005930FC" w:rsidRDefault="00953E0E" w:rsidP="00953E0E">
      <w:pPr>
        <w:tabs>
          <w:tab w:val="clear" w:pos="4440"/>
          <w:tab w:val="clear" w:pos="8880"/>
        </w:tabs>
        <w:spacing w:after="200"/>
        <w:ind w:left="720" w:right="720"/>
        <w:jc w:val="left"/>
        <w:rPr>
          <w:rFonts w:ascii="Times New Roman" w:eastAsiaTheme="minorHAnsi" w:hAnsi="Times New Roman"/>
          <w:sz w:val="24"/>
          <w:szCs w:val="24"/>
        </w:rPr>
      </w:pPr>
      <w:r>
        <w:rPr>
          <w:rFonts w:ascii="Times New Roman" w:eastAsiaTheme="minorHAnsi" w:hAnsi="Times New Roman"/>
          <w:sz w:val="24"/>
          <w:szCs w:val="24"/>
        </w:rPr>
        <w:lastRenderedPageBreak/>
        <w:t>T</w:t>
      </w:r>
      <w:r w:rsidRPr="005930FC">
        <w:rPr>
          <w:rFonts w:ascii="Times New Roman" w:eastAsiaTheme="minorHAnsi" w:hAnsi="Times New Roman"/>
          <w:sz w:val="24"/>
          <w:szCs w:val="24"/>
        </w:rPr>
        <w:t xml:space="preserve">he AT&amp;T February 6, 1995 was </w:t>
      </w:r>
      <w:r w:rsidRPr="005930FC">
        <w:rPr>
          <w:rFonts w:ascii="Times New Roman" w:eastAsiaTheme="minorHAnsi" w:hAnsi="Times New Roman"/>
          <w:b/>
          <w:sz w:val="24"/>
          <w:szCs w:val="24"/>
          <w:u w:val="single"/>
        </w:rPr>
        <w:t>not a written denial as required by 2.1.8 (c).</w:t>
      </w:r>
      <w:r w:rsidRPr="005930FC">
        <w:rPr>
          <w:rFonts w:ascii="Times New Roman" w:eastAsiaTheme="minorHAnsi" w:hAnsi="Times New Roman"/>
          <w:sz w:val="24"/>
          <w:szCs w:val="24"/>
        </w:rPr>
        <w:t xml:space="preserve">The letter was simply a fraudulent use </w:t>
      </w:r>
      <w:r w:rsidRPr="005930FC">
        <w:rPr>
          <w:rFonts w:ascii="Times New Roman" w:eastAsiaTheme="minorHAnsi" w:hAnsi="Times New Roman"/>
          <w:b/>
          <w:sz w:val="24"/>
          <w:szCs w:val="24"/>
          <w:u w:val="single"/>
        </w:rPr>
        <w:t>warning letter</w:t>
      </w:r>
      <w:r w:rsidRPr="005930FC">
        <w:rPr>
          <w:rFonts w:ascii="Times New Roman" w:eastAsiaTheme="minorHAnsi" w:hAnsi="Times New Roman"/>
          <w:sz w:val="24"/>
          <w:szCs w:val="24"/>
        </w:rPr>
        <w:t xml:space="preserve"> ---and Section 2.1.8 (c) explicitly requires </w:t>
      </w:r>
      <w:r w:rsidRPr="005930FC">
        <w:rPr>
          <w:rFonts w:ascii="Times New Roman" w:eastAsiaTheme="minorHAnsi" w:hAnsi="Times New Roman"/>
          <w:b/>
          <w:sz w:val="24"/>
          <w:szCs w:val="24"/>
          <w:u w:val="single"/>
        </w:rPr>
        <w:t>written denial</w:t>
      </w:r>
      <w:r w:rsidRPr="005930FC">
        <w:rPr>
          <w:rFonts w:ascii="Times New Roman" w:eastAsiaTheme="minorHAnsi" w:hAnsi="Times New Roman"/>
          <w:sz w:val="24"/>
          <w:szCs w:val="24"/>
        </w:rPr>
        <w:t xml:space="preserve"> not a </w:t>
      </w:r>
      <w:r w:rsidRPr="005930FC">
        <w:rPr>
          <w:rFonts w:ascii="Times New Roman" w:eastAsiaTheme="minorHAnsi" w:hAnsi="Times New Roman"/>
          <w:b/>
          <w:sz w:val="24"/>
          <w:szCs w:val="24"/>
          <w:u w:val="single"/>
        </w:rPr>
        <w:t>mere warning</w:t>
      </w:r>
      <w:r w:rsidRPr="005930FC">
        <w:rPr>
          <w:rFonts w:ascii="Times New Roman" w:eastAsiaTheme="minorHAnsi" w:hAnsi="Times New Roman"/>
          <w:sz w:val="24"/>
          <w:szCs w:val="24"/>
        </w:rPr>
        <w:t xml:space="preserve">! Review the letter and see warning after warning. </w:t>
      </w:r>
      <w:r w:rsidRPr="005930FC">
        <w:rPr>
          <w:rFonts w:ascii="Times New Roman" w:eastAsiaTheme="minorHAnsi" w:hAnsi="Times New Roman"/>
          <w:b/>
          <w:sz w:val="24"/>
          <w:szCs w:val="24"/>
          <w:u w:val="single"/>
        </w:rPr>
        <w:t>Future actions</w:t>
      </w:r>
      <w:r w:rsidRPr="005930FC">
        <w:rPr>
          <w:rFonts w:ascii="Times New Roman" w:eastAsiaTheme="minorHAnsi" w:hAnsi="Times New Roman"/>
          <w:sz w:val="24"/>
          <w:szCs w:val="24"/>
        </w:rPr>
        <w:t xml:space="preserve"> by AT&amp;T will be sought: </w:t>
      </w:r>
    </w:p>
    <w:p w:rsidR="00953E0E" w:rsidRPr="005930FC" w:rsidRDefault="00953E0E" w:rsidP="00953E0E">
      <w:pPr>
        <w:tabs>
          <w:tab w:val="clear" w:pos="4440"/>
          <w:tab w:val="clear" w:pos="8880"/>
        </w:tabs>
        <w:spacing w:after="200"/>
        <w:ind w:left="720" w:right="720"/>
        <w:jc w:val="left"/>
        <w:rPr>
          <w:rFonts w:ascii="Times New Roman" w:eastAsiaTheme="minorHAnsi" w:hAnsi="Times New Roman"/>
          <w:b/>
          <w:sz w:val="24"/>
          <w:szCs w:val="24"/>
          <w:u w:val="single"/>
        </w:rPr>
      </w:pPr>
      <w:r w:rsidRPr="005930FC">
        <w:rPr>
          <w:rFonts w:ascii="Times New Roman" w:eastAsiaTheme="minorHAnsi" w:hAnsi="Times New Roman"/>
          <w:sz w:val="24"/>
          <w:szCs w:val="24"/>
        </w:rPr>
        <w:t xml:space="preserve">Warning: “AT&amp;T </w:t>
      </w:r>
      <w:r w:rsidRPr="005930FC">
        <w:rPr>
          <w:rFonts w:ascii="Times New Roman" w:eastAsiaTheme="minorHAnsi" w:hAnsi="Times New Roman"/>
          <w:b/>
          <w:sz w:val="24"/>
          <w:szCs w:val="24"/>
          <w:u w:val="single"/>
        </w:rPr>
        <w:t>will seek</w:t>
      </w:r>
      <w:r w:rsidRPr="005930FC">
        <w:rPr>
          <w:rFonts w:ascii="Times New Roman" w:eastAsiaTheme="minorHAnsi" w:hAnsi="Times New Roman"/>
          <w:sz w:val="24"/>
          <w:szCs w:val="24"/>
        </w:rPr>
        <w:t xml:space="preserve"> to enforce its rights”</w:t>
      </w:r>
      <w:r w:rsidRPr="005930FC">
        <w:rPr>
          <w:rFonts w:ascii="Times New Roman" w:eastAsiaTheme="minorHAnsi" w:hAnsi="Times New Roman"/>
          <w:b/>
          <w:sz w:val="24"/>
          <w:szCs w:val="24"/>
          <w:u w:val="single"/>
        </w:rPr>
        <w:t xml:space="preserve"> </w:t>
      </w:r>
    </w:p>
    <w:p w:rsidR="00953E0E" w:rsidRPr="005930FC" w:rsidRDefault="00953E0E" w:rsidP="00953E0E">
      <w:pPr>
        <w:tabs>
          <w:tab w:val="clear" w:pos="4440"/>
          <w:tab w:val="clear" w:pos="8880"/>
        </w:tabs>
        <w:spacing w:after="200"/>
        <w:ind w:left="720" w:right="720"/>
        <w:jc w:val="left"/>
        <w:rPr>
          <w:rFonts w:ascii="Times New Roman" w:eastAsiaTheme="minorHAnsi" w:hAnsi="Times New Roman"/>
          <w:sz w:val="24"/>
          <w:szCs w:val="24"/>
        </w:rPr>
      </w:pPr>
      <w:r w:rsidRPr="005930FC">
        <w:rPr>
          <w:rFonts w:ascii="Times New Roman" w:eastAsiaTheme="minorHAnsi" w:hAnsi="Times New Roman"/>
          <w:sz w:val="24"/>
          <w:szCs w:val="24"/>
        </w:rPr>
        <w:t>Warning: “</w:t>
      </w:r>
      <w:r w:rsidRPr="005930FC">
        <w:rPr>
          <w:rFonts w:ascii="Times New Roman" w:eastAsiaTheme="minorHAnsi" w:hAnsi="Times New Roman"/>
          <w:b/>
          <w:sz w:val="24"/>
          <w:szCs w:val="24"/>
          <w:u w:val="single"/>
        </w:rPr>
        <w:t>If</w:t>
      </w:r>
      <w:r w:rsidRPr="005930FC">
        <w:rPr>
          <w:rFonts w:ascii="Times New Roman" w:eastAsiaTheme="minorHAnsi" w:hAnsi="Times New Roman"/>
          <w:sz w:val="24"/>
          <w:szCs w:val="24"/>
        </w:rPr>
        <w:t xml:space="preserve"> this strategy is </w:t>
      </w:r>
      <w:r w:rsidRPr="005930FC">
        <w:rPr>
          <w:rFonts w:ascii="Times New Roman" w:eastAsiaTheme="minorHAnsi" w:hAnsi="Times New Roman"/>
          <w:b/>
          <w:sz w:val="24"/>
          <w:szCs w:val="24"/>
          <w:u w:val="single"/>
        </w:rPr>
        <w:t xml:space="preserve">intended </w:t>
      </w:r>
      <w:r w:rsidRPr="005930FC">
        <w:rPr>
          <w:rFonts w:ascii="Times New Roman" w:eastAsiaTheme="minorHAnsi" w:hAnsi="Times New Roman"/>
          <w:sz w:val="24"/>
          <w:szCs w:val="24"/>
        </w:rPr>
        <w:t>by Mr. Inga”</w:t>
      </w:r>
    </w:p>
    <w:p w:rsidR="00953E0E" w:rsidRDefault="00953E0E" w:rsidP="00953E0E">
      <w:pPr>
        <w:tabs>
          <w:tab w:val="clear" w:pos="4440"/>
          <w:tab w:val="clear" w:pos="8880"/>
        </w:tabs>
        <w:spacing w:after="200"/>
        <w:ind w:left="720" w:right="720"/>
        <w:jc w:val="left"/>
        <w:rPr>
          <w:rFonts w:ascii="Times New Roman" w:eastAsiaTheme="minorHAnsi" w:hAnsi="Times New Roman"/>
          <w:sz w:val="24"/>
          <w:szCs w:val="24"/>
        </w:rPr>
      </w:pPr>
      <w:r w:rsidRPr="005930FC">
        <w:rPr>
          <w:rFonts w:ascii="Times New Roman" w:eastAsiaTheme="minorHAnsi" w:hAnsi="Times New Roman"/>
          <w:sz w:val="24"/>
          <w:szCs w:val="24"/>
        </w:rPr>
        <w:t xml:space="preserve">Warning: “AT&amp;T </w:t>
      </w:r>
      <w:r w:rsidRPr="005930FC">
        <w:rPr>
          <w:rFonts w:ascii="Times New Roman" w:eastAsiaTheme="minorHAnsi" w:hAnsi="Times New Roman"/>
          <w:b/>
          <w:sz w:val="24"/>
          <w:szCs w:val="24"/>
          <w:u w:val="single"/>
        </w:rPr>
        <w:t>intends to object</w:t>
      </w:r>
      <w:r w:rsidRPr="005930FC">
        <w:rPr>
          <w:rFonts w:ascii="Times New Roman" w:eastAsiaTheme="minorHAnsi" w:hAnsi="Times New Roman"/>
          <w:sz w:val="24"/>
          <w:szCs w:val="24"/>
        </w:rPr>
        <w:t xml:space="preserve"> to these transfers as </w:t>
      </w:r>
      <w:r w:rsidRPr="005930FC">
        <w:rPr>
          <w:rFonts w:ascii="Times New Roman" w:eastAsiaTheme="minorHAnsi" w:hAnsi="Times New Roman"/>
          <w:b/>
          <w:sz w:val="24"/>
          <w:szCs w:val="24"/>
          <w:u w:val="single"/>
        </w:rPr>
        <w:t>fraudulent</w:t>
      </w:r>
      <w:r w:rsidRPr="005930FC">
        <w:rPr>
          <w:rFonts w:ascii="Times New Roman" w:eastAsiaTheme="minorHAnsi" w:hAnsi="Times New Roman"/>
          <w:sz w:val="24"/>
          <w:szCs w:val="24"/>
        </w:rPr>
        <w:t>”</w:t>
      </w:r>
    </w:p>
    <w:p w:rsidR="00953E0E" w:rsidRPr="005930FC" w:rsidRDefault="00953E0E" w:rsidP="00953E0E">
      <w:pPr>
        <w:tabs>
          <w:tab w:val="clear" w:pos="4440"/>
          <w:tab w:val="clear" w:pos="8880"/>
        </w:tabs>
        <w:spacing w:after="200"/>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If it was a denial based upon PSE not assuming revenue and time commitments, there would not be future suspicion of anything. AT&amp;T would just have said we are denying based upon PSE not assuming the necessary obligations. </w:t>
      </w:r>
    </w:p>
    <w:p w:rsidR="00953E0E" w:rsidRPr="00DF67C7" w:rsidRDefault="00953E0E" w:rsidP="00953E0E">
      <w:pPr>
        <w:tabs>
          <w:tab w:val="clear" w:pos="4440"/>
          <w:tab w:val="clear" w:pos="8880"/>
        </w:tabs>
        <w:spacing w:after="200"/>
        <w:ind w:left="720" w:right="720"/>
        <w:jc w:val="left"/>
        <w:rPr>
          <w:rFonts w:ascii="Times New Roman" w:eastAsiaTheme="minorHAnsi" w:hAnsi="Times New Roman"/>
          <w:b/>
          <w:sz w:val="24"/>
          <w:szCs w:val="24"/>
          <w:u w:val="single"/>
        </w:rPr>
      </w:pPr>
    </w:p>
    <w:p w:rsidR="00953E0E" w:rsidRPr="00DF67C7" w:rsidRDefault="00953E0E" w:rsidP="00953E0E">
      <w:pPr>
        <w:tabs>
          <w:tab w:val="clear" w:pos="4440"/>
          <w:tab w:val="clear" w:pos="8880"/>
        </w:tabs>
        <w:spacing w:after="200" w:line="276" w:lineRule="auto"/>
        <w:jc w:val="left"/>
        <w:rPr>
          <w:rFonts w:ascii="Times New Roman" w:eastAsiaTheme="minorHAnsi" w:hAnsi="Times New Roman"/>
          <w:sz w:val="24"/>
          <w:szCs w:val="24"/>
        </w:rPr>
      </w:pPr>
    </w:p>
    <w:p w:rsidR="00953E0E" w:rsidRPr="00DF67C7" w:rsidRDefault="00953E0E" w:rsidP="00953E0E">
      <w:pPr>
        <w:tabs>
          <w:tab w:val="clear" w:pos="4440"/>
          <w:tab w:val="clear" w:pos="8880"/>
        </w:tabs>
        <w:spacing w:after="200" w:line="276" w:lineRule="auto"/>
        <w:jc w:val="center"/>
        <w:rPr>
          <w:rFonts w:ascii="Times New Roman" w:eastAsiaTheme="minorHAnsi" w:hAnsi="Times New Roman"/>
          <w:sz w:val="24"/>
          <w:szCs w:val="24"/>
        </w:rPr>
      </w:pPr>
      <w:r w:rsidRPr="00DF67C7">
        <w:rPr>
          <w:rFonts w:ascii="Times New Roman" w:eastAsiaTheme="minorHAnsi" w:hAnsi="Times New Roman"/>
          <w:noProof/>
          <w:sz w:val="24"/>
          <w:szCs w:val="24"/>
        </w:rPr>
        <w:lastRenderedPageBreak/>
        <w:drawing>
          <wp:inline distT="0" distB="0" distL="0" distR="0" wp14:anchorId="2F86290D" wp14:editId="48E1AE6A">
            <wp:extent cx="4508965" cy="5784979"/>
            <wp:effectExtent l="0" t="0" r="635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32636" cy="5815349"/>
                    </a:xfrm>
                    <a:prstGeom prst="rect">
                      <a:avLst/>
                    </a:prstGeom>
                    <a:noFill/>
                    <a:ln>
                      <a:noFill/>
                    </a:ln>
                  </pic:spPr>
                </pic:pic>
              </a:graphicData>
            </a:graphic>
          </wp:inline>
        </w:drawing>
      </w:r>
    </w:p>
    <w:p w:rsidR="00953E0E" w:rsidRPr="00DF67C7" w:rsidRDefault="00953E0E" w:rsidP="00953E0E">
      <w:pPr>
        <w:tabs>
          <w:tab w:val="clear" w:pos="4440"/>
          <w:tab w:val="clear" w:pos="8880"/>
        </w:tabs>
        <w:spacing w:after="200" w:line="276" w:lineRule="auto"/>
        <w:jc w:val="center"/>
        <w:rPr>
          <w:rFonts w:ascii="Times New Roman" w:eastAsiaTheme="minorHAnsi" w:hAnsi="Times New Roman"/>
          <w:sz w:val="24"/>
          <w:szCs w:val="24"/>
        </w:rPr>
      </w:pPr>
      <w:r w:rsidRPr="00DF67C7">
        <w:rPr>
          <w:rFonts w:ascii="Times New Roman" w:eastAsiaTheme="minorHAnsi" w:hAnsi="Times New Roman"/>
          <w:noProof/>
          <w:sz w:val="24"/>
          <w:szCs w:val="24"/>
        </w:rPr>
        <w:lastRenderedPageBreak/>
        <w:drawing>
          <wp:inline distT="0" distB="0" distL="0" distR="0" wp14:anchorId="14ECF86B" wp14:editId="6202E787">
            <wp:extent cx="4839845" cy="351650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64175" cy="3534183"/>
                    </a:xfrm>
                    <a:prstGeom prst="rect">
                      <a:avLst/>
                    </a:prstGeom>
                    <a:noFill/>
                    <a:ln>
                      <a:noFill/>
                    </a:ln>
                  </pic:spPr>
                </pic:pic>
              </a:graphicData>
            </a:graphic>
          </wp:inline>
        </w:drawing>
      </w:r>
    </w:p>
    <w:p w:rsidR="00953E0E" w:rsidRPr="00DF67C7" w:rsidRDefault="00953E0E" w:rsidP="00953E0E">
      <w:pPr>
        <w:tabs>
          <w:tab w:val="clear" w:pos="4440"/>
          <w:tab w:val="clear" w:pos="8880"/>
        </w:tabs>
        <w:spacing w:after="200"/>
        <w:jc w:val="left"/>
        <w:rPr>
          <w:rFonts w:ascii="Times New Roman" w:eastAsiaTheme="minorHAnsi" w:hAnsi="Times New Roman"/>
          <w:sz w:val="24"/>
          <w:szCs w:val="24"/>
        </w:rPr>
      </w:pPr>
    </w:p>
    <w:p w:rsidR="00953E0E" w:rsidRDefault="00953E0E" w:rsidP="00953E0E">
      <w:pPr>
        <w:tabs>
          <w:tab w:val="clear" w:pos="4440"/>
          <w:tab w:val="clear" w:pos="8880"/>
        </w:tabs>
        <w:ind w:left="720" w:right="720"/>
        <w:jc w:val="left"/>
        <w:rPr>
          <w:rFonts w:ascii="Times New Roman" w:eastAsiaTheme="minorHAnsi" w:hAnsi="Times New Roman"/>
          <w:b/>
          <w:sz w:val="24"/>
          <w:szCs w:val="24"/>
        </w:rPr>
      </w:pPr>
      <w:r w:rsidRPr="00DF67C7">
        <w:rPr>
          <w:rFonts w:ascii="Times New Roman" w:eastAsiaTheme="minorHAnsi" w:hAnsi="Times New Roman"/>
          <w:b/>
          <w:sz w:val="24"/>
          <w:szCs w:val="24"/>
        </w:rPr>
        <w:t>February 16, 1995</w:t>
      </w:r>
      <w:r>
        <w:rPr>
          <w:rFonts w:ascii="Times New Roman" w:eastAsiaTheme="minorHAnsi" w:hAnsi="Times New Roman"/>
          <w:b/>
          <w:sz w:val="24"/>
          <w:szCs w:val="24"/>
        </w:rPr>
        <w:t>:</w:t>
      </w:r>
    </w:p>
    <w:p w:rsidR="00953E0E" w:rsidRDefault="00953E0E" w:rsidP="00953E0E">
      <w:pPr>
        <w:tabs>
          <w:tab w:val="clear" w:pos="4440"/>
          <w:tab w:val="clear" w:pos="8880"/>
        </w:tabs>
        <w:ind w:left="720" w:right="720"/>
        <w:jc w:val="left"/>
        <w:rPr>
          <w:rFonts w:ascii="Times New Roman" w:eastAsiaTheme="minorHAnsi" w:hAnsi="Times New Roman"/>
          <w:sz w:val="24"/>
          <w:szCs w:val="24"/>
        </w:rPr>
      </w:pPr>
      <w:r w:rsidRPr="00F64F78">
        <w:rPr>
          <w:rFonts w:ascii="Times New Roman" w:eastAsiaTheme="minorHAnsi" w:hAnsi="Times New Roman"/>
          <w:sz w:val="24"/>
          <w:szCs w:val="24"/>
        </w:rPr>
        <w:t xml:space="preserve">Despite submitting </w:t>
      </w:r>
      <w:r w:rsidRPr="00046874">
        <w:rPr>
          <w:rFonts w:ascii="Times New Roman" w:eastAsiaTheme="minorHAnsi" w:hAnsi="Times New Roman"/>
          <w:b/>
          <w:sz w:val="24"/>
          <w:szCs w:val="24"/>
          <w:u w:val="single"/>
        </w:rPr>
        <w:t>no evidence</w:t>
      </w:r>
      <w:r>
        <w:rPr>
          <w:rFonts w:ascii="Times New Roman" w:eastAsiaTheme="minorHAnsi" w:hAnsi="Times New Roman"/>
          <w:sz w:val="24"/>
          <w:szCs w:val="24"/>
        </w:rPr>
        <w:t xml:space="preserve"> to show it is implicit </w:t>
      </w:r>
      <w:r w:rsidRPr="00DF67C7">
        <w:rPr>
          <w:rFonts w:ascii="Times New Roman" w:eastAsiaTheme="minorHAnsi" w:hAnsi="Times New Roman"/>
          <w:sz w:val="24"/>
          <w:szCs w:val="24"/>
        </w:rPr>
        <w:t>AT&amp;T counsel</w:t>
      </w:r>
      <w:r>
        <w:rPr>
          <w:rFonts w:ascii="Times New Roman" w:eastAsiaTheme="minorHAnsi" w:hAnsi="Times New Roman"/>
          <w:sz w:val="24"/>
          <w:szCs w:val="24"/>
        </w:rPr>
        <w:t>s</w:t>
      </w:r>
      <w:r w:rsidRPr="00DF67C7">
        <w:rPr>
          <w:rFonts w:ascii="Times New Roman" w:eastAsiaTheme="minorHAnsi" w:hAnsi="Times New Roman"/>
          <w:sz w:val="24"/>
          <w:szCs w:val="24"/>
        </w:rPr>
        <w:t xml:space="preserve"> </w:t>
      </w:r>
      <w:r>
        <w:rPr>
          <w:rFonts w:ascii="Times New Roman" w:eastAsiaTheme="minorHAnsi" w:hAnsi="Times New Roman"/>
          <w:sz w:val="24"/>
          <w:szCs w:val="24"/>
        </w:rPr>
        <w:t>(</w:t>
      </w:r>
      <w:r w:rsidRPr="00265887">
        <w:rPr>
          <w:rFonts w:ascii="Times New Roman" w:eastAsiaTheme="minorHAnsi" w:hAnsi="Times New Roman"/>
          <w:color w:val="C00000"/>
          <w:sz w:val="24"/>
          <w:szCs w:val="24"/>
        </w:rPr>
        <w:t>M.F. Del Casino, David J. Ritchie, Daniel Stark, Richard R. Meade</w:t>
      </w:r>
      <w:r>
        <w:rPr>
          <w:rFonts w:ascii="Times New Roman" w:eastAsiaTheme="minorHAnsi" w:hAnsi="Times New Roman"/>
          <w:color w:val="C00000"/>
          <w:sz w:val="24"/>
          <w:szCs w:val="24"/>
        </w:rPr>
        <w:t>)</w:t>
      </w:r>
      <w:r w:rsidRPr="00265887">
        <w:rPr>
          <w:rFonts w:ascii="Times New Roman" w:eastAsiaTheme="minorHAnsi" w:hAnsi="Times New Roman"/>
          <w:color w:val="C00000"/>
          <w:sz w:val="24"/>
          <w:szCs w:val="24"/>
        </w:rPr>
        <w:t xml:space="preserve"> </w:t>
      </w:r>
      <w:r>
        <w:rPr>
          <w:rFonts w:ascii="Times New Roman" w:eastAsiaTheme="minorHAnsi" w:hAnsi="Times New Roman"/>
          <w:sz w:val="24"/>
          <w:szCs w:val="24"/>
        </w:rPr>
        <w:t xml:space="preserve">filed </w:t>
      </w:r>
      <w:r w:rsidRPr="00DF67C7">
        <w:rPr>
          <w:rFonts w:ascii="Times New Roman" w:eastAsiaTheme="minorHAnsi" w:hAnsi="Times New Roman"/>
          <w:sz w:val="24"/>
          <w:szCs w:val="24"/>
        </w:rPr>
        <w:t>TR8179</w:t>
      </w:r>
      <w:r>
        <w:rPr>
          <w:rFonts w:ascii="Times New Roman" w:eastAsiaTheme="minorHAnsi" w:hAnsi="Times New Roman"/>
          <w:sz w:val="24"/>
          <w:szCs w:val="24"/>
        </w:rPr>
        <w:t xml:space="preserve"> </w:t>
      </w:r>
      <w:r w:rsidRPr="00046874">
        <w:rPr>
          <w:rFonts w:ascii="Times New Roman" w:eastAsiaTheme="minorHAnsi" w:hAnsi="Times New Roman"/>
          <w:b/>
          <w:sz w:val="24"/>
          <w:szCs w:val="24"/>
          <w:u w:val="single"/>
        </w:rPr>
        <w:t>to delay the legal process</w:t>
      </w:r>
      <w:r>
        <w:rPr>
          <w:rFonts w:ascii="Times New Roman" w:eastAsiaTheme="minorHAnsi" w:hAnsi="Times New Roman"/>
          <w:sz w:val="24"/>
          <w:szCs w:val="24"/>
        </w:rPr>
        <w:t xml:space="preserve">. AT&amp;T counsels misrepresented three defenses make it implicit that the FCC needs to change the tariff language and affect all AT&amp;T customers. </w:t>
      </w:r>
    </w:p>
    <w:p w:rsidR="00953E0E" w:rsidRDefault="00953E0E" w:rsidP="00953E0E">
      <w:pPr>
        <w:tabs>
          <w:tab w:val="clear" w:pos="4440"/>
          <w:tab w:val="clear" w:pos="8880"/>
        </w:tabs>
        <w:ind w:left="720" w:right="720"/>
        <w:jc w:val="left"/>
        <w:rPr>
          <w:rFonts w:ascii="Times New Roman" w:hAnsi="Times New Roman"/>
          <w:sz w:val="25"/>
          <w:szCs w:val="25"/>
        </w:rPr>
      </w:pPr>
    </w:p>
    <w:p w:rsidR="00953E0E" w:rsidRPr="00F64F78" w:rsidRDefault="00953E0E" w:rsidP="00953E0E">
      <w:pPr>
        <w:tabs>
          <w:tab w:val="clear" w:pos="4440"/>
          <w:tab w:val="clear" w:pos="8880"/>
        </w:tabs>
        <w:ind w:left="720" w:right="720"/>
        <w:jc w:val="left"/>
        <w:rPr>
          <w:rFonts w:ascii="Times New Roman" w:hAnsi="Times New Roman"/>
          <w:bCs/>
          <w:sz w:val="24"/>
          <w:szCs w:val="24"/>
        </w:rPr>
      </w:pPr>
      <w:r w:rsidRPr="00F64F78">
        <w:rPr>
          <w:rFonts w:ascii="Times New Roman" w:hAnsi="Times New Roman"/>
          <w:bCs/>
          <w:sz w:val="24"/>
          <w:szCs w:val="24"/>
        </w:rPr>
        <w:t xml:space="preserve">AT&amp;T Counsel page 1 of its February 16, 1995 Substantial Cause Pleading: </w:t>
      </w:r>
    </w:p>
    <w:p w:rsidR="00953E0E" w:rsidRPr="00F64F78" w:rsidRDefault="00953E0E" w:rsidP="00953E0E">
      <w:pPr>
        <w:tabs>
          <w:tab w:val="clear" w:pos="4440"/>
          <w:tab w:val="clear" w:pos="8880"/>
        </w:tabs>
        <w:jc w:val="left"/>
        <w:rPr>
          <w:rFonts w:ascii="Times New Roman" w:hAnsi="Times New Roman"/>
          <w:bCs/>
          <w:sz w:val="24"/>
          <w:szCs w:val="24"/>
        </w:rPr>
      </w:pPr>
    </w:p>
    <w:p w:rsidR="00953E0E" w:rsidRPr="00F64F78" w:rsidRDefault="00953E0E" w:rsidP="00953E0E">
      <w:pPr>
        <w:tabs>
          <w:tab w:val="clear" w:pos="4440"/>
          <w:tab w:val="clear" w:pos="8880"/>
        </w:tabs>
        <w:ind w:left="2160" w:right="2070"/>
        <w:jc w:val="left"/>
        <w:rPr>
          <w:rFonts w:ascii="Times New Roman" w:hAnsi="Times New Roman"/>
          <w:bCs/>
          <w:sz w:val="24"/>
          <w:szCs w:val="24"/>
        </w:rPr>
      </w:pPr>
      <w:r w:rsidRPr="00F64F78">
        <w:rPr>
          <w:rFonts w:ascii="Times New Roman" w:hAnsi="Times New Roman"/>
          <w:bCs/>
          <w:sz w:val="24"/>
          <w:szCs w:val="24"/>
        </w:rPr>
        <w:t>“</w:t>
      </w:r>
      <w:r w:rsidRPr="00F64F78">
        <w:rPr>
          <w:rFonts w:ascii="Times New Roman" w:hAnsi="Times New Roman"/>
          <w:b/>
          <w:bCs/>
          <w:sz w:val="24"/>
          <w:szCs w:val="24"/>
          <w:u w:val="single"/>
        </w:rPr>
        <w:t>The Transmittal Clarifies Existing Tariff Terms</w:t>
      </w:r>
    </w:p>
    <w:p w:rsidR="00953E0E" w:rsidRDefault="00953E0E" w:rsidP="00953E0E">
      <w:pPr>
        <w:tabs>
          <w:tab w:val="clear" w:pos="4440"/>
          <w:tab w:val="clear" w:pos="8880"/>
        </w:tabs>
        <w:ind w:left="2160" w:right="2070"/>
        <w:jc w:val="left"/>
        <w:rPr>
          <w:rFonts w:ascii="Times New Roman" w:hAnsi="Times New Roman"/>
          <w:bCs/>
          <w:sz w:val="24"/>
          <w:szCs w:val="24"/>
        </w:rPr>
      </w:pPr>
      <w:r w:rsidRPr="00F64F78">
        <w:rPr>
          <w:rFonts w:ascii="Times New Roman" w:hAnsi="Times New Roman"/>
          <w:bCs/>
          <w:sz w:val="24"/>
          <w:szCs w:val="24"/>
        </w:rPr>
        <w:t xml:space="preserve">Although AT&amp;T’s tariff currently support its right to refuse to complete </w:t>
      </w:r>
      <w:r w:rsidRPr="00F64F78">
        <w:rPr>
          <w:rFonts w:ascii="Times New Roman" w:hAnsi="Times New Roman"/>
          <w:b/>
          <w:bCs/>
          <w:sz w:val="24"/>
          <w:szCs w:val="24"/>
          <w:u w:val="single"/>
        </w:rPr>
        <w:t>transactions of this sort,</w:t>
      </w:r>
      <w:r w:rsidRPr="00F64F78">
        <w:rPr>
          <w:rFonts w:ascii="Times New Roman" w:hAnsi="Times New Roman"/>
          <w:bCs/>
          <w:sz w:val="24"/>
          <w:szCs w:val="24"/>
        </w:rPr>
        <w:t xml:space="preserve"> this filing is made to preclude dispute on the matter. As a clarification of existing tariff provisions rather than a substantive change, the proposed tariff provision should be </w:t>
      </w:r>
      <w:r w:rsidRPr="00F64F78">
        <w:rPr>
          <w:rFonts w:ascii="Times New Roman" w:hAnsi="Times New Roman"/>
          <w:b/>
          <w:bCs/>
          <w:sz w:val="24"/>
          <w:szCs w:val="24"/>
          <w:u w:val="single"/>
        </w:rPr>
        <w:t>applied to existing term plan</w:t>
      </w:r>
      <w:r w:rsidRPr="00F64F78">
        <w:rPr>
          <w:rFonts w:ascii="Times New Roman" w:hAnsi="Times New Roman"/>
          <w:bCs/>
          <w:sz w:val="24"/>
          <w:szCs w:val="24"/>
        </w:rPr>
        <w:t xml:space="preserve"> and Contract Tariff customers without any special showing. Yet, even were the tariff revision assumed to effect a change in the rights of a customer, </w:t>
      </w:r>
      <w:r w:rsidRPr="00F64F78">
        <w:rPr>
          <w:rFonts w:ascii="Times New Roman" w:hAnsi="Times New Roman"/>
          <w:b/>
          <w:bCs/>
          <w:sz w:val="24"/>
          <w:szCs w:val="24"/>
          <w:u w:val="single"/>
        </w:rPr>
        <w:t>AT&amp;T has substantial cause</w:t>
      </w:r>
      <w:r w:rsidRPr="00F64F78">
        <w:rPr>
          <w:rFonts w:ascii="Times New Roman" w:hAnsi="Times New Roman"/>
          <w:bCs/>
          <w:sz w:val="24"/>
          <w:szCs w:val="24"/>
        </w:rPr>
        <w:t xml:space="preserve"> to apply it to existing term plan and Contract Tariff customers, as shown below.”</w:t>
      </w:r>
    </w:p>
    <w:p w:rsidR="00953E0E" w:rsidRPr="00F64F78" w:rsidRDefault="00953E0E" w:rsidP="00953E0E">
      <w:pPr>
        <w:tabs>
          <w:tab w:val="clear" w:pos="4440"/>
          <w:tab w:val="clear" w:pos="8880"/>
        </w:tabs>
        <w:jc w:val="left"/>
        <w:rPr>
          <w:rFonts w:ascii="Times New Roman" w:eastAsiaTheme="minorHAnsi" w:hAnsi="Times New Roman"/>
          <w:sz w:val="24"/>
          <w:szCs w:val="24"/>
        </w:rPr>
      </w:pPr>
    </w:p>
    <w:p w:rsidR="00953E0E" w:rsidRPr="00F64F78" w:rsidRDefault="00953E0E" w:rsidP="00953E0E">
      <w:pPr>
        <w:tabs>
          <w:tab w:val="clear" w:pos="4440"/>
          <w:tab w:val="clear" w:pos="8880"/>
        </w:tabs>
        <w:ind w:left="720" w:right="720"/>
        <w:rPr>
          <w:rFonts w:ascii="Times New Roman" w:eastAsiaTheme="minorHAnsi" w:hAnsi="Times New Roman"/>
          <w:sz w:val="24"/>
          <w:szCs w:val="24"/>
        </w:rPr>
      </w:pPr>
    </w:p>
    <w:p w:rsidR="00953E0E" w:rsidRDefault="00953E0E" w:rsidP="00953E0E">
      <w:pPr>
        <w:tabs>
          <w:tab w:val="clear" w:pos="4440"/>
          <w:tab w:val="clear" w:pos="8880"/>
        </w:tabs>
        <w:ind w:right="1440"/>
        <w:jc w:val="center"/>
        <w:rPr>
          <w:rFonts w:ascii="Times New Roman" w:hAnsi="Times New Roman"/>
          <w:sz w:val="25"/>
          <w:szCs w:val="25"/>
        </w:rPr>
      </w:pPr>
    </w:p>
    <w:p w:rsidR="00953E0E" w:rsidRPr="00046874" w:rsidRDefault="00953E0E" w:rsidP="00953E0E">
      <w:pPr>
        <w:tabs>
          <w:tab w:val="clear" w:pos="4440"/>
          <w:tab w:val="clear" w:pos="8880"/>
        </w:tabs>
        <w:spacing w:after="200" w:line="276" w:lineRule="auto"/>
        <w:jc w:val="center"/>
        <w:rPr>
          <w:rFonts w:ascii="Times New Roman" w:eastAsiaTheme="minorHAnsi" w:hAnsi="Times New Roman"/>
          <w:b/>
          <w:spacing w:val="-3"/>
          <w:sz w:val="30"/>
          <w:szCs w:val="30"/>
        </w:rPr>
      </w:pPr>
      <w:r>
        <w:rPr>
          <w:rFonts w:ascii="Times New Roman" w:eastAsiaTheme="minorHAnsi" w:hAnsi="Times New Roman"/>
          <w:b/>
          <w:spacing w:val="-3"/>
          <w:sz w:val="30"/>
          <w:szCs w:val="30"/>
        </w:rPr>
        <w:t>A</w:t>
      </w:r>
      <w:r w:rsidRPr="00046874">
        <w:rPr>
          <w:rFonts w:ascii="Times New Roman" w:eastAsiaTheme="minorHAnsi" w:hAnsi="Times New Roman"/>
          <w:b/>
          <w:spacing w:val="-3"/>
          <w:sz w:val="30"/>
          <w:szCs w:val="30"/>
        </w:rPr>
        <w:t xml:space="preserve">ll </w:t>
      </w:r>
      <w:r>
        <w:rPr>
          <w:rFonts w:ascii="Times New Roman" w:eastAsiaTheme="minorHAnsi" w:hAnsi="Times New Roman"/>
          <w:b/>
          <w:spacing w:val="-3"/>
          <w:sz w:val="30"/>
          <w:szCs w:val="30"/>
        </w:rPr>
        <w:t>AT&amp;T’s D</w:t>
      </w:r>
      <w:r w:rsidRPr="00046874">
        <w:rPr>
          <w:rFonts w:ascii="Times New Roman" w:eastAsiaTheme="minorHAnsi" w:hAnsi="Times New Roman"/>
          <w:b/>
          <w:spacing w:val="-3"/>
          <w:sz w:val="30"/>
          <w:szCs w:val="30"/>
        </w:rPr>
        <w:t>efenses conced</w:t>
      </w:r>
      <w:r>
        <w:rPr>
          <w:rFonts w:ascii="Times New Roman" w:eastAsiaTheme="minorHAnsi" w:hAnsi="Times New Roman"/>
          <w:b/>
          <w:spacing w:val="-3"/>
          <w:sz w:val="30"/>
          <w:szCs w:val="30"/>
        </w:rPr>
        <w:t>e revenue and time commitments only transfers on a plan transfer not on a traffic only transfer. See…</w:t>
      </w:r>
      <w:r w:rsidRPr="00046874">
        <w:rPr>
          <w:rFonts w:ascii="Times New Roman" w:eastAsiaTheme="minorHAnsi" w:hAnsi="Times New Roman"/>
          <w:b/>
          <w:spacing w:val="-3"/>
          <w:sz w:val="30"/>
          <w:szCs w:val="30"/>
        </w:rPr>
        <w:t xml:space="preserve"> </w:t>
      </w:r>
    </w:p>
    <w:p w:rsidR="00953E0E" w:rsidRDefault="00953E0E" w:rsidP="00953E0E">
      <w:pPr>
        <w:tabs>
          <w:tab w:val="clear" w:pos="4440"/>
          <w:tab w:val="clear" w:pos="8880"/>
        </w:tabs>
        <w:ind w:right="1440"/>
        <w:jc w:val="center"/>
        <w:rPr>
          <w:rFonts w:ascii="Times New Roman" w:hAnsi="Times New Roman"/>
          <w:sz w:val="25"/>
          <w:szCs w:val="25"/>
        </w:rPr>
      </w:pPr>
    </w:p>
    <w:p w:rsidR="00953E0E" w:rsidRDefault="00953E0E" w:rsidP="00953E0E">
      <w:pPr>
        <w:tabs>
          <w:tab w:val="clear" w:pos="4440"/>
          <w:tab w:val="clear" w:pos="8880"/>
        </w:tabs>
        <w:ind w:right="1440"/>
        <w:jc w:val="center"/>
        <w:rPr>
          <w:rFonts w:ascii="Times New Roman" w:hAnsi="Times New Roman"/>
          <w:sz w:val="25"/>
          <w:szCs w:val="25"/>
        </w:rPr>
      </w:pPr>
    </w:p>
    <w:p w:rsidR="00953E0E" w:rsidRDefault="00953E0E" w:rsidP="00953E0E">
      <w:pPr>
        <w:tabs>
          <w:tab w:val="clear" w:pos="4440"/>
          <w:tab w:val="clear" w:pos="8880"/>
        </w:tabs>
        <w:ind w:right="1440"/>
        <w:jc w:val="center"/>
        <w:rPr>
          <w:rFonts w:ascii="Times New Roman" w:hAnsi="Times New Roman"/>
          <w:sz w:val="25"/>
          <w:szCs w:val="25"/>
        </w:rPr>
      </w:pPr>
    </w:p>
    <w:p w:rsidR="00953E0E" w:rsidRDefault="00953E0E" w:rsidP="00953E0E">
      <w:pPr>
        <w:tabs>
          <w:tab w:val="clear" w:pos="4440"/>
          <w:tab w:val="clear" w:pos="8880"/>
        </w:tabs>
        <w:ind w:right="1440"/>
        <w:jc w:val="center"/>
        <w:rPr>
          <w:rFonts w:ascii="Times New Roman" w:hAnsi="Times New Roman"/>
          <w:sz w:val="25"/>
          <w:szCs w:val="25"/>
        </w:rPr>
      </w:pPr>
    </w:p>
    <w:p w:rsidR="00953E0E" w:rsidRDefault="00953E0E" w:rsidP="00953E0E">
      <w:pPr>
        <w:tabs>
          <w:tab w:val="clear" w:pos="4440"/>
          <w:tab w:val="clear" w:pos="8880"/>
        </w:tabs>
        <w:ind w:right="1440"/>
        <w:rPr>
          <w:rFonts w:ascii="Times New Roman" w:hAnsi="Times New Roman"/>
          <w:sz w:val="25"/>
          <w:szCs w:val="25"/>
        </w:rPr>
      </w:pPr>
    </w:p>
    <w:p w:rsidR="00953E0E" w:rsidRDefault="00953E0E" w:rsidP="00953E0E">
      <w:pPr>
        <w:tabs>
          <w:tab w:val="clear" w:pos="4440"/>
          <w:tab w:val="clear" w:pos="8880"/>
        </w:tabs>
        <w:ind w:right="270"/>
        <w:jc w:val="center"/>
        <w:rPr>
          <w:rFonts w:ascii="Times New Roman" w:hAnsi="Times New Roman"/>
          <w:sz w:val="25"/>
          <w:szCs w:val="25"/>
        </w:rPr>
      </w:pPr>
    </w:p>
    <w:p w:rsidR="00953E0E" w:rsidRPr="00D17BA5" w:rsidRDefault="00953E0E" w:rsidP="00953E0E">
      <w:pPr>
        <w:tabs>
          <w:tab w:val="clear" w:pos="4440"/>
          <w:tab w:val="clear" w:pos="8880"/>
        </w:tabs>
        <w:spacing w:after="200" w:line="276" w:lineRule="auto"/>
        <w:jc w:val="center"/>
        <w:rPr>
          <w:rFonts w:ascii="Times New Roman" w:eastAsiaTheme="minorHAnsi" w:hAnsi="Times New Roman"/>
          <w:sz w:val="28"/>
          <w:szCs w:val="28"/>
        </w:rPr>
      </w:pPr>
      <w:r w:rsidRPr="00D17BA5">
        <w:rPr>
          <w:rFonts w:ascii="Times New Roman" w:eastAsiaTheme="minorHAnsi" w:hAnsi="Times New Roman"/>
          <w:noProof/>
          <w:sz w:val="28"/>
          <w:szCs w:val="28"/>
        </w:rPr>
        <w:drawing>
          <wp:inline distT="0" distB="0" distL="0" distR="0" wp14:anchorId="24790AE6" wp14:editId="52A3DFC3">
            <wp:extent cx="4384072" cy="6033480"/>
            <wp:effectExtent l="0" t="0" r="0" b="5715"/>
            <wp:docPr id="64" name="Picture 64" descr="cid:image002.jpg@01D35A33.A1D21C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2.jpg@01D35A33.A1D21CD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4419327" cy="6081999"/>
                    </a:xfrm>
                    <a:prstGeom prst="rect">
                      <a:avLst/>
                    </a:prstGeom>
                    <a:noFill/>
                    <a:ln>
                      <a:noFill/>
                    </a:ln>
                  </pic:spPr>
                </pic:pic>
              </a:graphicData>
            </a:graphic>
          </wp:inline>
        </w:drawing>
      </w:r>
    </w:p>
    <w:p w:rsidR="00953E0E" w:rsidRPr="00D17BA5" w:rsidRDefault="00953E0E" w:rsidP="00953E0E">
      <w:pPr>
        <w:tabs>
          <w:tab w:val="clear" w:pos="4440"/>
          <w:tab w:val="clear" w:pos="8880"/>
        </w:tabs>
        <w:spacing w:after="200" w:line="276" w:lineRule="auto"/>
        <w:jc w:val="center"/>
        <w:rPr>
          <w:rFonts w:ascii="Times New Roman" w:eastAsiaTheme="minorHAnsi" w:hAnsi="Times New Roman"/>
          <w:sz w:val="28"/>
          <w:szCs w:val="28"/>
        </w:rPr>
      </w:pPr>
      <w:r w:rsidRPr="00D17BA5">
        <w:rPr>
          <w:rFonts w:ascii="Times New Roman" w:eastAsiaTheme="minorHAnsi" w:hAnsi="Times New Roman"/>
          <w:noProof/>
          <w:sz w:val="28"/>
          <w:szCs w:val="28"/>
        </w:rPr>
        <w:lastRenderedPageBreak/>
        <w:drawing>
          <wp:inline distT="0" distB="0" distL="0" distR="0" wp14:anchorId="73CC1D3E" wp14:editId="788AD8D1">
            <wp:extent cx="4706076" cy="6952377"/>
            <wp:effectExtent l="0" t="0" r="0" b="1270"/>
            <wp:docPr id="5" name="Picture 5" descr="cid:image003.jpg@01D35A33.A1D21C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jpg@01D35A33.A1D21CD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4726576" cy="6982662"/>
                    </a:xfrm>
                    <a:prstGeom prst="rect">
                      <a:avLst/>
                    </a:prstGeom>
                    <a:noFill/>
                    <a:ln>
                      <a:noFill/>
                    </a:ln>
                  </pic:spPr>
                </pic:pic>
              </a:graphicData>
            </a:graphic>
          </wp:inline>
        </w:drawing>
      </w:r>
    </w:p>
    <w:p w:rsidR="00953E0E" w:rsidRPr="00D17BA5" w:rsidRDefault="00953E0E" w:rsidP="00ED27C0">
      <w:pPr>
        <w:tabs>
          <w:tab w:val="clear" w:pos="4440"/>
          <w:tab w:val="clear" w:pos="8880"/>
        </w:tabs>
        <w:spacing w:after="200" w:line="276" w:lineRule="auto"/>
        <w:jc w:val="center"/>
        <w:rPr>
          <w:rFonts w:ascii="Times New Roman" w:eastAsiaTheme="minorHAnsi" w:hAnsi="Times New Roman"/>
          <w:sz w:val="28"/>
          <w:szCs w:val="28"/>
        </w:rPr>
      </w:pPr>
      <w:r w:rsidRPr="00D17BA5">
        <w:rPr>
          <w:rFonts w:ascii="Times New Roman" w:eastAsiaTheme="minorHAnsi" w:hAnsi="Times New Roman"/>
          <w:noProof/>
          <w:sz w:val="28"/>
          <w:szCs w:val="28"/>
        </w:rPr>
        <w:lastRenderedPageBreak/>
        <w:drawing>
          <wp:inline distT="0" distB="0" distL="0" distR="0" wp14:anchorId="01ACCF87" wp14:editId="5DA21C6C">
            <wp:extent cx="5527521" cy="6797837"/>
            <wp:effectExtent l="0" t="0" r="0" b="3175"/>
            <wp:docPr id="17" name="Picture 17" descr="cid:image004.jpg@01D35A33.A1D21C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4.jpg@01D35A33.A1D21CD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550550" cy="6826158"/>
                    </a:xfrm>
                    <a:prstGeom prst="rect">
                      <a:avLst/>
                    </a:prstGeom>
                    <a:noFill/>
                    <a:ln>
                      <a:noFill/>
                    </a:ln>
                  </pic:spPr>
                </pic:pic>
              </a:graphicData>
            </a:graphic>
          </wp:inline>
        </w:drawing>
      </w:r>
    </w:p>
    <w:p w:rsidR="00953E0E" w:rsidRDefault="00ED27C0" w:rsidP="00ED27C0">
      <w:pPr>
        <w:tabs>
          <w:tab w:val="clear" w:pos="4440"/>
          <w:tab w:val="clear" w:pos="8880"/>
        </w:tabs>
        <w:ind w:right="90"/>
        <w:jc w:val="left"/>
        <w:rPr>
          <w:rFonts w:ascii="Times New Roman" w:hAnsi="Times New Roman"/>
          <w:sz w:val="25"/>
          <w:szCs w:val="25"/>
        </w:rPr>
      </w:pPr>
      <w:r>
        <w:rPr>
          <w:rFonts w:ascii="Times New Roman" w:hAnsi="Times New Roman"/>
          <w:sz w:val="25"/>
          <w:szCs w:val="25"/>
        </w:rPr>
        <w:t xml:space="preserve">AT&amp;T submitted 3 distinct defenses under Tr8179 ---albeit the “all obligations” defense was based upon a misrepresentation of both the facts and the tariff language. If the FCC believed that </w:t>
      </w:r>
      <w:r w:rsidRPr="00ED27C0">
        <w:rPr>
          <w:rFonts w:ascii="Times New Roman" w:hAnsi="Times New Roman"/>
          <w:sz w:val="25"/>
          <w:szCs w:val="25"/>
          <w:u w:val="single"/>
        </w:rPr>
        <w:t xml:space="preserve">any of the 3 defenses </w:t>
      </w:r>
      <w:r>
        <w:rPr>
          <w:rFonts w:ascii="Times New Roman" w:hAnsi="Times New Roman"/>
          <w:sz w:val="25"/>
          <w:szCs w:val="25"/>
        </w:rPr>
        <w:t xml:space="preserve">were already implicit under AT&amp;T Tariff No. 2 it would have prohibited the traffic only transfers.  Below all 3 are covered: </w:t>
      </w:r>
    </w:p>
    <w:p w:rsidR="00953E0E"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p>
    <w:p w:rsidR="00953E0E" w:rsidRDefault="00953E0E" w:rsidP="00ED27C0">
      <w:pPr>
        <w:tabs>
          <w:tab w:val="clear" w:pos="4440"/>
          <w:tab w:val="clear" w:pos="8880"/>
        </w:tabs>
        <w:spacing w:after="200" w:line="276" w:lineRule="auto"/>
        <w:jc w:val="left"/>
        <w:rPr>
          <w:rFonts w:ascii="Times New Roman" w:eastAsiaTheme="minorHAnsi" w:hAnsi="Times New Roman"/>
          <w:spacing w:val="-3"/>
          <w:sz w:val="24"/>
          <w:szCs w:val="24"/>
        </w:rPr>
      </w:pPr>
    </w:p>
    <w:p w:rsidR="00953E0E" w:rsidRPr="009F1A0A" w:rsidRDefault="00953E0E" w:rsidP="00953E0E">
      <w:pPr>
        <w:tabs>
          <w:tab w:val="clear" w:pos="4440"/>
          <w:tab w:val="clear" w:pos="8880"/>
        </w:tabs>
        <w:spacing w:after="200" w:line="276" w:lineRule="auto"/>
        <w:ind w:left="360"/>
        <w:jc w:val="center"/>
        <w:rPr>
          <w:rFonts w:ascii="Times New Roman" w:eastAsiaTheme="minorHAnsi" w:hAnsi="Times New Roman"/>
          <w:b/>
          <w:spacing w:val="-3"/>
          <w:sz w:val="26"/>
          <w:szCs w:val="26"/>
        </w:rPr>
      </w:pPr>
      <w:r w:rsidRPr="009F1A0A">
        <w:rPr>
          <w:rFonts w:ascii="Times New Roman" w:eastAsiaTheme="minorHAnsi" w:hAnsi="Times New Roman"/>
          <w:b/>
          <w:spacing w:val="-3"/>
          <w:sz w:val="26"/>
          <w:szCs w:val="26"/>
        </w:rPr>
        <w:lastRenderedPageBreak/>
        <w:t xml:space="preserve">AT&amp;T’s </w:t>
      </w:r>
      <w:r>
        <w:rPr>
          <w:rFonts w:ascii="Times New Roman" w:eastAsiaTheme="minorHAnsi" w:hAnsi="Times New Roman"/>
          <w:b/>
          <w:spacing w:val="-3"/>
          <w:sz w:val="26"/>
          <w:szCs w:val="26"/>
        </w:rPr>
        <w:t>D</w:t>
      </w:r>
      <w:r w:rsidRPr="009F1A0A">
        <w:rPr>
          <w:rFonts w:ascii="Times New Roman" w:eastAsiaTheme="minorHAnsi" w:hAnsi="Times New Roman"/>
          <w:b/>
          <w:spacing w:val="-3"/>
          <w:sz w:val="26"/>
          <w:szCs w:val="26"/>
        </w:rPr>
        <w:t xml:space="preserve">efense (I) Under TR8179 </w:t>
      </w:r>
      <w:r>
        <w:rPr>
          <w:rFonts w:ascii="Times New Roman" w:eastAsiaTheme="minorHAnsi" w:hAnsi="Times New Roman"/>
          <w:b/>
          <w:spacing w:val="-3"/>
          <w:sz w:val="26"/>
          <w:szCs w:val="26"/>
        </w:rPr>
        <w:t xml:space="preserve">                                                                                               </w:t>
      </w:r>
      <w:r w:rsidRPr="009F1A0A">
        <w:rPr>
          <w:rFonts w:ascii="Times New Roman" w:eastAsiaTheme="minorHAnsi" w:hAnsi="Times New Roman"/>
          <w:b/>
          <w:spacing w:val="-3"/>
          <w:sz w:val="26"/>
          <w:szCs w:val="26"/>
        </w:rPr>
        <w:t xml:space="preserve">(Force </w:t>
      </w:r>
      <w:r>
        <w:rPr>
          <w:rFonts w:ascii="Times New Roman" w:eastAsiaTheme="minorHAnsi" w:hAnsi="Times New Roman"/>
          <w:b/>
          <w:spacing w:val="-3"/>
          <w:sz w:val="26"/>
          <w:szCs w:val="26"/>
        </w:rPr>
        <w:t>a</w:t>
      </w:r>
      <w:r w:rsidRPr="009F1A0A">
        <w:rPr>
          <w:rFonts w:ascii="Times New Roman" w:eastAsiaTheme="minorHAnsi" w:hAnsi="Times New Roman"/>
          <w:b/>
          <w:spacing w:val="-3"/>
          <w:sz w:val="26"/>
          <w:szCs w:val="26"/>
        </w:rPr>
        <w:t xml:space="preserve"> Conceded Traffic Only Transfer to Transfer Plan</w:t>
      </w:r>
      <w:r>
        <w:rPr>
          <w:rFonts w:ascii="Times New Roman" w:eastAsiaTheme="minorHAnsi" w:hAnsi="Times New Roman"/>
          <w:b/>
          <w:spacing w:val="-3"/>
          <w:sz w:val="26"/>
          <w:szCs w:val="26"/>
        </w:rPr>
        <w:t xml:space="preserve"> and Revenue /Term Commitments</w:t>
      </w:r>
      <w:r w:rsidRPr="009F1A0A">
        <w:rPr>
          <w:rFonts w:ascii="Times New Roman" w:eastAsiaTheme="minorHAnsi" w:hAnsi="Times New Roman"/>
          <w:b/>
          <w:spacing w:val="-3"/>
          <w:sz w:val="26"/>
          <w:szCs w:val="26"/>
        </w:rPr>
        <w:t>)</w:t>
      </w:r>
    </w:p>
    <w:p w:rsidR="00953E0E"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The </w:t>
      </w:r>
      <w:r w:rsidRPr="00D17BA5">
        <w:rPr>
          <w:rFonts w:ascii="Times New Roman" w:eastAsiaTheme="minorHAnsi" w:hAnsi="Times New Roman"/>
          <w:spacing w:val="-3"/>
          <w:sz w:val="24"/>
          <w:szCs w:val="24"/>
        </w:rPr>
        <w:t xml:space="preserve">conceded traffic only transfer </w:t>
      </w:r>
      <w:r>
        <w:rPr>
          <w:rFonts w:ascii="Times New Roman" w:eastAsiaTheme="minorHAnsi" w:hAnsi="Times New Roman"/>
          <w:spacing w:val="-3"/>
          <w:sz w:val="24"/>
          <w:szCs w:val="24"/>
        </w:rPr>
        <w:t xml:space="preserve">can </w:t>
      </w:r>
      <w:r w:rsidRPr="00D17BA5">
        <w:rPr>
          <w:rFonts w:ascii="Times New Roman" w:eastAsiaTheme="minorHAnsi" w:hAnsi="Times New Roman"/>
          <w:spacing w:val="-3"/>
          <w:sz w:val="24"/>
          <w:szCs w:val="24"/>
        </w:rPr>
        <w:t xml:space="preserve">be subjectively deemed by AT&amp;T as a </w:t>
      </w:r>
      <w:r w:rsidRPr="00CD0192">
        <w:rPr>
          <w:rFonts w:ascii="Times New Roman" w:eastAsiaTheme="minorHAnsi" w:hAnsi="Times New Roman"/>
          <w:b/>
          <w:spacing w:val="-3"/>
          <w:sz w:val="24"/>
          <w:szCs w:val="24"/>
          <w:u w:val="single"/>
        </w:rPr>
        <w:t>plan transfer</w:t>
      </w:r>
      <w:r w:rsidRPr="00D17BA5">
        <w:rPr>
          <w:rFonts w:ascii="Times New Roman" w:eastAsiaTheme="minorHAnsi" w:hAnsi="Times New Roman"/>
          <w:spacing w:val="-3"/>
          <w:sz w:val="24"/>
          <w:szCs w:val="24"/>
        </w:rPr>
        <w:t xml:space="preserve"> because </w:t>
      </w:r>
      <w:r>
        <w:rPr>
          <w:rFonts w:ascii="Times New Roman" w:eastAsiaTheme="minorHAnsi" w:hAnsi="Times New Roman"/>
          <w:spacing w:val="-3"/>
          <w:sz w:val="24"/>
          <w:szCs w:val="24"/>
        </w:rPr>
        <w:t xml:space="preserve">to force the revenue and time commitments to transfer as AT&amp;T understood that </w:t>
      </w:r>
      <w:r w:rsidRPr="00D17BA5">
        <w:rPr>
          <w:rFonts w:ascii="Times New Roman" w:eastAsiaTheme="minorHAnsi" w:hAnsi="Times New Roman"/>
          <w:spacing w:val="-3"/>
          <w:sz w:val="24"/>
          <w:szCs w:val="24"/>
        </w:rPr>
        <w:t xml:space="preserve">only when a </w:t>
      </w:r>
      <w:r w:rsidRPr="00D17BA5">
        <w:rPr>
          <w:rFonts w:ascii="Times New Roman" w:eastAsiaTheme="minorHAnsi" w:hAnsi="Times New Roman"/>
          <w:b/>
          <w:spacing w:val="-3"/>
          <w:sz w:val="24"/>
          <w:szCs w:val="24"/>
          <w:u w:val="single"/>
        </w:rPr>
        <w:t xml:space="preserve">plan </w:t>
      </w:r>
      <w:r w:rsidRPr="00D17BA5">
        <w:rPr>
          <w:rFonts w:ascii="Times New Roman" w:eastAsiaTheme="minorHAnsi" w:hAnsi="Times New Roman"/>
          <w:spacing w:val="-3"/>
          <w:sz w:val="24"/>
          <w:szCs w:val="24"/>
        </w:rPr>
        <w:t>transfers does the revenue and time commitments transfer</w:t>
      </w:r>
      <w:r>
        <w:rPr>
          <w:rFonts w:ascii="Times New Roman" w:eastAsiaTheme="minorHAnsi" w:hAnsi="Times New Roman"/>
          <w:spacing w:val="-3"/>
          <w:sz w:val="24"/>
          <w:szCs w:val="24"/>
        </w:rPr>
        <w:t>. The proposed language change in legible format and below is the proposed tariff change submitted by Richard Meade</w:t>
      </w:r>
    </w:p>
    <w:p w:rsidR="00953E0E"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p>
    <w:p w:rsidR="00953E0E" w:rsidRPr="00F64F78" w:rsidRDefault="00953E0E" w:rsidP="00953E0E">
      <w:pPr>
        <w:tabs>
          <w:tab w:val="clear" w:pos="4440"/>
          <w:tab w:val="clear" w:pos="8880"/>
        </w:tabs>
        <w:ind w:left="1440" w:right="1440"/>
        <w:jc w:val="left"/>
        <w:rPr>
          <w:rFonts w:ascii="Times New Roman" w:hAnsi="Times New Roman"/>
          <w:b/>
          <w:bCs/>
          <w:sz w:val="24"/>
          <w:szCs w:val="24"/>
        </w:rPr>
      </w:pPr>
      <w:r w:rsidRPr="00D17BA5">
        <w:rPr>
          <w:rFonts w:ascii="Times New Roman" w:eastAsiaTheme="minorHAnsi" w:hAnsi="Times New Roman"/>
          <w:spacing w:val="-3"/>
          <w:sz w:val="24"/>
          <w:szCs w:val="24"/>
        </w:rPr>
        <w:t xml:space="preserve"> </w:t>
      </w:r>
      <w:r w:rsidRPr="00F64F78">
        <w:rPr>
          <w:rFonts w:ascii="Times New Roman" w:hAnsi="Times New Roman"/>
          <w:bCs/>
          <w:sz w:val="24"/>
          <w:szCs w:val="24"/>
        </w:rPr>
        <w:t xml:space="preserve">“If a Customer seeks to transfer, to one or more other Customers, all or </w:t>
      </w:r>
      <w:r w:rsidRPr="00F64F78">
        <w:rPr>
          <w:rFonts w:ascii="Times New Roman" w:hAnsi="Times New Roman"/>
          <w:b/>
          <w:bCs/>
          <w:sz w:val="24"/>
          <w:szCs w:val="24"/>
          <w:u w:val="single"/>
        </w:rPr>
        <w:t>substantially all</w:t>
      </w:r>
      <w:r w:rsidRPr="00F64F78">
        <w:rPr>
          <w:rFonts w:ascii="Times New Roman" w:hAnsi="Times New Roman"/>
          <w:bCs/>
          <w:sz w:val="24"/>
          <w:szCs w:val="24"/>
        </w:rPr>
        <w:t xml:space="preserve"> of the 800 numbers associated with an existing AT&amp;T 800 Service Term Plan or Contract Tariff, and the anticipated result of such a transfer would be that the </w:t>
      </w:r>
      <w:r w:rsidRPr="00F64F78">
        <w:rPr>
          <w:rFonts w:ascii="Times New Roman" w:hAnsi="Times New Roman"/>
          <w:b/>
          <w:bCs/>
          <w:sz w:val="24"/>
          <w:szCs w:val="24"/>
          <w:u w:val="single"/>
        </w:rPr>
        <w:t>usage and/or revenue</w:t>
      </w:r>
      <w:r w:rsidRPr="00F64F78">
        <w:rPr>
          <w:rFonts w:ascii="Times New Roman" w:hAnsi="Times New Roman"/>
          <w:bCs/>
          <w:sz w:val="24"/>
          <w:szCs w:val="24"/>
        </w:rPr>
        <w:t xml:space="preserve"> from the </w:t>
      </w:r>
      <w:r w:rsidRPr="00F64F78">
        <w:rPr>
          <w:rFonts w:ascii="Times New Roman" w:hAnsi="Times New Roman"/>
          <w:b/>
          <w:bCs/>
          <w:sz w:val="24"/>
          <w:szCs w:val="24"/>
          <w:u w:val="single"/>
        </w:rPr>
        <w:t>remaining 800 numbers associated with the term plan</w:t>
      </w:r>
      <w:r w:rsidRPr="00F64F78">
        <w:rPr>
          <w:rFonts w:ascii="Times New Roman" w:hAnsi="Times New Roman"/>
          <w:bCs/>
          <w:sz w:val="24"/>
          <w:szCs w:val="24"/>
        </w:rPr>
        <w:t xml:space="preserve"> or Contract Tariff (based on the past 12 months of usage) would </w:t>
      </w:r>
      <w:r w:rsidRPr="00F64F78">
        <w:rPr>
          <w:rFonts w:ascii="Times New Roman" w:hAnsi="Times New Roman"/>
          <w:b/>
          <w:bCs/>
          <w:color w:val="FF0000"/>
          <w:sz w:val="24"/>
          <w:szCs w:val="24"/>
          <w:u w:val="single"/>
        </w:rPr>
        <w:t xml:space="preserve">not meet the usage and/or revenue commitment of the volume or term plan </w:t>
      </w:r>
      <w:r w:rsidRPr="00F64F78">
        <w:rPr>
          <w:rFonts w:ascii="Times New Roman" w:hAnsi="Times New Roman"/>
          <w:bCs/>
          <w:sz w:val="24"/>
          <w:szCs w:val="24"/>
        </w:rPr>
        <w:t xml:space="preserve">or Contract Tariff, the transfer </w:t>
      </w:r>
      <w:r w:rsidRPr="00F64F78">
        <w:rPr>
          <w:rFonts w:ascii="Times New Roman" w:hAnsi="Times New Roman"/>
          <w:b/>
          <w:bCs/>
          <w:color w:val="FF0000"/>
          <w:sz w:val="24"/>
          <w:szCs w:val="24"/>
          <w:u w:val="single"/>
        </w:rPr>
        <w:t>will be deemed</w:t>
      </w:r>
      <w:r w:rsidRPr="00F64F78">
        <w:rPr>
          <w:rFonts w:ascii="Times New Roman" w:hAnsi="Times New Roman"/>
          <w:bCs/>
          <w:color w:val="FF0000"/>
          <w:sz w:val="24"/>
          <w:szCs w:val="24"/>
        </w:rPr>
        <w:t xml:space="preserve"> </w:t>
      </w:r>
      <w:r w:rsidRPr="00F64F78">
        <w:rPr>
          <w:rFonts w:ascii="Times New Roman" w:hAnsi="Times New Roman"/>
          <w:bCs/>
          <w:sz w:val="24"/>
          <w:szCs w:val="24"/>
        </w:rPr>
        <w:t xml:space="preserve">a </w:t>
      </w:r>
      <w:r w:rsidRPr="00F64F78">
        <w:rPr>
          <w:rFonts w:ascii="Times New Roman" w:hAnsi="Times New Roman"/>
          <w:b/>
          <w:bCs/>
          <w:color w:val="FF0000"/>
          <w:sz w:val="24"/>
          <w:szCs w:val="24"/>
          <w:u w:val="single"/>
        </w:rPr>
        <w:t xml:space="preserve">transfer of the </w:t>
      </w:r>
      <w:r w:rsidRPr="00F64F78">
        <w:rPr>
          <w:rFonts w:ascii="Times New Roman" w:hAnsi="Times New Roman"/>
          <w:bCs/>
          <w:sz w:val="24"/>
          <w:szCs w:val="24"/>
        </w:rPr>
        <w:t xml:space="preserve">associated volume or </w:t>
      </w:r>
      <w:r w:rsidRPr="00F64F78">
        <w:rPr>
          <w:rFonts w:ascii="Times New Roman" w:hAnsi="Times New Roman"/>
          <w:b/>
          <w:bCs/>
          <w:color w:val="FF0000"/>
          <w:sz w:val="24"/>
          <w:szCs w:val="24"/>
          <w:u w:val="single"/>
        </w:rPr>
        <w:t>term plan</w:t>
      </w:r>
      <w:r w:rsidRPr="00F64F78">
        <w:rPr>
          <w:rFonts w:ascii="Times New Roman" w:hAnsi="Times New Roman"/>
          <w:b/>
          <w:bCs/>
          <w:color w:val="FF0000"/>
          <w:sz w:val="24"/>
          <w:szCs w:val="24"/>
        </w:rPr>
        <w:t xml:space="preserve"> </w:t>
      </w:r>
      <w:r w:rsidRPr="00F64F78">
        <w:rPr>
          <w:rFonts w:ascii="Times New Roman" w:hAnsi="Times New Roman"/>
          <w:bCs/>
          <w:sz w:val="24"/>
          <w:szCs w:val="24"/>
        </w:rPr>
        <w:t xml:space="preserve">or Contract Tariff, the transfer will be </w:t>
      </w:r>
      <w:r w:rsidRPr="00F64F78">
        <w:rPr>
          <w:rFonts w:ascii="Times New Roman" w:hAnsi="Times New Roman"/>
          <w:b/>
          <w:bCs/>
          <w:color w:val="FF0000"/>
          <w:sz w:val="24"/>
          <w:szCs w:val="24"/>
          <w:u w:val="single"/>
        </w:rPr>
        <w:t>deemed a transfer of the associated volume or term plan</w:t>
      </w:r>
      <w:r w:rsidRPr="00F64F78">
        <w:rPr>
          <w:rFonts w:ascii="Times New Roman" w:hAnsi="Times New Roman"/>
          <w:bCs/>
          <w:color w:val="FF0000"/>
          <w:sz w:val="24"/>
          <w:szCs w:val="24"/>
        </w:rPr>
        <w:t xml:space="preserve"> </w:t>
      </w:r>
      <w:r w:rsidRPr="00F64F78">
        <w:rPr>
          <w:rFonts w:ascii="Times New Roman" w:hAnsi="Times New Roman"/>
          <w:bCs/>
          <w:sz w:val="24"/>
          <w:szCs w:val="24"/>
        </w:rPr>
        <w:t>or Contract Tariff to such other Customer(s), and may only be completed in accordance with this Section.  If the transfer of service is to a group of two or more other Customers, the new Customer for the volume or term plan or contract tariff will be that group.  Each customer in the group will be jointly and severally liable for all of the obligations associated with the transferred service and volume or term plan or Contract Tariff.</w:t>
      </w:r>
      <w:r w:rsidRPr="00F64F78">
        <w:rPr>
          <w:rFonts w:ascii="Times New Roman" w:hAnsi="Times New Roman"/>
          <w:b/>
          <w:bCs/>
          <w:sz w:val="24"/>
          <w:szCs w:val="24"/>
        </w:rPr>
        <w:t xml:space="preserve">   </w:t>
      </w:r>
    </w:p>
    <w:p w:rsidR="00953E0E" w:rsidRPr="00D17BA5" w:rsidRDefault="00953E0E" w:rsidP="00953E0E">
      <w:pPr>
        <w:tabs>
          <w:tab w:val="clear" w:pos="4440"/>
          <w:tab w:val="clear" w:pos="8880"/>
        </w:tabs>
        <w:spacing w:after="200" w:line="276" w:lineRule="auto"/>
        <w:ind w:left="1440" w:right="1440"/>
        <w:rPr>
          <w:rFonts w:ascii="Times New Roman" w:eastAsiaTheme="minorHAnsi" w:hAnsi="Times New Roman"/>
          <w:spacing w:val="-3"/>
          <w:sz w:val="24"/>
          <w:szCs w:val="24"/>
        </w:rPr>
      </w:pPr>
      <w:r w:rsidRPr="00D17BA5">
        <w:rPr>
          <w:rFonts w:ascii="Times New Roman" w:eastAsiaTheme="minorHAnsi" w:hAnsi="Times New Roman"/>
          <w:spacing w:val="-3"/>
          <w:sz w:val="24"/>
          <w:szCs w:val="24"/>
        </w:rPr>
        <w:t xml:space="preserve">The following is AT&amp;T’s February 16, 1995 Substantial Cause pleading. AT&amp;T counsel Meade argued to the FCC 3 tariffed reasons why the traffic should not transfer from 28% to 66%. </w:t>
      </w: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1440"/>
        <w:jc w:val="center"/>
        <w:rPr>
          <w:rFonts w:ascii="Times New Roman" w:eastAsiaTheme="minorHAnsi" w:hAnsi="Times New Roman"/>
          <w:spacing w:val="-3"/>
          <w:sz w:val="24"/>
          <w:szCs w:val="24"/>
        </w:rPr>
      </w:pPr>
      <w:r>
        <w:rPr>
          <w:rFonts w:ascii="Times New Roman" w:hAnsi="Times New Roman"/>
          <w:noProof/>
          <w:sz w:val="24"/>
          <w:szCs w:val="24"/>
        </w:rPr>
        <w:lastRenderedPageBreak/>
        <w:drawing>
          <wp:inline distT="0" distB="0" distL="0" distR="0" wp14:anchorId="2F2945C9" wp14:editId="5D6705BC">
            <wp:extent cx="4053035" cy="6096000"/>
            <wp:effectExtent l="0" t="0" r="508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2733" cy="6110587"/>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left"/>
        <w:rPr>
          <w:rFonts w:ascii="Times New Roman" w:eastAsiaTheme="minorHAnsi" w:hAnsi="Times New Roman"/>
          <w:spacing w:val="-3"/>
          <w:sz w:val="24"/>
          <w:szCs w:val="24"/>
        </w:rPr>
      </w:pPr>
    </w:p>
    <w:p w:rsidR="00953E0E" w:rsidRPr="00D17BA5" w:rsidRDefault="00953E0E" w:rsidP="00953E0E">
      <w:pPr>
        <w:tabs>
          <w:tab w:val="clear" w:pos="4440"/>
          <w:tab w:val="clear" w:pos="8880"/>
        </w:tabs>
        <w:spacing w:after="200" w:line="276" w:lineRule="auto"/>
        <w:jc w:val="left"/>
        <w:rPr>
          <w:rFonts w:ascii="Times New Roman" w:eastAsiaTheme="minorHAnsi" w:hAnsi="Times New Roman"/>
          <w:spacing w:val="-3"/>
          <w:sz w:val="24"/>
          <w:szCs w:val="24"/>
        </w:rPr>
      </w:pPr>
    </w:p>
    <w:p w:rsidR="00953E0E" w:rsidRPr="009F1A0A" w:rsidRDefault="00953E0E" w:rsidP="00953E0E">
      <w:pPr>
        <w:tabs>
          <w:tab w:val="clear" w:pos="4440"/>
          <w:tab w:val="clear" w:pos="8880"/>
        </w:tabs>
        <w:spacing w:after="200" w:line="276" w:lineRule="auto"/>
        <w:ind w:left="360"/>
        <w:jc w:val="center"/>
        <w:rPr>
          <w:rFonts w:ascii="Times New Roman" w:eastAsiaTheme="minorHAnsi" w:hAnsi="Times New Roman"/>
          <w:b/>
          <w:spacing w:val="-3"/>
          <w:sz w:val="27"/>
          <w:szCs w:val="27"/>
        </w:rPr>
      </w:pPr>
      <w:r w:rsidRPr="009F1A0A">
        <w:rPr>
          <w:rFonts w:ascii="Times New Roman" w:eastAsiaTheme="minorHAnsi" w:hAnsi="Times New Roman"/>
          <w:b/>
          <w:spacing w:val="-3"/>
          <w:sz w:val="27"/>
          <w:szCs w:val="27"/>
        </w:rPr>
        <w:t xml:space="preserve">AT&amp;T’s </w:t>
      </w:r>
      <w:r>
        <w:rPr>
          <w:rFonts w:ascii="Times New Roman" w:eastAsiaTheme="minorHAnsi" w:hAnsi="Times New Roman"/>
          <w:b/>
          <w:spacing w:val="-3"/>
          <w:sz w:val="27"/>
          <w:szCs w:val="27"/>
        </w:rPr>
        <w:t>D</w:t>
      </w:r>
      <w:r w:rsidRPr="009F1A0A">
        <w:rPr>
          <w:rFonts w:ascii="Times New Roman" w:eastAsiaTheme="minorHAnsi" w:hAnsi="Times New Roman"/>
          <w:b/>
          <w:spacing w:val="-3"/>
          <w:sz w:val="27"/>
          <w:szCs w:val="27"/>
        </w:rPr>
        <w:t>efense (II) Under TR8179 (Section 2.2.4 Fraudulent Use)</w:t>
      </w:r>
    </w:p>
    <w:p w:rsidR="00953E0E"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AT&amp;T argued </w:t>
      </w:r>
      <w:r w:rsidRPr="00D17BA5">
        <w:rPr>
          <w:rFonts w:ascii="Times New Roman" w:eastAsiaTheme="minorHAnsi" w:hAnsi="Times New Roman"/>
          <w:spacing w:val="-3"/>
          <w:sz w:val="24"/>
          <w:szCs w:val="24"/>
        </w:rPr>
        <w:t>if substantial traffic is transferred from the former customer</w:t>
      </w:r>
      <w:r>
        <w:rPr>
          <w:rFonts w:ascii="Times New Roman" w:eastAsiaTheme="minorHAnsi" w:hAnsi="Times New Roman"/>
          <w:spacing w:val="-3"/>
          <w:sz w:val="24"/>
          <w:szCs w:val="24"/>
        </w:rPr>
        <w:t>s’</w:t>
      </w:r>
      <w:r w:rsidRPr="00D17BA5">
        <w:rPr>
          <w:rFonts w:ascii="Times New Roman" w:eastAsiaTheme="minorHAnsi" w:hAnsi="Times New Roman"/>
          <w:spacing w:val="-3"/>
          <w:sz w:val="24"/>
          <w:szCs w:val="24"/>
        </w:rPr>
        <w:t xml:space="preserve"> plan the </w:t>
      </w:r>
      <w:r>
        <w:rPr>
          <w:rFonts w:ascii="Times New Roman" w:eastAsiaTheme="minorHAnsi" w:hAnsi="Times New Roman"/>
          <w:spacing w:val="-3"/>
          <w:sz w:val="24"/>
          <w:szCs w:val="24"/>
        </w:rPr>
        <w:t>AT&amp;T C</w:t>
      </w:r>
      <w:r w:rsidRPr="00D17BA5">
        <w:rPr>
          <w:rFonts w:ascii="Times New Roman" w:eastAsiaTheme="minorHAnsi" w:hAnsi="Times New Roman"/>
          <w:spacing w:val="-3"/>
          <w:sz w:val="24"/>
          <w:szCs w:val="24"/>
        </w:rPr>
        <w:t xml:space="preserve">ustomer </w:t>
      </w:r>
      <w:r>
        <w:rPr>
          <w:rFonts w:ascii="Times New Roman" w:eastAsiaTheme="minorHAnsi" w:hAnsi="Times New Roman"/>
          <w:spacing w:val="-3"/>
          <w:sz w:val="24"/>
          <w:szCs w:val="24"/>
        </w:rPr>
        <w:t xml:space="preserve">of Record </w:t>
      </w:r>
      <w:r w:rsidRPr="00D17BA5">
        <w:rPr>
          <w:rFonts w:ascii="Times New Roman" w:eastAsiaTheme="minorHAnsi" w:hAnsi="Times New Roman"/>
          <w:spacing w:val="-3"/>
          <w:sz w:val="24"/>
          <w:szCs w:val="24"/>
        </w:rPr>
        <w:t xml:space="preserve">must keep its </w:t>
      </w:r>
      <w:r w:rsidRPr="006906D6">
        <w:rPr>
          <w:rFonts w:ascii="Times New Roman" w:eastAsiaTheme="minorHAnsi" w:hAnsi="Times New Roman"/>
          <w:spacing w:val="-3"/>
          <w:sz w:val="24"/>
          <w:szCs w:val="24"/>
        </w:rPr>
        <w:t xml:space="preserve">tariff mandated </w:t>
      </w:r>
      <w:r w:rsidRPr="00D17BA5">
        <w:rPr>
          <w:rFonts w:ascii="Times New Roman" w:eastAsiaTheme="minorHAnsi" w:hAnsi="Times New Roman"/>
          <w:spacing w:val="-3"/>
          <w:sz w:val="24"/>
          <w:szCs w:val="24"/>
        </w:rPr>
        <w:t>revenue and time commitment</w:t>
      </w:r>
      <w:r>
        <w:rPr>
          <w:rFonts w:ascii="Times New Roman" w:eastAsiaTheme="minorHAnsi" w:hAnsi="Times New Roman"/>
          <w:spacing w:val="-3"/>
          <w:sz w:val="24"/>
          <w:szCs w:val="24"/>
        </w:rPr>
        <w:t xml:space="preserve">. Thus AT&amp;T asserted it suspected that in the future it would be deprived of collecting shortfall charges for failure to </w:t>
      </w:r>
      <w:r w:rsidRPr="00D17BA5">
        <w:rPr>
          <w:rFonts w:ascii="Times New Roman" w:eastAsiaTheme="minorHAnsi" w:hAnsi="Times New Roman"/>
          <w:spacing w:val="-3"/>
          <w:sz w:val="24"/>
          <w:szCs w:val="24"/>
        </w:rPr>
        <w:t xml:space="preserve">meet the </w:t>
      </w:r>
      <w:r>
        <w:rPr>
          <w:rFonts w:ascii="Times New Roman" w:eastAsiaTheme="minorHAnsi" w:hAnsi="Times New Roman"/>
          <w:spacing w:val="-3"/>
          <w:sz w:val="24"/>
          <w:szCs w:val="24"/>
        </w:rPr>
        <w:t xml:space="preserve">tariffed </w:t>
      </w:r>
      <w:r w:rsidRPr="00D17BA5">
        <w:rPr>
          <w:rFonts w:ascii="Times New Roman" w:eastAsiaTheme="minorHAnsi" w:hAnsi="Times New Roman"/>
          <w:spacing w:val="-3"/>
          <w:sz w:val="24"/>
          <w:szCs w:val="24"/>
        </w:rPr>
        <w:t xml:space="preserve">revenue commitment of the non-transferred plan. </w:t>
      </w:r>
      <w:r>
        <w:rPr>
          <w:rFonts w:ascii="Times New Roman" w:eastAsiaTheme="minorHAnsi" w:hAnsi="Times New Roman"/>
          <w:spacing w:val="-3"/>
          <w:sz w:val="24"/>
          <w:szCs w:val="24"/>
        </w:rPr>
        <w:t xml:space="preserve">AT&amp;T was not concerned about termination penalties for failure to meet the non-transferred term/time commitment conceding these commitments do not transfer. </w:t>
      </w:r>
      <w:r w:rsidRPr="00480AFD">
        <w:rPr>
          <w:rStyle w:val="FootnoteReference"/>
          <w:rFonts w:ascii="Times New Roman" w:eastAsiaTheme="minorHAnsi" w:hAnsi="Times New Roman"/>
          <w:b/>
          <w:spacing w:val="-3"/>
          <w:sz w:val="24"/>
          <w:szCs w:val="24"/>
        </w:rPr>
        <w:footnoteReference w:id="1"/>
      </w:r>
      <w:r w:rsidRPr="00480AFD">
        <w:rPr>
          <w:rFonts w:ascii="Times New Roman" w:eastAsiaTheme="minorHAnsi" w:hAnsi="Times New Roman"/>
          <w:b/>
          <w:spacing w:val="-3"/>
          <w:sz w:val="24"/>
          <w:szCs w:val="24"/>
        </w:rPr>
        <w:t xml:space="preserve"> </w:t>
      </w:r>
    </w:p>
    <w:p w:rsidR="00953E0E" w:rsidRDefault="00953E0E" w:rsidP="00953E0E">
      <w:pPr>
        <w:tabs>
          <w:tab w:val="clear" w:pos="4440"/>
          <w:tab w:val="clear" w:pos="8880"/>
        </w:tabs>
        <w:spacing w:after="200" w:line="276" w:lineRule="auto"/>
        <w:ind w:left="360"/>
        <w:jc w:val="left"/>
        <w:rPr>
          <w:rFonts w:ascii="Times New Roman" w:eastAsiaTheme="minorHAnsi" w:hAnsi="Times New Roman"/>
          <w:sz w:val="24"/>
          <w:szCs w:val="24"/>
        </w:rPr>
      </w:pPr>
      <w:bookmarkStart w:id="17" w:name="_Hlk499278280"/>
    </w:p>
    <w:p w:rsidR="00953E0E" w:rsidRPr="00CD0192"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r w:rsidRPr="00CD0192">
        <w:rPr>
          <w:rFonts w:ascii="Times New Roman" w:eastAsiaTheme="minorHAnsi" w:hAnsi="Times New Roman"/>
          <w:sz w:val="24"/>
          <w:szCs w:val="24"/>
        </w:rPr>
        <w:t>NJFDC Judge Politan March 1996 page 17 fn 7  </w:t>
      </w:r>
    </w:p>
    <w:p w:rsidR="00953E0E" w:rsidRDefault="00953E0E" w:rsidP="00953E0E">
      <w:pPr>
        <w:tabs>
          <w:tab w:val="clear" w:pos="4440"/>
          <w:tab w:val="clear" w:pos="8880"/>
          <w:tab w:val="left" w:pos="8730"/>
        </w:tabs>
        <w:ind w:left="2070" w:right="2070" w:firstLine="90"/>
        <w:jc w:val="left"/>
        <w:rPr>
          <w:rFonts w:ascii="Times New Roman" w:eastAsiaTheme="minorHAnsi" w:hAnsi="Times New Roman"/>
          <w:sz w:val="24"/>
          <w:szCs w:val="24"/>
        </w:rPr>
      </w:pPr>
      <w:r w:rsidRPr="00CD0192">
        <w:rPr>
          <w:rFonts w:ascii="Times New Roman" w:eastAsiaTheme="minorHAnsi" w:hAnsi="Times New Roman"/>
          <w:sz w:val="24"/>
          <w:szCs w:val="24"/>
        </w:rPr>
        <w:t xml:space="preserve">“Indeed, </w:t>
      </w:r>
      <w:r w:rsidRPr="00CD0192">
        <w:rPr>
          <w:rFonts w:ascii="Times New Roman" w:eastAsiaTheme="minorHAnsi" w:hAnsi="Times New Roman"/>
          <w:b/>
          <w:bCs/>
          <w:sz w:val="24"/>
          <w:szCs w:val="24"/>
          <w:u w:val="single"/>
        </w:rPr>
        <w:t>AT&amp;T's own counsel</w:t>
      </w:r>
      <w:r w:rsidRPr="00CD0192">
        <w:rPr>
          <w:rFonts w:ascii="Times New Roman" w:eastAsiaTheme="minorHAnsi" w:hAnsi="Times New Roman"/>
          <w:sz w:val="24"/>
          <w:szCs w:val="24"/>
        </w:rPr>
        <w:t xml:space="preserve"> focused the issue by indicating that the tariffed obligations “</w:t>
      </w:r>
      <w:r w:rsidRPr="00CD0192">
        <w:rPr>
          <w:rFonts w:ascii="Times New Roman" w:eastAsiaTheme="minorHAnsi" w:hAnsi="Times New Roman"/>
          <w:i/>
          <w:iCs/>
          <w:sz w:val="24"/>
          <w:szCs w:val="24"/>
        </w:rPr>
        <w:t>involved herein</w:t>
      </w:r>
      <w:r w:rsidRPr="00CD0192">
        <w:rPr>
          <w:rFonts w:ascii="Times New Roman" w:eastAsiaTheme="minorHAnsi" w:hAnsi="Times New Roman"/>
          <w:sz w:val="24"/>
          <w:szCs w:val="24"/>
        </w:rPr>
        <w:t xml:space="preserve">” are all </w:t>
      </w:r>
      <w:r w:rsidRPr="00CD0192">
        <w:rPr>
          <w:rFonts w:ascii="Times New Roman" w:eastAsiaTheme="minorHAnsi" w:hAnsi="Times New Roman"/>
          <w:b/>
          <w:bCs/>
          <w:sz w:val="24"/>
          <w:szCs w:val="24"/>
          <w:u w:val="single"/>
        </w:rPr>
        <w:t>tariffed obligations</w:t>
      </w:r>
      <w:r w:rsidRPr="00CD0192">
        <w:rPr>
          <w:rFonts w:ascii="Times New Roman" w:eastAsiaTheme="minorHAnsi" w:hAnsi="Times New Roman"/>
          <w:sz w:val="24"/>
          <w:szCs w:val="24"/>
        </w:rPr>
        <w:t xml:space="preserve">, for which </w:t>
      </w:r>
      <w:r w:rsidRPr="00CD0192">
        <w:rPr>
          <w:rFonts w:ascii="Times New Roman" w:eastAsiaTheme="minorHAnsi" w:hAnsi="Times New Roman"/>
          <w:b/>
          <w:bCs/>
          <w:sz w:val="24"/>
          <w:szCs w:val="24"/>
          <w:u w:val="single"/>
        </w:rPr>
        <w:t>“CCI, not PSE”</w:t>
      </w:r>
      <w:r w:rsidRPr="00CD0192">
        <w:rPr>
          <w:rFonts w:ascii="Times New Roman" w:eastAsiaTheme="minorHAnsi" w:hAnsi="Times New Roman"/>
          <w:sz w:val="24"/>
          <w:szCs w:val="24"/>
        </w:rPr>
        <w:t xml:space="preserve"> would be obligated. </w:t>
      </w:r>
    </w:p>
    <w:p w:rsidR="00953E0E" w:rsidRDefault="00953E0E" w:rsidP="00953E0E">
      <w:pPr>
        <w:tabs>
          <w:tab w:val="clear" w:pos="4440"/>
          <w:tab w:val="clear" w:pos="8880"/>
        </w:tabs>
        <w:ind w:left="2160" w:right="1440"/>
        <w:jc w:val="left"/>
        <w:rPr>
          <w:rFonts w:ascii="Times New Roman" w:eastAsiaTheme="minorHAnsi" w:hAnsi="Times New Roman"/>
          <w:sz w:val="24"/>
          <w:szCs w:val="24"/>
        </w:rPr>
      </w:pPr>
    </w:p>
    <w:p w:rsidR="00953E0E" w:rsidRPr="006906D6" w:rsidRDefault="00953E0E" w:rsidP="00953E0E">
      <w:pPr>
        <w:tabs>
          <w:tab w:val="clear" w:pos="4440"/>
          <w:tab w:val="clear" w:pos="8880"/>
        </w:tabs>
        <w:ind w:firstLine="450"/>
        <w:jc w:val="left"/>
        <w:rPr>
          <w:rFonts w:ascii="Times New Roman" w:hAnsi="Times New Roman"/>
          <w:sz w:val="24"/>
          <w:szCs w:val="24"/>
        </w:rPr>
      </w:pPr>
      <w:r>
        <w:rPr>
          <w:rFonts w:ascii="Times New Roman" w:hAnsi="Times New Roman"/>
          <w:sz w:val="24"/>
          <w:szCs w:val="24"/>
        </w:rPr>
        <w:t xml:space="preserve"> AT&amp;T’s </w:t>
      </w:r>
      <w:r w:rsidRPr="006906D6">
        <w:rPr>
          <w:rFonts w:ascii="Times New Roman" w:hAnsi="Times New Roman"/>
          <w:sz w:val="24"/>
          <w:szCs w:val="24"/>
        </w:rPr>
        <w:t xml:space="preserve">Carpenter </w:t>
      </w:r>
      <w:r>
        <w:rPr>
          <w:rFonts w:ascii="Times New Roman" w:hAnsi="Times New Roman"/>
          <w:sz w:val="24"/>
          <w:szCs w:val="24"/>
        </w:rPr>
        <w:t xml:space="preserve">to DC Circuit: </w:t>
      </w:r>
      <w:r w:rsidRPr="006906D6">
        <w:rPr>
          <w:rFonts w:ascii="Times New Roman" w:hAnsi="Times New Roman"/>
          <w:sz w:val="24"/>
          <w:szCs w:val="24"/>
        </w:rPr>
        <w:t>at Pg 15 line 23…</w:t>
      </w:r>
    </w:p>
    <w:p w:rsidR="00953E0E" w:rsidRPr="006906D6" w:rsidRDefault="00953E0E" w:rsidP="00953E0E">
      <w:pPr>
        <w:tabs>
          <w:tab w:val="clear" w:pos="4440"/>
          <w:tab w:val="clear" w:pos="8880"/>
        </w:tabs>
        <w:jc w:val="left"/>
        <w:rPr>
          <w:rFonts w:ascii="Times New Roman" w:hAnsi="Times New Roman"/>
          <w:sz w:val="24"/>
          <w:szCs w:val="24"/>
        </w:rPr>
      </w:pPr>
    </w:p>
    <w:p w:rsidR="00953E0E" w:rsidRPr="006906D6" w:rsidRDefault="00953E0E" w:rsidP="00953E0E">
      <w:pPr>
        <w:tabs>
          <w:tab w:val="clear" w:pos="4440"/>
          <w:tab w:val="clear" w:pos="8880"/>
          <w:tab w:val="left" w:pos="8460"/>
        </w:tabs>
        <w:ind w:left="2070" w:right="2160" w:firstLine="90"/>
        <w:jc w:val="left"/>
        <w:rPr>
          <w:rFonts w:ascii="Times New Roman" w:hAnsi="Times New Roman"/>
          <w:sz w:val="24"/>
          <w:szCs w:val="24"/>
          <w:u w:val="single"/>
        </w:rPr>
      </w:pPr>
      <w:r w:rsidRPr="006906D6">
        <w:rPr>
          <w:rFonts w:ascii="Times New Roman" w:hAnsi="Times New Roman"/>
          <w:sz w:val="24"/>
          <w:szCs w:val="24"/>
        </w:rPr>
        <w:t xml:space="preserve">When you’re transferring </w:t>
      </w:r>
      <w:r w:rsidRPr="006906D6">
        <w:rPr>
          <w:rFonts w:ascii="Times New Roman" w:hAnsi="Times New Roman"/>
          <w:b/>
          <w:sz w:val="24"/>
          <w:szCs w:val="24"/>
          <w:u w:val="single"/>
        </w:rPr>
        <w:t>all</w:t>
      </w:r>
      <w:r w:rsidRPr="006906D6">
        <w:rPr>
          <w:rFonts w:ascii="Times New Roman" w:hAnsi="Times New Roman"/>
          <w:sz w:val="24"/>
          <w:szCs w:val="24"/>
        </w:rPr>
        <w:t xml:space="preserve"> the traffic, you’re transferring </w:t>
      </w:r>
      <w:r w:rsidRPr="006906D6">
        <w:rPr>
          <w:rFonts w:ascii="Times New Roman" w:hAnsi="Times New Roman"/>
          <w:bCs/>
          <w:sz w:val="24"/>
          <w:szCs w:val="24"/>
        </w:rPr>
        <w:t xml:space="preserve">the </w:t>
      </w:r>
      <w:r w:rsidRPr="006906D6">
        <w:rPr>
          <w:rFonts w:ascii="Times New Roman" w:hAnsi="Times New Roman"/>
          <w:b/>
          <w:bCs/>
          <w:sz w:val="24"/>
          <w:szCs w:val="24"/>
          <w:u w:val="single"/>
        </w:rPr>
        <w:t>plan</w:t>
      </w:r>
      <w:r w:rsidRPr="006906D6">
        <w:rPr>
          <w:rFonts w:ascii="Times New Roman" w:hAnsi="Times New Roman"/>
          <w:sz w:val="24"/>
          <w:szCs w:val="24"/>
        </w:rPr>
        <w:t>. That is –</w:t>
      </w:r>
      <w:r w:rsidRPr="006906D6">
        <w:rPr>
          <w:rFonts w:ascii="Times New Roman" w:hAnsi="Times New Roman"/>
          <w:sz w:val="24"/>
          <w:szCs w:val="24"/>
          <w:u w:val="single"/>
        </w:rPr>
        <w:t>and the obligations have to go with it, shortfall and termination liability.</w:t>
      </w:r>
    </w:p>
    <w:p w:rsidR="00953E0E" w:rsidRDefault="00953E0E" w:rsidP="00953E0E">
      <w:pPr>
        <w:tabs>
          <w:tab w:val="clear" w:pos="4440"/>
          <w:tab w:val="clear" w:pos="8880"/>
        </w:tabs>
        <w:ind w:left="2070" w:right="2160" w:firstLine="90"/>
        <w:jc w:val="left"/>
        <w:rPr>
          <w:rFonts w:ascii="Times New Roman" w:eastAsiaTheme="minorHAnsi" w:hAnsi="Times New Roman"/>
          <w:sz w:val="24"/>
          <w:szCs w:val="24"/>
        </w:rPr>
      </w:pPr>
    </w:p>
    <w:p w:rsidR="00953E0E" w:rsidRDefault="00953E0E" w:rsidP="00953E0E">
      <w:pPr>
        <w:tabs>
          <w:tab w:val="clear" w:pos="4440"/>
          <w:tab w:val="clear" w:pos="8880"/>
        </w:tabs>
        <w:ind w:left="2070" w:right="2160" w:firstLine="90"/>
        <w:jc w:val="left"/>
        <w:rPr>
          <w:rFonts w:ascii="Times New Roman" w:eastAsiaTheme="minorHAnsi" w:hAnsi="Times New Roman"/>
          <w:sz w:val="24"/>
          <w:szCs w:val="24"/>
        </w:rPr>
      </w:pPr>
    </w:p>
    <w:p w:rsidR="00953E0E" w:rsidRPr="006906D6" w:rsidRDefault="00953E0E" w:rsidP="00953E0E">
      <w:pPr>
        <w:tabs>
          <w:tab w:val="clear" w:pos="4440"/>
          <w:tab w:val="clear" w:pos="8880"/>
        </w:tabs>
        <w:ind w:left="2070" w:right="2160" w:firstLine="90"/>
        <w:jc w:val="left"/>
        <w:rPr>
          <w:rFonts w:ascii="Times New Roman" w:hAnsi="Times New Roman"/>
          <w:sz w:val="24"/>
          <w:szCs w:val="24"/>
        </w:rPr>
      </w:pPr>
      <w:r w:rsidRPr="006906D6">
        <w:rPr>
          <w:rFonts w:ascii="Times New Roman" w:hAnsi="Times New Roman"/>
          <w:sz w:val="24"/>
          <w:szCs w:val="24"/>
        </w:rPr>
        <w:t xml:space="preserve">Mr. Carpenter: Yes, but what it means to assume </w:t>
      </w:r>
      <w:r w:rsidRPr="006906D6">
        <w:rPr>
          <w:rFonts w:ascii="Times New Roman" w:hAnsi="Times New Roman"/>
          <w:b/>
          <w:bCs/>
          <w:sz w:val="24"/>
          <w:szCs w:val="24"/>
          <w:u w:val="single"/>
        </w:rPr>
        <w:t>all the obligations</w:t>
      </w:r>
      <w:r w:rsidRPr="006906D6">
        <w:rPr>
          <w:rFonts w:ascii="Times New Roman" w:hAnsi="Times New Roman"/>
          <w:b/>
          <w:bCs/>
          <w:sz w:val="24"/>
          <w:szCs w:val="24"/>
        </w:rPr>
        <w:t>.</w:t>
      </w:r>
      <w:r w:rsidRPr="006906D6">
        <w:rPr>
          <w:rFonts w:ascii="Times New Roman" w:hAnsi="Times New Roman"/>
          <w:sz w:val="24"/>
          <w:szCs w:val="24"/>
        </w:rPr>
        <w:t xml:space="preserve"> What obligations </w:t>
      </w:r>
      <w:r w:rsidRPr="006906D6">
        <w:rPr>
          <w:rFonts w:ascii="Times New Roman" w:hAnsi="Times New Roman"/>
          <w:b/>
          <w:bCs/>
          <w:sz w:val="24"/>
          <w:szCs w:val="24"/>
          <w:u w:val="single"/>
        </w:rPr>
        <w:t xml:space="preserve">apply </w:t>
      </w:r>
      <w:r w:rsidRPr="006906D6">
        <w:rPr>
          <w:rFonts w:ascii="Times New Roman" w:hAnsi="Times New Roman"/>
          <w:sz w:val="24"/>
          <w:szCs w:val="24"/>
        </w:rPr>
        <w:t xml:space="preserve">may vary </w:t>
      </w:r>
      <w:r w:rsidRPr="006906D6">
        <w:rPr>
          <w:rFonts w:ascii="Times New Roman" w:hAnsi="Times New Roman"/>
          <w:sz w:val="24"/>
          <w:szCs w:val="24"/>
          <w:u w:val="single"/>
        </w:rPr>
        <w:t xml:space="preserve">depending on what's transferred. </w:t>
      </w:r>
      <w:r w:rsidRPr="006906D6">
        <w:rPr>
          <w:rFonts w:ascii="Times New Roman" w:hAnsi="Times New Roman"/>
          <w:sz w:val="24"/>
          <w:szCs w:val="24"/>
        </w:rPr>
        <w:t>(11/12/04 DC Circuit pg.12 Line 22 )</w:t>
      </w:r>
    </w:p>
    <w:p w:rsidR="00953E0E" w:rsidRPr="006906D6" w:rsidRDefault="00953E0E" w:rsidP="00953E0E">
      <w:pPr>
        <w:tabs>
          <w:tab w:val="clear" w:pos="4440"/>
          <w:tab w:val="clear" w:pos="8880"/>
        </w:tabs>
        <w:ind w:left="2070" w:right="2160" w:firstLine="90"/>
        <w:jc w:val="left"/>
        <w:rPr>
          <w:rFonts w:ascii="Times New Roman" w:hAnsi="Times New Roman"/>
          <w:sz w:val="24"/>
          <w:szCs w:val="24"/>
        </w:rPr>
      </w:pPr>
      <w:r w:rsidRPr="006906D6">
        <w:rPr>
          <w:rFonts w:ascii="Times New Roman" w:hAnsi="Times New Roman"/>
          <w:sz w:val="24"/>
          <w:szCs w:val="24"/>
        </w:rPr>
        <w:t> </w:t>
      </w:r>
    </w:p>
    <w:p w:rsidR="00953E0E" w:rsidRPr="006906D6" w:rsidRDefault="00953E0E" w:rsidP="00953E0E">
      <w:pPr>
        <w:tabs>
          <w:tab w:val="clear" w:pos="4440"/>
          <w:tab w:val="clear" w:pos="8880"/>
        </w:tabs>
        <w:ind w:left="2070" w:right="2160" w:firstLine="90"/>
        <w:jc w:val="left"/>
        <w:rPr>
          <w:rFonts w:ascii="Times New Roman" w:hAnsi="Times New Roman"/>
          <w:sz w:val="24"/>
          <w:szCs w:val="24"/>
        </w:rPr>
      </w:pPr>
      <w:r w:rsidRPr="006906D6">
        <w:rPr>
          <w:rFonts w:ascii="Times New Roman" w:hAnsi="Times New Roman"/>
          <w:sz w:val="24"/>
          <w:szCs w:val="24"/>
        </w:rPr>
        <w:t xml:space="preserve">Mr. Carpenter: Now </w:t>
      </w:r>
      <w:r w:rsidRPr="006906D6">
        <w:rPr>
          <w:rFonts w:ascii="Times New Roman" w:hAnsi="Times New Roman"/>
          <w:sz w:val="24"/>
          <w:szCs w:val="24"/>
          <w:u w:val="single"/>
        </w:rPr>
        <w:t>what obligations</w:t>
      </w:r>
      <w:r w:rsidRPr="006906D6">
        <w:rPr>
          <w:rFonts w:ascii="Times New Roman" w:hAnsi="Times New Roman"/>
          <w:sz w:val="24"/>
          <w:szCs w:val="24"/>
        </w:rPr>
        <w:t xml:space="preserve"> they are going to end up assuming </w:t>
      </w:r>
      <w:r w:rsidRPr="006906D6">
        <w:rPr>
          <w:rFonts w:ascii="Times New Roman" w:hAnsi="Times New Roman"/>
          <w:sz w:val="24"/>
          <w:szCs w:val="24"/>
          <w:u w:val="single"/>
        </w:rPr>
        <w:t xml:space="preserve">will vary depending </w:t>
      </w:r>
      <w:r w:rsidRPr="006906D6">
        <w:rPr>
          <w:rFonts w:ascii="Times New Roman" w:hAnsi="Times New Roman"/>
          <w:sz w:val="24"/>
          <w:szCs w:val="24"/>
        </w:rPr>
        <w:t>on what service is being transferred. (11/12/04 DC Circuit pg.12 Line 12 Exhibit W.)</w:t>
      </w:r>
    </w:p>
    <w:p w:rsidR="00953E0E" w:rsidRPr="006906D6" w:rsidRDefault="00953E0E" w:rsidP="00953E0E">
      <w:pPr>
        <w:tabs>
          <w:tab w:val="clear" w:pos="4440"/>
          <w:tab w:val="clear" w:pos="8880"/>
        </w:tabs>
        <w:ind w:left="630" w:right="720"/>
        <w:jc w:val="left"/>
        <w:rPr>
          <w:rFonts w:ascii="Times New Roman" w:hAnsi="Times New Roman"/>
          <w:sz w:val="24"/>
          <w:szCs w:val="24"/>
        </w:rPr>
      </w:pPr>
      <w:r w:rsidRPr="006906D6">
        <w:rPr>
          <w:rFonts w:ascii="Times New Roman" w:hAnsi="Times New Roman"/>
          <w:sz w:val="24"/>
          <w:szCs w:val="24"/>
        </w:rPr>
        <w:t> </w:t>
      </w:r>
    </w:p>
    <w:p w:rsidR="00953E0E" w:rsidRDefault="00953E0E" w:rsidP="00953E0E">
      <w:pPr>
        <w:tabs>
          <w:tab w:val="clear" w:pos="4440"/>
          <w:tab w:val="clear" w:pos="8880"/>
        </w:tabs>
        <w:ind w:right="720" w:firstLine="90"/>
        <w:jc w:val="left"/>
        <w:rPr>
          <w:rFonts w:ascii="Times New Roman" w:hAnsi="Times New Roman"/>
          <w:sz w:val="24"/>
          <w:szCs w:val="24"/>
        </w:rPr>
      </w:pPr>
      <w:r>
        <w:rPr>
          <w:rFonts w:ascii="Times New Roman" w:hAnsi="Times New Roman"/>
          <w:sz w:val="24"/>
          <w:szCs w:val="24"/>
        </w:rPr>
        <w:t xml:space="preserve"> </w:t>
      </w:r>
      <w:r w:rsidRPr="006906D6">
        <w:rPr>
          <w:rFonts w:ascii="Times New Roman" w:hAnsi="Times New Roman"/>
          <w:sz w:val="24"/>
          <w:szCs w:val="24"/>
        </w:rPr>
        <w:t xml:space="preserve">AT&amp;T 3/21/1995 cross examination of Mr. Inga: </w:t>
      </w:r>
    </w:p>
    <w:p w:rsidR="00953E0E" w:rsidRPr="006906D6" w:rsidRDefault="00953E0E" w:rsidP="00953E0E">
      <w:pPr>
        <w:tabs>
          <w:tab w:val="clear" w:pos="4440"/>
          <w:tab w:val="clear" w:pos="8880"/>
        </w:tabs>
        <w:ind w:right="720"/>
        <w:jc w:val="left"/>
        <w:rPr>
          <w:rFonts w:ascii="Times New Roman" w:hAnsi="Times New Roman"/>
          <w:sz w:val="24"/>
          <w:szCs w:val="24"/>
        </w:rPr>
      </w:pPr>
    </w:p>
    <w:p w:rsidR="00953E0E" w:rsidRPr="006906D6" w:rsidRDefault="00953E0E" w:rsidP="00953E0E">
      <w:pPr>
        <w:tabs>
          <w:tab w:val="clear" w:pos="4440"/>
          <w:tab w:val="clear" w:pos="8880"/>
        </w:tabs>
        <w:ind w:left="1440" w:right="2160"/>
        <w:jc w:val="left"/>
        <w:rPr>
          <w:rFonts w:ascii="Times New Roman" w:hAnsi="Times New Roman"/>
          <w:sz w:val="24"/>
          <w:szCs w:val="24"/>
        </w:rPr>
      </w:pPr>
      <w:r w:rsidRPr="006906D6">
        <w:rPr>
          <w:rFonts w:ascii="Times New Roman" w:hAnsi="Times New Roman"/>
          <w:sz w:val="24"/>
          <w:szCs w:val="24"/>
        </w:rPr>
        <w:t xml:space="preserve">Whitmer: Q: Mr Inga, you know, do you not that if the service, </w:t>
      </w:r>
      <w:r w:rsidRPr="006906D6">
        <w:rPr>
          <w:rFonts w:ascii="Times New Roman" w:hAnsi="Times New Roman"/>
          <w:b/>
          <w:bCs/>
          <w:sz w:val="24"/>
          <w:szCs w:val="24"/>
          <w:u w:val="single"/>
        </w:rPr>
        <w:t>except for the home account</w:t>
      </w:r>
      <w:r w:rsidRPr="006906D6">
        <w:rPr>
          <w:rFonts w:ascii="Times New Roman" w:hAnsi="Times New Roman"/>
          <w:sz w:val="24"/>
          <w:szCs w:val="24"/>
        </w:rPr>
        <w:t xml:space="preserve">—or Mr. Yeskoo called it the </w:t>
      </w:r>
      <w:r w:rsidRPr="006906D6">
        <w:rPr>
          <w:rFonts w:ascii="Times New Roman" w:hAnsi="Times New Roman"/>
          <w:b/>
          <w:bCs/>
          <w:sz w:val="24"/>
          <w:szCs w:val="24"/>
          <w:u w:val="single"/>
        </w:rPr>
        <w:t>“lead account</w:t>
      </w:r>
      <w:r w:rsidRPr="006906D6">
        <w:rPr>
          <w:rFonts w:ascii="Times New Roman" w:hAnsi="Times New Roman"/>
          <w:sz w:val="24"/>
          <w:szCs w:val="24"/>
        </w:rPr>
        <w:t xml:space="preserve">” ---is transferred to PSE </w:t>
      </w:r>
      <w:r w:rsidRPr="006906D6">
        <w:rPr>
          <w:rFonts w:ascii="Times New Roman" w:hAnsi="Times New Roman"/>
          <w:b/>
          <w:bCs/>
          <w:sz w:val="24"/>
          <w:szCs w:val="24"/>
          <w:u w:val="single"/>
        </w:rPr>
        <w:t>the shortfall and termination liabilities remain</w:t>
      </w:r>
      <w:r w:rsidRPr="006906D6">
        <w:rPr>
          <w:rFonts w:ascii="Times New Roman" w:hAnsi="Times New Roman"/>
          <w:sz w:val="24"/>
          <w:szCs w:val="24"/>
        </w:rPr>
        <w:t xml:space="preserve"> with Winback &amp; Conserve, </w:t>
      </w:r>
      <w:r w:rsidRPr="006906D6">
        <w:rPr>
          <w:rFonts w:ascii="Times New Roman" w:hAnsi="Times New Roman"/>
          <w:b/>
          <w:bCs/>
          <w:sz w:val="24"/>
          <w:szCs w:val="24"/>
          <w:u w:val="single"/>
        </w:rPr>
        <w:t xml:space="preserve">isn’t that correct? </w:t>
      </w:r>
    </w:p>
    <w:p w:rsidR="00953E0E" w:rsidRPr="006906D6" w:rsidRDefault="00953E0E" w:rsidP="00953E0E">
      <w:pPr>
        <w:tabs>
          <w:tab w:val="clear" w:pos="4440"/>
          <w:tab w:val="clear" w:pos="8880"/>
        </w:tabs>
        <w:ind w:left="1440" w:right="2160"/>
        <w:jc w:val="left"/>
        <w:rPr>
          <w:rFonts w:ascii="Times New Roman" w:hAnsi="Times New Roman"/>
          <w:sz w:val="24"/>
          <w:szCs w:val="24"/>
        </w:rPr>
      </w:pPr>
      <w:r w:rsidRPr="006906D6">
        <w:rPr>
          <w:rFonts w:ascii="Times New Roman" w:hAnsi="Times New Roman"/>
          <w:sz w:val="24"/>
          <w:szCs w:val="24"/>
        </w:rPr>
        <w:t>Inga: Yes</w:t>
      </w:r>
    </w:p>
    <w:bookmarkEnd w:id="17"/>
    <w:p w:rsidR="00953E0E" w:rsidRDefault="00953E0E" w:rsidP="00953E0E">
      <w:pPr>
        <w:tabs>
          <w:tab w:val="clear" w:pos="4440"/>
          <w:tab w:val="clear" w:pos="8880"/>
        </w:tabs>
        <w:ind w:left="2160" w:right="1440"/>
        <w:jc w:val="left"/>
        <w:rPr>
          <w:rFonts w:ascii="Times New Roman" w:eastAsiaTheme="minorHAnsi" w:hAnsi="Times New Roman"/>
          <w:sz w:val="24"/>
          <w:szCs w:val="24"/>
        </w:rPr>
      </w:pPr>
    </w:p>
    <w:p w:rsidR="00953E0E" w:rsidRDefault="00953E0E" w:rsidP="00953E0E">
      <w:pPr>
        <w:tabs>
          <w:tab w:val="clear" w:pos="4440"/>
          <w:tab w:val="clear" w:pos="8880"/>
        </w:tabs>
        <w:ind w:left="2160" w:right="1440"/>
        <w:jc w:val="left"/>
        <w:rPr>
          <w:rFonts w:ascii="Times New Roman" w:eastAsiaTheme="minorHAnsi" w:hAnsi="Times New Roman"/>
          <w:sz w:val="24"/>
          <w:szCs w:val="24"/>
        </w:rPr>
      </w:pPr>
    </w:p>
    <w:p w:rsidR="00953E0E" w:rsidRDefault="00953E0E" w:rsidP="00953E0E">
      <w:pPr>
        <w:tabs>
          <w:tab w:val="clear" w:pos="4440"/>
          <w:tab w:val="clear" w:pos="8880"/>
        </w:tabs>
        <w:ind w:left="2160" w:right="1440"/>
        <w:jc w:val="left"/>
        <w:rPr>
          <w:rFonts w:ascii="Times New Roman" w:eastAsiaTheme="minorHAnsi" w:hAnsi="Times New Roman"/>
          <w:sz w:val="24"/>
          <w:szCs w:val="24"/>
        </w:rPr>
      </w:pPr>
    </w:p>
    <w:p w:rsidR="00953E0E" w:rsidRPr="00CD0192" w:rsidRDefault="00953E0E" w:rsidP="00953E0E">
      <w:pPr>
        <w:tabs>
          <w:tab w:val="clear" w:pos="4440"/>
          <w:tab w:val="clear" w:pos="8880"/>
        </w:tabs>
        <w:ind w:left="2160" w:right="1440"/>
        <w:jc w:val="left"/>
        <w:rPr>
          <w:rFonts w:ascii="Times New Roman" w:eastAsiaTheme="minorHAnsi" w:hAnsi="Times New Roman"/>
          <w:sz w:val="24"/>
          <w:szCs w:val="24"/>
        </w:rPr>
      </w:pPr>
    </w:p>
    <w:p w:rsidR="00953E0E" w:rsidRPr="004D2983" w:rsidRDefault="00953E0E" w:rsidP="00953E0E">
      <w:pPr>
        <w:tabs>
          <w:tab w:val="clear" w:pos="4440"/>
          <w:tab w:val="clear" w:pos="8880"/>
        </w:tabs>
        <w:spacing w:after="200"/>
        <w:ind w:left="720"/>
        <w:jc w:val="left"/>
        <w:rPr>
          <w:rFonts w:ascii="Times New Roman" w:eastAsiaTheme="minorHAnsi" w:hAnsi="Times New Roman"/>
          <w:sz w:val="24"/>
          <w:szCs w:val="24"/>
        </w:rPr>
      </w:pPr>
      <w:r w:rsidRPr="004D2983">
        <w:rPr>
          <w:rFonts w:ascii="Times New Roman" w:eastAsiaTheme="minorHAnsi" w:hAnsi="Times New Roman"/>
          <w:sz w:val="24"/>
          <w:szCs w:val="24"/>
        </w:rPr>
        <w:t xml:space="preserve">Whitmer was the AT&amp;T counsel asserting AT&amp;T’s 2.2.4 fraudulent use defense because the revenue and time commitments do not transfer. Whitmer stressed this so many times that he was told to stop it by Judge Politan: </w:t>
      </w:r>
    </w:p>
    <w:p w:rsidR="00953E0E" w:rsidRPr="004D2983" w:rsidRDefault="00953E0E" w:rsidP="00953E0E">
      <w:pPr>
        <w:tabs>
          <w:tab w:val="clear" w:pos="4440"/>
          <w:tab w:val="clear" w:pos="8880"/>
        </w:tabs>
        <w:ind w:left="1440" w:right="1440"/>
        <w:jc w:val="left"/>
        <w:rPr>
          <w:rFonts w:ascii="Times New Roman" w:eastAsiaTheme="minorHAnsi" w:hAnsi="Times New Roman"/>
          <w:sz w:val="24"/>
          <w:szCs w:val="24"/>
        </w:rPr>
      </w:pPr>
      <w:r w:rsidRPr="004D2983">
        <w:rPr>
          <w:rFonts w:ascii="Times New Roman" w:eastAsiaTheme="minorHAnsi" w:hAnsi="Times New Roman"/>
          <w:sz w:val="24"/>
          <w:szCs w:val="24"/>
        </w:rPr>
        <w:t xml:space="preserve">AT&amp;T’s Whitmer: And one of the obligations of the customer, Winback &amp; Conserve or CCI, that did not go to PSE in the attempted transfer was the obligations for shortfall and termination, correct?                                                                                                           </w:t>
      </w:r>
    </w:p>
    <w:p w:rsidR="00953E0E" w:rsidRPr="004D2983" w:rsidRDefault="00953E0E" w:rsidP="00953E0E">
      <w:pPr>
        <w:tabs>
          <w:tab w:val="clear" w:pos="4440"/>
          <w:tab w:val="clear" w:pos="8880"/>
        </w:tabs>
        <w:ind w:left="1440" w:right="1440"/>
        <w:jc w:val="left"/>
        <w:rPr>
          <w:rFonts w:ascii="Times New Roman" w:eastAsiaTheme="minorHAnsi" w:hAnsi="Times New Roman"/>
          <w:sz w:val="24"/>
          <w:szCs w:val="24"/>
        </w:rPr>
      </w:pPr>
      <w:r w:rsidRPr="004D2983">
        <w:rPr>
          <w:rFonts w:ascii="Times New Roman" w:eastAsiaTheme="minorHAnsi" w:hAnsi="Times New Roman"/>
          <w:sz w:val="24"/>
          <w:szCs w:val="24"/>
        </w:rPr>
        <w:t xml:space="preserve">Mr Shipp: That's correct. And we so </w:t>
      </w:r>
      <w:r w:rsidRPr="004D2983">
        <w:rPr>
          <w:rFonts w:ascii="Times New Roman" w:eastAsiaTheme="minorHAnsi" w:hAnsi="Times New Roman"/>
          <w:b/>
          <w:bCs/>
          <w:color w:val="FF0000"/>
          <w:sz w:val="24"/>
          <w:szCs w:val="24"/>
          <w:u w:val="single"/>
        </w:rPr>
        <w:t>identified that on the transfer of service document</w:t>
      </w:r>
      <w:r w:rsidRPr="004D2983">
        <w:rPr>
          <w:rFonts w:ascii="Times New Roman" w:eastAsiaTheme="minorHAnsi" w:hAnsi="Times New Roman"/>
          <w:sz w:val="24"/>
          <w:szCs w:val="24"/>
        </w:rPr>
        <w:t xml:space="preserve">.                                                                                                                   </w:t>
      </w:r>
    </w:p>
    <w:p w:rsidR="00953E0E" w:rsidRPr="004D2983" w:rsidRDefault="00953E0E" w:rsidP="00953E0E">
      <w:pPr>
        <w:tabs>
          <w:tab w:val="clear" w:pos="4440"/>
          <w:tab w:val="clear" w:pos="8880"/>
        </w:tabs>
        <w:ind w:left="1440" w:right="1440"/>
        <w:jc w:val="left"/>
        <w:rPr>
          <w:rFonts w:ascii="Times New Roman" w:eastAsiaTheme="minorHAnsi" w:hAnsi="Times New Roman"/>
          <w:sz w:val="24"/>
          <w:szCs w:val="24"/>
        </w:rPr>
      </w:pPr>
      <w:r w:rsidRPr="004D2983">
        <w:rPr>
          <w:rFonts w:ascii="Times New Roman" w:eastAsiaTheme="minorHAnsi" w:hAnsi="Times New Roman"/>
          <w:sz w:val="24"/>
          <w:szCs w:val="24"/>
        </w:rPr>
        <w:t xml:space="preserve">The Court: </w:t>
      </w:r>
      <w:r w:rsidRPr="004D2983">
        <w:rPr>
          <w:rFonts w:ascii="Times New Roman" w:eastAsiaTheme="minorHAnsi" w:hAnsi="Times New Roman"/>
          <w:b/>
          <w:bCs/>
          <w:sz w:val="24"/>
          <w:szCs w:val="24"/>
          <w:u w:val="single"/>
        </w:rPr>
        <w:t>I know all these facts, Mr Whitmer. I really do. I swear to God</w:t>
      </w:r>
      <w:r w:rsidRPr="004D2983">
        <w:rPr>
          <w:rFonts w:ascii="Times New Roman" w:eastAsiaTheme="minorHAnsi" w:hAnsi="Times New Roman"/>
          <w:sz w:val="24"/>
          <w:szCs w:val="24"/>
        </w:rPr>
        <w:t>.                                        </w:t>
      </w:r>
    </w:p>
    <w:p w:rsidR="00953E0E" w:rsidRPr="004D2983" w:rsidRDefault="00953E0E" w:rsidP="00953E0E">
      <w:pPr>
        <w:tabs>
          <w:tab w:val="clear" w:pos="4440"/>
          <w:tab w:val="clear" w:pos="8880"/>
        </w:tabs>
        <w:ind w:left="1440" w:right="1440"/>
        <w:jc w:val="left"/>
        <w:rPr>
          <w:rFonts w:ascii="Times New Roman" w:eastAsiaTheme="minorHAnsi" w:hAnsi="Times New Roman"/>
          <w:sz w:val="24"/>
          <w:szCs w:val="24"/>
        </w:rPr>
      </w:pPr>
      <w:r w:rsidRPr="004D2983">
        <w:rPr>
          <w:rFonts w:ascii="Times New Roman" w:eastAsiaTheme="minorHAnsi" w:hAnsi="Times New Roman"/>
          <w:sz w:val="24"/>
          <w:szCs w:val="24"/>
        </w:rPr>
        <w:t> Mr Whitmer: I have no further questions.</w:t>
      </w:r>
    </w:p>
    <w:p w:rsidR="00953E0E" w:rsidRDefault="00953E0E" w:rsidP="00953E0E">
      <w:pPr>
        <w:tabs>
          <w:tab w:val="clear" w:pos="4440"/>
          <w:tab w:val="clear" w:pos="8880"/>
        </w:tabs>
        <w:spacing w:after="200" w:line="276" w:lineRule="auto"/>
        <w:jc w:val="left"/>
        <w:rPr>
          <w:rFonts w:ascii="Times New Roman" w:eastAsiaTheme="minorHAnsi" w:hAnsi="Times New Roman"/>
          <w:spacing w:val="-3"/>
          <w:sz w:val="24"/>
          <w:szCs w:val="24"/>
        </w:rPr>
      </w:pPr>
    </w:p>
    <w:p w:rsidR="00953E0E" w:rsidRPr="004D2983" w:rsidRDefault="00953E0E" w:rsidP="00953E0E">
      <w:pPr>
        <w:tabs>
          <w:tab w:val="clear" w:pos="4440"/>
          <w:tab w:val="clear" w:pos="8880"/>
        </w:tabs>
        <w:ind w:left="720" w:right="720"/>
        <w:jc w:val="left"/>
        <w:rPr>
          <w:rFonts w:ascii="Times New Roman" w:eastAsiaTheme="minorHAnsi" w:hAnsi="Times New Roman"/>
          <w:sz w:val="24"/>
          <w:szCs w:val="24"/>
        </w:rPr>
      </w:pPr>
      <w:r w:rsidRPr="004D2983">
        <w:rPr>
          <w:rFonts w:ascii="Times New Roman" w:eastAsiaTheme="minorHAnsi" w:hAnsi="Times New Roman"/>
          <w:sz w:val="24"/>
          <w:szCs w:val="24"/>
        </w:rPr>
        <w:t xml:space="preserve">AT&amp;T Counsel Fred Whitmer asserted to Judge Politan on March 8th 1995 there were thousands of traffic only transfers among aggregators. Obviously, </w:t>
      </w:r>
      <w:r w:rsidRPr="004D2983">
        <w:rPr>
          <w:rFonts w:ascii="Times New Roman" w:eastAsiaTheme="minorHAnsi" w:hAnsi="Times New Roman"/>
          <w:b/>
          <w:bCs/>
          <w:sz w:val="24"/>
          <w:szCs w:val="24"/>
          <w:u w:val="single"/>
        </w:rPr>
        <w:t>AT&amp;T can’t produce one</w:t>
      </w:r>
      <w:r w:rsidRPr="004D2983">
        <w:rPr>
          <w:rFonts w:ascii="Times New Roman" w:eastAsiaTheme="minorHAnsi" w:hAnsi="Times New Roman"/>
          <w:sz w:val="24"/>
          <w:szCs w:val="24"/>
        </w:rPr>
        <w:t xml:space="preserve"> in which the revenue and time commitments transfer:</w:t>
      </w:r>
    </w:p>
    <w:p w:rsidR="00953E0E" w:rsidRPr="004D2983" w:rsidRDefault="00953E0E" w:rsidP="00953E0E">
      <w:pPr>
        <w:tabs>
          <w:tab w:val="clear" w:pos="4440"/>
          <w:tab w:val="clear" w:pos="8880"/>
        </w:tabs>
        <w:jc w:val="left"/>
        <w:rPr>
          <w:rFonts w:ascii="Times New Roman" w:eastAsiaTheme="minorHAnsi" w:hAnsi="Times New Roman"/>
          <w:sz w:val="24"/>
          <w:szCs w:val="24"/>
        </w:rPr>
      </w:pPr>
    </w:p>
    <w:p w:rsidR="00953E0E" w:rsidRPr="004D2983" w:rsidRDefault="00953E0E" w:rsidP="00953E0E">
      <w:pPr>
        <w:tabs>
          <w:tab w:val="clear" w:pos="4440"/>
          <w:tab w:val="clear" w:pos="8880"/>
        </w:tabs>
        <w:ind w:left="1440" w:right="1440"/>
        <w:jc w:val="left"/>
        <w:rPr>
          <w:rFonts w:ascii="Times New Roman" w:eastAsiaTheme="minorHAnsi" w:hAnsi="Times New Roman"/>
          <w:sz w:val="24"/>
          <w:szCs w:val="24"/>
        </w:rPr>
      </w:pPr>
      <w:r w:rsidRPr="004D2983">
        <w:rPr>
          <w:rFonts w:ascii="Times New Roman" w:eastAsiaTheme="minorHAnsi" w:hAnsi="Times New Roman"/>
          <w:sz w:val="24"/>
          <w:szCs w:val="24"/>
        </w:rPr>
        <w:t>“But there are literally - - my guess is hundreds, i</w:t>
      </w:r>
      <w:r w:rsidRPr="004D2983">
        <w:rPr>
          <w:rFonts w:ascii="Times New Roman" w:eastAsiaTheme="minorHAnsi" w:hAnsi="Times New Roman"/>
          <w:b/>
          <w:sz w:val="24"/>
          <w:szCs w:val="24"/>
          <w:u w:val="single"/>
        </w:rPr>
        <w:t>f not thousands, of transfers</w:t>
      </w:r>
      <w:r w:rsidRPr="004D2983">
        <w:rPr>
          <w:rFonts w:ascii="Times New Roman" w:eastAsiaTheme="minorHAnsi" w:hAnsi="Times New Roman"/>
          <w:sz w:val="24"/>
          <w:szCs w:val="24"/>
        </w:rPr>
        <w:t xml:space="preserve"> that have happened </w:t>
      </w:r>
      <w:r w:rsidRPr="004D2983">
        <w:rPr>
          <w:rFonts w:ascii="Times New Roman" w:eastAsiaTheme="minorHAnsi" w:hAnsi="Times New Roman"/>
          <w:bCs/>
          <w:sz w:val="24"/>
          <w:szCs w:val="24"/>
        </w:rPr>
        <w:t>among aggregators</w:t>
      </w:r>
      <w:r w:rsidRPr="004D2983">
        <w:rPr>
          <w:rFonts w:ascii="Times New Roman" w:eastAsiaTheme="minorHAnsi" w:hAnsi="Times New Roman"/>
          <w:sz w:val="24"/>
          <w:szCs w:val="24"/>
        </w:rPr>
        <w:t xml:space="preserve"> and aggregations plans.” NJFDC Oral Argument pg. 53</w:t>
      </w:r>
    </w:p>
    <w:p w:rsidR="00953E0E" w:rsidRDefault="00953E0E" w:rsidP="00953E0E">
      <w:pPr>
        <w:tabs>
          <w:tab w:val="clear" w:pos="4440"/>
          <w:tab w:val="clear" w:pos="8880"/>
        </w:tabs>
        <w:ind w:left="720" w:right="720"/>
        <w:jc w:val="left"/>
        <w:rPr>
          <w:rFonts w:ascii="Times New Roman" w:eastAsiaTheme="minorHAnsi" w:hAnsi="Times New Roman"/>
          <w:spacing w:val="-3"/>
          <w:sz w:val="22"/>
          <w:szCs w:val="22"/>
        </w:rPr>
      </w:pPr>
      <w:r w:rsidRPr="00AC61A5">
        <w:rPr>
          <w:rFonts w:ascii="Times New Roman" w:eastAsiaTheme="minorHAnsi" w:hAnsi="Times New Roman"/>
          <w:spacing w:val="-3"/>
          <w:sz w:val="22"/>
          <w:szCs w:val="22"/>
        </w:rPr>
        <w:t xml:space="preserve">---DC Circuit Judges Tatel and Ginsburg both understood “all obligations” don’t transfer unless the </w:t>
      </w:r>
      <w:r w:rsidRPr="00AC61A5">
        <w:rPr>
          <w:rFonts w:ascii="Times New Roman" w:eastAsiaTheme="minorHAnsi" w:hAnsi="Times New Roman"/>
          <w:spacing w:val="-3"/>
          <w:sz w:val="22"/>
          <w:szCs w:val="22"/>
          <w:u w:val="single"/>
        </w:rPr>
        <w:t>whole plan</w:t>
      </w:r>
      <w:r w:rsidRPr="00AC61A5">
        <w:rPr>
          <w:rFonts w:ascii="Times New Roman" w:eastAsiaTheme="minorHAnsi" w:hAnsi="Times New Roman"/>
          <w:spacing w:val="-3"/>
          <w:sz w:val="22"/>
          <w:szCs w:val="22"/>
        </w:rPr>
        <w:t xml:space="preserve"> is transferred: </w:t>
      </w:r>
    </w:p>
    <w:p w:rsidR="00953E0E" w:rsidRDefault="00953E0E" w:rsidP="00953E0E">
      <w:pPr>
        <w:tabs>
          <w:tab w:val="clear" w:pos="4440"/>
          <w:tab w:val="clear" w:pos="8880"/>
        </w:tabs>
        <w:ind w:left="720" w:right="720"/>
        <w:jc w:val="left"/>
        <w:rPr>
          <w:rFonts w:ascii="Times New Roman" w:eastAsiaTheme="minorHAnsi" w:hAnsi="Times New Roman"/>
          <w:spacing w:val="-3"/>
          <w:sz w:val="22"/>
          <w:szCs w:val="22"/>
        </w:rPr>
      </w:pPr>
    </w:p>
    <w:p w:rsidR="00953E0E" w:rsidRDefault="00953E0E" w:rsidP="00953E0E">
      <w:pPr>
        <w:tabs>
          <w:tab w:val="clear" w:pos="4440"/>
          <w:tab w:val="clear" w:pos="8880"/>
        </w:tabs>
        <w:ind w:left="720" w:right="720"/>
        <w:jc w:val="left"/>
        <w:rPr>
          <w:rFonts w:ascii="Times New Roman" w:eastAsiaTheme="minorHAnsi" w:hAnsi="Times New Roman"/>
          <w:spacing w:val="-3"/>
          <w:sz w:val="22"/>
          <w:szCs w:val="22"/>
        </w:rPr>
      </w:pPr>
      <w:r w:rsidRPr="00AC61A5">
        <w:rPr>
          <w:rFonts w:ascii="Times New Roman" w:eastAsiaTheme="minorHAnsi" w:hAnsi="Times New Roman"/>
          <w:spacing w:val="-3"/>
          <w:sz w:val="22"/>
          <w:szCs w:val="22"/>
        </w:rPr>
        <w:t>D.C. Oral Argument Page 10</w:t>
      </w:r>
    </w:p>
    <w:p w:rsidR="00953E0E" w:rsidRPr="00AC61A5" w:rsidRDefault="00953E0E" w:rsidP="00953E0E">
      <w:pPr>
        <w:tabs>
          <w:tab w:val="clear" w:pos="4440"/>
          <w:tab w:val="clear" w:pos="8880"/>
        </w:tabs>
        <w:ind w:left="720" w:right="720"/>
        <w:jc w:val="left"/>
        <w:rPr>
          <w:rFonts w:ascii="Times New Roman" w:eastAsiaTheme="minorHAnsi" w:hAnsi="Times New Roman"/>
          <w:sz w:val="22"/>
          <w:szCs w:val="22"/>
        </w:rPr>
      </w:pPr>
    </w:p>
    <w:p w:rsidR="00953E0E" w:rsidRPr="00AC61A5" w:rsidRDefault="00953E0E" w:rsidP="00953E0E">
      <w:pPr>
        <w:widowControl w:val="0"/>
        <w:tabs>
          <w:tab w:val="clear" w:pos="4440"/>
          <w:tab w:val="clear" w:pos="8880"/>
        </w:tabs>
        <w:autoSpaceDE w:val="0"/>
        <w:autoSpaceDN w:val="0"/>
        <w:adjustRightInd w:val="0"/>
        <w:ind w:left="720" w:right="720"/>
        <w:jc w:val="left"/>
        <w:rPr>
          <w:rFonts w:ascii="Times New Roman" w:hAnsi="Times New Roman"/>
          <w:sz w:val="22"/>
          <w:szCs w:val="22"/>
        </w:rPr>
      </w:pPr>
      <w:r w:rsidRPr="00AC61A5">
        <w:rPr>
          <w:rFonts w:ascii="Times New Roman" w:hAnsi="Times New Roman"/>
          <w:sz w:val="22"/>
          <w:szCs w:val="22"/>
        </w:rPr>
        <w:t>JUDGE GINSBURG:  Well, you said “all obligations”.</w:t>
      </w:r>
    </w:p>
    <w:p w:rsidR="00953E0E" w:rsidRPr="00AC61A5" w:rsidRDefault="00953E0E" w:rsidP="00953E0E">
      <w:pPr>
        <w:widowControl w:val="0"/>
        <w:tabs>
          <w:tab w:val="clear" w:pos="4440"/>
          <w:tab w:val="clear" w:pos="8880"/>
        </w:tabs>
        <w:autoSpaceDE w:val="0"/>
        <w:autoSpaceDN w:val="0"/>
        <w:adjustRightInd w:val="0"/>
        <w:ind w:left="720" w:right="720"/>
        <w:jc w:val="left"/>
        <w:rPr>
          <w:rFonts w:ascii="Times New Roman" w:hAnsi="Times New Roman"/>
          <w:b/>
          <w:sz w:val="22"/>
          <w:szCs w:val="22"/>
          <w:u w:val="single"/>
        </w:rPr>
      </w:pPr>
      <w:r w:rsidRPr="00AC61A5">
        <w:rPr>
          <w:rFonts w:ascii="Times New Roman" w:hAnsi="Times New Roman"/>
          <w:sz w:val="22"/>
          <w:szCs w:val="22"/>
        </w:rPr>
        <w:t xml:space="preserve">JUDGE TATEL:  Well, that's </w:t>
      </w:r>
      <w:r w:rsidRPr="00AC61A5">
        <w:rPr>
          <w:rFonts w:ascii="Times New Roman" w:hAnsi="Times New Roman"/>
          <w:b/>
          <w:sz w:val="22"/>
          <w:szCs w:val="22"/>
          <w:u w:val="single"/>
        </w:rPr>
        <w:t>only if the whole plan is transferred.</w:t>
      </w:r>
    </w:p>
    <w:p w:rsidR="00953E0E" w:rsidRDefault="00953E0E" w:rsidP="00953E0E">
      <w:pPr>
        <w:tabs>
          <w:tab w:val="clear" w:pos="4440"/>
          <w:tab w:val="clear" w:pos="8880"/>
        </w:tabs>
        <w:spacing w:after="200" w:line="276" w:lineRule="auto"/>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jc w:val="center"/>
        <w:rPr>
          <w:rFonts w:ascii="Times New Roman" w:eastAsiaTheme="minorHAnsi" w:hAnsi="Times New Roman"/>
          <w:b/>
          <w:spacing w:val="-3"/>
          <w:sz w:val="27"/>
          <w:szCs w:val="27"/>
        </w:rPr>
      </w:pPr>
      <w:r w:rsidRPr="009F1A0A">
        <w:rPr>
          <w:rFonts w:ascii="Times New Roman" w:eastAsiaTheme="minorHAnsi" w:hAnsi="Times New Roman"/>
          <w:b/>
          <w:spacing w:val="-3"/>
          <w:sz w:val="27"/>
          <w:szCs w:val="27"/>
        </w:rPr>
        <w:t>AT&amp;T</w:t>
      </w:r>
      <w:r>
        <w:rPr>
          <w:rFonts w:ascii="Times New Roman" w:eastAsiaTheme="minorHAnsi" w:hAnsi="Times New Roman"/>
          <w:b/>
          <w:spacing w:val="-3"/>
          <w:sz w:val="27"/>
          <w:szCs w:val="27"/>
        </w:rPr>
        <w:t xml:space="preserve"> Counsels D</w:t>
      </w:r>
      <w:r w:rsidRPr="009F1A0A">
        <w:rPr>
          <w:rFonts w:ascii="Times New Roman" w:eastAsiaTheme="minorHAnsi" w:hAnsi="Times New Roman"/>
          <w:b/>
          <w:spacing w:val="-3"/>
          <w:sz w:val="27"/>
          <w:szCs w:val="27"/>
        </w:rPr>
        <w:t xml:space="preserve">efense (III) Under TR8179 </w:t>
      </w:r>
    </w:p>
    <w:p w:rsidR="00953E0E" w:rsidRDefault="00953E0E" w:rsidP="00953E0E">
      <w:pPr>
        <w:tabs>
          <w:tab w:val="clear" w:pos="4440"/>
          <w:tab w:val="clear" w:pos="8880"/>
        </w:tabs>
        <w:spacing w:after="200" w:line="276" w:lineRule="auto"/>
        <w:ind w:left="720"/>
        <w:jc w:val="center"/>
        <w:rPr>
          <w:rFonts w:ascii="Times New Roman" w:eastAsiaTheme="minorHAnsi" w:hAnsi="Times New Roman"/>
          <w:b/>
          <w:spacing w:val="-3"/>
          <w:sz w:val="27"/>
          <w:szCs w:val="27"/>
        </w:rPr>
      </w:pPr>
      <w:r w:rsidRPr="009F1A0A">
        <w:rPr>
          <w:rFonts w:ascii="Times New Roman" w:eastAsiaTheme="minorHAnsi" w:hAnsi="Times New Roman"/>
          <w:b/>
          <w:spacing w:val="-3"/>
          <w:sz w:val="27"/>
          <w:szCs w:val="27"/>
        </w:rPr>
        <w:t>(The “ALL OBLIGATIONS” Language”</w:t>
      </w:r>
      <w:r>
        <w:rPr>
          <w:rFonts w:ascii="Times New Roman" w:eastAsiaTheme="minorHAnsi" w:hAnsi="Times New Roman"/>
          <w:b/>
          <w:spacing w:val="-3"/>
          <w:sz w:val="27"/>
          <w:szCs w:val="27"/>
        </w:rPr>
        <w:t>-“All SERVICE” WAS TRANSFERRED</w:t>
      </w:r>
      <w:r w:rsidRPr="009F1A0A">
        <w:rPr>
          <w:rFonts w:ascii="Times New Roman" w:eastAsiaTheme="minorHAnsi" w:hAnsi="Times New Roman"/>
          <w:b/>
          <w:spacing w:val="-3"/>
          <w:sz w:val="27"/>
          <w:szCs w:val="27"/>
        </w:rPr>
        <w:t>)</w:t>
      </w:r>
    </w:p>
    <w:p w:rsidR="00953E0E" w:rsidRPr="009F1A0A" w:rsidRDefault="00953E0E" w:rsidP="00953E0E">
      <w:pPr>
        <w:tabs>
          <w:tab w:val="clear" w:pos="4440"/>
          <w:tab w:val="clear" w:pos="8880"/>
        </w:tabs>
        <w:spacing w:after="200" w:line="276" w:lineRule="auto"/>
        <w:ind w:left="720"/>
        <w:jc w:val="center"/>
        <w:rPr>
          <w:rFonts w:ascii="Times New Roman" w:eastAsiaTheme="minorHAnsi" w:hAnsi="Times New Roman"/>
          <w:b/>
          <w:spacing w:val="-3"/>
          <w:sz w:val="27"/>
          <w:szCs w:val="27"/>
        </w:rPr>
      </w:pPr>
    </w:p>
    <w:p w:rsidR="00953E0E" w:rsidRPr="00D17BA5" w:rsidRDefault="00953E0E" w:rsidP="00953E0E">
      <w:pPr>
        <w:tabs>
          <w:tab w:val="clear" w:pos="4440"/>
          <w:tab w:val="clear" w:pos="8880"/>
        </w:tabs>
        <w:spacing w:after="200" w:line="276" w:lineRule="auto"/>
        <w:ind w:left="360"/>
        <w:jc w:val="left"/>
        <w:rPr>
          <w:rFonts w:ascii="Times New Roman" w:eastAsiaTheme="minorHAnsi" w:hAnsi="Times New Roman"/>
          <w:spacing w:val="-3"/>
          <w:sz w:val="24"/>
          <w:szCs w:val="24"/>
        </w:rPr>
      </w:pPr>
      <w:bookmarkStart w:id="18" w:name="_Hlk498947128"/>
      <w:r w:rsidRPr="00D17BA5">
        <w:rPr>
          <w:rFonts w:ascii="Times New Roman" w:eastAsiaTheme="minorHAnsi" w:hAnsi="Times New Roman"/>
          <w:spacing w:val="-3"/>
          <w:sz w:val="24"/>
          <w:szCs w:val="24"/>
        </w:rPr>
        <w:t>AT&amp;T</w:t>
      </w:r>
      <w:r>
        <w:rPr>
          <w:rFonts w:ascii="Times New Roman" w:eastAsiaTheme="minorHAnsi" w:hAnsi="Times New Roman"/>
          <w:spacing w:val="-3"/>
          <w:sz w:val="24"/>
          <w:szCs w:val="24"/>
        </w:rPr>
        <w:t>’s Meade tried to scam the FCC and</w:t>
      </w:r>
      <w:r w:rsidRPr="00D17BA5">
        <w:rPr>
          <w:rFonts w:ascii="Times New Roman" w:eastAsiaTheme="minorHAnsi" w:hAnsi="Times New Roman"/>
          <w:spacing w:val="-3"/>
          <w:sz w:val="24"/>
          <w:szCs w:val="24"/>
        </w:rPr>
        <w:t xml:space="preserve"> argued on page 2 “all obligations” must transfer and that also includes revenue or volume commitments </w:t>
      </w:r>
      <w:r w:rsidRPr="00480AFD">
        <w:rPr>
          <w:rFonts w:ascii="Times New Roman" w:eastAsiaTheme="minorHAnsi" w:hAnsi="Times New Roman"/>
          <w:b/>
          <w:spacing w:val="-3"/>
          <w:sz w:val="24"/>
          <w:szCs w:val="24"/>
          <w:u w:val="single"/>
        </w:rPr>
        <w:t>under the misrepresentation</w:t>
      </w:r>
      <w:r w:rsidRPr="00D17BA5">
        <w:rPr>
          <w:rFonts w:ascii="Times New Roman" w:eastAsiaTheme="minorHAnsi" w:hAnsi="Times New Roman"/>
          <w:spacing w:val="-3"/>
          <w:sz w:val="24"/>
          <w:szCs w:val="24"/>
        </w:rPr>
        <w:t xml:space="preserve"> that </w:t>
      </w:r>
      <w:r w:rsidRPr="00D17BA5">
        <w:rPr>
          <w:rFonts w:ascii="Times New Roman" w:eastAsiaTheme="minorHAnsi" w:hAnsi="Times New Roman"/>
          <w:b/>
          <w:spacing w:val="-3"/>
          <w:sz w:val="24"/>
          <w:szCs w:val="24"/>
          <w:u w:val="single"/>
        </w:rPr>
        <w:t xml:space="preserve">“all the service” </w:t>
      </w:r>
      <w:r w:rsidRPr="00D17BA5">
        <w:rPr>
          <w:rFonts w:ascii="Times New Roman" w:eastAsiaTheme="minorHAnsi" w:hAnsi="Times New Roman"/>
          <w:spacing w:val="-3"/>
          <w:sz w:val="24"/>
          <w:szCs w:val="24"/>
        </w:rPr>
        <w:t>was transferred. Page 2 para 3:</w:t>
      </w:r>
    </w:p>
    <w:p w:rsidR="00953E0E" w:rsidRPr="00D17BA5" w:rsidRDefault="00953E0E" w:rsidP="00953E0E">
      <w:pPr>
        <w:tabs>
          <w:tab w:val="clear" w:pos="4440"/>
          <w:tab w:val="clear" w:pos="8880"/>
        </w:tabs>
        <w:ind w:left="720"/>
        <w:jc w:val="left"/>
        <w:rPr>
          <w:rFonts w:ascii="Times New Roman" w:eastAsiaTheme="minorHAnsi" w:hAnsi="Times New Roman"/>
          <w:spacing w:val="-3"/>
          <w:sz w:val="24"/>
          <w:szCs w:val="24"/>
        </w:rPr>
      </w:pPr>
    </w:p>
    <w:p w:rsidR="00953E0E" w:rsidRDefault="00953E0E" w:rsidP="00953E0E">
      <w:pPr>
        <w:tabs>
          <w:tab w:val="clear" w:pos="4440"/>
          <w:tab w:val="clear" w:pos="8880"/>
          <w:tab w:val="left" w:pos="8640"/>
          <w:tab w:val="left" w:pos="8730"/>
        </w:tabs>
        <w:spacing w:after="200" w:line="276" w:lineRule="auto"/>
        <w:ind w:left="2160" w:right="2070"/>
        <w:jc w:val="left"/>
        <w:rPr>
          <w:rFonts w:ascii="Times New Roman" w:eastAsiaTheme="minorHAnsi" w:hAnsi="Times New Roman"/>
          <w:b/>
          <w:spacing w:val="-3"/>
          <w:sz w:val="24"/>
          <w:szCs w:val="24"/>
          <w:u w:val="single"/>
        </w:rPr>
      </w:pPr>
      <w:r w:rsidRPr="00D17BA5">
        <w:rPr>
          <w:rFonts w:ascii="Times New Roman" w:eastAsiaTheme="minorHAnsi" w:hAnsi="Times New Roman"/>
          <w:spacing w:val="-3"/>
          <w:sz w:val="24"/>
          <w:szCs w:val="24"/>
        </w:rPr>
        <w:lastRenderedPageBreak/>
        <w:t xml:space="preserve">“In all events, the customer's effort to segregate the term plan from the transferred service locations the tariff provision that the Customer to which the service is transferred must agree to assume </w:t>
      </w:r>
      <w:r w:rsidRPr="00D17BA5">
        <w:rPr>
          <w:rFonts w:ascii="Times New Roman" w:eastAsiaTheme="minorHAnsi" w:hAnsi="Times New Roman"/>
          <w:b/>
          <w:spacing w:val="-3"/>
          <w:sz w:val="24"/>
          <w:szCs w:val="24"/>
          <w:u w:val="single"/>
        </w:rPr>
        <w:t>"all obligations”</w:t>
      </w:r>
      <w:r w:rsidRPr="00D17BA5">
        <w:rPr>
          <w:rFonts w:ascii="Times New Roman" w:eastAsiaTheme="minorHAnsi" w:hAnsi="Times New Roman"/>
          <w:spacing w:val="-3"/>
          <w:sz w:val="24"/>
          <w:szCs w:val="24"/>
        </w:rPr>
        <w:t xml:space="preserve"> of the former Customer." Tariff F.C.C. No 1, Section 6.2.6., Tariff F.C.C. No. 2 Section 6.2.6) To the extent that the existing customer seeks to transfer </w:t>
      </w:r>
      <w:r>
        <w:rPr>
          <w:rFonts w:ascii="Times New Roman" w:eastAsiaTheme="minorHAnsi" w:hAnsi="Times New Roman"/>
          <w:spacing w:val="-3"/>
          <w:sz w:val="24"/>
          <w:szCs w:val="24"/>
        </w:rPr>
        <w:t>“</w:t>
      </w:r>
      <w:r w:rsidRPr="00D17BA5">
        <w:rPr>
          <w:rFonts w:ascii="Times New Roman" w:eastAsiaTheme="minorHAnsi" w:hAnsi="Times New Roman"/>
          <w:b/>
          <w:spacing w:val="-3"/>
          <w:sz w:val="24"/>
          <w:szCs w:val="24"/>
          <w:u w:val="single"/>
        </w:rPr>
        <w:t>all the service</w:t>
      </w:r>
      <w:r>
        <w:rPr>
          <w:rFonts w:ascii="Times New Roman" w:eastAsiaTheme="minorHAnsi" w:hAnsi="Times New Roman"/>
          <w:b/>
          <w:spacing w:val="-3"/>
          <w:sz w:val="24"/>
          <w:szCs w:val="24"/>
          <w:u w:val="single"/>
        </w:rPr>
        <w:t>”</w:t>
      </w:r>
      <w:r w:rsidRPr="00D17BA5">
        <w:rPr>
          <w:rFonts w:ascii="Times New Roman" w:eastAsiaTheme="minorHAnsi" w:hAnsi="Times New Roman"/>
          <w:spacing w:val="-3"/>
          <w:sz w:val="24"/>
          <w:szCs w:val="24"/>
        </w:rPr>
        <w:t xml:space="preserve"> associated with the plan to another customer, the new customer must assume the existing customer's obligations respecting that service.</w:t>
      </w:r>
      <w:r w:rsidRPr="00D17BA5">
        <w:rPr>
          <w:rFonts w:asciiTheme="minorHAnsi" w:eastAsiaTheme="minorHAnsi" w:hAnsiTheme="minorHAnsi" w:cstheme="minorBidi"/>
          <w:sz w:val="22"/>
          <w:szCs w:val="22"/>
        </w:rPr>
        <w:t xml:space="preserve"> </w:t>
      </w:r>
      <w:r w:rsidRPr="00480AFD">
        <w:rPr>
          <w:rFonts w:ascii="Times New Roman" w:eastAsiaTheme="minorHAnsi" w:hAnsi="Times New Roman"/>
          <w:b/>
          <w:spacing w:val="-3"/>
          <w:sz w:val="24"/>
          <w:szCs w:val="24"/>
          <w:u w:val="single"/>
        </w:rPr>
        <w:t>Of necessity it includes the obligations to fulfill the revenue or volume commitments of the underlying plan.”</w:t>
      </w:r>
    </w:p>
    <w:bookmarkEnd w:id="18"/>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D17BA5">
        <w:rPr>
          <w:rFonts w:ascii="Times New Roman" w:eastAsiaTheme="minorHAnsi" w:hAnsi="Times New Roman"/>
          <w:spacing w:val="-3"/>
          <w:sz w:val="24"/>
          <w:szCs w:val="24"/>
        </w:rPr>
        <w:t>Under the</w:t>
      </w:r>
      <w:r>
        <w:rPr>
          <w:rFonts w:ascii="Times New Roman" w:eastAsiaTheme="minorHAnsi" w:hAnsi="Times New Roman"/>
          <w:spacing w:val="-3"/>
          <w:sz w:val="24"/>
          <w:szCs w:val="24"/>
        </w:rPr>
        <w:t xml:space="preserve"> 3</w:t>
      </w:r>
      <w:r w:rsidRPr="00480AFD">
        <w:rPr>
          <w:rFonts w:ascii="Times New Roman" w:eastAsiaTheme="minorHAnsi" w:hAnsi="Times New Roman"/>
          <w:spacing w:val="-3"/>
          <w:sz w:val="24"/>
          <w:szCs w:val="24"/>
          <w:vertAlign w:val="superscript"/>
        </w:rPr>
        <w:t>RD</w:t>
      </w:r>
      <w:r>
        <w:rPr>
          <w:rFonts w:ascii="Times New Roman" w:eastAsiaTheme="minorHAnsi" w:hAnsi="Times New Roman"/>
          <w:spacing w:val="-3"/>
          <w:sz w:val="24"/>
          <w:szCs w:val="24"/>
        </w:rPr>
        <w:t xml:space="preserve"> TR 8179 Defense </w:t>
      </w:r>
      <w:r w:rsidRPr="00D17BA5">
        <w:rPr>
          <w:rFonts w:ascii="Times New Roman" w:eastAsiaTheme="minorHAnsi" w:hAnsi="Times New Roman"/>
          <w:spacing w:val="-3"/>
          <w:sz w:val="24"/>
          <w:szCs w:val="24"/>
        </w:rPr>
        <w:t>AT&amp;T misrepresented to the FCC that</w:t>
      </w:r>
      <w:r>
        <w:rPr>
          <w:rFonts w:ascii="Times New Roman" w:eastAsiaTheme="minorHAnsi" w:hAnsi="Times New Roman"/>
          <w:spacing w:val="-3"/>
          <w:sz w:val="24"/>
          <w:szCs w:val="24"/>
        </w:rPr>
        <w:t xml:space="preserve"> when </w:t>
      </w:r>
      <w:r w:rsidRPr="00D17BA5">
        <w:rPr>
          <w:rFonts w:ascii="Times New Roman" w:eastAsiaTheme="minorHAnsi" w:hAnsi="Times New Roman"/>
          <w:b/>
          <w:spacing w:val="-3"/>
          <w:sz w:val="24"/>
          <w:szCs w:val="24"/>
          <w:u w:val="single"/>
        </w:rPr>
        <w:t>“all the service”</w:t>
      </w:r>
      <w:r w:rsidRPr="00D17BA5">
        <w:rPr>
          <w:rFonts w:ascii="Times New Roman" w:eastAsiaTheme="minorHAnsi" w:hAnsi="Times New Roman"/>
          <w:spacing w:val="-3"/>
          <w:sz w:val="24"/>
          <w:szCs w:val="24"/>
        </w:rPr>
        <w:t xml:space="preserve"> was transferred</w:t>
      </w:r>
      <w:r>
        <w:rPr>
          <w:rFonts w:ascii="Times New Roman" w:eastAsiaTheme="minorHAnsi" w:hAnsi="Times New Roman"/>
          <w:spacing w:val="-3"/>
          <w:sz w:val="24"/>
          <w:szCs w:val="24"/>
        </w:rPr>
        <w:t xml:space="preserve"> the plan must transfer.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This same “</w:t>
      </w:r>
      <w:r w:rsidRPr="00F11809">
        <w:rPr>
          <w:rFonts w:ascii="Times New Roman" w:eastAsiaTheme="minorHAnsi" w:hAnsi="Times New Roman"/>
          <w:b/>
          <w:color w:val="C00000"/>
          <w:spacing w:val="-3"/>
          <w:sz w:val="24"/>
          <w:szCs w:val="24"/>
          <w:u w:val="single"/>
        </w:rPr>
        <w:t>all</w:t>
      </w:r>
      <w:r>
        <w:rPr>
          <w:rFonts w:ascii="Times New Roman" w:eastAsiaTheme="minorHAnsi" w:hAnsi="Times New Roman"/>
          <w:spacing w:val="-3"/>
          <w:sz w:val="24"/>
          <w:szCs w:val="24"/>
        </w:rPr>
        <w:t xml:space="preserve"> the service” and “</w:t>
      </w:r>
      <w:r w:rsidRPr="00F11809">
        <w:rPr>
          <w:rFonts w:ascii="Times New Roman" w:eastAsiaTheme="minorHAnsi" w:hAnsi="Times New Roman"/>
          <w:b/>
          <w:color w:val="C00000"/>
          <w:spacing w:val="-3"/>
          <w:sz w:val="24"/>
          <w:szCs w:val="24"/>
          <w:u w:val="single"/>
        </w:rPr>
        <w:t>all</w:t>
      </w:r>
      <w:r>
        <w:rPr>
          <w:rFonts w:ascii="Times New Roman" w:eastAsiaTheme="minorHAnsi" w:hAnsi="Times New Roman"/>
          <w:spacing w:val="-3"/>
          <w:sz w:val="24"/>
          <w:szCs w:val="24"/>
        </w:rPr>
        <w:t xml:space="preserve"> the plans traffic and locations” misrepresentation of the facts was done by current AT&amp;T counsel Richard H. Brown III. Correctly state the tariff requirements but instate the facts:   </w:t>
      </w:r>
    </w:p>
    <w:p w:rsidR="00953E0E" w:rsidRPr="009F1A0A" w:rsidRDefault="00953E0E" w:rsidP="00953E0E">
      <w:pPr>
        <w:tabs>
          <w:tab w:val="clear" w:pos="4440"/>
          <w:tab w:val="clear" w:pos="8880"/>
        </w:tabs>
        <w:ind w:left="720" w:right="720"/>
        <w:jc w:val="left"/>
        <w:rPr>
          <w:rFonts w:ascii="Times New Roman" w:hAnsi="Times New Roman"/>
          <w:sz w:val="24"/>
          <w:szCs w:val="24"/>
        </w:rPr>
      </w:pPr>
      <w:bookmarkStart w:id="19" w:name="_Hlk498664600"/>
      <w:r w:rsidRPr="009F1A0A">
        <w:rPr>
          <w:rFonts w:ascii="Times New Roman" w:eastAsiaTheme="minorHAnsi" w:hAnsi="Times New Roman"/>
          <w:sz w:val="24"/>
          <w:szCs w:val="24"/>
        </w:rPr>
        <w:t xml:space="preserve">The following is statement made by AT&amp;T counsels David Carpenter, D. Cameron Findlay, Frederick Whitmer, and </w:t>
      </w:r>
      <w:r>
        <w:rPr>
          <w:rFonts w:ascii="Times New Roman" w:eastAsiaTheme="minorHAnsi" w:hAnsi="Times New Roman"/>
          <w:sz w:val="24"/>
          <w:szCs w:val="24"/>
        </w:rPr>
        <w:t>current counsel</w:t>
      </w:r>
      <w:r w:rsidRPr="009F1A0A">
        <w:rPr>
          <w:rFonts w:ascii="Times New Roman" w:eastAsiaTheme="minorHAnsi" w:hAnsi="Times New Roman"/>
          <w:sz w:val="24"/>
          <w:szCs w:val="24"/>
        </w:rPr>
        <w:t xml:space="preserve"> “</w:t>
      </w:r>
      <w:r w:rsidRPr="009F1A0A">
        <w:rPr>
          <w:rFonts w:ascii="Times New Roman" w:eastAsiaTheme="minorHAnsi" w:hAnsi="Times New Roman"/>
          <w:b/>
          <w:color w:val="C00000"/>
          <w:sz w:val="24"/>
          <w:szCs w:val="24"/>
          <w:u w:val="single"/>
        </w:rPr>
        <w:t>Richard Brown”</w:t>
      </w:r>
      <w:r w:rsidRPr="009F1A0A">
        <w:rPr>
          <w:rFonts w:ascii="Times New Roman" w:eastAsiaTheme="minorHAnsi" w:hAnsi="Times New Roman"/>
          <w:color w:val="C00000"/>
          <w:sz w:val="24"/>
          <w:szCs w:val="24"/>
        </w:rPr>
        <w:t xml:space="preserve"> </w:t>
      </w:r>
      <w:r w:rsidRPr="009F1A0A">
        <w:rPr>
          <w:rFonts w:ascii="Times New Roman" w:eastAsiaTheme="minorHAnsi" w:hAnsi="Times New Roman"/>
          <w:sz w:val="24"/>
          <w:szCs w:val="24"/>
        </w:rPr>
        <w:t>on April 2</w:t>
      </w:r>
      <w:r>
        <w:rPr>
          <w:rFonts w:ascii="Times New Roman" w:eastAsiaTheme="minorHAnsi" w:hAnsi="Times New Roman"/>
          <w:sz w:val="24"/>
          <w:szCs w:val="24"/>
        </w:rPr>
        <w:t xml:space="preserve">5, </w:t>
      </w:r>
      <w:r w:rsidRPr="009F1A0A">
        <w:rPr>
          <w:rFonts w:ascii="Times New Roman" w:eastAsiaTheme="minorHAnsi" w:hAnsi="Times New Roman"/>
          <w:sz w:val="24"/>
          <w:szCs w:val="24"/>
        </w:rPr>
        <w:t>1996 to the Third Circuit Court</w:t>
      </w:r>
      <w:bookmarkEnd w:id="19"/>
      <w:r w:rsidRPr="009F1A0A">
        <w:rPr>
          <w:rFonts w:ascii="Times New Roman" w:eastAsiaTheme="minorHAnsi" w:hAnsi="Times New Roman"/>
          <w:sz w:val="24"/>
          <w:szCs w:val="24"/>
        </w:rPr>
        <w:t xml:space="preserve">. </w:t>
      </w:r>
      <w:r>
        <w:rPr>
          <w:rFonts w:ascii="Times New Roman" w:eastAsiaTheme="minorHAnsi" w:hAnsi="Times New Roman"/>
          <w:sz w:val="24"/>
          <w:szCs w:val="24"/>
        </w:rPr>
        <w:t xml:space="preserve">AT&amp;T </w:t>
      </w:r>
      <w:r w:rsidRPr="00F11809">
        <w:rPr>
          <w:rFonts w:ascii="Times New Roman" w:eastAsiaTheme="minorHAnsi" w:hAnsi="Times New Roman"/>
          <w:sz w:val="24"/>
          <w:szCs w:val="24"/>
        </w:rPr>
        <w:t>assert</w:t>
      </w:r>
      <w:r>
        <w:rPr>
          <w:rFonts w:ascii="Times New Roman" w:eastAsiaTheme="minorHAnsi" w:hAnsi="Times New Roman"/>
          <w:sz w:val="24"/>
          <w:szCs w:val="24"/>
        </w:rPr>
        <w:t>ed</w:t>
      </w:r>
      <w:r w:rsidRPr="00F11809">
        <w:rPr>
          <w:rFonts w:ascii="Times New Roman" w:eastAsiaTheme="minorHAnsi" w:hAnsi="Times New Roman"/>
          <w:sz w:val="24"/>
          <w:szCs w:val="24"/>
        </w:rPr>
        <w:t xml:space="preserve"> it was self-evident for traffic only transfers that obligations don’t transfer; however, misrepresenting all the plan’s traffic and locations are being transferred and that was not the case. </w:t>
      </w:r>
      <w:r>
        <w:rPr>
          <w:rFonts w:ascii="Times New Roman" w:eastAsiaTheme="minorHAnsi" w:hAnsi="Times New Roman"/>
          <w:sz w:val="24"/>
          <w:szCs w:val="24"/>
        </w:rPr>
        <w:t>It can be used against Mr Brown’s current FCC position in which he is misrepresenting the revenue and time commitments transfer on a traffic only transfer:</w:t>
      </w:r>
      <w:r w:rsidRPr="00F11809">
        <w:rPr>
          <w:rFonts w:ascii="Times New Roman" w:eastAsiaTheme="minorHAnsi" w:hAnsi="Times New Roman"/>
          <w:sz w:val="24"/>
          <w:szCs w:val="24"/>
        </w:rPr>
        <w:t xml:space="preserve"> </w:t>
      </w:r>
    </w:p>
    <w:p w:rsidR="00953E0E" w:rsidRPr="009F1A0A" w:rsidRDefault="00953E0E" w:rsidP="00953E0E">
      <w:pPr>
        <w:tabs>
          <w:tab w:val="clear" w:pos="4440"/>
          <w:tab w:val="clear" w:pos="8880"/>
        </w:tabs>
        <w:ind w:right="720"/>
        <w:jc w:val="left"/>
        <w:rPr>
          <w:rFonts w:ascii="Times New Roman" w:eastAsiaTheme="minorHAnsi" w:hAnsi="Times New Roman"/>
          <w:sz w:val="24"/>
          <w:szCs w:val="24"/>
        </w:rPr>
      </w:pPr>
    </w:p>
    <w:p w:rsidR="00953E0E" w:rsidRPr="009F1A0A" w:rsidRDefault="00953E0E" w:rsidP="00953E0E">
      <w:pPr>
        <w:tabs>
          <w:tab w:val="clear" w:pos="4440"/>
          <w:tab w:val="clear" w:pos="8880"/>
        </w:tabs>
        <w:ind w:left="720" w:right="720"/>
        <w:jc w:val="left"/>
        <w:rPr>
          <w:rFonts w:ascii="Times New Roman" w:eastAsiaTheme="minorHAnsi" w:hAnsi="Times New Roman"/>
          <w:sz w:val="24"/>
          <w:szCs w:val="24"/>
        </w:rPr>
      </w:pPr>
    </w:p>
    <w:p w:rsidR="00953E0E" w:rsidRPr="009F1A0A" w:rsidRDefault="00953E0E" w:rsidP="00953E0E">
      <w:pPr>
        <w:tabs>
          <w:tab w:val="clear" w:pos="4440"/>
          <w:tab w:val="clear" w:pos="8880"/>
        </w:tabs>
        <w:ind w:left="1440" w:right="1440"/>
        <w:jc w:val="left"/>
        <w:rPr>
          <w:rFonts w:ascii="Times New Roman" w:eastAsiaTheme="minorHAnsi" w:hAnsi="Times New Roman"/>
          <w:sz w:val="24"/>
          <w:szCs w:val="24"/>
        </w:rPr>
      </w:pPr>
      <w:r w:rsidRPr="009F1A0A">
        <w:rPr>
          <w:rFonts w:ascii="Times New Roman" w:eastAsiaTheme="minorHAnsi" w:hAnsi="Times New Roman"/>
          <w:sz w:val="24"/>
          <w:szCs w:val="24"/>
        </w:rPr>
        <w:t xml:space="preserve">“CCI Notes that a transfer of service can apply either to individual end user locations or to entire plans. See CCI Br. At 31-32 &amp; n13. CCI then, incongruously, seeks to defend the District Court by citing “record evidence” that addressed transfers </w:t>
      </w:r>
      <w:r w:rsidRPr="009F1A0A">
        <w:rPr>
          <w:rFonts w:ascii="Times New Roman" w:eastAsiaTheme="minorHAnsi" w:hAnsi="Times New Roman"/>
          <w:sz w:val="24"/>
          <w:szCs w:val="24"/>
          <w:u w:val="single"/>
        </w:rPr>
        <w:t>individual end user locations</w:t>
      </w:r>
      <w:r w:rsidRPr="009F1A0A">
        <w:rPr>
          <w:rFonts w:ascii="Times New Roman" w:eastAsiaTheme="minorHAnsi" w:hAnsi="Times New Roman"/>
          <w:sz w:val="24"/>
          <w:szCs w:val="24"/>
        </w:rPr>
        <w:t xml:space="preserve"> (not entire plan liabilities), and showed that the </w:t>
      </w:r>
      <w:r w:rsidRPr="009F1A0A">
        <w:rPr>
          <w:rFonts w:ascii="Times New Roman" w:eastAsiaTheme="minorHAnsi" w:hAnsi="Times New Roman"/>
          <w:b/>
          <w:sz w:val="24"/>
          <w:szCs w:val="24"/>
          <w:u w:val="single"/>
        </w:rPr>
        <w:t>only “obligation” transferred to the “new customer” in that event is the unpaid liability associated with the individual end user location that is transferred. But that is self-evident under the tariff.</w:t>
      </w:r>
      <w:r w:rsidRPr="009F1A0A">
        <w:rPr>
          <w:rFonts w:ascii="Times New Roman" w:eastAsiaTheme="minorHAnsi" w:hAnsi="Times New Roman"/>
          <w:sz w:val="24"/>
          <w:szCs w:val="24"/>
        </w:rPr>
        <w:t xml:space="preserve"> By contrast, </w:t>
      </w:r>
      <w:r w:rsidRPr="009F1A0A">
        <w:rPr>
          <w:rFonts w:ascii="Times New Roman" w:eastAsiaTheme="minorHAnsi" w:hAnsi="Times New Roman"/>
          <w:b/>
          <w:color w:val="C00000"/>
          <w:sz w:val="24"/>
          <w:szCs w:val="24"/>
          <w:u w:val="single"/>
        </w:rPr>
        <w:t xml:space="preserve">when </w:t>
      </w:r>
      <w:r w:rsidRPr="009F1A0A">
        <w:rPr>
          <w:rFonts w:ascii="Times New Roman" w:eastAsiaTheme="minorHAnsi" w:hAnsi="Times New Roman"/>
          <w:b/>
          <w:bCs/>
          <w:i/>
          <w:iCs/>
          <w:color w:val="C00000"/>
          <w:sz w:val="24"/>
          <w:szCs w:val="24"/>
          <w:u w:val="single"/>
        </w:rPr>
        <w:t xml:space="preserve">all </w:t>
      </w:r>
      <w:r w:rsidRPr="009F1A0A">
        <w:rPr>
          <w:rFonts w:ascii="Times New Roman" w:eastAsiaTheme="minorHAnsi" w:hAnsi="Times New Roman"/>
          <w:b/>
          <w:color w:val="C00000"/>
          <w:sz w:val="24"/>
          <w:szCs w:val="24"/>
          <w:u w:val="single"/>
        </w:rPr>
        <w:t>the plan’s traffic and locations</w:t>
      </w:r>
      <w:r w:rsidRPr="009F1A0A">
        <w:rPr>
          <w:rFonts w:ascii="Times New Roman" w:eastAsiaTheme="minorHAnsi" w:hAnsi="Times New Roman"/>
          <w:color w:val="C00000"/>
          <w:sz w:val="24"/>
          <w:szCs w:val="24"/>
        </w:rPr>
        <w:t xml:space="preserve"> </w:t>
      </w:r>
      <w:r w:rsidRPr="009F1A0A">
        <w:rPr>
          <w:rFonts w:ascii="Times New Roman" w:eastAsiaTheme="minorHAnsi" w:hAnsi="Times New Roman"/>
          <w:sz w:val="24"/>
          <w:szCs w:val="24"/>
        </w:rPr>
        <w:t xml:space="preserve">are being transferred to a new customer and the “plan” would then exist only as an </w:t>
      </w:r>
      <w:r w:rsidRPr="009F1A0A">
        <w:rPr>
          <w:rFonts w:ascii="Times New Roman" w:eastAsiaTheme="minorHAnsi" w:hAnsi="Times New Roman"/>
          <w:b/>
          <w:bCs/>
          <w:color w:val="C00000"/>
          <w:sz w:val="24"/>
          <w:szCs w:val="24"/>
          <w:u w:val="single"/>
        </w:rPr>
        <w:t>empty shell</w:t>
      </w:r>
      <w:r w:rsidRPr="009F1A0A">
        <w:rPr>
          <w:rFonts w:ascii="Times New Roman" w:eastAsiaTheme="minorHAnsi" w:hAnsi="Times New Roman"/>
          <w:color w:val="C00000"/>
          <w:sz w:val="24"/>
          <w:szCs w:val="24"/>
        </w:rPr>
        <w:t xml:space="preserve">, </w:t>
      </w:r>
      <w:r w:rsidRPr="009F1A0A">
        <w:rPr>
          <w:rFonts w:ascii="Times New Roman" w:eastAsiaTheme="minorHAnsi" w:hAnsi="Times New Roman"/>
          <w:sz w:val="24"/>
          <w:szCs w:val="24"/>
        </w:rPr>
        <w:t xml:space="preserve">then the “new customer” would not be assuming “all” the associated “obligations” unless it assumed the “existing customer’s” shortfall and termination commitments.” </w:t>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However, the traffic only transfers did not transfer “all the service as the plan and the home lead accounts stayed and did transfer to PSE in each of the following 3 Ordered traffic only transfers: </w:t>
      </w:r>
    </w:p>
    <w:p w:rsidR="00953E0E" w:rsidRPr="00734EE1" w:rsidRDefault="00953E0E" w:rsidP="00953E0E">
      <w:pPr>
        <w:pStyle w:val="ListParagraph"/>
        <w:numPr>
          <w:ilvl w:val="0"/>
          <w:numId w:val="15"/>
        </w:numPr>
        <w:spacing w:after="200" w:line="276" w:lineRule="auto"/>
        <w:ind w:right="720"/>
        <w:rPr>
          <w:rFonts w:ascii="Times New Roman" w:hAnsi="Times New Roman"/>
          <w:spacing w:val="-3"/>
          <w:sz w:val="24"/>
          <w:szCs w:val="24"/>
        </w:rPr>
      </w:pPr>
      <w:r w:rsidRPr="00734EE1">
        <w:rPr>
          <w:rFonts w:ascii="Times New Roman" w:hAnsi="Times New Roman"/>
          <w:spacing w:val="-3"/>
          <w:sz w:val="24"/>
          <w:szCs w:val="24"/>
        </w:rPr>
        <w:lastRenderedPageBreak/>
        <w:t>800 Services</w:t>
      </w:r>
      <w:r>
        <w:rPr>
          <w:rFonts w:ascii="Times New Roman" w:hAnsi="Times New Roman"/>
          <w:spacing w:val="-3"/>
          <w:sz w:val="24"/>
          <w:szCs w:val="24"/>
        </w:rPr>
        <w:t xml:space="preserve"> to PSE 4.26.95</w:t>
      </w:r>
      <w:r w:rsidRPr="00734EE1">
        <w:rPr>
          <w:rFonts w:ascii="Times New Roman" w:hAnsi="Times New Roman"/>
          <w:spacing w:val="-3"/>
          <w:sz w:val="24"/>
          <w:szCs w:val="24"/>
        </w:rPr>
        <w:t xml:space="preserve">, (b) CCI </w:t>
      </w:r>
      <w:r>
        <w:rPr>
          <w:rFonts w:ascii="Times New Roman" w:hAnsi="Times New Roman"/>
          <w:spacing w:val="-3"/>
          <w:sz w:val="24"/>
          <w:szCs w:val="24"/>
        </w:rPr>
        <w:t xml:space="preserve">to PSE 1.13.95 </w:t>
      </w:r>
      <w:r w:rsidRPr="00734EE1">
        <w:rPr>
          <w:rFonts w:ascii="Times New Roman" w:hAnsi="Times New Roman"/>
          <w:spacing w:val="-3"/>
          <w:sz w:val="24"/>
          <w:szCs w:val="24"/>
        </w:rPr>
        <w:t>and (c) Inga Companies</w:t>
      </w:r>
      <w:r>
        <w:rPr>
          <w:rFonts w:ascii="Times New Roman" w:hAnsi="Times New Roman"/>
          <w:spacing w:val="-3"/>
          <w:sz w:val="24"/>
          <w:szCs w:val="24"/>
        </w:rPr>
        <w:t xml:space="preserve"> to PSE 1.30.95</w:t>
      </w:r>
    </w:p>
    <w:p w:rsidR="00953E0E" w:rsidRPr="00E93DEF" w:rsidRDefault="00953E0E" w:rsidP="00953E0E">
      <w:pPr>
        <w:spacing w:after="200" w:line="276" w:lineRule="auto"/>
        <w:ind w:left="720" w:right="720"/>
        <w:rPr>
          <w:rFonts w:ascii="Times New Roman" w:eastAsiaTheme="minorHAnsi" w:hAnsi="Times New Roman"/>
          <w:spacing w:val="-3"/>
          <w:sz w:val="24"/>
          <w:szCs w:val="24"/>
        </w:rPr>
      </w:pPr>
      <w:r>
        <w:rPr>
          <w:rFonts w:ascii="Times New Roman" w:eastAsiaTheme="minorHAnsi" w:hAnsi="Times New Roman"/>
          <w:spacing w:val="-3"/>
          <w:sz w:val="24"/>
          <w:szCs w:val="24"/>
        </w:rPr>
        <w:t>A</w:t>
      </w:r>
      <w:r w:rsidRPr="00E93DEF">
        <w:rPr>
          <w:rFonts w:ascii="Times New Roman" w:eastAsiaTheme="minorHAnsi" w:hAnsi="Times New Roman"/>
          <w:spacing w:val="-3"/>
          <w:sz w:val="24"/>
          <w:szCs w:val="24"/>
        </w:rPr>
        <w:t xml:space="preserve">ll </w:t>
      </w:r>
      <w:r>
        <w:rPr>
          <w:rFonts w:ascii="Times New Roman" w:eastAsiaTheme="minorHAnsi" w:hAnsi="Times New Roman"/>
          <w:spacing w:val="-3"/>
          <w:sz w:val="24"/>
          <w:szCs w:val="24"/>
        </w:rPr>
        <w:t xml:space="preserve">3 traffic only transfers </w:t>
      </w:r>
      <w:r w:rsidRPr="00F11809">
        <w:rPr>
          <w:rFonts w:ascii="Times New Roman" w:eastAsiaTheme="minorHAnsi" w:hAnsi="Times New Roman"/>
          <w:spacing w:val="-3"/>
          <w:sz w:val="24"/>
          <w:szCs w:val="24"/>
          <w:u w:val="single"/>
        </w:rPr>
        <w:t>intentionally left</w:t>
      </w:r>
      <w:r w:rsidRPr="00E93DEF">
        <w:rPr>
          <w:rFonts w:ascii="Times New Roman" w:eastAsiaTheme="minorHAnsi" w:hAnsi="Times New Roman"/>
          <w:spacing w:val="-3"/>
          <w:sz w:val="24"/>
          <w:szCs w:val="24"/>
        </w:rPr>
        <w:t xml:space="preserve"> the MAIN BILLED/ HOME/ LEAD ACCOUNT </w:t>
      </w:r>
      <w:r>
        <w:rPr>
          <w:rFonts w:ascii="Times New Roman" w:eastAsiaTheme="minorHAnsi" w:hAnsi="Times New Roman"/>
          <w:spacing w:val="-3"/>
          <w:sz w:val="24"/>
          <w:szCs w:val="24"/>
        </w:rPr>
        <w:t xml:space="preserve">on </w:t>
      </w:r>
      <w:r w:rsidRPr="00E93DEF">
        <w:rPr>
          <w:rFonts w:ascii="Times New Roman" w:eastAsiaTheme="minorHAnsi" w:hAnsi="Times New Roman"/>
          <w:spacing w:val="-3"/>
          <w:sz w:val="24"/>
          <w:szCs w:val="24"/>
        </w:rPr>
        <w:t>the non-transferred plan</w:t>
      </w:r>
      <w:r>
        <w:rPr>
          <w:rFonts w:ascii="Times New Roman" w:eastAsiaTheme="minorHAnsi" w:hAnsi="Times New Roman"/>
          <w:spacing w:val="-3"/>
          <w:sz w:val="24"/>
          <w:szCs w:val="24"/>
        </w:rPr>
        <w:t xml:space="preserve"> as it was understood the revenue and time commitments stay with the non-transferred plan. AT&amp;T Counsel Fred Whitmer made sure NJFDC Judge Politan understand this point when AT&amp;T was asserting its fraudulent use defense: </w:t>
      </w:r>
    </w:p>
    <w:p w:rsidR="00953E0E" w:rsidRDefault="00953E0E" w:rsidP="00953E0E">
      <w:pPr>
        <w:tabs>
          <w:tab w:val="left" w:pos="8910"/>
          <w:tab w:val="left" w:pos="9000"/>
        </w:tabs>
        <w:ind w:left="1440" w:right="1890"/>
        <w:rPr>
          <w:rFonts w:ascii="Times New Roman" w:hAnsi="Times New Roman"/>
          <w:sz w:val="24"/>
          <w:szCs w:val="24"/>
        </w:rPr>
      </w:pPr>
      <w:r w:rsidRPr="00E93DEF">
        <w:rPr>
          <w:rFonts w:ascii="Times New Roman" w:hAnsi="Times New Roman"/>
          <w:sz w:val="24"/>
          <w:szCs w:val="24"/>
        </w:rPr>
        <w:t>AT&amp;T</w:t>
      </w:r>
      <w:r>
        <w:rPr>
          <w:rFonts w:ascii="Times New Roman" w:hAnsi="Times New Roman"/>
          <w:sz w:val="24"/>
          <w:szCs w:val="24"/>
        </w:rPr>
        <w:t>’s Whitmer</w:t>
      </w:r>
      <w:r w:rsidRPr="00E93DEF">
        <w:rPr>
          <w:rFonts w:ascii="Times New Roman" w:hAnsi="Times New Roman"/>
          <w:sz w:val="24"/>
          <w:szCs w:val="24"/>
        </w:rPr>
        <w:t xml:space="preserve"> 3/21/1995 cross examination of Mr. Inga: </w:t>
      </w:r>
    </w:p>
    <w:p w:rsidR="00953E0E" w:rsidRPr="00E93DEF" w:rsidRDefault="00953E0E" w:rsidP="00953E0E">
      <w:pPr>
        <w:tabs>
          <w:tab w:val="left" w:pos="8910"/>
          <w:tab w:val="left" w:pos="9000"/>
        </w:tabs>
        <w:ind w:left="1440" w:right="1890"/>
        <w:rPr>
          <w:rFonts w:ascii="Times New Roman" w:hAnsi="Times New Roman"/>
          <w:sz w:val="24"/>
          <w:szCs w:val="24"/>
        </w:rPr>
      </w:pPr>
    </w:p>
    <w:p w:rsidR="00953E0E" w:rsidRPr="00E93DEF" w:rsidRDefault="00953E0E" w:rsidP="00953E0E">
      <w:pPr>
        <w:tabs>
          <w:tab w:val="left" w:pos="8910"/>
          <w:tab w:val="left" w:pos="9000"/>
        </w:tabs>
        <w:ind w:left="1440" w:right="1890"/>
        <w:rPr>
          <w:rFonts w:ascii="Times New Roman" w:hAnsi="Times New Roman"/>
          <w:sz w:val="24"/>
          <w:szCs w:val="24"/>
        </w:rPr>
      </w:pPr>
      <w:r w:rsidRPr="00E93DEF">
        <w:rPr>
          <w:rFonts w:ascii="Times New Roman" w:hAnsi="Times New Roman"/>
          <w:sz w:val="24"/>
          <w:szCs w:val="24"/>
        </w:rPr>
        <w:t xml:space="preserve">Whitmer: Q: Mr Inga, you know, do you not that if the service, </w:t>
      </w:r>
      <w:r w:rsidRPr="00E93DEF">
        <w:rPr>
          <w:rFonts w:ascii="Times New Roman" w:hAnsi="Times New Roman"/>
          <w:b/>
          <w:bCs/>
          <w:sz w:val="24"/>
          <w:szCs w:val="24"/>
          <w:u w:val="single"/>
        </w:rPr>
        <w:t>except for the home account</w:t>
      </w:r>
      <w:r w:rsidRPr="00E93DEF">
        <w:rPr>
          <w:rFonts w:ascii="Times New Roman" w:hAnsi="Times New Roman"/>
          <w:sz w:val="24"/>
          <w:szCs w:val="24"/>
        </w:rPr>
        <w:t xml:space="preserve">—or Mr. Yeskoo called it the </w:t>
      </w:r>
      <w:r w:rsidRPr="00E93DEF">
        <w:rPr>
          <w:rFonts w:ascii="Times New Roman" w:hAnsi="Times New Roman"/>
          <w:b/>
          <w:bCs/>
          <w:sz w:val="24"/>
          <w:szCs w:val="24"/>
          <w:u w:val="single"/>
        </w:rPr>
        <w:t>“lead account</w:t>
      </w:r>
      <w:r w:rsidRPr="00E93DEF">
        <w:rPr>
          <w:rFonts w:ascii="Times New Roman" w:hAnsi="Times New Roman"/>
          <w:sz w:val="24"/>
          <w:szCs w:val="24"/>
        </w:rPr>
        <w:t xml:space="preserve">” ---is transferred to PSE </w:t>
      </w:r>
      <w:r w:rsidRPr="00E93DEF">
        <w:rPr>
          <w:rFonts w:ascii="Times New Roman" w:hAnsi="Times New Roman"/>
          <w:b/>
          <w:bCs/>
          <w:sz w:val="24"/>
          <w:szCs w:val="24"/>
          <w:u w:val="single"/>
        </w:rPr>
        <w:t>the shortfall and termination liabilities remain</w:t>
      </w:r>
      <w:r w:rsidRPr="00E93DEF">
        <w:rPr>
          <w:rFonts w:ascii="Times New Roman" w:hAnsi="Times New Roman"/>
          <w:sz w:val="24"/>
          <w:szCs w:val="24"/>
        </w:rPr>
        <w:t xml:space="preserve"> with Winback &amp; Conserve, </w:t>
      </w:r>
      <w:r w:rsidRPr="00E93DEF">
        <w:rPr>
          <w:rFonts w:ascii="Times New Roman" w:hAnsi="Times New Roman"/>
          <w:b/>
          <w:bCs/>
          <w:sz w:val="24"/>
          <w:szCs w:val="24"/>
          <w:u w:val="single"/>
        </w:rPr>
        <w:t xml:space="preserve">isn’t that correct? </w:t>
      </w:r>
    </w:p>
    <w:p w:rsidR="00953E0E" w:rsidRPr="00E93DEF" w:rsidRDefault="00953E0E" w:rsidP="00953E0E">
      <w:pPr>
        <w:tabs>
          <w:tab w:val="left" w:pos="8910"/>
          <w:tab w:val="left" w:pos="9000"/>
        </w:tabs>
        <w:ind w:left="1440" w:right="1890"/>
        <w:rPr>
          <w:rFonts w:ascii="Times New Roman" w:hAnsi="Times New Roman"/>
          <w:sz w:val="24"/>
          <w:szCs w:val="24"/>
        </w:rPr>
      </w:pPr>
      <w:r w:rsidRPr="00E93DEF">
        <w:rPr>
          <w:rFonts w:ascii="Times New Roman" w:hAnsi="Times New Roman"/>
          <w:sz w:val="24"/>
          <w:szCs w:val="24"/>
        </w:rPr>
        <w:t xml:space="preserve">Inga: </w:t>
      </w:r>
      <w:r w:rsidRPr="00F11809">
        <w:rPr>
          <w:rFonts w:ascii="Times New Roman" w:hAnsi="Times New Roman"/>
          <w:b/>
          <w:color w:val="C00000"/>
          <w:sz w:val="24"/>
          <w:szCs w:val="24"/>
          <w:u w:val="single"/>
        </w:rPr>
        <w:t>Yes</w:t>
      </w:r>
    </w:p>
    <w:p w:rsidR="00953E0E" w:rsidRPr="00D17BA5"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D17BA5">
        <w:rPr>
          <w:rFonts w:ascii="Times New Roman" w:eastAsiaTheme="minorHAnsi" w:hAnsi="Times New Roman"/>
          <w:spacing w:val="-3"/>
          <w:sz w:val="24"/>
          <w:szCs w:val="24"/>
        </w:rPr>
        <w:t xml:space="preserve">All three of Counsel Meade’s arguments conceded that on a traffic only transfer the revenue and time commitments do not transfer on a traffic only transfer. </w:t>
      </w:r>
      <w:r>
        <w:rPr>
          <w:rFonts w:ascii="Times New Roman" w:eastAsiaTheme="minorHAnsi" w:hAnsi="Times New Roman"/>
          <w:spacing w:val="-3"/>
          <w:sz w:val="24"/>
          <w:szCs w:val="24"/>
        </w:rPr>
        <w:t>The 3</w:t>
      </w:r>
      <w:r w:rsidRPr="00734EE1">
        <w:rPr>
          <w:rFonts w:ascii="Times New Roman" w:eastAsiaTheme="minorHAnsi" w:hAnsi="Times New Roman"/>
          <w:spacing w:val="-3"/>
          <w:sz w:val="24"/>
          <w:szCs w:val="24"/>
          <w:vertAlign w:val="superscript"/>
        </w:rPr>
        <w:t>RD</w:t>
      </w:r>
      <w:r>
        <w:rPr>
          <w:rFonts w:ascii="Times New Roman" w:eastAsiaTheme="minorHAnsi" w:hAnsi="Times New Roman"/>
          <w:spacing w:val="-3"/>
          <w:sz w:val="24"/>
          <w:szCs w:val="24"/>
        </w:rPr>
        <w:t xml:space="preserve"> defense </w:t>
      </w:r>
      <w:r w:rsidRPr="00D17BA5">
        <w:rPr>
          <w:rFonts w:ascii="Times New Roman" w:eastAsiaTheme="minorHAnsi" w:hAnsi="Times New Roman"/>
          <w:spacing w:val="-3"/>
          <w:sz w:val="24"/>
          <w:szCs w:val="24"/>
        </w:rPr>
        <w:t xml:space="preserve">is also an acknowledgement of the terms and conditions that revenue and time commitments only transfer when all service is transferred--- but Mr Meade </w:t>
      </w:r>
      <w:r>
        <w:rPr>
          <w:rFonts w:ascii="Times New Roman" w:eastAsiaTheme="minorHAnsi" w:hAnsi="Times New Roman"/>
          <w:spacing w:val="-3"/>
          <w:sz w:val="24"/>
          <w:szCs w:val="24"/>
        </w:rPr>
        <w:t xml:space="preserve">misrepresented to the FCC </w:t>
      </w:r>
      <w:r w:rsidRPr="00D17BA5">
        <w:rPr>
          <w:rFonts w:ascii="Times New Roman" w:eastAsiaTheme="minorHAnsi" w:hAnsi="Times New Roman"/>
          <w:spacing w:val="-3"/>
          <w:sz w:val="24"/>
          <w:szCs w:val="24"/>
        </w:rPr>
        <w:t xml:space="preserve">the facts to assert </w:t>
      </w:r>
      <w:r>
        <w:rPr>
          <w:rFonts w:ascii="Times New Roman" w:eastAsiaTheme="minorHAnsi" w:hAnsi="Times New Roman"/>
          <w:spacing w:val="-3"/>
          <w:sz w:val="24"/>
          <w:szCs w:val="24"/>
        </w:rPr>
        <w:t>the 3</w:t>
      </w:r>
      <w:r w:rsidRPr="00734EE1">
        <w:rPr>
          <w:rFonts w:ascii="Times New Roman" w:eastAsiaTheme="minorHAnsi" w:hAnsi="Times New Roman"/>
          <w:spacing w:val="-3"/>
          <w:sz w:val="24"/>
          <w:szCs w:val="24"/>
          <w:vertAlign w:val="superscript"/>
        </w:rPr>
        <w:t>RD</w:t>
      </w:r>
      <w:r>
        <w:rPr>
          <w:rFonts w:ascii="Times New Roman" w:eastAsiaTheme="minorHAnsi" w:hAnsi="Times New Roman"/>
          <w:spacing w:val="-3"/>
          <w:sz w:val="24"/>
          <w:szCs w:val="24"/>
        </w:rPr>
        <w:t xml:space="preserve"> so called implicit defense. </w:t>
      </w:r>
      <w:r w:rsidRPr="00D17BA5">
        <w:rPr>
          <w:rFonts w:ascii="Times New Roman" w:eastAsiaTheme="minorHAnsi" w:hAnsi="Times New Roman"/>
          <w:spacing w:val="-3"/>
          <w:sz w:val="24"/>
          <w:szCs w:val="24"/>
        </w:rPr>
        <w:t xml:space="preserve">  </w:t>
      </w:r>
    </w:p>
    <w:p w:rsidR="00953E0E" w:rsidRDefault="00953E0E" w:rsidP="00953E0E">
      <w:pPr>
        <w:tabs>
          <w:tab w:val="clear" w:pos="4440"/>
          <w:tab w:val="clear" w:pos="8880"/>
        </w:tabs>
        <w:spacing w:after="200" w:line="276" w:lineRule="auto"/>
        <w:ind w:left="720" w:right="720"/>
        <w:jc w:val="left"/>
        <w:rPr>
          <w:rFonts w:ascii="Times" w:eastAsiaTheme="minorHAnsi" w:hAnsi="Times" w:cs="Times"/>
          <w:b/>
          <w:sz w:val="27"/>
          <w:szCs w:val="27"/>
        </w:rPr>
      </w:pPr>
      <w:r w:rsidRPr="00624060">
        <w:rPr>
          <w:rFonts w:ascii="Times" w:eastAsiaTheme="minorHAnsi" w:hAnsi="Times" w:cs="Times"/>
          <w:sz w:val="24"/>
          <w:szCs w:val="24"/>
        </w:rPr>
        <w:t xml:space="preserve">The FCC’s Randolph Smith handled AT&amp;T’s Tr8179 filing to modify 2.1.8 for substantial traffic only transfers and found the Tr8179 was too subjective to measure intent to not pay shortfalls. Randolph Smith proposed a better approach without AT&amp;T subjectively measuring intent to address AT&amp;T’s concern that the former customer was seeking to avoid paying shortfalls on the remaining revenue commitment. The FCC FOIA notes </w:t>
      </w:r>
      <w:r>
        <w:rPr>
          <w:rFonts w:ascii="Times" w:eastAsiaTheme="minorHAnsi" w:hAnsi="Times" w:cs="Times"/>
          <w:sz w:val="24"/>
          <w:szCs w:val="24"/>
        </w:rPr>
        <w:t>which have been in the case since</w:t>
      </w:r>
      <w:r>
        <w:rPr>
          <w:rFonts w:ascii="Times" w:eastAsiaTheme="minorHAnsi" w:hAnsi="Times" w:cs="Times"/>
          <w:b/>
          <w:sz w:val="27"/>
          <w:szCs w:val="27"/>
        </w:rPr>
        <w:t xml:space="preserve"> </w:t>
      </w:r>
      <w:r w:rsidRPr="006749D2">
        <w:rPr>
          <w:rFonts w:ascii="Times" w:eastAsiaTheme="minorHAnsi" w:hAnsi="Times" w:cs="Times"/>
          <w:b/>
          <w:sz w:val="27"/>
          <w:szCs w:val="27"/>
          <w:u w:val="single"/>
        </w:rPr>
        <w:t>DECEMEBER 1995</w:t>
      </w:r>
      <w:r>
        <w:rPr>
          <w:rFonts w:ascii="Times" w:eastAsiaTheme="minorHAnsi" w:hAnsi="Times" w:cs="Times"/>
          <w:b/>
          <w:sz w:val="27"/>
          <w:szCs w:val="27"/>
        </w:rPr>
        <w:t xml:space="preserve"> </w:t>
      </w:r>
      <w:r w:rsidRPr="006749D2">
        <w:rPr>
          <w:rFonts w:ascii="Times" w:eastAsiaTheme="minorHAnsi" w:hAnsi="Times" w:cs="Times"/>
          <w:sz w:val="24"/>
          <w:szCs w:val="24"/>
        </w:rPr>
        <w:t>and are exhibited in the Inga Companies September 27, 2006 FCC Comments</w:t>
      </w:r>
      <w:r>
        <w:rPr>
          <w:rFonts w:ascii="Times" w:eastAsiaTheme="minorHAnsi" w:hAnsi="Times" w:cs="Times"/>
          <w:sz w:val="24"/>
          <w:szCs w:val="24"/>
        </w:rPr>
        <w:t xml:space="preserve">, so AT&amp;T counsel has had ample time to review the file. </w:t>
      </w:r>
    </w:p>
    <w:p w:rsidR="00953E0E" w:rsidRPr="00624060" w:rsidRDefault="00953E0E" w:rsidP="00953E0E">
      <w:pPr>
        <w:tabs>
          <w:tab w:val="clear" w:pos="4440"/>
          <w:tab w:val="clear" w:pos="8880"/>
        </w:tabs>
        <w:spacing w:after="200" w:line="276" w:lineRule="auto"/>
        <w:ind w:left="720" w:right="720"/>
        <w:jc w:val="left"/>
        <w:rPr>
          <w:rFonts w:ascii="Times" w:eastAsiaTheme="minorHAnsi" w:hAnsi="Times" w:cs="Times"/>
          <w:sz w:val="24"/>
          <w:szCs w:val="24"/>
        </w:rPr>
      </w:pPr>
      <w:r w:rsidRPr="00624060">
        <w:rPr>
          <w:rFonts w:ascii="Times" w:eastAsiaTheme="minorHAnsi" w:hAnsi="Times" w:cs="Times"/>
          <w:sz w:val="24"/>
          <w:szCs w:val="24"/>
        </w:rPr>
        <w:t>Randolph Smith’s suggest</w:t>
      </w:r>
      <w:r>
        <w:rPr>
          <w:rFonts w:ascii="Times" w:eastAsiaTheme="minorHAnsi" w:hAnsi="Times" w:cs="Times"/>
          <w:sz w:val="24"/>
          <w:szCs w:val="24"/>
        </w:rPr>
        <w:t>ed</w:t>
      </w:r>
      <w:r w:rsidRPr="00624060">
        <w:rPr>
          <w:rFonts w:ascii="Times" w:eastAsiaTheme="minorHAnsi" w:hAnsi="Times" w:cs="Times"/>
          <w:sz w:val="24"/>
          <w:szCs w:val="24"/>
        </w:rPr>
        <w:t xml:space="preserve"> to AT&amp;T counsel Richard Meade </w:t>
      </w:r>
      <w:r>
        <w:rPr>
          <w:rFonts w:ascii="Times" w:eastAsiaTheme="minorHAnsi" w:hAnsi="Times" w:cs="Times"/>
          <w:sz w:val="24"/>
          <w:szCs w:val="24"/>
        </w:rPr>
        <w:t xml:space="preserve">make the former customer put up security deposits against potential shortfall: </w:t>
      </w:r>
    </w:p>
    <w:p w:rsidR="00953E0E" w:rsidRDefault="00953E0E" w:rsidP="00953E0E">
      <w:pPr>
        <w:tabs>
          <w:tab w:val="clear" w:pos="4440"/>
          <w:tab w:val="clear" w:pos="8880"/>
        </w:tabs>
        <w:spacing w:after="200" w:line="276" w:lineRule="auto"/>
        <w:ind w:left="720" w:right="1080"/>
        <w:jc w:val="center"/>
        <w:rPr>
          <w:rFonts w:ascii="Times" w:eastAsiaTheme="minorHAnsi" w:hAnsi="Times" w:cs="Times"/>
          <w:b/>
          <w:sz w:val="27"/>
          <w:szCs w:val="27"/>
        </w:rPr>
      </w:pPr>
      <w:r w:rsidRPr="00624060">
        <w:rPr>
          <w:rFonts w:ascii="Times" w:eastAsiaTheme="minorHAnsi" w:hAnsi="Times" w:cs="Times"/>
          <w:b/>
          <w:sz w:val="27"/>
          <w:szCs w:val="27"/>
        </w:rPr>
        <w:t xml:space="preserve">“rely on deposits in some manner and </w:t>
      </w:r>
      <w:r w:rsidRPr="00624060">
        <w:rPr>
          <w:rFonts w:ascii="Times" w:eastAsiaTheme="minorHAnsi" w:hAnsi="Times" w:cs="Times"/>
          <w:b/>
          <w:sz w:val="27"/>
          <w:szCs w:val="27"/>
          <w:u w:val="single"/>
        </w:rPr>
        <w:t>not have to impose any conditions on the customer to which the locations or 800 numbers are being moved.</w:t>
      </w:r>
      <w:r w:rsidRPr="00624060">
        <w:rPr>
          <w:rFonts w:ascii="Times" w:eastAsiaTheme="minorHAnsi" w:hAnsi="Times" w:cs="Times"/>
          <w:b/>
          <w:sz w:val="27"/>
          <w:szCs w:val="27"/>
        </w:rPr>
        <w:t>”</w:t>
      </w:r>
    </w:p>
    <w:p w:rsidR="00953E0E" w:rsidRPr="00624060" w:rsidRDefault="00953E0E" w:rsidP="00953E0E">
      <w:pPr>
        <w:tabs>
          <w:tab w:val="clear" w:pos="4440"/>
          <w:tab w:val="clear" w:pos="8880"/>
        </w:tabs>
        <w:spacing w:after="200" w:line="276" w:lineRule="auto"/>
        <w:ind w:left="540"/>
        <w:jc w:val="left"/>
        <w:rPr>
          <w:rFonts w:ascii="Times" w:eastAsiaTheme="minorHAnsi" w:hAnsi="Times" w:cs="Times"/>
          <w:sz w:val="24"/>
          <w:szCs w:val="24"/>
        </w:rPr>
      </w:pPr>
      <w:r w:rsidRPr="00624060">
        <w:rPr>
          <w:rFonts w:ascii="Times" w:eastAsiaTheme="minorHAnsi" w:hAnsi="Times" w:cs="Times"/>
          <w:noProof/>
          <w:sz w:val="24"/>
          <w:szCs w:val="24"/>
        </w:rPr>
        <w:drawing>
          <wp:inline distT="0" distB="0" distL="0" distR="0" wp14:anchorId="5453F5B5" wp14:editId="3405F69F">
            <wp:extent cx="6170930" cy="1368425"/>
            <wp:effectExtent l="0" t="0" r="127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0930" cy="1368425"/>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left="720" w:right="720"/>
        <w:jc w:val="left"/>
        <w:rPr>
          <w:rFonts w:ascii="Times" w:eastAsiaTheme="minorHAnsi" w:hAnsi="Times" w:cs="Times"/>
          <w:sz w:val="24"/>
          <w:szCs w:val="24"/>
        </w:rPr>
      </w:pPr>
      <w:r>
        <w:rPr>
          <w:rFonts w:ascii="Times" w:eastAsiaTheme="minorHAnsi" w:hAnsi="Times" w:cs="Times"/>
          <w:sz w:val="24"/>
          <w:szCs w:val="24"/>
        </w:rPr>
        <w:lastRenderedPageBreak/>
        <w:t xml:space="preserve">Whereas </w:t>
      </w:r>
      <w:r w:rsidRPr="00624060">
        <w:rPr>
          <w:rFonts w:ascii="Times" w:eastAsiaTheme="minorHAnsi" w:hAnsi="Times" w:cs="Times"/>
          <w:sz w:val="24"/>
          <w:szCs w:val="24"/>
        </w:rPr>
        <w:t xml:space="preserve">Tr8179 would force the </w:t>
      </w:r>
      <w:r>
        <w:rPr>
          <w:rFonts w:ascii="Times" w:eastAsiaTheme="minorHAnsi" w:hAnsi="Times" w:cs="Times"/>
          <w:sz w:val="24"/>
          <w:szCs w:val="24"/>
        </w:rPr>
        <w:t xml:space="preserve">new customer </w:t>
      </w:r>
      <w:r w:rsidRPr="00624060">
        <w:rPr>
          <w:rFonts w:ascii="Times" w:eastAsiaTheme="minorHAnsi" w:hAnsi="Times" w:cs="Times"/>
          <w:sz w:val="24"/>
          <w:szCs w:val="24"/>
        </w:rPr>
        <w:t xml:space="preserve">to assume the entire PLAN and the revenue commitments at AT&amp;T’s subjective whim. The security deposits solution </w:t>
      </w:r>
      <w:r>
        <w:rPr>
          <w:rFonts w:ascii="Times" w:eastAsiaTheme="minorHAnsi" w:hAnsi="Times" w:cs="Times"/>
          <w:sz w:val="24"/>
          <w:szCs w:val="24"/>
        </w:rPr>
        <w:t xml:space="preserve">(Tr9229) </w:t>
      </w:r>
      <w:r w:rsidRPr="00624060">
        <w:rPr>
          <w:rFonts w:ascii="Times" w:eastAsiaTheme="minorHAnsi" w:hAnsi="Times" w:cs="Times"/>
          <w:sz w:val="24"/>
          <w:szCs w:val="24"/>
        </w:rPr>
        <w:t xml:space="preserve">would be against potential shortfall and would of course need to be posted by the </w:t>
      </w:r>
      <w:r w:rsidRPr="00624060">
        <w:rPr>
          <w:rFonts w:ascii="Times" w:eastAsiaTheme="minorHAnsi" w:hAnsi="Times" w:cs="Times"/>
          <w:sz w:val="24"/>
          <w:szCs w:val="24"/>
          <w:u w:val="single"/>
        </w:rPr>
        <w:t xml:space="preserve">former </w:t>
      </w:r>
      <w:r w:rsidRPr="00624060">
        <w:rPr>
          <w:rFonts w:ascii="Times" w:eastAsiaTheme="minorHAnsi" w:hAnsi="Times" w:cs="Times"/>
          <w:sz w:val="24"/>
          <w:szCs w:val="24"/>
        </w:rPr>
        <w:t>customer of the locations transferred</w:t>
      </w:r>
      <w:r>
        <w:rPr>
          <w:rFonts w:ascii="Times" w:eastAsiaTheme="minorHAnsi" w:hAnsi="Times" w:cs="Times"/>
          <w:sz w:val="24"/>
          <w:szCs w:val="24"/>
        </w:rPr>
        <w:t>---</w:t>
      </w:r>
      <w:r w:rsidRPr="00624060">
        <w:rPr>
          <w:rFonts w:ascii="Times" w:eastAsiaTheme="minorHAnsi" w:hAnsi="Times" w:cs="Times"/>
          <w:sz w:val="24"/>
          <w:szCs w:val="24"/>
        </w:rPr>
        <w:t xml:space="preserve"> as that former customer of the transferred locations still was an AT&amp;T customer of Record</w:t>
      </w:r>
      <w:r>
        <w:rPr>
          <w:rFonts w:ascii="Times" w:eastAsiaTheme="minorHAnsi" w:hAnsi="Times" w:cs="Times"/>
          <w:sz w:val="24"/>
          <w:szCs w:val="24"/>
        </w:rPr>
        <w:t>. As AT&amp;T’s Customer of Record it</w:t>
      </w:r>
      <w:r w:rsidRPr="00624060">
        <w:rPr>
          <w:rFonts w:ascii="Times" w:eastAsiaTheme="minorHAnsi" w:hAnsi="Times" w:cs="Times"/>
          <w:sz w:val="24"/>
          <w:szCs w:val="24"/>
        </w:rPr>
        <w:t xml:space="preserve"> needed to meet its revenue and time commitments </w:t>
      </w:r>
      <w:r w:rsidRPr="00624060">
        <w:rPr>
          <w:rFonts w:ascii="Times" w:eastAsiaTheme="minorHAnsi" w:hAnsi="Times" w:cs="Times"/>
          <w:b/>
          <w:sz w:val="24"/>
          <w:szCs w:val="24"/>
          <w:u w:val="single"/>
        </w:rPr>
        <w:t>since only locations were being transferred</w:t>
      </w:r>
      <w:r w:rsidRPr="00624060">
        <w:rPr>
          <w:rFonts w:ascii="Times" w:eastAsiaTheme="minorHAnsi" w:hAnsi="Times" w:cs="Times"/>
          <w:sz w:val="24"/>
          <w:szCs w:val="24"/>
        </w:rPr>
        <w:t xml:space="preserve"> and not the entire plan. </w:t>
      </w:r>
    </w:p>
    <w:p w:rsidR="00953E0E" w:rsidRPr="00E05818" w:rsidRDefault="00953E0E" w:rsidP="00953E0E">
      <w:pPr>
        <w:tabs>
          <w:tab w:val="clear" w:pos="4440"/>
          <w:tab w:val="clear" w:pos="8880"/>
        </w:tabs>
        <w:spacing w:after="200" w:line="276" w:lineRule="auto"/>
        <w:ind w:left="720" w:right="720"/>
        <w:jc w:val="left"/>
        <w:rPr>
          <w:rFonts w:ascii="Times" w:eastAsiaTheme="minorHAnsi" w:hAnsi="Times" w:cs="Times"/>
          <w:sz w:val="24"/>
          <w:szCs w:val="24"/>
        </w:rPr>
      </w:pPr>
      <w:r>
        <w:rPr>
          <w:rFonts w:ascii="Times" w:eastAsiaTheme="minorHAnsi" w:hAnsi="Times" w:cs="Times"/>
          <w:sz w:val="24"/>
          <w:szCs w:val="24"/>
        </w:rPr>
        <w:t xml:space="preserve">AT&amp;T counsel Meade </w:t>
      </w:r>
      <w:r w:rsidRPr="00624060">
        <w:rPr>
          <w:rFonts w:ascii="Times" w:eastAsiaTheme="minorHAnsi" w:hAnsi="Times" w:cs="Times"/>
          <w:sz w:val="24"/>
          <w:szCs w:val="24"/>
        </w:rPr>
        <w:t xml:space="preserve">obviously understood revenue and time commitments did not transfer on a traffic only transfer </w:t>
      </w:r>
      <w:r>
        <w:rPr>
          <w:rFonts w:ascii="Times" w:eastAsiaTheme="minorHAnsi" w:hAnsi="Times" w:cs="Times"/>
          <w:sz w:val="24"/>
          <w:szCs w:val="24"/>
        </w:rPr>
        <w:t xml:space="preserve">despite attempting his “all obligations” fraud on the FCC—in the same manner as AT&amp;T counsels are perpetrating this fraud on the FCC since 2006. </w:t>
      </w:r>
      <w:r w:rsidRPr="00E05818">
        <w:rPr>
          <w:rFonts w:ascii="Times New Roman" w:hAnsi="Times New Roman"/>
          <w:sz w:val="24"/>
          <w:szCs w:val="24"/>
        </w:rPr>
        <w:t xml:space="preserve">AT&amp;T Counsel Aryea Friedman in 1996 joined AT&amp;T Counsel Whitmer by also asserting AT&amp;T’s Fraudulent Use defense and specifically cited as per the tariff why the obligations do not transfer. </w:t>
      </w:r>
    </w:p>
    <w:p w:rsidR="00953E0E" w:rsidRPr="00E05818" w:rsidRDefault="00953E0E" w:rsidP="00953E0E">
      <w:pPr>
        <w:widowControl w:val="0"/>
        <w:tabs>
          <w:tab w:val="clear" w:pos="4440"/>
          <w:tab w:val="clear" w:pos="8880"/>
        </w:tabs>
        <w:autoSpaceDE w:val="0"/>
        <w:autoSpaceDN w:val="0"/>
        <w:adjustRightInd w:val="0"/>
        <w:rPr>
          <w:rFonts w:ascii="Times New Roman" w:hAnsi="Times New Roman"/>
          <w:bCs/>
          <w:sz w:val="24"/>
          <w:szCs w:val="24"/>
        </w:rPr>
      </w:pPr>
    </w:p>
    <w:p w:rsidR="00953E0E" w:rsidRPr="00E05818" w:rsidRDefault="00953E0E" w:rsidP="00953E0E">
      <w:pPr>
        <w:widowControl w:val="0"/>
        <w:tabs>
          <w:tab w:val="clear" w:pos="4440"/>
          <w:tab w:val="clear" w:pos="8880"/>
        </w:tabs>
        <w:autoSpaceDE w:val="0"/>
        <w:autoSpaceDN w:val="0"/>
        <w:adjustRightInd w:val="0"/>
        <w:ind w:left="1440" w:right="1080"/>
        <w:rPr>
          <w:rFonts w:ascii="Times New Roman" w:hAnsi="Times New Roman"/>
          <w:sz w:val="24"/>
          <w:szCs w:val="24"/>
        </w:rPr>
      </w:pPr>
      <w:r w:rsidRPr="00E05818">
        <w:rPr>
          <w:rFonts w:ascii="Times New Roman" w:hAnsi="Times New Roman"/>
          <w:sz w:val="24"/>
          <w:szCs w:val="24"/>
        </w:rPr>
        <w:t xml:space="preserve">As AT&amp;T’s customers-of-record, </w:t>
      </w:r>
      <w:r w:rsidRPr="00E05818">
        <w:rPr>
          <w:rFonts w:ascii="Times New Roman" w:hAnsi="Times New Roman"/>
          <w:sz w:val="24"/>
          <w:szCs w:val="24"/>
          <w:u w:val="single"/>
        </w:rPr>
        <w:t>Petitioners were responsible for the tariffed shortfall and termination charges.</w:t>
      </w:r>
      <w:r w:rsidRPr="00E05818">
        <w:rPr>
          <w:rFonts w:ascii="Times New Roman" w:hAnsi="Times New Roman"/>
          <w:sz w:val="24"/>
          <w:szCs w:val="24"/>
        </w:rPr>
        <w:t xml:space="preserve"> Section 3.3.1.Q of AT&amp;T FCC No 2 See also AT&amp;T Further Comments filed </w:t>
      </w:r>
      <w:smartTag w:uri="urn:schemas-microsoft-com:office:smarttags" w:element="date">
        <w:smartTagPr>
          <w:attr w:name="Month" w:val="4"/>
          <w:attr w:name="Day" w:val="2"/>
          <w:attr w:name="Year" w:val="2003"/>
        </w:smartTagPr>
        <w:r w:rsidRPr="00E05818">
          <w:rPr>
            <w:rFonts w:ascii="Times New Roman" w:hAnsi="Times New Roman"/>
            <w:sz w:val="24"/>
            <w:szCs w:val="24"/>
          </w:rPr>
          <w:t>April 2</w:t>
        </w:r>
        <w:r w:rsidRPr="00E05818">
          <w:rPr>
            <w:rFonts w:ascii="Times New Roman" w:hAnsi="Times New Roman"/>
            <w:sz w:val="24"/>
            <w:szCs w:val="24"/>
            <w:vertAlign w:val="superscript"/>
          </w:rPr>
          <w:t>nd</w:t>
        </w:r>
        <w:r w:rsidRPr="00E05818">
          <w:rPr>
            <w:rFonts w:ascii="Times New Roman" w:hAnsi="Times New Roman"/>
            <w:sz w:val="24"/>
            <w:szCs w:val="24"/>
          </w:rPr>
          <w:t xml:space="preserve"> 2003</w:t>
        </w:r>
      </w:smartTag>
      <w:r w:rsidRPr="00E05818">
        <w:rPr>
          <w:rFonts w:ascii="Times New Roman" w:hAnsi="Times New Roman"/>
          <w:sz w:val="24"/>
          <w:szCs w:val="24"/>
        </w:rPr>
        <w:t xml:space="preserve"> (“AT&amp;T’s Further Comments 2003”) at 7-8.  </w:t>
      </w:r>
    </w:p>
    <w:p w:rsidR="00953E0E" w:rsidRDefault="00953E0E" w:rsidP="00953E0E">
      <w:pPr>
        <w:tabs>
          <w:tab w:val="clear" w:pos="4440"/>
          <w:tab w:val="clear" w:pos="8880"/>
        </w:tabs>
        <w:spacing w:after="200" w:line="276" w:lineRule="auto"/>
        <w:jc w:val="left"/>
        <w:rPr>
          <w:rFonts w:ascii="Times" w:eastAsiaTheme="minorHAnsi" w:hAnsi="Times" w:cs="Times"/>
          <w:sz w:val="24"/>
          <w:szCs w:val="24"/>
        </w:rPr>
      </w:pPr>
    </w:p>
    <w:p w:rsidR="00953E0E" w:rsidRPr="00624060" w:rsidRDefault="00953E0E" w:rsidP="00953E0E">
      <w:pPr>
        <w:tabs>
          <w:tab w:val="clear" w:pos="4440"/>
          <w:tab w:val="clear" w:pos="8880"/>
        </w:tabs>
        <w:spacing w:after="200" w:line="276" w:lineRule="auto"/>
        <w:ind w:left="720" w:right="1260"/>
        <w:jc w:val="left"/>
        <w:rPr>
          <w:rFonts w:ascii="Times" w:eastAsiaTheme="minorHAnsi" w:hAnsi="Times" w:cs="Times"/>
          <w:sz w:val="24"/>
          <w:szCs w:val="24"/>
        </w:rPr>
      </w:pPr>
      <w:r w:rsidRPr="00624060">
        <w:rPr>
          <w:rFonts w:ascii="Times" w:eastAsiaTheme="minorHAnsi" w:hAnsi="Times" w:cs="Times"/>
          <w:b/>
          <w:sz w:val="24"/>
          <w:szCs w:val="24"/>
        </w:rPr>
        <w:t xml:space="preserve">The FCC </w:t>
      </w:r>
      <w:r w:rsidRPr="00E05818">
        <w:rPr>
          <w:rFonts w:ascii="Times" w:eastAsiaTheme="minorHAnsi" w:hAnsi="Times" w:cs="Times"/>
          <w:b/>
          <w:sz w:val="24"/>
          <w:szCs w:val="24"/>
        </w:rPr>
        <w:t>denied all three AT&amp;T defenses under TR 8719.</w:t>
      </w:r>
      <w:r>
        <w:rPr>
          <w:rFonts w:ascii="Times" w:eastAsiaTheme="minorHAnsi" w:hAnsi="Times" w:cs="Times"/>
          <w:sz w:val="24"/>
          <w:szCs w:val="24"/>
        </w:rPr>
        <w:t xml:space="preserve"> AT&amp;T was already replacing TR8179 with Tr9229 (security deposits against potential shortfall) to be effective March 2, 1995. FOIA NOTES Show continued revisions on a tariff that AT&amp;T counsel Meade was claiming was already IMPLICIT!!!  </w:t>
      </w:r>
    </w:p>
    <w:p w:rsidR="00953E0E" w:rsidRPr="00624060" w:rsidRDefault="00953E0E" w:rsidP="00953E0E">
      <w:pPr>
        <w:tabs>
          <w:tab w:val="clear" w:pos="4440"/>
          <w:tab w:val="clear" w:pos="8880"/>
        </w:tabs>
        <w:spacing w:after="200"/>
        <w:jc w:val="center"/>
        <w:rPr>
          <w:rFonts w:ascii="Times New Roman" w:eastAsiaTheme="minorHAnsi" w:hAnsi="Times New Roman"/>
          <w:sz w:val="24"/>
          <w:szCs w:val="24"/>
        </w:rPr>
      </w:pPr>
      <w:r w:rsidRPr="00624060">
        <w:rPr>
          <w:rFonts w:ascii="Times New Roman" w:eastAsiaTheme="minorHAnsi" w:hAnsi="Times New Roman"/>
          <w:noProof/>
          <w:sz w:val="24"/>
          <w:szCs w:val="24"/>
        </w:rPr>
        <w:lastRenderedPageBreak/>
        <w:drawing>
          <wp:inline distT="0" distB="0" distL="0" distR="0" wp14:anchorId="63D311BE" wp14:editId="335C9A03">
            <wp:extent cx="4990916" cy="627480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99008" cy="6284976"/>
                    </a:xfrm>
                    <a:prstGeom prst="rect">
                      <a:avLst/>
                    </a:prstGeom>
                    <a:noFill/>
                    <a:ln>
                      <a:noFill/>
                    </a:ln>
                  </pic:spPr>
                </pic:pic>
              </a:graphicData>
            </a:graphic>
          </wp:inline>
        </w:drawing>
      </w:r>
    </w:p>
    <w:p w:rsidR="00953E0E" w:rsidRPr="00624060" w:rsidRDefault="00953E0E" w:rsidP="00953E0E">
      <w:pPr>
        <w:tabs>
          <w:tab w:val="clear" w:pos="4440"/>
          <w:tab w:val="clear" w:pos="8880"/>
        </w:tabs>
        <w:spacing w:after="200"/>
        <w:jc w:val="center"/>
        <w:rPr>
          <w:rFonts w:ascii="Times New Roman" w:eastAsiaTheme="minorHAnsi" w:hAnsi="Times New Roman"/>
          <w:sz w:val="24"/>
          <w:szCs w:val="24"/>
        </w:rPr>
      </w:pPr>
    </w:p>
    <w:p w:rsidR="00953E0E" w:rsidRPr="00624060" w:rsidRDefault="00953E0E" w:rsidP="00953E0E">
      <w:pPr>
        <w:tabs>
          <w:tab w:val="clear" w:pos="4440"/>
          <w:tab w:val="clear" w:pos="8880"/>
        </w:tabs>
        <w:spacing w:after="200"/>
        <w:jc w:val="center"/>
        <w:rPr>
          <w:rFonts w:ascii="Times New Roman" w:eastAsiaTheme="minorHAnsi" w:hAnsi="Times New Roman"/>
          <w:sz w:val="24"/>
          <w:szCs w:val="24"/>
        </w:rPr>
      </w:pPr>
    </w:p>
    <w:p w:rsidR="00953E0E" w:rsidRPr="00624060" w:rsidRDefault="00953E0E" w:rsidP="00953E0E">
      <w:pPr>
        <w:tabs>
          <w:tab w:val="clear" w:pos="4440"/>
          <w:tab w:val="clear" w:pos="8880"/>
        </w:tabs>
        <w:spacing w:after="200"/>
        <w:jc w:val="center"/>
        <w:rPr>
          <w:rFonts w:ascii="Times New Roman" w:eastAsiaTheme="minorHAnsi" w:hAnsi="Times New Roman"/>
          <w:sz w:val="24"/>
          <w:szCs w:val="24"/>
        </w:rPr>
      </w:pPr>
    </w:p>
    <w:p w:rsidR="00953E0E" w:rsidRPr="00624060" w:rsidRDefault="00953E0E" w:rsidP="00953E0E">
      <w:pPr>
        <w:tabs>
          <w:tab w:val="clear" w:pos="4440"/>
          <w:tab w:val="clear" w:pos="8880"/>
        </w:tabs>
        <w:spacing w:after="200"/>
        <w:jc w:val="left"/>
        <w:rPr>
          <w:rFonts w:ascii="Times New Roman" w:eastAsiaTheme="minorHAnsi" w:hAnsi="Times New Roman"/>
          <w:sz w:val="24"/>
          <w:szCs w:val="24"/>
        </w:rPr>
      </w:pPr>
    </w:p>
    <w:p w:rsidR="00953E0E" w:rsidRPr="00624060" w:rsidRDefault="00953E0E" w:rsidP="00953E0E">
      <w:pPr>
        <w:tabs>
          <w:tab w:val="clear" w:pos="4440"/>
          <w:tab w:val="clear" w:pos="8880"/>
        </w:tabs>
        <w:spacing w:after="200"/>
        <w:jc w:val="center"/>
        <w:rPr>
          <w:rFonts w:ascii="Times New Roman" w:eastAsiaTheme="minorHAnsi" w:hAnsi="Times New Roman"/>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March 8, 1995 </w:t>
      </w:r>
    </w:p>
    <w:p w:rsidR="00953E0E" w:rsidRPr="00734EE1"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r w:rsidRPr="00734EE1">
        <w:rPr>
          <w:rFonts w:ascii="Times New Roman" w:eastAsiaTheme="minorHAnsi" w:hAnsi="Times New Roman"/>
          <w:sz w:val="24"/>
          <w:szCs w:val="24"/>
        </w:rPr>
        <w:t xml:space="preserve">The following is from the March 8, 1995 NJFDC Oral Argument. </w:t>
      </w:r>
      <w:r>
        <w:rPr>
          <w:rFonts w:ascii="Times New Roman" w:eastAsiaTheme="minorHAnsi" w:hAnsi="Times New Roman"/>
          <w:sz w:val="24"/>
          <w:szCs w:val="24"/>
        </w:rPr>
        <w:t>T</w:t>
      </w:r>
      <w:r w:rsidRPr="00734EE1">
        <w:rPr>
          <w:rFonts w:ascii="Times New Roman" w:eastAsiaTheme="minorHAnsi" w:hAnsi="Times New Roman"/>
          <w:sz w:val="24"/>
          <w:szCs w:val="24"/>
        </w:rPr>
        <w:t xml:space="preserve">he FOIA Notes show that by </w:t>
      </w:r>
      <w:r w:rsidRPr="00734EE1">
        <w:rPr>
          <w:rFonts w:ascii="Times New Roman" w:eastAsiaTheme="minorHAnsi" w:hAnsi="Times New Roman"/>
          <w:b/>
          <w:sz w:val="24"/>
          <w:szCs w:val="24"/>
          <w:u w:val="single"/>
        </w:rPr>
        <w:t>March 2, 1995</w:t>
      </w:r>
      <w:r w:rsidRPr="00734EE1">
        <w:rPr>
          <w:rFonts w:ascii="Times New Roman" w:eastAsiaTheme="minorHAnsi" w:hAnsi="Times New Roman"/>
          <w:sz w:val="24"/>
          <w:szCs w:val="24"/>
        </w:rPr>
        <w:t xml:space="preserve"> the FCC had already denied Tr8179. The FOIA notes show that </w:t>
      </w:r>
      <w:r>
        <w:rPr>
          <w:rFonts w:ascii="Times New Roman" w:eastAsiaTheme="minorHAnsi" w:hAnsi="Times New Roman"/>
          <w:sz w:val="24"/>
          <w:szCs w:val="24"/>
        </w:rPr>
        <w:t xml:space="preserve">TR9229 </w:t>
      </w:r>
      <w:r w:rsidRPr="00734EE1">
        <w:rPr>
          <w:rFonts w:ascii="Times New Roman" w:eastAsiaTheme="minorHAnsi" w:hAnsi="Times New Roman"/>
          <w:sz w:val="24"/>
          <w:szCs w:val="24"/>
        </w:rPr>
        <w:t xml:space="preserve">revisions were already being proposed by </w:t>
      </w:r>
      <w:r w:rsidRPr="00734EE1">
        <w:rPr>
          <w:rFonts w:ascii="Times New Roman" w:eastAsiaTheme="minorHAnsi" w:hAnsi="Times New Roman"/>
          <w:b/>
          <w:sz w:val="24"/>
          <w:szCs w:val="24"/>
          <w:u w:val="single"/>
        </w:rPr>
        <w:t>March 2, 1995</w:t>
      </w:r>
      <w:r w:rsidRPr="00734EE1">
        <w:rPr>
          <w:rFonts w:ascii="Times New Roman" w:eastAsiaTheme="minorHAnsi" w:hAnsi="Times New Roman"/>
          <w:sz w:val="24"/>
          <w:szCs w:val="24"/>
        </w:rPr>
        <w:t xml:space="preserve"> to add security deposits against potential shortfall</w:t>
      </w:r>
      <w:r>
        <w:rPr>
          <w:rFonts w:ascii="Times New Roman" w:eastAsiaTheme="minorHAnsi" w:hAnsi="Times New Roman"/>
          <w:sz w:val="24"/>
          <w:szCs w:val="24"/>
        </w:rPr>
        <w:t xml:space="preserve">. </w:t>
      </w:r>
      <w:r w:rsidRPr="00734EE1">
        <w:rPr>
          <w:rFonts w:ascii="Times New Roman" w:eastAsiaTheme="minorHAnsi" w:hAnsi="Times New Roman"/>
          <w:sz w:val="24"/>
          <w:szCs w:val="24"/>
        </w:rPr>
        <w:t xml:space="preserve">AT&amp;T counsels Frederick Whitmer and Edward Barillari as of </w:t>
      </w:r>
      <w:r w:rsidRPr="00734EE1">
        <w:rPr>
          <w:rFonts w:ascii="Times New Roman" w:eastAsiaTheme="minorHAnsi" w:hAnsi="Times New Roman"/>
          <w:b/>
          <w:sz w:val="24"/>
          <w:szCs w:val="24"/>
          <w:u w:val="single"/>
        </w:rPr>
        <w:t>March 8, 1995</w:t>
      </w:r>
      <w:r w:rsidRPr="00734EE1">
        <w:rPr>
          <w:rFonts w:ascii="Times New Roman" w:eastAsiaTheme="minorHAnsi" w:hAnsi="Times New Roman"/>
          <w:sz w:val="24"/>
          <w:szCs w:val="24"/>
        </w:rPr>
        <w:t xml:space="preserve"> Oral argument already knew Tr8179 was denied and Tr9229 </w:t>
      </w:r>
      <w:r w:rsidRPr="00734EE1">
        <w:rPr>
          <w:rFonts w:ascii="Times New Roman" w:eastAsiaTheme="minorHAnsi" w:hAnsi="Times New Roman"/>
          <w:b/>
          <w:sz w:val="24"/>
          <w:szCs w:val="24"/>
          <w:u w:val="single"/>
        </w:rPr>
        <w:t>would be prospective—</w:t>
      </w:r>
      <w:r w:rsidRPr="00734EE1">
        <w:rPr>
          <w:rFonts w:ascii="Times New Roman" w:eastAsiaTheme="minorHAnsi" w:hAnsi="Times New Roman"/>
          <w:sz w:val="24"/>
          <w:szCs w:val="24"/>
        </w:rPr>
        <w:t>yet continued to scam NJFDC Judge Politan to delay the legal process. Additionally, note Judge Politan is reciting AT&amp;T counsel Whitmer’s position that the commitments (revenue/ shortfall and time/termination) transfer when the WHOLE PLAN is transferred</w:t>
      </w:r>
      <w:r>
        <w:rPr>
          <w:rFonts w:ascii="Times New Roman" w:eastAsiaTheme="minorHAnsi" w:hAnsi="Times New Roman"/>
          <w:sz w:val="24"/>
          <w:szCs w:val="24"/>
        </w:rPr>
        <w:t xml:space="preserve"> and all </w:t>
      </w:r>
      <w:r w:rsidRPr="0060309E">
        <w:rPr>
          <w:rFonts w:ascii="Times New Roman" w:eastAsiaTheme="minorHAnsi" w:hAnsi="Times New Roman"/>
          <w:b/>
          <w:sz w:val="24"/>
          <w:szCs w:val="24"/>
          <w:u w:val="single"/>
        </w:rPr>
        <w:t>issues</w:t>
      </w:r>
      <w:r>
        <w:rPr>
          <w:rFonts w:ascii="Times New Roman" w:eastAsiaTheme="minorHAnsi" w:hAnsi="Times New Roman"/>
          <w:sz w:val="24"/>
          <w:szCs w:val="24"/>
        </w:rPr>
        <w:t xml:space="preserve"> (PLURAL) are before the FCC. </w:t>
      </w:r>
    </w:p>
    <w:p w:rsidR="00953E0E" w:rsidRPr="00734EE1" w:rsidRDefault="00953E0E" w:rsidP="00953E0E">
      <w:pPr>
        <w:tabs>
          <w:tab w:val="clear" w:pos="4440"/>
          <w:tab w:val="clear" w:pos="8880"/>
        </w:tabs>
        <w:spacing w:after="200" w:line="276" w:lineRule="auto"/>
        <w:ind w:left="1440" w:right="2160"/>
        <w:jc w:val="left"/>
        <w:rPr>
          <w:rFonts w:ascii="Times New Roman" w:eastAsiaTheme="minorHAnsi" w:hAnsi="Times New Roman"/>
          <w:sz w:val="22"/>
          <w:szCs w:val="22"/>
        </w:rPr>
      </w:pPr>
      <w:r w:rsidRPr="00734EE1">
        <w:rPr>
          <w:rFonts w:ascii="Times New Roman" w:eastAsiaTheme="minorHAnsi" w:hAnsi="Times New Roman"/>
          <w:sz w:val="22"/>
          <w:szCs w:val="22"/>
        </w:rPr>
        <w:t xml:space="preserve">THE COURT: Let me ask you this question. Mr. Whitmer says in his brief, “Now before the FCC is a proceeding that deals squarely with </w:t>
      </w:r>
      <w:r w:rsidRPr="00734EE1">
        <w:rPr>
          <w:rFonts w:ascii="Times New Roman" w:eastAsiaTheme="minorHAnsi" w:hAnsi="Times New Roman"/>
          <w:b/>
          <w:color w:val="C00000"/>
          <w:sz w:val="22"/>
          <w:szCs w:val="22"/>
          <w:u w:val="single"/>
        </w:rPr>
        <w:t>issues</w:t>
      </w:r>
      <w:r w:rsidRPr="00734EE1">
        <w:rPr>
          <w:rFonts w:ascii="Times New Roman" w:eastAsiaTheme="minorHAnsi" w:hAnsi="Times New Roman"/>
          <w:b/>
          <w:color w:val="C00000"/>
          <w:sz w:val="22"/>
          <w:szCs w:val="22"/>
        </w:rPr>
        <w:t xml:space="preserve"> </w:t>
      </w:r>
      <w:r w:rsidRPr="00734EE1">
        <w:rPr>
          <w:rFonts w:ascii="Times New Roman" w:eastAsiaTheme="minorHAnsi" w:hAnsi="Times New Roman"/>
          <w:sz w:val="22"/>
          <w:szCs w:val="22"/>
        </w:rPr>
        <w:t xml:space="preserve">at the heart of the plaintiffs’ application in which the plaintiffs have had an opportunity to present, and have presented, their views in lengthy petitions. That proceeding initiated </w:t>
      </w:r>
      <w:r w:rsidRPr="00734EE1">
        <w:rPr>
          <w:rFonts w:ascii="Times New Roman" w:eastAsiaTheme="minorHAnsi" w:hAnsi="Times New Roman"/>
          <w:b/>
          <w:sz w:val="22"/>
          <w:szCs w:val="22"/>
        </w:rPr>
        <w:t>February 16, 1995, when AT&amp;T filed transmittal 8179</w:t>
      </w:r>
      <w:r w:rsidRPr="00734EE1">
        <w:rPr>
          <w:rFonts w:ascii="Times New Roman" w:eastAsiaTheme="minorHAnsi" w:hAnsi="Times New Roman"/>
          <w:sz w:val="22"/>
          <w:szCs w:val="22"/>
        </w:rPr>
        <w:t xml:space="preserve"> to </w:t>
      </w:r>
      <w:r w:rsidRPr="00734EE1">
        <w:rPr>
          <w:rFonts w:ascii="Times New Roman" w:eastAsiaTheme="minorHAnsi" w:hAnsi="Times New Roman"/>
          <w:b/>
          <w:sz w:val="22"/>
          <w:szCs w:val="22"/>
          <w:u w:val="single"/>
        </w:rPr>
        <w:t xml:space="preserve">clarify </w:t>
      </w:r>
      <w:r w:rsidRPr="00734EE1">
        <w:rPr>
          <w:rFonts w:ascii="Times New Roman" w:eastAsiaTheme="minorHAnsi" w:hAnsi="Times New Roman"/>
          <w:sz w:val="22"/>
          <w:szCs w:val="22"/>
        </w:rPr>
        <w:t xml:space="preserve">AT&amp;T and subscribers’ existing obligations concerning transfer of services under AT&amp;T FCC Tariff Nos. 1 and 2. Under those tariffs, a customer is liable, inter alia, for, one, usage charges, two, so-called shortfall charges and, three, termination charges. when a customer transfers </w:t>
      </w:r>
      <w:r w:rsidRPr="00734EE1">
        <w:rPr>
          <w:rFonts w:ascii="Times New Roman" w:eastAsiaTheme="minorHAnsi" w:hAnsi="Times New Roman"/>
          <w:b/>
          <w:sz w:val="22"/>
          <w:szCs w:val="22"/>
          <w:u w:val="single"/>
        </w:rPr>
        <w:t>the whole plan</w:t>
      </w:r>
      <w:r w:rsidRPr="00734EE1">
        <w:rPr>
          <w:rFonts w:ascii="Times New Roman" w:eastAsiaTheme="minorHAnsi" w:hAnsi="Times New Roman"/>
          <w:sz w:val="22"/>
          <w:szCs w:val="22"/>
        </w:rPr>
        <w:t xml:space="preserve"> under which he receives service, the transferee receives all of the transferor’s individual accounts and also assumes obligations for usage as well as liability for existing or potential shortfall and termination charges on that </w:t>
      </w:r>
      <w:r w:rsidRPr="00734EE1">
        <w:rPr>
          <w:rFonts w:ascii="Times New Roman" w:eastAsiaTheme="minorHAnsi" w:hAnsi="Times New Roman"/>
          <w:b/>
          <w:sz w:val="22"/>
          <w:szCs w:val="22"/>
          <w:u w:val="single"/>
        </w:rPr>
        <w:t>plan.</w:t>
      </w:r>
      <w:r w:rsidRPr="00734EE1">
        <w:rPr>
          <w:rFonts w:ascii="Times New Roman" w:eastAsiaTheme="minorHAnsi" w:hAnsi="Times New Roman"/>
          <w:sz w:val="22"/>
          <w:szCs w:val="22"/>
        </w:rPr>
        <w:t xml:space="preserve"> the tariff clearly contemplates that the responsibility for shortfall and termination penalties reside with the customer that is receiving the revenue from that service.</w:t>
      </w:r>
    </w:p>
    <w:p w:rsidR="00953E0E" w:rsidRPr="00734EE1" w:rsidRDefault="00953E0E" w:rsidP="00953E0E">
      <w:pPr>
        <w:tabs>
          <w:tab w:val="clear" w:pos="4440"/>
          <w:tab w:val="clear" w:pos="8880"/>
        </w:tabs>
        <w:spacing w:after="200" w:line="276" w:lineRule="auto"/>
        <w:ind w:left="1440" w:right="2160"/>
        <w:jc w:val="left"/>
        <w:rPr>
          <w:rFonts w:ascii="Times New Roman" w:eastAsiaTheme="minorHAnsi" w:hAnsi="Times New Roman"/>
          <w:sz w:val="22"/>
          <w:szCs w:val="22"/>
        </w:rPr>
      </w:pPr>
      <w:r w:rsidRPr="00734EE1">
        <w:rPr>
          <w:rFonts w:ascii="Times New Roman" w:eastAsiaTheme="minorHAnsi" w:hAnsi="Times New Roman"/>
          <w:sz w:val="22"/>
          <w:szCs w:val="22"/>
        </w:rPr>
        <w:t xml:space="preserve">What AT&amp;T seeks with </w:t>
      </w:r>
      <w:r w:rsidRPr="00734EE1">
        <w:rPr>
          <w:rFonts w:ascii="Times New Roman" w:eastAsiaTheme="minorHAnsi" w:hAnsi="Times New Roman"/>
          <w:b/>
          <w:sz w:val="22"/>
          <w:szCs w:val="22"/>
          <w:u w:val="single"/>
        </w:rPr>
        <w:t>Transmittal 8179 is clarification</w:t>
      </w:r>
      <w:r w:rsidRPr="00734EE1">
        <w:rPr>
          <w:rFonts w:ascii="Times New Roman" w:eastAsiaTheme="minorHAnsi" w:hAnsi="Times New Roman"/>
          <w:sz w:val="22"/>
          <w:szCs w:val="22"/>
        </w:rPr>
        <w:t xml:space="preserve"> of these already-existing obligations.” That is a statement of their position. Now they go on and they say, “Several companies, including CCI, PSE and Winback &amp; Conserve, have filed Petitions to Reject or suspend and Investigate AT&amp;T’s Transmittal 8179.” We’ll get to the other thing. But the point of the matter is </w:t>
      </w:r>
      <w:r w:rsidRPr="00734EE1">
        <w:rPr>
          <w:rFonts w:ascii="Times New Roman" w:eastAsiaTheme="minorHAnsi" w:hAnsi="Times New Roman"/>
          <w:b/>
          <w:sz w:val="22"/>
          <w:szCs w:val="22"/>
          <w:u w:val="single"/>
        </w:rPr>
        <w:t>right now pending before the FCC</w:t>
      </w:r>
      <w:r w:rsidRPr="00734EE1">
        <w:rPr>
          <w:rFonts w:ascii="Times New Roman" w:eastAsiaTheme="minorHAnsi" w:hAnsi="Times New Roman"/>
          <w:sz w:val="22"/>
          <w:szCs w:val="22"/>
        </w:rPr>
        <w:t xml:space="preserve">, if I’m reading the papers correctly - - and I’ll stand corrected because you have the right to tell me what your spin of these facts are - - </w:t>
      </w:r>
    </w:p>
    <w:p w:rsidR="00953E0E" w:rsidRPr="00734EE1" w:rsidRDefault="00953E0E" w:rsidP="00953E0E">
      <w:pPr>
        <w:tabs>
          <w:tab w:val="clear" w:pos="4440"/>
          <w:tab w:val="clear" w:pos="8880"/>
        </w:tabs>
        <w:spacing w:after="200" w:line="276" w:lineRule="auto"/>
        <w:ind w:left="1440" w:right="2160"/>
        <w:jc w:val="left"/>
        <w:rPr>
          <w:rFonts w:ascii="Times New Roman" w:eastAsiaTheme="minorHAnsi" w:hAnsi="Times New Roman"/>
          <w:sz w:val="22"/>
          <w:szCs w:val="22"/>
        </w:rPr>
      </w:pPr>
      <w:r w:rsidRPr="00734EE1">
        <w:rPr>
          <w:rFonts w:ascii="Times New Roman" w:eastAsiaTheme="minorHAnsi" w:hAnsi="Times New Roman"/>
          <w:sz w:val="22"/>
          <w:szCs w:val="22"/>
        </w:rPr>
        <w:t>MR. HELEIN: I will, your Honor.</w:t>
      </w:r>
    </w:p>
    <w:p w:rsidR="00953E0E" w:rsidRPr="00734EE1" w:rsidRDefault="00953E0E" w:rsidP="00953E0E">
      <w:pPr>
        <w:tabs>
          <w:tab w:val="clear" w:pos="4440"/>
          <w:tab w:val="clear" w:pos="8880"/>
        </w:tabs>
        <w:spacing w:after="200" w:line="276" w:lineRule="auto"/>
        <w:ind w:left="1440" w:right="2160"/>
        <w:jc w:val="left"/>
        <w:rPr>
          <w:rFonts w:ascii="Times New Roman" w:eastAsiaTheme="minorHAnsi" w:hAnsi="Times New Roman"/>
          <w:sz w:val="22"/>
          <w:szCs w:val="22"/>
        </w:rPr>
      </w:pPr>
      <w:r w:rsidRPr="00734EE1">
        <w:rPr>
          <w:rFonts w:ascii="Times New Roman" w:eastAsiaTheme="minorHAnsi" w:hAnsi="Times New Roman"/>
          <w:sz w:val="22"/>
          <w:szCs w:val="22"/>
        </w:rPr>
        <w:t>THE COURT: - - the FCC has before it some, at least, if not all, of the very questions that you’re asking me to decide.</w:t>
      </w:r>
    </w:p>
    <w:p w:rsidR="00953E0E" w:rsidRPr="00734EE1" w:rsidRDefault="00953E0E" w:rsidP="00953E0E">
      <w:pPr>
        <w:tabs>
          <w:tab w:val="clear" w:pos="4440"/>
          <w:tab w:val="clear" w:pos="8880"/>
        </w:tabs>
        <w:spacing w:after="200" w:line="276" w:lineRule="auto"/>
        <w:ind w:left="1440" w:right="2160"/>
        <w:jc w:val="left"/>
        <w:rPr>
          <w:rFonts w:ascii="Times New Roman" w:eastAsiaTheme="minorHAnsi" w:hAnsi="Times New Roman"/>
          <w:sz w:val="22"/>
          <w:szCs w:val="22"/>
        </w:rPr>
      </w:pPr>
      <w:r w:rsidRPr="00734EE1">
        <w:rPr>
          <w:rFonts w:ascii="Times New Roman" w:eastAsiaTheme="minorHAnsi" w:hAnsi="Times New Roman"/>
          <w:sz w:val="22"/>
          <w:szCs w:val="22"/>
        </w:rPr>
        <w:t>MR. HELEIN: No, they don’t, your Honor. They don’t.</w:t>
      </w:r>
    </w:p>
    <w:p w:rsidR="00953E0E" w:rsidRPr="00734EE1" w:rsidRDefault="00953E0E" w:rsidP="00953E0E">
      <w:pPr>
        <w:tabs>
          <w:tab w:val="clear" w:pos="4440"/>
          <w:tab w:val="clear" w:pos="8880"/>
        </w:tabs>
        <w:spacing w:after="200" w:line="276" w:lineRule="auto"/>
        <w:ind w:left="1440" w:right="2160"/>
        <w:jc w:val="left"/>
        <w:rPr>
          <w:rFonts w:ascii="Times New Roman" w:eastAsiaTheme="minorHAnsi" w:hAnsi="Times New Roman"/>
          <w:sz w:val="22"/>
          <w:szCs w:val="22"/>
        </w:rPr>
      </w:pPr>
      <w:r w:rsidRPr="00734EE1">
        <w:rPr>
          <w:rFonts w:ascii="Times New Roman" w:eastAsiaTheme="minorHAnsi" w:hAnsi="Times New Roman"/>
          <w:sz w:val="22"/>
          <w:szCs w:val="22"/>
        </w:rPr>
        <w:t>THE COURT: What do they not have before them or I have before me?</w:t>
      </w:r>
    </w:p>
    <w:p w:rsidR="00953E0E" w:rsidRPr="0060309E" w:rsidRDefault="00953E0E" w:rsidP="00953E0E">
      <w:pPr>
        <w:tabs>
          <w:tab w:val="clear" w:pos="4440"/>
          <w:tab w:val="clear" w:pos="8880"/>
        </w:tabs>
        <w:spacing w:after="200" w:line="276" w:lineRule="auto"/>
        <w:ind w:left="1440" w:right="2250"/>
        <w:jc w:val="left"/>
        <w:rPr>
          <w:rFonts w:ascii="Times New Roman" w:eastAsiaTheme="minorHAnsi" w:hAnsi="Times New Roman"/>
          <w:sz w:val="22"/>
          <w:szCs w:val="22"/>
        </w:rPr>
      </w:pPr>
      <w:r w:rsidRPr="00734EE1">
        <w:rPr>
          <w:rFonts w:ascii="Times New Roman" w:eastAsiaTheme="minorHAnsi" w:hAnsi="Times New Roman"/>
          <w:sz w:val="22"/>
          <w:szCs w:val="22"/>
        </w:rPr>
        <w:lastRenderedPageBreak/>
        <w:t xml:space="preserve"> MR. HELEIN: Tariffs can be amended </w:t>
      </w:r>
      <w:r w:rsidRPr="00734EE1">
        <w:rPr>
          <w:rFonts w:ascii="Times New Roman" w:eastAsiaTheme="minorHAnsi" w:hAnsi="Times New Roman"/>
          <w:b/>
          <w:sz w:val="22"/>
          <w:szCs w:val="22"/>
          <w:u w:val="single"/>
        </w:rPr>
        <w:t>only prospectively.</w:t>
      </w:r>
      <w:r w:rsidRPr="00734EE1">
        <w:rPr>
          <w:rFonts w:ascii="Times New Roman" w:eastAsiaTheme="minorHAnsi" w:hAnsi="Times New Roman"/>
          <w:sz w:val="22"/>
          <w:szCs w:val="22"/>
        </w:rPr>
        <w:t xml:space="preserve"> What is before the FCC does not involve the issue here, which is an issue un</w:t>
      </w:r>
    </w:p>
    <w:p w:rsidR="00953E0E" w:rsidRPr="00734EE1" w:rsidRDefault="00953E0E" w:rsidP="00953E0E">
      <w:pPr>
        <w:tabs>
          <w:tab w:val="clear" w:pos="4440"/>
          <w:tab w:val="clear" w:pos="8880"/>
        </w:tabs>
        <w:spacing w:after="200" w:line="276" w:lineRule="auto"/>
        <w:ind w:left="1440" w:right="2250"/>
        <w:jc w:val="left"/>
        <w:rPr>
          <w:rFonts w:ascii="Times New Roman" w:eastAsiaTheme="minorHAnsi" w:hAnsi="Times New Roman"/>
          <w:sz w:val="22"/>
          <w:szCs w:val="22"/>
        </w:rPr>
      </w:pPr>
      <w:r w:rsidRPr="00734EE1">
        <w:rPr>
          <w:rFonts w:ascii="Times New Roman" w:eastAsiaTheme="minorHAnsi" w:hAnsi="Times New Roman"/>
          <w:sz w:val="22"/>
          <w:szCs w:val="22"/>
        </w:rPr>
        <w:t>THE COURT: There is a big shaking of heads.</w:t>
      </w:r>
    </w:p>
    <w:p w:rsidR="00953E0E" w:rsidRPr="00734EE1" w:rsidRDefault="00953E0E" w:rsidP="00953E0E">
      <w:pPr>
        <w:tabs>
          <w:tab w:val="clear" w:pos="4440"/>
          <w:tab w:val="clear" w:pos="8880"/>
        </w:tabs>
        <w:spacing w:after="200" w:line="276" w:lineRule="auto"/>
        <w:ind w:left="1440" w:right="2250"/>
        <w:jc w:val="left"/>
        <w:rPr>
          <w:rFonts w:ascii="Times New Roman" w:eastAsiaTheme="minorHAnsi" w:hAnsi="Times New Roman"/>
          <w:sz w:val="22"/>
          <w:szCs w:val="22"/>
        </w:rPr>
      </w:pPr>
      <w:r w:rsidRPr="00734EE1">
        <w:rPr>
          <w:rFonts w:ascii="Times New Roman" w:eastAsiaTheme="minorHAnsi" w:hAnsi="Times New Roman"/>
          <w:sz w:val="22"/>
          <w:szCs w:val="22"/>
        </w:rPr>
        <w:t xml:space="preserve"> MR. HELEIN: I assume they will. They’ll not agree with me. </w:t>
      </w:r>
      <w:r w:rsidRPr="00734EE1">
        <w:rPr>
          <w:rFonts w:ascii="Times New Roman" w:eastAsiaTheme="minorHAnsi" w:hAnsi="Times New Roman"/>
          <w:b/>
          <w:sz w:val="22"/>
          <w:szCs w:val="22"/>
          <w:u w:val="single"/>
        </w:rPr>
        <w:t>Tariffs are applied prospectively.</w:t>
      </w:r>
    </w:p>
    <w:p w:rsidR="00953E0E" w:rsidRPr="00734EE1" w:rsidRDefault="00953E0E" w:rsidP="00953E0E">
      <w:pPr>
        <w:tabs>
          <w:tab w:val="clear" w:pos="4440"/>
          <w:tab w:val="clear" w:pos="8880"/>
        </w:tabs>
        <w:spacing w:after="200" w:line="276" w:lineRule="auto"/>
        <w:ind w:left="1440" w:right="2250"/>
        <w:jc w:val="left"/>
        <w:rPr>
          <w:rFonts w:ascii="Times New Roman" w:eastAsiaTheme="minorHAnsi" w:hAnsi="Times New Roman"/>
          <w:sz w:val="22"/>
          <w:szCs w:val="22"/>
        </w:rPr>
      </w:pPr>
      <w:r w:rsidRPr="00734EE1">
        <w:rPr>
          <w:rFonts w:ascii="Times New Roman" w:eastAsiaTheme="minorHAnsi" w:hAnsi="Times New Roman"/>
          <w:sz w:val="22"/>
          <w:szCs w:val="22"/>
        </w:rPr>
        <w:t xml:space="preserve"> THE COURT: Okay.</w:t>
      </w:r>
    </w:p>
    <w:p w:rsidR="00953E0E" w:rsidRPr="00734EE1" w:rsidRDefault="00953E0E" w:rsidP="00953E0E">
      <w:pPr>
        <w:tabs>
          <w:tab w:val="clear" w:pos="4440"/>
          <w:tab w:val="clear" w:pos="8880"/>
        </w:tabs>
        <w:spacing w:after="200" w:line="276" w:lineRule="auto"/>
        <w:ind w:left="1440" w:right="2250"/>
        <w:jc w:val="left"/>
        <w:rPr>
          <w:rFonts w:ascii="Times New Roman" w:eastAsiaTheme="minorHAnsi" w:hAnsi="Times New Roman"/>
          <w:sz w:val="22"/>
          <w:szCs w:val="22"/>
        </w:rPr>
      </w:pPr>
      <w:r w:rsidRPr="00734EE1">
        <w:rPr>
          <w:rFonts w:ascii="Times New Roman" w:eastAsiaTheme="minorHAnsi" w:hAnsi="Times New Roman"/>
          <w:sz w:val="22"/>
          <w:szCs w:val="22"/>
        </w:rPr>
        <w:t xml:space="preserve"> MR. HELEIN: It is against the law to retroactively apply them. The issue before the FCC on that particular filling has to do with an esoteric test adopted in the ‘80s; a substantial cause test. that test has to do with whether or not AT&amp;T or any carrier has the right to change a long-term service plan without showing more than they normally have to do, called “substantial cost.” That is a factual determination which it makes. so what is before the commission at this stage of the game is a prospective application of what they have done to us, okay, before the tariff became effective. That is illegal, your Honor. In fact, by bringing up </w:t>
      </w:r>
      <w:r w:rsidRPr="00734EE1">
        <w:rPr>
          <w:rFonts w:ascii="Times New Roman" w:eastAsiaTheme="minorHAnsi" w:hAnsi="Times New Roman"/>
          <w:b/>
          <w:sz w:val="22"/>
          <w:szCs w:val="22"/>
          <w:u w:val="single"/>
        </w:rPr>
        <w:t>8179,</w:t>
      </w:r>
      <w:r w:rsidRPr="00734EE1">
        <w:rPr>
          <w:rFonts w:ascii="Times New Roman" w:eastAsiaTheme="minorHAnsi" w:hAnsi="Times New Roman"/>
          <w:sz w:val="22"/>
          <w:szCs w:val="22"/>
        </w:rPr>
        <w:t xml:space="preserve"> they </w:t>
      </w:r>
      <w:r w:rsidRPr="00734EE1">
        <w:rPr>
          <w:rFonts w:ascii="Times New Roman" w:eastAsiaTheme="minorHAnsi" w:hAnsi="Times New Roman"/>
          <w:b/>
          <w:sz w:val="22"/>
          <w:szCs w:val="22"/>
          <w:u w:val="single"/>
        </w:rPr>
        <w:t xml:space="preserve">made an admission that their tariff is not clear </w:t>
      </w:r>
      <w:r w:rsidRPr="00734EE1">
        <w:rPr>
          <w:rFonts w:ascii="Times New Roman" w:eastAsiaTheme="minorHAnsi" w:hAnsi="Times New Roman"/>
          <w:sz w:val="22"/>
          <w:szCs w:val="22"/>
        </w:rPr>
        <w:t>with respect to these requirements they’ve already imposed on us. They do not under the law have the right to impose requirements on us that are not in the tariff. i</w:t>
      </w:r>
      <w:r w:rsidRPr="00734EE1">
        <w:rPr>
          <w:rFonts w:ascii="Times New Roman" w:eastAsiaTheme="minorHAnsi" w:hAnsi="Times New Roman"/>
          <w:b/>
          <w:sz w:val="22"/>
          <w:szCs w:val="22"/>
          <w:u w:val="single"/>
        </w:rPr>
        <w:t>f there is any ambiguity in the tariff, that ambiguity has to be construed against the carrier.</w:t>
      </w:r>
      <w:r w:rsidRPr="00734EE1">
        <w:rPr>
          <w:rFonts w:ascii="Times New Roman" w:eastAsiaTheme="minorHAnsi" w:hAnsi="Times New Roman"/>
          <w:sz w:val="22"/>
          <w:szCs w:val="22"/>
        </w:rPr>
        <w:t xml:space="preserve"> That is the plain black letter law. 8179 is irrelevant except for the admission that AT&amp;T has indicated by its filing that those conditions and proposals do not exist in the tariff today, the tariff under which we filled our transfer applications. so there is no relevancy to it.</w:t>
      </w:r>
    </w:p>
    <w:p w:rsidR="00953E0E" w:rsidRPr="00734EE1" w:rsidRDefault="00953E0E" w:rsidP="00953E0E">
      <w:pPr>
        <w:tabs>
          <w:tab w:val="clear" w:pos="4440"/>
          <w:tab w:val="clear" w:pos="8880"/>
        </w:tabs>
        <w:spacing w:after="200" w:line="276" w:lineRule="auto"/>
        <w:ind w:left="1440" w:right="2250"/>
        <w:jc w:val="left"/>
        <w:rPr>
          <w:rFonts w:ascii="Times New Roman" w:eastAsiaTheme="minorHAnsi" w:hAnsi="Times New Roman"/>
          <w:sz w:val="22"/>
          <w:szCs w:val="22"/>
        </w:rPr>
      </w:pPr>
      <w:r w:rsidRPr="00734EE1">
        <w:rPr>
          <w:rFonts w:ascii="Times New Roman" w:eastAsiaTheme="minorHAnsi" w:hAnsi="Times New Roman"/>
          <w:sz w:val="22"/>
          <w:szCs w:val="22"/>
        </w:rPr>
        <w:t xml:space="preserve">THE COURT: </w:t>
      </w:r>
      <w:r w:rsidRPr="00734EE1">
        <w:rPr>
          <w:rFonts w:ascii="Times New Roman" w:eastAsiaTheme="minorHAnsi" w:hAnsi="Times New Roman"/>
          <w:b/>
          <w:sz w:val="22"/>
          <w:szCs w:val="22"/>
          <w:u w:val="single"/>
        </w:rPr>
        <w:t>They say all they seek is clarification of those already existing obligations.</w:t>
      </w:r>
    </w:p>
    <w:p w:rsidR="00953E0E" w:rsidRPr="006D7EC6" w:rsidRDefault="00953E0E" w:rsidP="00953E0E">
      <w:pPr>
        <w:tabs>
          <w:tab w:val="clear" w:pos="4440"/>
          <w:tab w:val="clear" w:pos="8880"/>
        </w:tabs>
        <w:spacing w:after="200" w:line="276" w:lineRule="auto"/>
        <w:ind w:left="1440" w:right="2250"/>
        <w:jc w:val="left"/>
        <w:rPr>
          <w:rFonts w:ascii="Times New Roman" w:eastAsiaTheme="minorHAnsi" w:hAnsi="Times New Roman"/>
          <w:b/>
          <w:sz w:val="22"/>
          <w:szCs w:val="22"/>
          <w:u w:val="single"/>
        </w:rPr>
      </w:pPr>
      <w:r w:rsidRPr="00734EE1">
        <w:rPr>
          <w:rFonts w:ascii="Times New Roman" w:eastAsiaTheme="minorHAnsi" w:hAnsi="Times New Roman"/>
          <w:sz w:val="22"/>
          <w:szCs w:val="22"/>
        </w:rPr>
        <w:t xml:space="preserve"> MR. HELEIN: Therein lies the ambiguity. The ambiguity is to be construed against them. That is black letter law that the Court can enforce. it has nothing to do with the interpretation of reasonableness or anything else under the tariff. The issue of reasonableness, whether those issues or that tariff, they will be added and provided prospectively. But the fact it is not yet effective, </w:t>
      </w:r>
      <w:r w:rsidRPr="00734EE1">
        <w:rPr>
          <w:rFonts w:ascii="Times New Roman" w:eastAsiaTheme="minorHAnsi" w:hAnsi="Times New Roman"/>
          <w:b/>
          <w:sz w:val="22"/>
          <w:szCs w:val="22"/>
          <w:u w:val="single"/>
        </w:rPr>
        <w:t>if it ever is going to be effective, does not change the lawful requirements of AT&amp;T when we made these requests.</w:t>
      </w: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r>
        <w:rPr>
          <w:rFonts w:ascii="Times New Roman" w:eastAsia="Calibri" w:hAnsi="Times New Roman"/>
          <w:bCs/>
          <w:sz w:val="24"/>
          <w:szCs w:val="24"/>
        </w:rPr>
        <w:t xml:space="preserve">Below AT&amp;T’s Whitmer stresses to the NJFDC Judge Politan that AT&amp;T’s fraudulent use defense is included within AT&amp;T’s TR8179 FCC Filing. FOIA notes show all Tr8179 defenses had already been shot down by the FCC before March 8, 1995.  </w:t>
      </w: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Default="00953E0E" w:rsidP="00953E0E">
      <w:pPr>
        <w:tabs>
          <w:tab w:val="clear" w:pos="4440"/>
          <w:tab w:val="clear" w:pos="8880"/>
        </w:tabs>
        <w:ind w:left="720" w:right="720"/>
        <w:jc w:val="left"/>
        <w:rPr>
          <w:rFonts w:ascii="Times New Roman" w:eastAsia="Calibri" w:hAnsi="Times New Roman"/>
          <w:bCs/>
          <w:sz w:val="24"/>
          <w:szCs w:val="24"/>
        </w:rPr>
      </w:pPr>
      <w:r w:rsidRPr="004D2983">
        <w:rPr>
          <w:rFonts w:ascii="Times New Roman" w:eastAsia="Calibri" w:hAnsi="Times New Roman"/>
          <w:bCs/>
          <w:sz w:val="24"/>
          <w:szCs w:val="24"/>
        </w:rPr>
        <w:t>March 8, 1995 NJFDC Oral Argument Page 55</w:t>
      </w:r>
      <w:r>
        <w:rPr>
          <w:rFonts w:ascii="Times New Roman" w:eastAsia="Calibri" w:hAnsi="Times New Roman"/>
          <w:bCs/>
          <w:sz w:val="24"/>
          <w:szCs w:val="24"/>
        </w:rPr>
        <w:t>:</w:t>
      </w:r>
      <w:r w:rsidRPr="004D2983">
        <w:rPr>
          <w:rFonts w:ascii="Times New Roman" w:eastAsia="Calibri" w:hAnsi="Times New Roman"/>
          <w:bCs/>
          <w:sz w:val="24"/>
          <w:szCs w:val="24"/>
        </w:rPr>
        <w:t xml:space="preserve"> </w:t>
      </w:r>
    </w:p>
    <w:p w:rsidR="00953E0E" w:rsidRPr="004D2983" w:rsidRDefault="00953E0E" w:rsidP="00953E0E">
      <w:pPr>
        <w:tabs>
          <w:tab w:val="clear" w:pos="4440"/>
          <w:tab w:val="clear" w:pos="8880"/>
        </w:tabs>
        <w:ind w:left="720" w:right="720"/>
        <w:jc w:val="left"/>
        <w:rPr>
          <w:rFonts w:ascii="Times New Roman" w:eastAsia="Calibri" w:hAnsi="Times New Roman"/>
          <w:bCs/>
          <w:sz w:val="24"/>
          <w:szCs w:val="24"/>
        </w:rPr>
      </w:pPr>
    </w:p>
    <w:p w:rsidR="00953E0E" w:rsidRPr="00565C5C" w:rsidRDefault="00953E0E" w:rsidP="00953E0E">
      <w:pPr>
        <w:tabs>
          <w:tab w:val="clear" w:pos="4440"/>
          <w:tab w:val="clear" w:pos="8880"/>
        </w:tabs>
        <w:spacing w:after="200" w:line="276" w:lineRule="auto"/>
        <w:ind w:left="1440" w:right="2160"/>
        <w:jc w:val="left"/>
        <w:rPr>
          <w:rFonts w:ascii="Times New Roman" w:eastAsia="Calibri" w:hAnsi="Times New Roman"/>
          <w:sz w:val="24"/>
          <w:szCs w:val="24"/>
        </w:rPr>
      </w:pPr>
      <w:r w:rsidRPr="00565C5C">
        <w:rPr>
          <w:rFonts w:ascii="Times New Roman" w:eastAsiaTheme="minorHAnsi" w:hAnsi="Times New Roman"/>
          <w:sz w:val="24"/>
          <w:szCs w:val="24"/>
        </w:rPr>
        <w:t xml:space="preserve">THE COURT: What is the status of that?                                                                                                </w:t>
      </w:r>
      <w:r w:rsidRPr="00565C5C">
        <w:rPr>
          <w:rFonts w:ascii="Times New Roman" w:eastAsia="Calibri" w:hAnsi="Times New Roman"/>
          <w:b/>
          <w:sz w:val="24"/>
          <w:szCs w:val="24"/>
          <w:u w:val="single"/>
        </w:rPr>
        <w:t>MR. WHITMER</w:t>
      </w:r>
      <w:r w:rsidRPr="00565C5C">
        <w:rPr>
          <w:rFonts w:ascii="Times New Roman" w:eastAsia="Calibri" w:hAnsi="Times New Roman"/>
          <w:sz w:val="24"/>
          <w:szCs w:val="24"/>
        </w:rPr>
        <w:t xml:space="preserve">: The status is as follows: Let me correct something that Mr. Helein said earlier. In Mr. Meade’s submission to the FCC on February 16, which is exhibit, I think, B to the Meade affidavit, Mr. Meade makes, in the alternative, the position that we believe this is simply a </w:t>
      </w:r>
      <w:r w:rsidRPr="00565C5C">
        <w:rPr>
          <w:rFonts w:ascii="Times New Roman" w:eastAsia="Calibri" w:hAnsi="Times New Roman"/>
          <w:b/>
          <w:bCs/>
          <w:sz w:val="24"/>
          <w:szCs w:val="24"/>
          <w:u w:val="single"/>
        </w:rPr>
        <w:t>clarification of our existing obligations</w:t>
      </w:r>
      <w:r w:rsidRPr="00565C5C">
        <w:rPr>
          <w:rFonts w:ascii="Times New Roman" w:eastAsia="Calibri" w:hAnsi="Times New Roman"/>
          <w:sz w:val="24"/>
          <w:szCs w:val="24"/>
        </w:rPr>
        <w:t xml:space="preserve"> and their existing obligations under the tariff. but in the event it is viewed other that that, </w:t>
      </w:r>
      <w:r w:rsidRPr="00565C5C">
        <w:rPr>
          <w:rFonts w:ascii="Times New Roman" w:eastAsia="Calibri" w:hAnsi="Times New Roman"/>
          <w:b/>
          <w:bCs/>
          <w:sz w:val="24"/>
          <w:szCs w:val="24"/>
          <w:u w:val="single"/>
        </w:rPr>
        <w:t>there is an alternative argument contained in the submission to satisfy the substantial cause standard</w:t>
      </w:r>
      <w:r w:rsidRPr="00565C5C">
        <w:rPr>
          <w:rFonts w:ascii="Times New Roman" w:eastAsia="Calibri" w:hAnsi="Times New Roman"/>
          <w:sz w:val="24"/>
          <w:szCs w:val="24"/>
        </w:rPr>
        <w:t xml:space="preserve"> that Mr. Helein said we didn’t have. We do have that. That is in the submission. The reply that AT&amp;T filed, which I think is Exhibit F to the Meade affidavit, contained </w:t>
      </w:r>
      <w:r w:rsidRPr="00565C5C">
        <w:rPr>
          <w:rFonts w:ascii="Times New Roman" w:eastAsia="Calibri" w:hAnsi="Times New Roman"/>
          <w:b/>
          <w:bCs/>
          <w:sz w:val="24"/>
          <w:szCs w:val="24"/>
          <w:u w:val="single"/>
        </w:rPr>
        <w:t>both</w:t>
      </w:r>
      <w:r w:rsidRPr="00565C5C">
        <w:rPr>
          <w:rFonts w:ascii="Times New Roman" w:eastAsia="Calibri" w:hAnsi="Times New Roman"/>
          <w:sz w:val="24"/>
          <w:szCs w:val="24"/>
        </w:rPr>
        <w:t xml:space="preserve"> of those things. The FCC is under a statutory - - I think a statutory requirement - - it may be rule requirement. But it is under a requirement to deal with tariff revisions within 180 days. So that I think that runs from February 16.</w:t>
      </w:r>
    </w:p>
    <w:p w:rsidR="00953E0E" w:rsidRPr="00565C5C" w:rsidRDefault="00953E0E" w:rsidP="00953E0E">
      <w:pPr>
        <w:tabs>
          <w:tab w:val="clear" w:pos="4440"/>
          <w:tab w:val="clear" w:pos="8880"/>
        </w:tabs>
        <w:spacing w:after="200" w:line="276" w:lineRule="auto"/>
        <w:ind w:left="810" w:right="810"/>
        <w:jc w:val="left"/>
        <w:rPr>
          <w:rFonts w:ascii="Times New Roman" w:eastAsiaTheme="minorHAnsi" w:hAnsi="Times New Roman"/>
          <w:sz w:val="24"/>
          <w:szCs w:val="24"/>
        </w:rPr>
      </w:pPr>
      <w:r w:rsidRPr="00565C5C">
        <w:rPr>
          <w:rFonts w:ascii="Times New Roman" w:eastAsiaTheme="minorHAnsi" w:hAnsi="Times New Roman"/>
          <w:sz w:val="24"/>
          <w:szCs w:val="24"/>
        </w:rPr>
        <w:t>Below are relevant pages from AT&amp;T counsel Fred Whitmer’s NJFDC Brief</w:t>
      </w:r>
      <w:r>
        <w:rPr>
          <w:rFonts w:ascii="Times New Roman" w:eastAsiaTheme="minorHAnsi" w:hAnsi="Times New Roman"/>
          <w:sz w:val="24"/>
          <w:szCs w:val="24"/>
        </w:rPr>
        <w:t xml:space="preserve"> leading up to the March 8, 1995 Oral Argument. </w:t>
      </w:r>
      <w:r w:rsidRPr="00565C5C">
        <w:rPr>
          <w:rFonts w:ascii="Times New Roman" w:eastAsiaTheme="minorHAnsi" w:hAnsi="Times New Roman"/>
          <w:sz w:val="24"/>
          <w:szCs w:val="24"/>
        </w:rPr>
        <w:t xml:space="preserve">He </w:t>
      </w:r>
      <w:r>
        <w:rPr>
          <w:rFonts w:ascii="Times New Roman" w:eastAsiaTheme="minorHAnsi" w:hAnsi="Times New Roman"/>
          <w:sz w:val="24"/>
          <w:szCs w:val="24"/>
        </w:rPr>
        <w:t>confirms Tr8179 “</w:t>
      </w:r>
      <w:r w:rsidRPr="00565C5C">
        <w:rPr>
          <w:rFonts w:ascii="Times New Roman" w:eastAsiaTheme="minorHAnsi" w:hAnsi="Times New Roman"/>
          <w:sz w:val="24"/>
          <w:szCs w:val="24"/>
        </w:rPr>
        <w:t xml:space="preserve">deals squarely with the issues </w:t>
      </w:r>
      <w:r>
        <w:rPr>
          <w:rFonts w:ascii="Times New Roman" w:eastAsiaTheme="minorHAnsi" w:hAnsi="Times New Roman"/>
          <w:sz w:val="24"/>
          <w:szCs w:val="24"/>
        </w:rPr>
        <w:t xml:space="preserve">(PLURAL) </w:t>
      </w:r>
      <w:r w:rsidRPr="00565C5C">
        <w:rPr>
          <w:rFonts w:ascii="Times New Roman" w:eastAsiaTheme="minorHAnsi" w:hAnsi="Times New Roman"/>
          <w:sz w:val="24"/>
          <w:szCs w:val="24"/>
        </w:rPr>
        <w:t>at the heart of the plaintiffs' application</w:t>
      </w:r>
      <w:r>
        <w:rPr>
          <w:rFonts w:ascii="Times New Roman" w:eastAsiaTheme="minorHAnsi" w:hAnsi="Times New Roman"/>
          <w:sz w:val="24"/>
          <w:szCs w:val="24"/>
        </w:rPr>
        <w:t>.”</w:t>
      </w:r>
      <w:r w:rsidRPr="00565C5C">
        <w:rPr>
          <w:rFonts w:ascii="Times New Roman" w:eastAsiaTheme="minorHAnsi" w:hAnsi="Times New Roman"/>
          <w:sz w:val="24"/>
          <w:szCs w:val="24"/>
        </w:rPr>
        <w:t xml:space="preserve"> </w:t>
      </w:r>
      <w:r>
        <w:rPr>
          <w:rFonts w:ascii="Times New Roman" w:eastAsiaTheme="minorHAnsi" w:hAnsi="Times New Roman"/>
          <w:sz w:val="24"/>
          <w:szCs w:val="24"/>
        </w:rPr>
        <w:t xml:space="preserve"> Whitmer details explicitly that only when the whole plan transfers do the revenue and time commitment transfer and the associated obligations of shortfall and termination charges. </w:t>
      </w:r>
      <w:r w:rsidRPr="00565C5C">
        <w:rPr>
          <w:rFonts w:ascii="Times New Roman" w:eastAsiaTheme="minorHAnsi" w:hAnsi="Times New Roman"/>
          <w:sz w:val="24"/>
          <w:szCs w:val="24"/>
        </w:rPr>
        <w:t>He confirms that Tr8179 is an industry wide change effecting all customers</w:t>
      </w:r>
      <w:r>
        <w:rPr>
          <w:rFonts w:ascii="Times New Roman" w:eastAsiaTheme="minorHAnsi" w:hAnsi="Times New Roman"/>
          <w:sz w:val="24"/>
          <w:szCs w:val="24"/>
        </w:rPr>
        <w:t xml:space="preserve"> as any AT&amp;T customer could do what the Inga Companies. </w:t>
      </w:r>
      <w:r w:rsidRPr="00565C5C">
        <w:rPr>
          <w:rFonts w:ascii="Times New Roman" w:eastAsiaTheme="minorHAnsi" w:hAnsi="Times New Roman"/>
          <w:sz w:val="24"/>
          <w:szCs w:val="24"/>
        </w:rPr>
        <w:t xml:space="preserve">  </w:t>
      </w:r>
    </w:p>
    <w:p w:rsidR="00953E0E" w:rsidRPr="006B7D85" w:rsidRDefault="00953E0E" w:rsidP="00953E0E">
      <w:pPr>
        <w:tabs>
          <w:tab w:val="clear" w:pos="4440"/>
          <w:tab w:val="clear" w:pos="8880"/>
        </w:tabs>
        <w:spacing w:after="200"/>
        <w:jc w:val="left"/>
        <w:rPr>
          <w:rFonts w:ascii="Times New Roman" w:hAnsi="Times New Roman"/>
          <w:sz w:val="22"/>
          <w:szCs w:val="22"/>
        </w:rPr>
      </w:pPr>
      <w:r w:rsidRPr="006B7D85">
        <w:rPr>
          <w:rFonts w:ascii="Times New Roman" w:hAnsi="Times New Roman"/>
          <w:sz w:val="22"/>
          <w:szCs w:val="22"/>
        </w:rPr>
        <w:t> </w:t>
      </w:r>
      <w:r>
        <w:rPr>
          <w:rFonts w:ascii="Times New Roman" w:hAnsi="Times New Roman"/>
          <w:sz w:val="22"/>
          <w:szCs w:val="22"/>
        </w:rPr>
        <w:t xml:space="preserve">           AT&amp;T counsel Whitmer Page 11</w:t>
      </w:r>
    </w:p>
    <w:p w:rsidR="00953E0E" w:rsidRPr="006B7D85" w:rsidRDefault="00953E0E" w:rsidP="00953E0E">
      <w:pPr>
        <w:tabs>
          <w:tab w:val="clear" w:pos="4440"/>
          <w:tab w:val="clear" w:pos="8880"/>
        </w:tabs>
        <w:spacing w:after="200"/>
        <w:ind w:left="2160" w:right="2160"/>
        <w:jc w:val="left"/>
        <w:rPr>
          <w:rFonts w:ascii="Times New Roman" w:hAnsi="Times New Roman"/>
          <w:sz w:val="24"/>
          <w:szCs w:val="24"/>
        </w:rPr>
      </w:pPr>
      <w:r>
        <w:rPr>
          <w:rFonts w:ascii="Times New Roman" w:hAnsi="Times New Roman"/>
          <w:sz w:val="24"/>
          <w:szCs w:val="24"/>
        </w:rPr>
        <w:t>“</w:t>
      </w:r>
      <w:r w:rsidRPr="006B7D85">
        <w:rPr>
          <w:rFonts w:ascii="Times New Roman" w:hAnsi="Times New Roman"/>
          <w:sz w:val="24"/>
          <w:szCs w:val="24"/>
        </w:rPr>
        <w:t xml:space="preserve">Now before the FCC is a proceeding that </w:t>
      </w:r>
      <w:r w:rsidRPr="006B7D85">
        <w:rPr>
          <w:rFonts w:ascii="Times New Roman" w:hAnsi="Times New Roman"/>
          <w:b/>
          <w:sz w:val="24"/>
          <w:szCs w:val="24"/>
          <w:u w:val="single"/>
        </w:rPr>
        <w:t xml:space="preserve">deals squarely with </w:t>
      </w:r>
      <w:r w:rsidRPr="00565C5C">
        <w:rPr>
          <w:rFonts w:ascii="Times New Roman" w:hAnsi="Times New Roman"/>
          <w:b/>
          <w:sz w:val="24"/>
          <w:szCs w:val="24"/>
          <w:u w:val="single"/>
        </w:rPr>
        <w:t xml:space="preserve">the </w:t>
      </w:r>
      <w:r w:rsidRPr="006B7D85">
        <w:rPr>
          <w:rFonts w:ascii="Times New Roman" w:hAnsi="Times New Roman"/>
          <w:b/>
          <w:sz w:val="24"/>
          <w:szCs w:val="24"/>
          <w:u w:val="single"/>
        </w:rPr>
        <w:t xml:space="preserve">issues at the heart of the plaintiffs' application </w:t>
      </w:r>
      <w:r w:rsidRPr="006B7D85">
        <w:rPr>
          <w:rFonts w:ascii="Times New Roman" w:hAnsi="Times New Roman"/>
          <w:sz w:val="24"/>
          <w:szCs w:val="24"/>
        </w:rPr>
        <w:t xml:space="preserve">and in which the plaintiffs have had the opportunity to present, and have presented, their view in lengthy petitions. (see Meade Cert., 4-7) That proceeding initiated on February 16, 1995, when AT&amp;T filed </w:t>
      </w:r>
      <w:r w:rsidRPr="006B7D85">
        <w:rPr>
          <w:rFonts w:ascii="Times New Roman" w:hAnsi="Times New Roman"/>
          <w:b/>
          <w:sz w:val="24"/>
          <w:szCs w:val="24"/>
          <w:u w:val="single"/>
        </w:rPr>
        <w:t>Transmittal 8179</w:t>
      </w:r>
      <w:r w:rsidRPr="006B7D85">
        <w:rPr>
          <w:rFonts w:ascii="Times New Roman" w:hAnsi="Times New Roman"/>
          <w:sz w:val="24"/>
          <w:szCs w:val="24"/>
        </w:rPr>
        <w:t xml:space="preserve"> to clarify AT&amp;T's and subscribers' existing obligations concerning transfer of service under AT&amp;T FCC Tariff Nos. 1 and 2.</w:t>
      </w:r>
      <w:r>
        <w:rPr>
          <w:rFonts w:ascii="Times New Roman" w:hAnsi="Times New Roman"/>
          <w:sz w:val="24"/>
          <w:szCs w:val="24"/>
        </w:rPr>
        <w:t>”</w:t>
      </w:r>
      <w:r w:rsidRPr="006B7D85">
        <w:rPr>
          <w:rFonts w:ascii="Times New Roman" w:hAnsi="Times New Roman"/>
          <w:sz w:val="24"/>
          <w:szCs w:val="24"/>
        </w:rPr>
        <w:t xml:space="preserve">  </w:t>
      </w:r>
    </w:p>
    <w:p w:rsidR="00953E0E"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r>
        <w:rPr>
          <w:rFonts w:ascii="Times New Roman" w:eastAsiaTheme="minorHAnsi" w:hAnsi="Times New Roman"/>
          <w:sz w:val="22"/>
          <w:szCs w:val="22"/>
        </w:rPr>
        <w:t>AT&amp;T counsel Whitmer Page 11-12</w:t>
      </w:r>
    </w:p>
    <w:p w:rsidR="00953E0E" w:rsidRPr="008E47F0" w:rsidRDefault="00953E0E" w:rsidP="00953E0E">
      <w:pPr>
        <w:tabs>
          <w:tab w:val="clear" w:pos="4440"/>
          <w:tab w:val="clear" w:pos="8880"/>
        </w:tabs>
        <w:ind w:left="2160" w:right="1980"/>
        <w:jc w:val="left"/>
        <w:rPr>
          <w:rFonts w:ascii="Times New Roman" w:hAnsi="Times New Roman"/>
          <w:sz w:val="24"/>
          <w:szCs w:val="24"/>
        </w:rPr>
      </w:pPr>
      <w:r>
        <w:rPr>
          <w:rFonts w:ascii="Times New Roman" w:hAnsi="Times New Roman"/>
          <w:sz w:val="24"/>
          <w:szCs w:val="24"/>
        </w:rPr>
        <w:t>“</w:t>
      </w:r>
      <w:r w:rsidRPr="008E47F0">
        <w:rPr>
          <w:rFonts w:ascii="Times New Roman" w:hAnsi="Times New Roman"/>
          <w:sz w:val="24"/>
          <w:szCs w:val="24"/>
        </w:rPr>
        <w:t xml:space="preserve">When a customer transfers the </w:t>
      </w:r>
      <w:r w:rsidRPr="008E47F0">
        <w:rPr>
          <w:rFonts w:ascii="Times New Roman" w:hAnsi="Times New Roman"/>
          <w:b/>
          <w:sz w:val="24"/>
          <w:szCs w:val="24"/>
          <w:u w:val="single"/>
        </w:rPr>
        <w:t>WHOLE PLAN</w:t>
      </w:r>
      <w:r w:rsidRPr="008E47F0">
        <w:rPr>
          <w:rFonts w:ascii="Times New Roman" w:hAnsi="Times New Roman"/>
          <w:sz w:val="24"/>
          <w:szCs w:val="24"/>
        </w:rPr>
        <w:t xml:space="preserve"> under which it receives service, the transferee receives all of the transferor's individual accounts </w:t>
      </w:r>
      <w:r w:rsidRPr="008E47F0">
        <w:rPr>
          <w:rFonts w:ascii="Times New Roman" w:hAnsi="Times New Roman"/>
          <w:i/>
          <w:sz w:val="24"/>
          <w:szCs w:val="24"/>
        </w:rPr>
        <w:t>and</w:t>
      </w:r>
      <w:r w:rsidRPr="008E47F0">
        <w:rPr>
          <w:rFonts w:ascii="Times New Roman" w:hAnsi="Times New Roman"/>
          <w:sz w:val="24"/>
          <w:szCs w:val="24"/>
        </w:rPr>
        <w:t xml:space="preserve"> assumes obligations for usage </w:t>
      </w:r>
      <w:r w:rsidRPr="005C37B4">
        <w:rPr>
          <w:rFonts w:ascii="Times New Roman" w:hAnsi="Times New Roman"/>
          <w:sz w:val="24"/>
          <w:szCs w:val="24"/>
        </w:rPr>
        <w:t>as well as liability for existing or potential shortfall and termination charges on that plan.</w:t>
      </w:r>
      <w:r>
        <w:rPr>
          <w:rFonts w:ascii="Times New Roman" w:hAnsi="Times New Roman"/>
          <w:sz w:val="24"/>
          <w:szCs w:val="24"/>
        </w:rPr>
        <w:t>”</w:t>
      </w:r>
      <w:r w:rsidRPr="008E47F0">
        <w:rPr>
          <w:rFonts w:ascii="Times New Roman" w:hAnsi="Times New Roman"/>
          <w:sz w:val="24"/>
          <w:szCs w:val="24"/>
        </w:rPr>
        <w:t xml:space="preserve"> </w:t>
      </w:r>
    </w:p>
    <w:p w:rsidR="00953E0E"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p>
    <w:p w:rsidR="00953E0E"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p>
    <w:p w:rsidR="00953E0E" w:rsidRPr="005025CB"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p>
    <w:p w:rsidR="00953E0E" w:rsidRPr="005025CB" w:rsidRDefault="00953E0E" w:rsidP="00953E0E">
      <w:pPr>
        <w:tabs>
          <w:tab w:val="clear" w:pos="4440"/>
          <w:tab w:val="clear" w:pos="8880"/>
        </w:tabs>
        <w:spacing w:after="200" w:line="276" w:lineRule="auto"/>
        <w:ind w:left="810" w:right="810"/>
        <w:jc w:val="center"/>
        <w:rPr>
          <w:rFonts w:ascii="Times New Roman" w:eastAsiaTheme="minorHAnsi" w:hAnsi="Times New Roman"/>
          <w:sz w:val="22"/>
          <w:szCs w:val="22"/>
        </w:rPr>
      </w:pPr>
      <w:r w:rsidRPr="005025CB">
        <w:rPr>
          <w:rFonts w:ascii="Times New Roman" w:eastAsiaTheme="minorHAnsi" w:hAnsi="Times New Roman"/>
          <w:noProof/>
          <w:sz w:val="22"/>
          <w:szCs w:val="22"/>
        </w:rPr>
        <w:drawing>
          <wp:inline distT="0" distB="0" distL="0" distR="0" wp14:anchorId="028D45D4" wp14:editId="00BC763D">
            <wp:extent cx="4192555" cy="5740531"/>
            <wp:effectExtent l="0" t="0" r="0" b="0"/>
            <wp:docPr id="19" name="Picture 19" descr="cid:image001.jpg@01D3639D.44186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01.jpg@01D3639D.441860E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4194182" cy="5742759"/>
                    </a:xfrm>
                    <a:prstGeom prst="rect">
                      <a:avLst/>
                    </a:prstGeom>
                    <a:noFill/>
                    <a:ln>
                      <a:noFill/>
                    </a:ln>
                  </pic:spPr>
                </pic:pic>
              </a:graphicData>
            </a:graphic>
          </wp:inline>
        </w:drawing>
      </w:r>
    </w:p>
    <w:p w:rsidR="00953E0E" w:rsidRPr="005025CB"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p>
    <w:p w:rsidR="00953E0E" w:rsidRPr="005025CB"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p>
    <w:p w:rsidR="00953E0E" w:rsidRPr="005025CB" w:rsidRDefault="00953E0E" w:rsidP="00953E0E">
      <w:pPr>
        <w:tabs>
          <w:tab w:val="clear" w:pos="4440"/>
          <w:tab w:val="clear" w:pos="8880"/>
        </w:tabs>
        <w:spacing w:after="200" w:line="276" w:lineRule="auto"/>
        <w:ind w:left="810" w:right="720"/>
        <w:jc w:val="center"/>
        <w:rPr>
          <w:rFonts w:ascii="Times New Roman" w:eastAsiaTheme="minorHAnsi" w:hAnsi="Times New Roman"/>
          <w:sz w:val="22"/>
          <w:szCs w:val="22"/>
        </w:rPr>
      </w:pPr>
      <w:r w:rsidRPr="005025CB">
        <w:rPr>
          <w:rFonts w:ascii="Times New Roman" w:eastAsiaTheme="minorHAnsi" w:hAnsi="Times New Roman"/>
          <w:noProof/>
          <w:sz w:val="22"/>
          <w:szCs w:val="22"/>
        </w:rPr>
        <w:lastRenderedPageBreak/>
        <w:drawing>
          <wp:inline distT="0" distB="0" distL="0" distR="0" wp14:anchorId="5910B9AF" wp14:editId="71B04FE6">
            <wp:extent cx="4361610" cy="5968297"/>
            <wp:effectExtent l="0" t="0" r="1270" b="0"/>
            <wp:docPr id="16" name="Picture 16" descr="cid:image002.jpg@01D3639D.44186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image002.jpg@01D3639D.441860E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375607" cy="5987451"/>
                    </a:xfrm>
                    <a:prstGeom prst="rect">
                      <a:avLst/>
                    </a:prstGeom>
                    <a:noFill/>
                    <a:ln>
                      <a:noFill/>
                    </a:ln>
                  </pic:spPr>
                </pic:pic>
              </a:graphicData>
            </a:graphic>
          </wp:inline>
        </w:drawing>
      </w:r>
    </w:p>
    <w:p w:rsidR="00953E0E" w:rsidRPr="005025CB" w:rsidRDefault="00953E0E" w:rsidP="00953E0E">
      <w:pPr>
        <w:tabs>
          <w:tab w:val="clear" w:pos="4440"/>
          <w:tab w:val="clear" w:pos="8880"/>
        </w:tabs>
        <w:spacing w:after="200" w:line="276" w:lineRule="auto"/>
        <w:ind w:right="810"/>
        <w:jc w:val="left"/>
        <w:rPr>
          <w:rFonts w:ascii="Times New Roman" w:eastAsiaTheme="minorHAnsi" w:hAnsi="Times New Roman"/>
          <w:sz w:val="22"/>
          <w:szCs w:val="22"/>
        </w:rPr>
      </w:pPr>
    </w:p>
    <w:p w:rsidR="00953E0E" w:rsidRDefault="00953E0E" w:rsidP="00953E0E">
      <w:pPr>
        <w:tabs>
          <w:tab w:val="clear" w:pos="4440"/>
          <w:tab w:val="clear" w:pos="8880"/>
        </w:tabs>
        <w:spacing w:after="200" w:line="276" w:lineRule="auto"/>
        <w:ind w:left="720" w:right="810"/>
        <w:jc w:val="left"/>
        <w:rPr>
          <w:rFonts w:ascii="Times New Roman" w:eastAsiaTheme="minorHAnsi" w:hAnsi="Times New Roman"/>
          <w:sz w:val="22"/>
          <w:szCs w:val="22"/>
        </w:rPr>
      </w:pPr>
      <w:r>
        <w:rPr>
          <w:rFonts w:ascii="Times New Roman" w:eastAsiaTheme="minorHAnsi" w:hAnsi="Times New Roman"/>
          <w:sz w:val="22"/>
          <w:szCs w:val="22"/>
        </w:rPr>
        <w:t xml:space="preserve">In the below AT&amp;T counsel Whitmer NJFDC 1995 comments on page 19 he details what the obligation allocation would be on a traffic only transfer as he confirms the customer plan obligations for revenue and term commitments stay with the non-transferred plan: </w:t>
      </w:r>
    </w:p>
    <w:p w:rsidR="00953E0E" w:rsidRDefault="00953E0E" w:rsidP="00953E0E">
      <w:pPr>
        <w:tabs>
          <w:tab w:val="clear" w:pos="4440"/>
          <w:tab w:val="clear" w:pos="8880"/>
        </w:tabs>
        <w:spacing w:after="200" w:line="276" w:lineRule="auto"/>
        <w:ind w:left="2070" w:right="2160"/>
        <w:jc w:val="left"/>
        <w:rPr>
          <w:rFonts w:ascii="Times New Roman" w:eastAsiaTheme="minorHAnsi" w:hAnsi="Times New Roman"/>
          <w:sz w:val="22"/>
          <w:szCs w:val="22"/>
        </w:rPr>
      </w:pPr>
      <w:r>
        <w:rPr>
          <w:rFonts w:ascii="Times New Roman" w:eastAsiaTheme="minorHAnsi" w:hAnsi="Times New Roman"/>
          <w:sz w:val="22"/>
          <w:szCs w:val="22"/>
        </w:rPr>
        <w:t xml:space="preserve"> “</w:t>
      </w:r>
      <w:r w:rsidRPr="005C37B4">
        <w:rPr>
          <w:rFonts w:ascii="Times New Roman" w:eastAsiaTheme="minorHAnsi" w:hAnsi="Times New Roman"/>
          <w:sz w:val="22"/>
          <w:szCs w:val="22"/>
        </w:rPr>
        <w:t xml:space="preserve">The net result of these actions would have been to award PSE substantial traffic, deprive AT&amp;T of the benefit Winback's volume commitment, and leave the entity in breach of that volume commitment, CCI, incapable of satisfying the shortfall charges required by the tariff. </w:t>
      </w:r>
      <w:r>
        <w:rPr>
          <w:rFonts w:ascii="Times New Roman" w:eastAsiaTheme="minorHAnsi" w:hAnsi="Times New Roman"/>
          <w:sz w:val="22"/>
          <w:szCs w:val="22"/>
        </w:rPr>
        <w:t>There is simply no economic rationale for CCI to participate in the transaction or for CCI to hold onto a handful of accounts, except to serve as a strawman to achieve Inga’s purpose.”</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z w:val="22"/>
          <w:szCs w:val="22"/>
        </w:rPr>
      </w:pPr>
      <w:r>
        <w:rPr>
          <w:rFonts w:ascii="Times New Roman" w:eastAsiaTheme="minorHAnsi" w:hAnsi="Times New Roman"/>
          <w:sz w:val="22"/>
          <w:szCs w:val="22"/>
        </w:rPr>
        <w:lastRenderedPageBreak/>
        <w:t xml:space="preserve">Combined Companies Inc. (CCI) was seeking to combine multiple aggregators and obtain additional group purchasing power.  AT&amp;T demanded CCI put up $13 million security deposit to obtain the Inga plans that had been transferred in December 1994.  That security deposit held up the traffic only from CCI to PSE January 13, 1995 ---so the Inga Companies on January 30, 1995 did a direct traffic only transfer to PSE. Mr Whitmer sent his February 6, 1995 fraudulent use warning letter which obviously confirmed the January 30, 1995 Inga Companies to PSE order having been received.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z w:val="22"/>
          <w:szCs w:val="22"/>
        </w:rPr>
      </w:pPr>
      <w:r>
        <w:rPr>
          <w:rFonts w:ascii="Times New Roman" w:eastAsiaTheme="minorHAnsi" w:hAnsi="Times New Roman"/>
          <w:sz w:val="22"/>
          <w:szCs w:val="22"/>
        </w:rPr>
        <w:t xml:space="preserve">Why is AT&amp;T counsel Whitmer arguing in late February 1995 about “strawman” CCI being in the middle of a transaction? He already knew in January 1995 that the Inga Companies had already ordered its direct traffic only transfer to PSE---as his own February 6, 1995 letter indicated---- and thus CCI would not be the holder of the plans. Furthermore, counsel Whitmer conveniently </w:t>
      </w:r>
      <w:r w:rsidRPr="006B7D85">
        <w:rPr>
          <w:rFonts w:ascii="Times New Roman" w:eastAsiaTheme="minorHAnsi" w:hAnsi="Times New Roman"/>
          <w:sz w:val="22"/>
          <w:szCs w:val="22"/>
        </w:rPr>
        <w:t>“forgot” to tell Judge Politan</w:t>
      </w:r>
      <w:r>
        <w:rPr>
          <w:rFonts w:ascii="Times New Roman" w:eastAsiaTheme="minorHAnsi" w:hAnsi="Times New Roman"/>
          <w:sz w:val="22"/>
          <w:szCs w:val="22"/>
        </w:rPr>
        <w:t>:</w:t>
      </w:r>
    </w:p>
    <w:p w:rsidR="00953E0E" w:rsidRPr="006B7D85" w:rsidRDefault="00953E0E" w:rsidP="00953E0E">
      <w:pPr>
        <w:pStyle w:val="ListParagraph"/>
        <w:numPr>
          <w:ilvl w:val="0"/>
          <w:numId w:val="26"/>
        </w:numPr>
        <w:spacing w:after="200" w:line="276" w:lineRule="auto"/>
        <w:ind w:right="720"/>
        <w:rPr>
          <w:rFonts w:ascii="Times New Roman" w:hAnsi="Times New Roman"/>
        </w:rPr>
      </w:pPr>
      <w:r>
        <w:rPr>
          <w:rFonts w:ascii="Times New Roman" w:hAnsi="Times New Roman"/>
        </w:rPr>
        <w:t xml:space="preserve">AT&amp;T knew </w:t>
      </w:r>
      <w:r w:rsidRPr="006B7D85">
        <w:rPr>
          <w:rFonts w:ascii="Times New Roman" w:hAnsi="Times New Roman"/>
        </w:rPr>
        <w:t>the plans had already met their fiscal year revenue commitment and could be brought back within 30 days</w:t>
      </w:r>
      <w:r>
        <w:rPr>
          <w:rFonts w:ascii="Times New Roman" w:hAnsi="Times New Roman"/>
        </w:rPr>
        <w:t xml:space="preserve">.  </w:t>
      </w:r>
    </w:p>
    <w:p w:rsidR="00953E0E" w:rsidRPr="006B7D85" w:rsidRDefault="00953E0E" w:rsidP="00953E0E">
      <w:pPr>
        <w:pStyle w:val="ListParagraph"/>
        <w:numPr>
          <w:ilvl w:val="0"/>
          <w:numId w:val="26"/>
        </w:numPr>
        <w:spacing w:after="200" w:line="276" w:lineRule="auto"/>
        <w:ind w:right="720"/>
        <w:rPr>
          <w:rFonts w:ascii="Times New Roman" w:hAnsi="Times New Roman"/>
        </w:rPr>
      </w:pPr>
      <w:r w:rsidRPr="006B7D85">
        <w:rPr>
          <w:rFonts w:ascii="Times New Roman" w:hAnsi="Times New Roman"/>
        </w:rPr>
        <w:t xml:space="preserve">all the plans were pre-June 17, 1994 ordered and could be restructured without penalty. </w:t>
      </w:r>
      <w:r>
        <w:rPr>
          <w:rFonts w:ascii="Times New Roman" w:hAnsi="Times New Roman"/>
        </w:rPr>
        <w:t xml:space="preserve">AT&amp;T’s own counsel Charles Fash July 1996 letter agreed that AT&amp;T had no reason in 1995 to suspect being deprived of collecting charges, especially charges for SERVICE that would not even be rendered by AT&amp;T (i.e. shortfall). </w:t>
      </w:r>
    </w:p>
    <w:p w:rsidR="00953E0E" w:rsidRPr="005025CB" w:rsidRDefault="00953E0E" w:rsidP="00953E0E">
      <w:pPr>
        <w:tabs>
          <w:tab w:val="clear" w:pos="4440"/>
          <w:tab w:val="clear" w:pos="8880"/>
        </w:tabs>
        <w:spacing w:after="200" w:line="276" w:lineRule="auto"/>
        <w:ind w:left="810" w:right="810"/>
        <w:jc w:val="left"/>
        <w:rPr>
          <w:rFonts w:ascii="Times New Roman" w:eastAsiaTheme="minorHAnsi" w:hAnsi="Times New Roman"/>
          <w:sz w:val="22"/>
          <w:szCs w:val="22"/>
        </w:rPr>
      </w:pPr>
    </w:p>
    <w:p w:rsidR="00953E0E" w:rsidRDefault="00953E0E" w:rsidP="00953E0E">
      <w:pPr>
        <w:tabs>
          <w:tab w:val="clear" w:pos="4440"/>
          <w:tab w:val="clear" w:pos="8880"/>
        </w:tabs>
        <w:spacing w:after="200" w:line="276" w:lineRule="auto"/>
        <w:ind w:left="810" w:right="810"/>
        <w:jc w:val="center"/>
        <w:rPr>
          <w:rFonts w:ascii="Times New Roman" w:eastAsiaTheme="minorHAnsi" w:hAnsi="Times New Roman"/>
          <w:sz w:val="22"/>
          <w:szCs w:val="22"/>
        </w:rPr>
      </w:pPr>
      <w:r w:rsidRPr="005025CB">
        <w:rPr>
          <w:rFonts w:ascii="Times New Roman" w:eastAsiaTheme="minorHAnsi" w:hAnsi="Times New Roman"/>
          <w:noProof/>
          <w:sz w:val="22"/>
          <w:szCs w:val="22"/>
        </w:rPr>
        <w:lastRenderedPageBreak/>
        <w:drawing>
          <wp:inline distT="0" distB="0" distL="0" distR="0" wp14:anchorId="13F615C8" wp14:editId="62AE4A6F">
            <wp:extent cx="4053036" cy="5789766"/>
            <wp:effectExtent l="0" t="0" r="5080" b="1905"/>
            <wp:docPr id="15" name="Picture 15" descr="cid:image003.jpg@01D3639D.44186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03.jpg@01D3639D.441860E0"/>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4063039" cy="5804056"/>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left="810" w:right="810"/>
        <w:jc w:val="center"/>
        <w:rPr>
          <w:rFonts w:ascii="Times New Roman" w:eastAsiaTheme="minorHAnsi" w:hAnsi="Times New Roman"/>
          <w:sz w:val="22"/>
          <w:szCs w:val="22"/>
        </w:rPr>
      </w:pPr>
    </w:p>
    <w:p w:rsidR="00953E0E" w:rsidRDefault="00953E0E" w:rsidP="00953E0E">
      <w:pPr>
        <w:tabs>
          <w:tab w:val="clear" w:pos="4440"/>
          <w:tab w:val="clear" w:pos="8880"/>
        </w:tabs>
        <w:spacing w:after="200" w:line="276" w:lineRule="auto"/>
        <w:ind w:left="2070" w:right="2160"/>
        <w:jc w:val="left"/>
        <w:rPr>
          <w:rFonts w:ascii="Times New Roman" w:eastAsiaTheme="minorHAnsi" w:hAnsi="Times New Roman"/>
          <w:sz w:val="22"/>
          <w:szCs w:val="22"/>
        </w:rPr>
      </w:pPr>
    </w:p>
    <w:p w:rsidR="00953E0E" w:rsidRPr="005025CB" w:rsidRDefault="00953E0E" w:rsidP="00953E0E">
      <w:pPr>
        <w:tabs>
          <w:tab w:val="clear" w:pos="4440"/>
          <w:tab w:val="clear" w:pos="8880"/>
        </w:tabs>
        <w:spacing w:after="200" w:line="276" w:lineRule="auto"/>
        <w:ind w:left="2070" w:right="2160"/>
        <w:jc w:val="left"/>
        <w:rPr>
          <w:rFonts w:ascii="Times New Roman" w:eastAsiaTheme="minorHAnsi" w:hAnsi="Times New Roman"/>
          <w:sz w:val="22"/>
          <w:szCs w:val="22"/>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6D7EC6">
        <w:rPr>
          <w:rFonts w:ascii="Times New Roman" w:eastAsiaTheme="minorHAnsi" w:hAnsi="Times New Roman"/>
          <w:b/>
          <w:spacing w:val="-3"/>
          <w:sz w:val="24"/>
          <w:szCs w:val="24"/>
          <w:u w:val="single"/>
        </w:rPr>
        <w:t>April 26, 1995</w:t>
      </w:r>
      <w:r>
        <w:rPr>
          <w:rFonts w:ascii="Times New Roman" w:eastAsiaTheme="minorHAnsi" w:hAnsi="Times New Roman"/>
          <w:spacing w:val="-3"/>
          <w:sz w:val="24"/>
          <w:szCs w:val="24"/>
        </w:rPr>
        <w:t xml:space="preserv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800 Services, Inc. orders traffic only transfer to PSE. AT&amp;T does not respond within 15-day requirement under 2.1.8 (c).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p>
    <w:p w:rsidR="00953E0E" w:rsidRPr="00FF2D29"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rPr>
      </w:pPr>
      <w:r w:rsidRPr="00FF2D29">
        <w:rPr>
          <w:rFonts w:ascii="Times New Roman" w:eastAsiaTheme="minorHAnsi" w:hAnsi="Times New Roman"/>
          <w:b/>
          <w:spacing w:val="-3"/>
          <w:sz w:val="24"/>
          <w:szCs w:val="24"/>
          <w:u w:val="single"/>
        </w:rPr>
        <w:lastRenderedPageBreak/>
        <w:t>May 19, 1995</w:t>
      </w:r>
      <w:r w:rsidRPr="00FF2D29">
        <w:rPr>
          <w:rFonts w:ascii="Times New Roman" w:eastAsiaTheme="minorHAnsi" w:hAnsi="Times New Roman"/>
          <w:b/>
          <w:spacing w:val="-3"/>
          <w:sz w:val="24"/>
          <w:szCs w:val="24"/>
        </w:rPr>
        <w:t xml:space="preserv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NJFDC Judge Politan Orders Plans transferred to CCI and his decision states the outcome of Tr8179 will resolve the issue. Here is the FCC 2003 Order quoting the NJFDC Decision and quoting AT&amp;T’s position that outcome of Tr8179 would resolve the case: </w:t>
      </w:r>
    </w:p>
    <w:p w:rsidR="00953E0E" w:rsidRPr="00FF2D29" w:rsidRDefault="00953E0E" w:rsidP="00953E0E">
      <w:pPr>
        <w:tabs>
          <w:tab w:val="clear" w:pos="4440"/>
          <w:tab w:val="clear" w:pos="8880"/>
        </w:tabs>
        <w:jc w:val="left"/>
        <w:rPr>
          <w:rFonts w:ascii="Times New Roman" w:eastAsiaTheme="minorHAnsi" w:hAnsi="Times New Roman"/>
          <w:sz w:val="24"/>
          <w:szCs w:val="24"/>
        </w:rPr>
      </w:pPr>
    </w:p>
    <w:p w:rsidR="00953E0E" w:rsidRPr="00FF2D29" w:rsidRDefault="00953E0E" w:rsidP="00953E0E">
      <w:pPr>
        <w:tabs>
          <w:tab w:val="clear" w:pos="4440"/>
          <w:tab w:val="clear" w:pos="8880"/>
        </w:tabs>
        <w:ind w:right="720" w:firstLine="630"/>
        <w:jc w:val="left"/>
        <w:rPr>
          <w:rFonts w:ascii="Times New Roman" w:eastAsiaTheme="minorHAnsi" w:hAnsi="Times New Roman"/>
          <w:sz w:val="24"/>
          <w:szCs w:val="24"/>
        </w:rPr>
      </w:pPr>
      <w:r w:rsidRPr="00FF2D29">
        <w:rPr>
          <w:rFonts w:ascii="Times New Roman" w:eastAsiaTheme="minorHAnsi" w:hAnsi="Times New Roman"/>
          <w:sz w:val="24"/>
          <w:szCs w:val="24"/>
        </w:rPr>
        <w:t xml:space="preserve">FCC 2003 Order page 11 addressing AT&amp;T’s </w:t>
      </w:r>
      <w:r>
        <w:rPr>
          <w:rFonts w:ascii="Times New Roman" w:eastAsiaTheme="minorHAnsi" w:hAnsi="Times New Roman"/>
          <w:sz w:val="24"/>
          <w:szCs w:val="24"/>
        </w:rPr>
        <w:t xml:space="preserve">Tr8179 Defenses </w:t>
      </w:r>
      <w:r w:rsidRPr="00FF2D29">
        <w:rPr>
          <w:rFonts w:ascii="Times New Roman" w:eastAsiaTheme="minorHAnsi" w:hAnsi="Times New Roman"/>
          <w:sz w:val="24"/>
          <w:szCs w:val="24"/>
        </w:rPr>
        <w:t xml:space="preserve">withdrawn on June 2, 1995: </w:t>
      </w:r>
    </w:p>
    <w:p w:rsidR="00953E0E" w:rsidRPr="00FF2D29" w:rsidRDefault="00953E0E" w:rsidP="00953E0E">
      <w:pPr>
        <w:tabs>
          <w:tab w:val="clear" w:pos="4440"/>
          <w:tab w:val="clear" w:pos="8880"/>
        </w:tabs>
        <w:ind w:right="720" w:firstLine="630"/>
        <w:jc w:val="left"/>
        <w:rPr>
          <w:rFonts w:ascii="Times New Roman" w:eastAsiaTheme="minorHAnsi" w:hAnsi="Times New Roman"/>
          <w:sz w:val="24"/>
          <w:szCs w:val="24"/>
        </w:rPr>
      </w:pPr>
    </w:p>
    <w:p w:rsidR="00953E0E" w:rsidRPr="00FF2D29" w:rsidRDefault="00953E0E" w:rsidP="00953E0E">
      <w:pPr>
        <w:tabs>
          <w:tab w:val="clear" w:pos="4440"/>
          <w:tab w:val="clear" w:pos="8880"/>
          <w:tab w:val="left" w:pos="8640"/>
        </w:tabs>
        <w:ind w:left="1440" w:right="1440"/>
        <w:jc w:val="left"/>
        <w:rPr>
          <w:rFonts w:ascii="Times New Roman" w:eastAsiaTheme="minorHAnsi" w:hAnsi="Times New Roman"/>
          <w:sz w:val="24"/>
          <w:szCs w:val="24"/>
        </w:rPr>
      </w:pPr>
      <w:r w:rsidRPr="00FF2D29">
        <w:rPr>
          <w:rFonts w:ascii="Times New Roman" w:eastAsiaTheme="minorHAnsi" w:hAnsi="Times New Roman"/>
          <w:sz w:val="24"/>
          <w:szCs w:val="24"/>
        </w:rPr>
        <w:t xml:space="preserve">“After AT&amp;T refused to permit petitioners to move the traffic, it filed Transmittal 8179 with the Commission in February 1995, which sought to amend Tariff No. 2.  The district court’s May 1995 primary jurisdiction referral to the Commission </w:t>
      </w:r>
      <w:r w:rsidRPr="00FF2D29">
        <w:rPr>
          <w:rFonts w:ascii="Times New Roman" w:eastAsiaTheme="minorHAnsi" w:hAnsi="Times New Roman"/>
          <w:bCs/>
          <w:sz w:val="24"/>
          <w:szCs w:val="24"/>
        </w:rPr>
        <w:t>was based, in part, upon AT&amp;T’s contention that the Commission’s consideration of Transmittal No. 8179 would clarify whether CCI was entitled, under the tariff, to move the traffic without the plans to PSE.</w:t>
      </w:r>
      <w:r w:rsidRPr="00FF2D29">
        <w:rPr>
          <w:rFonts w:ascii="Times New Roman" w:eastAsiaTheme="minorHAnsi" w:hAnsi="Times New Roman"/>
          <w:b/>
          <w:bCs/>
          <w:sz w:val="24"/>
          <w:szCs w:val="24"/>
        </w:rPr>
        <w:t xml:space="preserve"> </w:t>
      </w:r>
      <w:r w:rsidRPr="00FF2D29">
        <w:rPr>
          <w:rFonts w:ascii="Times New Roman" w:eastAsiaTheme="minorHAnsi" w:hAnsi="Times New Roman"/>
          <w:bCs/>
          <w:sz w:val="24"/>
          <w:szCs w:val="24"/>
        </w:rPr>
        <w:t>(</w:t>
      </w:r>
      <w:r>
        <w:rPr>
          <w:rFonts w:ascii="Times New Roman" w:eastAsiaTheme="minorHAnsi" w:hAnsi="Times New Roman"/>
          <w:bCs/>
          <w:sz w:val="24"/>
          <w:szCs w:val="24"/>
        </w:rPr>
        <w:t xml:space="preserve">FCC </w:t>
      </w:r>
      <w:r w:rsidRPr="00FF2D29">
        <w:rPr>
          <w:rFonts w:ascii="Times New Roman" w:eastAsiaTheme="minorHAnsi" w:hAnsi="Times New Roman"/>
          <w:bCs/>
          <w:sz w:val="24"/>
          <w:szCs w:val="24"/>
        </w:rPr>
        <w:t>FOOTNOTE</w:t>
      </w:r>
      <w:r>
        <w:rPr>
          <w:rFonts w:ascii="Times New Roman" w:eastAsiaTheme="minorHAnsi" w:hAnsi="Times New Roman"/>
          <w:bCs/>
          <w:sz w:val="24"/>
          <w:szCs w:val="24"/>
        </w:rPr>
        <w:t>D HERE as</w:t>
      </w:r>
      <w:r w:rsidRPr="00FF2D29">
        <w:rPr>
          <w:rFonts w:ascii="Times New Roman" w:eastAsiaTheme="minorHAnsi" w:hAnsi="Times New Roman"/>
          <w:bCs/>
          <w:sz w:val="24"/>
          <w:szCs w:val="24"/>
        </w:rPr>
        <w:t xml:space="preserve"> 73 BELOW) </w:t>
      </w:r>
      <w:r w:rsidRPr="00FF2D29">
        <w:rPr>
          <w:rFonts w:ascii="Times New Roman" w:eastAsiaTheme="minorHAnsi" w:hAnsi="Times New Roman"/>
          <w:sz w:val="24"/>
          <w:szCs w:val="24"/>
        </w:rPr>
        <w:t xml:space="preserve">According to the record, however, </w:t>
      </w:r>
      <w:r w:rsidRPr="00FF2D29">
        <w:rPr>
          <w:rFonts w:ascii="Times New Roman" w:eastAsiaTheme="minorHAnsi" w:hAnsi="Times New Roman"/>
          <w:sz w:val="24"/>
          <w:szCs w:val="24"/>
          <w:u w:val="single"/>
        </w:rPr>
        <w:t xml:space="preserve">AT&amp;T ultimately </w:t>
      </w:r>
      <w:r w:rsidRPr="00FF2D29">
        <w:rPr>
          <w:rFonts w:ascii="Times New Roman" w:eastAsiaTheme="minorHAnsi" w:hAnsi="Times New Roman"/>
          <w:b/>
          <w:color w:val="C00000"/>
          <w:sz w:val="24"/>
          <w:szCs w:val="24"/>
          <w:u w:val="single"/>
        </w:rPr>
        <w:t xml:space="preserve">withdrew </w:t>
      </w:r>
      <w:r w:rsidRPr="00FF2D29">
        <w:rPr>
          <w:rFonts w:ascii="Times New Roman" w:eastAsiaTheme="minorHAnsi" w:hAnsi="Times New Roman"/>
          <w:sz w:val="24"/>
          <w:szCs w:val="24"/>
          <w:u w:val="single"/>
        </w:rPr>
        <w:t xml:space="preserve">Transmittal 8179 on </w:t>
      </w:r>
      <w:r w:rsidRPr="00FF2D29">
        <w:rPr>
          <w:rFonts w:ascii="Times New Roman" w:eastAsiaTheme="minorHAnsi" w:hAnsi="Times New Roman"/>
          <w:b/>
          <w:color w:val="C00000"/>
          <w:sz w:val="24"/>
          <w:szCs w:val="24"/>
          <w:u w:val="single"/>
        </w:rPr>
        <w:t>June 2, 1995.</w:t>
      </w:r>
      <w:r w:rsidRPr="00FF2D29">
        <w:rPr>
          <w:rFonts w:ascii="Times New Roman" w:eastAsiaTheme="minorHAnsi" w:hAnsi="Times New Roman"/>
          <w:b/>
          <w:color w:val="C00000"/>
          <w:sz w:val="24"/>
          <w:szCs w:val="24"/>
          <w:u w:val="single"/>
          <w:vertAlign w:val="superscript"/>
        </w:rPr>
        <w:footnoteReference w:customMarkFollows="1" w:id="2"/>
        <w:t>[</w:t>
      </w:r>
      <w:r w:rsidRPr="00FF2D29">
        <w:rPr>
          <w:rFonts w:ascii="Times New Roman" w:eastAsiaTheme="minorHAnsi" w:hAnsi="Times New Roman"/>
          <w:color w:val="C00000"/>
          <w:sz w:val="24"/>
          <w:szCs w:val="24"/>
          <w:vertAlign w:val="superscript"/>
        </w:rPr>
        <w:t>2]</w:t>
      </w:r>
      <w:r w:rsidRPr="00FF2D29">
        <w:rPr>
          <w:rFonts w:ascii="Times New Roman" w:eastAsiaTheme="minorHAnsi" w:hAnsi="Times New Roman"/>
          <w:color w:val="C00000"/>
          <w:sz w:val="24"/>
          <w:szCs w:val="24"/>
        </w:rPr>
        <w:t xml:space="preserve">  </w:t>
      </w:r>
      <w:r w:rsidRPr="00FF2D29">
        <w:rPr>
          <w:rFonts w:ascii="Times New Roman" w:eastAsiaTheme="minorHAnsi" w:hAnsi="Times New Roman"/>
          <w:sz w:val="24"/>
          <w:szCs w:val="24"/>
        </w:rPr>
        <w:t xml:space="preserve">Thus, Transmittal 8179 </w:t>
      </w:r>
      <w:r w:rsidRPr="00FF2D29">
        <w:rPr>
          <w:rFonts w:ascii="Times New Roman" w:eastAsiaTheme="minorHAnsi" w:hAnsi="Times New Roman"/>
          <w:b/>
          <w:bCs/>
          <w:sz w:val="24"/>
          <w:szCs w:val="24"/>
          <w:u w:val="single"/>
        </w:rPr>
        <w:t>never became effective</w:t>
      </w:r>
      <w:r w:rsidRPr="00FF2D29">
        <w:rPr>
          <w:rFonts w:ascii="Times New Roman" w:eastAsiaTheme="minorHAnsi" w:hAnsi="Times New Roman"/>
          <w:sz w:val="24"/>
          <w:szCs w:val="24"/>
        </w:rPr>
        <w:t xml:space="preserve">.” </w:t>
      </w:r>
    </w:p>
    <w:p w:rsidR="00953E0E" w:rsidRPr="00FF2D29" w:rsidRDefault="00953E0E" w:rsidP="00953E0E">
      <w:pPr>
        <w:tabs>
          <w:tab w:val="clear" w:pos="4440"/>
          <w:tab w:val="clear" w:pos="8880"/>
          <w:tab w:val="left" w:pos="8640"/>
        </w:tabs>
        <w:ind w:left="1440" w:right="1440"/>
        <w:jc w:val="left"/>
        <w:rPr>
          <w:rFonts w:ascii="Times New Roman" w:eastAsiaTheme="minorHAnsi" w:hAnsi="Times New Roman"/>
          <w:sz w:val="24"/>
          <w:szCs w:val="24"/>
        </w:rPr>
      </w:pPr>
    </w:p>
    <w:p w:rsidR="00953E0E" w:rsidRPr="00E756FB" w:rsidRDefault="00953E0E" w:rsidP="00953E0E">
      <w:pPr>
        <w:tabs>
          <w:tab w:val="clear" w:pos="4440"/>
          <w:tab w:val="clear" w:pos="8880"/>
          <w:tab w:val="left" w:pos="8640"/>
        </w:tabs>
        <w:ind w:left="1440" w:right="1440"/>
        <w:jc w:val="left"/>
        <w:rPr>
          <w:rFonts w:ascii="Times New Roman" w:eastAsiaTheme="minorHAnsi" w:hAnsi="Times New Roman"/>
          <w:b/>
          <w:color w:val="C00000"/>
          <w:sz w:val="24"/>
          <w:szCs w:val="24"/>
        </w:rPr>
      </w:pPr>
      <w:bookmarkStart w:id="20" w:name="_Hlk486857219"/>
      <w:r w:rsidRPr="00E756FB">
        <w:rPr>
          <w:rFonts w:ascii="Times New Roman" w:eastAsiaTheme="minorHAnsi" w:hAnsi="Times New Roman"/>
          <w:b/>
          <w:color w:val="C00000"/>
          <w:sz w:val="24"/>
          <w:szCs w:val="24"/>
        </w:rPr>
        <w:t>FCC 2003 Order FN 73:</w:t>
      </w:r>
    </w:p>
    <w:p w:rsidR="00953E0E" w:rsidRPr="00FF2D29" w:rsidRDefault="00953E0E" w:rsidP="00953E0E">
      <w:pPr>
        <w:tabs>
          <w:tab w:val="clear" w:pos="4440"/>
          <w:tab w:val="clear" w:pos="8880"/>
          <w:tab w:val="left" w:pos="8640"/>
        </w:tabs>
        <w:ind w:left="1440" w:right="1440"/>
        <w:jc w:val="left"/>
        <w:rPr>
          <w:rFonts w:ascii="Times New Roman" w:eastAsiaTheme="minorHAnsi" w:hAnsi="Times New Roman"/>
          <w:sz w:val="24"/>
          <w:szCs w:val="24"/>
        </w:rPr>
      </w:pPr>
      <w:r w:rsidRPr="00FF2D29">
        <w:rPr>
          <w:rFonts w:ascii="Times New Roman" w:eastAsiaTheme="minorHAnsi" w:hAnsi="Times New Roman"/>
          <w:i/>
          <w:iCs/>
          <w:sz w:val="24"/>
          <w:szCs w:val="24"/>
        </w:rPr>
        <w:t xml:space="preserve">“See First District Court Opinion </w:t>
      </w:r>
      <w:r w:rsidRPr="00FF2D29">
        <w:rPr>
          <w:rFonts w:ascii="Times New Roman" w:eastAsiaTheme="minorHAnsi" w:hAnsi="Times New Roman"/>
          <w:sz w:val="24"/>
          <w:szCs w:val="24"/>
        </w:rPr>
        <w:t xml:space="preserve">at 12, 16-17; </w:t>
      </w:r>
      <w:r w:rsidRPr="00FF2D29">
        <w:rPr>
          <w:rFonts w:ascii="Times New Roman" w:eastAsiaTheme="minorHAnsi" w:hAnsi="Times New Roman"/>
          <w:i/>
          <w:iCs/>
          <w:sz w:val="24"/>
          <w:szCs w:val="24"/>
        </w:rPr>
        <w:t xml:space="preserve">Second District Court Opinion </w:t>
      </w:r>
      <w:r w:rsidRPr="00FF2D29">
        <w:rPr>
          <w:rFonts w:ascii="Times New Roman" w:eastAsiaTheme="minorHAnsi" w:hAnsi="Times New Roman"/>
          <w:sz w:val="24"/>
          <w:szCs w:val="24"/>
        </w:rPr>
        <w:t xml:space="preserve">at 3-4, 13; </w:t>
      </w:r>
      <w:r w:rsidRPr="00FF2D29">
        <w:rPr>
          <w:rFonts w:ascii="Times New Roman" w:eastAsiaTheme="minorHAnsi" w:hAnsi="Times New Roman"/>
          <w:i/>
          <w:iCs/>
          <w:sz w:val="24"/>
          <w:szCs w:val="24"/>
        </w:rPr>
        <w:t xml:space="preserve">see also </w:t>
      </w:r>
      <w:r w:rsidRPr="00FF2D29">
        <w:rPr>
          <w:rFonts w:ascii="Times New Roman" w:eastAsiaTheme="minorHAnsi" w:hAnsi="Times New Roman"/>
          <w:sz w:val="24"/>
          <w:szCs w:val="24"/>
        </w:rPr>
        <w:t>Petition at 14-16 &amp; n.7 (</w:t>
      </w:r>
      <w:r w:rsidRPr="00FF2D29">
        <w:rPr>
          <w:rFonts w:ascii="Times New Roman" w:eastAsiaTheme="minorHAnsi" w:hAnsi="Times New Roman"/>
          <w:b/>
          <w:sz w:val="24"/>
          <w:szCs w:val="24"/>
          <w:u w:val="single"/>
        </w:rPr>
        <w:t>quoting AT&amp;T’s Brief filed in 1995</w:t>
      </w:r>
      <w:r w:rsidRPr="00FF2D29">
        <w:rPr>
          <w:rFonts w:ascii="Times New Roman" w:eastAsiaTheme="minorHAnsi" w:hAnsi="Times New Roman"/>
          <w:sz w:val="24"/>
          <w:szCs w:val="24"/>
        </w:rPr>
        <w:t xml:space="preserve"> with the district court </w:t>
      </w:r>
      <w:r w:rsidRPr="00FF2D29">
        <w:rPr>
          <w:rFonts w:ascii="Times New Roman" w:eastAsiaTheme="minorHAnsi" w:hAnsi="Times New Roman"/>
          <w:b/>
          <w:bCs/>
          <w:sz w:val="24"/>
          <w:szCs w:val="24"/>
          <w:u w:val="single"/>
        </w:rPr>
        <w:t xml:space="preserve">(“Transmittal 8179 … make[s] explicit AT&amp;T’s implicit rights under the tariff.  </w:t>
      </w:r>
      <w:r w:rsidRPr="00FF2D29">
        <w:rPr>
          <w:rFonts w:ascii="Times New Roman" w:eastAsiaTheme="minorHAnsi" w:hAnsi="Times New Roman"/>
          <w:b/>
          <w:bCs/>
          <w:color w:val="C00000"/>
          <w:sz w:val="24"/>
          <w:szCs w:val="24"/>
          <w:u w:val="single"/>
        </w:rPr>
        <w:t>Accordingly, the proceeding in the FCC will resolve that issue ….”).</w:t>
      </w:r>
      <w:r w:rsidRPr="00FF2D29">
        <w:rPr>
          <w:rFonts w:ascii="Times New Roman" w:eastAsiaTheme="minorHAnsi" w:hAnsi="Times New Roman"/>
          <w:sz w:val="24"/>
          <w:szCs w:val="24"/>
        </w:rPr>
        <w:t> </w:t>
      </w:r>
      <w:bookmarkEnd w:id="20"/>
      <w:r w:rsidRPr="00FF2D29">
        <w:rPr>
          <w:rFonts w:ascii="Times New Roman" w:eastAsiaTheme="minorHAnsi" w:hAnsi="Times New Roman"/>
          <w:sz w:val="24"/>
          <w:szCs w:val="24"/>
        </w:rPr>
        <w:t xml:space="preserve"> The district court found that </w:t>
      </w:r>
      <w:r w:rsidRPr="00FF2D29">
        <w:rPr>
          <w:rFonts w:ascii="Times New Roman" w:eastAsiaTheme="minorHAnsi" w:hAnsi="Times New Roman"/>
          <w:i/>
          <w:iCs/>
          <w:sz w:val="24"/>
          <w:szCs w:val="24"/>
        </w:rPr>
        <w:t>Mical Communications, Inc. v. Sprint Telemedia, Inc.</w:t>
      </w:r>
      <w:r w:rsidRPr="00FF2D29">
        <w:rPr>
          <w:rFonts w:ascii="Times New Roman" w:eastAsiaTheme="minorHAnsi" w:hAnsi="Times New Roman"/>
          <w:sz w:val="24"/>
          <w:szCs w:val="24"/>
        </w:rPr>
        <w:t>, 1 F.3d 1031 (10</w:t>
      </w:r>
      <w:r w:rsidRPr="00FF2D29">
        <w:rPr>
          <w:rFonts w:ascii="Times New Roman" w:eastAsiaTheme="minorHAnsi" w:hAnsi="Times New Roman"/>
          <w:sz w:val="24"/>
          <w:szCs w:val="24"/>
          <w:vertAlign w:val="superscript"/>
        </w:rPr>
        <w:t>th</w:t>
      </w:r>
      <w:r w:rsidRPr="00FF2D29">
        <w:rPr>
          <w:rFonts w:ascii="Times New Roman" w:eastAsiaTheme="minorHAnsi" w:hAnsi="Times New Roman"/>
          <w:sz w:val="24"/>
          <w:szCs w:val="24"/>
        </w:rPr>
        <w:t xml:space="preserve"> Cir. 1993), was persuasive authority on one of the factors relevant to the primary jurisdiction referral:  whether a decision by the court prior to an Commission response to a petition pending before that agency might result in conflicting decisions.  </w:t>
      </w:r>
      <w:r w:rsidRPr="00FF2D29">
        <w:rPr>
          <w:rFonts w:ascii="Times New Roman" w:eastAsiaTheme="minorHAnsi" w:hAnsi="Times New Roman"/>
          <w:i/>
          <w:iCs/>
          <w:sz w:val="24"/>
          <w:szCs w:val="24"/>
        </w:rPr>
        <w:t xml:space="preserve">See First District Court Opinion </w:t>
      </w:r>
      <w:r w:rsidRPr="00FF2D29">
        <w:rPr>
          <w:rFonts w:ascii="Times New Roman" w:eastAsiaTheme="minorHAnsi" w:hAnsi="Times New Roman"/>
          <w:sz w:val="24"/>
          <w:szCs w:val="24"/>
        </w:rPr>
        <w:t xml:space="preserve">at 14 n.10; </w:t>
      </w:r>
      <w:r w:rsidRPr="00FF2D29">
        <w:rPr>
          <w:rFonts w:ascii="Times New Roman" w:eastAsiaTheme="minorHAnsi" w:hAnsi="Times New Roman"/>
          <w:i/>
          <w:iCs/>
          <w:sz w:val="24"/>
          <w:szCs w:val="24"/>
        </w:rPr>
        <w:t>see also</w:t>
      </w:r>
      <w:r w:rsidRPr="00FF2D29">
        <w:rPr>
          <w:rFonts w:ascii="Times New Roman" w:eastAsiaTheme="minorHAnsi" w:hAnsi="Times New Roman"/>
          <w:sz w:val="24"/>
          <w:szCs w:val="24"/>
        </w:rPr>
        <w:t xml:space="preserve"> Petition at 14-15 n.7 (quoting AT&amp;T’s Brief filed in 1995 with the district court).  A tariff transmittal, however, </w:t>
      </w:r>
      <w:r w:rsidRPr="00FF2D29">
        <w:rPr>
          <w:rFonts w:ascii="Times New Roman" w:eastAsiaTheme="minorHAnsi" w:hAnsi="Times New Roman"/>
          <w:b/>
          <w:bCs/>
          <w:sz w:val="24"/>
          <w:szCs w:val="24"/>
          <w:u w:val="single"/>
        </w:rPr>
        <w:t>is a different kind of administrative filing</w:t>
      </w:r>
      <w:r w:rsidRPr="00FF2D29">
        <w:rPr>
          <w:rFonts w:ascii="Times New Roman" w:eastAsiaTheme="minorHAnsi" w:hAnsi="Times New Roman"/>
          <w:sz w:val="24"/>
          <w:szCs w:val="24"/>
        </w:rPr>
        <w:t xml:space="preserve"> than the petition for declaratory ruling, </w:t>
      </w:r>
      <w:r w:rsidRPr="00FF2D29">
        <w:rPr>
          <w:rFonts w:ascii="Times New Roman" w:eastAsiaTheme="minorHAnsi" w:hAnsi="Times New Roman"/>
          <w:i/>
          <w:iCs/>
          <w:sz w:val="24"/>
          <w:szCs w:val="24"/>
        </w:rPr>
        <w:t>see Mical</w:t>
      </w:r>
      <w:r w:rsidRPr="00FF2D29">
        <w:rPr>
          <w:rFonts w:ascii="Times New Roman" w:eastAsiaTheme="minorHAnsi" w:hAnsi="Times New Roman"/>
          <w:sz w:val="24"/>
          <w:szCs w:val="24"/>
        </w:rPr>
        <w:t xml:space="preserve">, 1 F.3d at 1037, that was at issue in the </w:t>
      </w:r>
      <w:r w:rsidRPr="00FF2D29">
        <w:rPr>
          <w:rFonts w:ascii="Times New Roman" w:eastAsiaTheme="minorHAnsi" w:hAnsi="Times New Roman"/>
          <w:i/>
          <w:iCs/>
          <w:sz w:val="24"/>
          <w:szCs w:val="24"/>
        </w:rPr>
        <w:t xml:space="preserve">Mical </w:t>
      </w:r>
      <w:r w:rsidRPr="00FF2D29">
        <w:rPr>
          <w:rFonts w:ascii="Times New Roman" w:eastAsiaTheme="minorHAnsi" w:hAnsi="Times New Roman"/>
          <w:sz w:val="24"/>
          <w:szCs w:val="24"/>
        </w:rPr>
        <w:t xml:space="preserve">case.  As we discuss in Section III.C, below, a tariff transmittal is a carrier-initiated document which, if not withdrawn or deferred by the carrier, or suspended or rejected by the Commission, </w:t>
      </w:r>
      <w:r w:rsidRPr="00FF2D29">
        <w:rPr>
          <w:rFonts w:ascii="Times New Roman" w:eastAsiaTheme="minorHAnsi" w:hAnsi="Times New Roman"/>
          <w:b/>
          <w:bCs/>
          <w:sz w:val="24"/>
          <w:szCs w:val="24"/>
          <w:u w:val="single"/>
        </w:rPr>
        <w:t xml:space="preserve">becomes effective, </w:t>
      </w:r>
      <w:r w:rsidRPr="00FF2D29">
        <w:rPr>
          <w:rFonts w:ascii="Times New Roman" w:eastAsiaTheme="minorHAnsi" w:hAnsi="Times New Roman"/>
          <w:b/>
          <w:bCs/>
          <w:i/>
          <w:iCs/>
          <w:sz w:val="24"/>
          <w:szCs w:val="24"/>
          <w:u w:val="single"/>
        </w:rPr>
        <w:t>i.e.</w:t>
      </w:r>
      <w:r w:rsidRPr="00FF2D29">
        <w:rPr>
          <w:rFonts w:ascii="Times New Roman" w:eastAsiaTheme="minorHAnsi" w:hAnsi="Times New Roman"/>
          <w:b/>
          <w:bCs/>
          <w:sz w:val="24"/>
          <w:szCs w:val="24"/>
          <w:u w:val="single"/>
        </w:rPr>
        <w:t xml:space="preserve">, </w:t>
      </w:r>
      <w:r w:rsidRPr="00FF2D29">
        <w:rPr>
          <w:rFonts w:ascii="Times New Roman" w:eastAsiaTheme="minorHAnsi" w:hAnsi="Times New Roman"/>
          <w:b/>
          <w:bCs/>
          <w:color w:val="C00000"/>
          <w:sz w:val="24"/>
          <w:szCs w:val="24"/>
          <w:u w:val="single"/>
        </w:rPr>
        <w:t>modifies the tariff, within a certain number of days from the transmittal filing date.</w:t>
      </w:r>
      <w:r w:rsidRPr="00FF2D29">
        <w:rPr>
          <w:rFonts w:ascii="Times New Roman" w:eastAsiaTheme="minorHAnsi" w:hAnsi="Times New Roman"/>
          <w:color w:val="C00000"/>
          <w:sz w:val="24"/>
          <w:szCs w:val="24"/>
        </w:rPr>
        <w:t xml:space="preserve">  </w:t>
      </w:r>
      <w:r w:rsidRPr="00FF2D29">
        <w:rPr>
          <w:rFonts w:ascii="Times New Roman" w:eastAsiaTheme="minorHAnsi" w:hAnsi="Times New Roman"/>
          <w:i/>
          <w:iCs/>
          <w:sz w:val="24"/>
          <w:szCs w:val="24"/>
        </w:rPr>
        <w:t xml:space="preserve">See </w:t>
      </w:r>
      <w:r w:rsidRPr="00FF2D29">
        <w:rPr>
          <w:rFonts w:ascii="Times New Roman" w:eastAsiaTheme="minorHAnsi" w:hAnsi="Times New Roman"/>
          <w:sz w:val="24"/>
          <w:szCs w:val="24"/>
        </w:rPr>
        <w:t xml:space="preserve">47 U.S.C. § 203(a), (b); 47 C.F.R. § 61.58(a), (b).  Until the transmittal becomes “effective” </w:t>
      </w:r>
      <w:r w:rsidRPr="00FF2D29">
        <w:rPr>
          <w:rFonts w:ascii="Times New Roman" w:eastAsiaTheme="minorHAnsi" w:hAnsi="Times New Roman"/>
          <w:b/>
          <w:bCs/>
          <w:color w:val="C00000"/>
          <w:sz w:val="24"/>
          <w:szCs w:val="24"/>
          <w:u w:val="single"/>
        </w:rPr>
        <w:t>it is not part of the tariff.</w:t>
      </w:r>
      <w:r w:rsidRPr="00FF2D29">
        <w:rPr>
          <w:rFonts w:ascii="Times New Roman" w:eastAsiaTheme="minorHAnsi" w:hAnsi="Times New Roman"/>
          <w:color w:val="C00000"/>
          <w:sz w:val="24"/>
          <w:szCs w:val="24"/>
        </w:rPr>
        <w:t xml:space="preserve">  </w:t>
      </w:r>
      <w:r w:rsidRPr="00FF2D29">
        <w:rPr>
          <w:rFonts w:ascii="Times New Roman" w:eastAsiaTheme="minorHAnsi" w:hAnsi="Times New Roman"/>
          <w:sz w:val="24"/>
          <w:szCs w:val="24"/>
        </w:rPr>
        <w:t xml:space="preserve">In the interim, the carrier has the power to defer the effective date of a particular transmittal, file an amended version of it, or, as AT&amp;T did in this matter, </w:t>
      </w:r>
      <w:r w:rsidRPr="00FF2D29">
        <w:rPr>
          <w:rFonts w:ascii="Times New Roman" w:eastAsiaTheme="minorHAnsi" w:hAnsi="Times New Roman"/>
          <w:b/>
          <w:bCs/>
          <w:sz w:val="24"/>
          <w:szCs w:val="24"/>
          <w:u w:val="single"/>
        </w:rPr>
        <w:t>withdraw it.”</w:t>
      </w:r>
    </w:p>
    <w:p w:rsidR="00953E0E" w:rsidRPr="00FF2D29" w:rsidRDefault="00953E0E" w:rsidP="00953E0E">
      <w:pPr>
        <w:tabs>
          <w:tab w:val="clear" w:pos="4440"/>
          <w:tab w:val="clear" w:pos="8880"/>
        </w:tabs>
        <w:jc w:val="left"/>
        <w:rPr>
          <w:rFonts w:ascii="Times New Roman" w:eastAsiaTheme="minorHAnsi" w:hAnsi="Times New Roman"/>
          <w:sz w:val="24"/>
          <w:szCs w:val="24"/>
        </w:rPr>
      </w:pPr>
    </w:p>
    <w:p w:rsidR="00953E0E" w:rsidRPr="00FF2D29" w:rsidRDefault="00953E0E" w:rsidP="00953E0E">
      <w:pPr>
        <w:tabs>
          <w:tab w:val="clear" w:pos="4440"/>
          <w:tab w:val="clear" w:pos="8880"/>
        </w:tabs>
        <w:jc w:val="left"/>
        <w:rPr>
          <w:rFonts w:ascii="Times New Roman" w:eastAsiaTheme="minorHAnsi" w:hAnsi="Times New Roman"/>
          <w:sz w:val="24"/>
          <w:szCs w:val="24"/>
        </w:rPr>
      </w:pPr>
    </w:p>
    <w:p w:rsidR="00953E0E" w:rsidRPr="00FF2D29" w:rsidRDefault="00953E0E" w:rsidP="00953E0E">
      <w:pPr>
        <w:tabs>
          <w:tab w:val="clear" w:pos="4440"/>
          <w:tab w:val="clear" w:pos="8880"/>
        </w:tabs>
        <w:ind w:left="720" w:right="1440"/>
        <w:jc w:val="left"/>
        <w:rPr>
          <w:rFonts w:ascii="Times New Roman" w:eastAsiaTheme="minorHAnsi" w:hAnsi="Times New Roman"/>
          <w:sz w:val="24"/>
          <w:szCs w:val="24"/>
        </w:rPr>
      </w:pPr>
      <w:r w:rsidRPr="00FF2D29">
        <w:rPr>
          <w:rFonts w:ascii="Times New Roman" w:eastAsiaTheme="minorHAnsi" w:hAnsi="Times New Roman"/>
          <w:sz w:val="24"/>
          <w:szCs w:val="24"/>
        </w:rPr>
        <w:t xml:space="preserve">The FCC pointed out that AT&amp;T’s own 1995 brief to the NJFDC conceded Tr8179 would resolve AT&amp;T’s 2.1.8 defense: “Accordingly, the proceeding in the FCC </w:t>
      </w:r>
      <w:r w:rsidRPr="00FF2D29">
        <w:rPr>
          <w:rFonts w:ascii="Times New Roman" w:eastAsiaTheme="minorHAnsi" w:hAnsi="Times New Roman"/>
          <w:b/>
          <w:color w:val="C00000"/>
          <w:sz w:val="24"/>
          <w:szCs w:val="24"/>
          <w:u w:val="single"/>
        </w:rPr>
        <w:t>will resolve that issue</w:t>
      </w:r>
      <w:r w:rsidRPr="00FF2D29">
        <w:rPr>
          <w:rFonts w:ascii="Times New Roman" w:eastAsiaTheme="minorHAnsi" w:hAnsi="Times New Roman"/>
          <w:sz w:val="24"/>
          <w:szCs w:val="24"/>
        </w:rPr>
        <w:t xml:space="preserve">.” </w:t>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6D7EC6">
        <w:rPr>
          <w:rFonts w:ascii="Times New Roman" w:eastAsiaTheme="minorHAnsi" w:hAnsi="Times New Roman"/>
          <w:b/>
          <w:spacing w:val="-3"/>
          <w:sz w:val="24"/>
          <w:szCs w:val="24"/>
          <w:u w:val="single"/>
        </w:rPr>
        <w:lastRenderedPageBreak/>
        <w:t>June 2, 1995</w:t>
      </w:r>
      <w:r>
        <w:rPr>
          <w:rFonts w:ascii="Times New Roman" w:eastAsiaTheme="minorHAnsi" w:hAnsi="Times New Roman"/>
          <w:spacing w:val="-3"/>
          <w:sz w:val="24"/>
          <w:szCs w:val="24"/>
        </w:rPr>
        <w:t xml:space="preserv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AT&amp;T withdraws Tr8179 and did not advise Judge Politan or petitioners.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July 27, 1995 Inga Companies go to NJFDC Judge Politan.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At this point NJFDC Judge Politan understands AT&amp;T has been playing him and demands AT&amp;T counsel Meade to detail what is going on with Tr8179 and the morass that is Tr9229.</w:t>
      </w:r>
    </w:p>
    <w:p w:rsidR="00953E0E" w:rsidRPr="0025351C"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25351C">
        <w:rPr>
          <w:rFonts w:ascii="Times New Roman" w:eastAsiaTheme="minorHAnsi" w:hAnsi="Times New Roman"/>
          <w:b/>
          <w:spacing w:val="-3"/>
          <w:sz w:val="24"/>
          <w:szCs w:val="24"/>
          <w:u w:val="single"/>
        </w:rPr>
        <w:t xml:space="preserve">June </w:t>
      </w:r>
      <w:r>
        <w:rPr>
          <w:rFonts w:ascii="Times New Roman" w:eastAsiaTheme="minorHAnsi" w:hAnsi="Times New Roman"/>
          <w:b/>
          <w:spacing w:val="-3"/>
          <w:sz w:val="24"/>
          <w:szCs w:val="24"/>
          <w:u w:val="single"/>
        </w:rPr>
        <w:t xml:space="preserve">19, </w:t>
      </w:r>
      <w:r w:rsidRPr="0025351C">
        <w:rPr>
          <w:rFonts w:ascii="Times New Roman" w:eastAsiaTheme="minorHAnsi" w:hAnsi="Times New Roman"/>
          <w:b/>
          <w:spacing w:val="-3"/>
          <w:sz w:val="24"/>
          <w:szCs w:val="24"/>
          <w:u w:val="single"/>
        </w:rPr>
        <w:t>1995</w:t>
      </w:r>
    </w:p>
    <w:p w:rsidR="00953E0E" w:rsidRPr="0025351C" w:rsidRDefault="00953E0E" w:rsidP="00953E0E">
      <w:pPr>
        <w:widowControl w:val="0"/>
        <w:tabs>
          <w:tab w:val="clear" w:pos="4440"/>
          <w:tab w:val="clear" w:pos="8880"/>
        </w:tabs>
        <w:autoSpaceDE w:val="0"/>
        <w:autoSpaceDN w:val="0"/>
        <w:adjustRightInd w:val="0"/>
        <w:ind w:left="720" w:right="900"/>
        <w:rPr>
          <w:rFonts w:ascii="Times New Roman" w:eastAsiaTheme="minorHAnsi" w:hAnsi="Times New Roman"/>
          <w:sz w:val="24"/>
          <w:szCs w:val="24"/>
        </w:rPr>
      </w:pPr>
      <w:bookmarkStart w:id="21" w:name="_Hlk497323413"/>
      <w:r>
        <w:rPr>
          <w:rFonts w:ascii="Times New Roman" w:eastAsiaTheme="minorHAnsi" w:hAnsi="Times New Roman"/>
          <w:sz w:val="24"/>
          <w:szCs w:val="24"/>
        </w:rPr>
        <w:t xml:space="preserve">Having lost all its defenses under the TR8179 substantial cause pleading, AT&amp;T engages in the illegal remedy of totally shutting down 2.1.8 to all traffic only transfers--- no matter how many accounts are transferred---- as </w:t>
      </w:r>
      <w:r w:rsidRPr="0025351C">
        <w:rPr>
          <w:rFonts w:ascii="Times New Roman" w:eastAsiaTheme="minorHAnsi" w:hAnsi="Times New Roman"/>
          <w:sz w:val="24"/>
          <w:szCs w:val="24"/>
        </w:rPr>
        <w:t xml:space="preserve">AT&amp;T order processing manager Ms. Joyce Suek’s </w:t>
      </w:r>
      <w:r>
        <w:rPr>
          <w:rFonts w:ascii="Times New Roman" w:eastAsiaTheme="minorHAnsi" w:hAnsi="Times New Roman"/>
          <w:sz w:val="24"/>
          <w:szCs w:val="24"/>
        </w:rPr>
        <w:t xml:space="preserve">states AT&amp;T </w:t>
      </w:r>
      <w:r w:rsidRPr="0025351C">
        <w:rPr>
          <w:rFonts w:ascii="Times New Roman" w:eastAsiaTheme="minorHAnsi" w:hAnsi="Times New Roman"/>
          <w:b/>
          <w:sz w:val="24"/>
          <w:szCs w:val="24"/>
          <w:u w:val="single"/>
        </w:rPr>
        <w:t>no longer</w:t>
      </w:r>
      <w:r>
        <w:rPr>
          <w:rFonts w:ascii="Times New Roman" w:eastAsiaTheme="minorHAnsi" w:hAnsi="Times New Roman"/>
          <w:sz w:val="24"/>
          <w:szCs w:val="24"/>
        </w:rPr>
        <w:t xml:space="preserve"> does traffic only transfers. </w:t>
      </w:r>
    </w:p>
    <w:p w:rsidR="00953E0E" w:rsidRPr="0025351C" w:rsidRDefault="00953E0E" w:rsidP="00953E0E">
      <w:pPr>
        <w:widowControl w:val="0"/>
        <w:tabs>
          <w:tab w:val="clear" w:pos="4440"/>
          <w:tab w:val="clear" w:pos="8880"/>
        </w:tabs>
        <w:autoSpaceDE w:val="0"/>
        <w:autoSpaceDN w:val="0"/>
        <w:adjustRightInd w:val="0"/>
        <w:rPr>
          <w:rFonts w:ascii="Times New Roman" w:hAnsi="Times New Roman"/>
          <w:sz w:val="24"/>
          <w:szCs w:val="24"/>
        </w:rPr>
      </w:pPr>
    </w:p>
    <w:p w:rsidR="00953E0E" w:rsidRDefault="00953E0E" w:rsidP="00953E0E">
      <w:pPr>
        <w:tabs>
          <w:tab w:val="clear" w:pos="4440"/>
          <w:tab w:val="clear" w:pos="8880"/>
        </w:tabs>
        <w:spacing w:after="200" w:line="276" w:lineRule="auto"/>
        <w:ind w:left="1440" w:right="1440"/>
        <w:jc w:val="left"/>
        <w:rPr>
          <w:rFonts w:ascii="Times New Roman" w:eastAsiaTheme="minorHAnsi" w:hAnsi="Times New Roman"/>
          <w:sz w:val="24"/>
          <w:szCs w:val="24"/>
        </w:rPr>
      </w:pPr>
      <w:r w:rsidRPr="0025351C">
        <w:rPr>
          <w:rFonts w:ascii="Times New Roman" w:eastAsiaTheme="minorHAnsi" w:hAnsi="Times New Roman"/>
          <w:sz w:val="24"/>
          <w:szCs w:val="24"/>
        </w:rPr>
        <w:t xml:space="preserve">Al --Per our Conversation, 6/19; an original TSA is now required for transfer activity. Additionally, </w:t>
      </w:r>
      <w:r w:rsidRPr="0025351C">
        <w:rPr>
          <w:rFonts w:ascii="Times New Roman" w:eastAsiaTheme="minorHAnsi" w:hAnsi="Times New Roman"/>
          <w:b/>
          <w:sz w:val="24"/>
          <w:szCs w:val="24"/>
          <w:u w:val="single"/>
        </w:rPr>
        <w:t>we “no longer” process partial TSA’s, the TSA must be for the whole plan</w:t>
      </w:r>
      <w:r w:rsidRPr="0025351C">
        <w:rPr>
          <w:rFonts w:ascii="Times New Roman" w:eastAsiaTheme="minorHAnsi" w:hAnsi="Times New Roman"/>
          <w:b/>
          <w:sz w:val="24"/>
          <w:szCs w:val="24"/>
        </w:rPr>
        <w:t>.</w:t>
      </w:r>
      <w:r w:rsidRPr="0025351C">
        <w:rPr>
          <w:rFonts w:ascii="Times New Roman" w:eastAsiaTheme="minorHAnsi" w:hAnsi="Times New Roman"/>
          <w:sz w:val="24"/>
          <w:szCs w:val="24"/>
        </w:rPr>
        <w:t xml:space="preserve"> </w:t>
      </w:r>
    </w:p>
    <w:p w:rsidR="00953E0E" w:rsidRPr="0025351C"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 800 Services, Inc. ordered its’ traffic only transfer on April 26, 1995 before AT&amp;T totally shut down 2.1.8 and lost its Tr8179 defenses but AT&amp;T still refused to process 800 Services traffic only transfer to PSE. </w:t>
      </w:r>
    </w:p>
    <w:bookmarkEnd w:id="21"/>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u w:val="single"/>
        </w:rPr>
      </w:pPr>
      <w:r>
        <w:rPr>
          <w:rFonts w:ascii="Times New Roman" w:eastAsiaTheme="minorHAnsi" w:hAnsi="Times New Roman"/>
          <w:spacing w:val="-3"/>
          <w:sz w:val="24"/>
          <w:szCs w:val="24"/>
          <w:u w:val="single"/>
        </w:rPr>
        <w:t xml:space="preserve">           </w:t>
      </w:r>
    </w:p>
    <w:p w:rsidR="00953E0E" w:rsidRDefault="00953E0E" w:rsidP="00953E0E">
      <w:pPr>
        <w:tabs>
          <w:tab w:val="clear" w:pos="4440"/>
          <w:tab w:val="clear" w:pos="8880"/>
        </w:tabs>
        <w:spacing w:after="200" w:line="276" w:lineRule="auto"/>
        <w:ind w:firstLine="270"/>
        <w:jc w:val="center"/>
        <w:rPr>
          <w:rFonts w:ascii="Times New Roman" w:eastAsiaTheme="minorHAnsi" w:hAnsi="Times New Roman"/>
          <w:spacing w:val="-3"/>
          <w:sz w:val="24"/>
          <w:szCs w:val="24"/>
          <w:u w:val="single"/>
        </w:rPr>
      </w:pPr>
      <w:r w:rsidRPr="000C4D6F">
        <w:rPr>
          <w:rFonts w:ascii="Times New Roman" w:hAnsi="Times New Roman"/>
          <w:noProof/>
          <w:sz w:val="24"/>
          <w:szCs w:val="24"/>
        </w:rPr>
        <w:lastRenderedPageBreak/>
        <w:drawing>
          <wp:inline distT="0" distB="0" distL="0" distR="0" wp14:anchorId="536A67AE" wp14:editId="34185282">
            <wp:extent cx="5842279" cy="7240555"/>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57973" cy="7260005"/>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u w:val="single"/>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u w:val="single"/>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b/>
          <w:spacing w:val="-3"/>
          <w:sz w:val="24"/>
          <w:szCs w:val="24"/>
          <w:u w:val="single"/>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b/>
          <w:spacing w:val="-3"/>
          <w:sz w:val="24"/>
          <w:szCs w:val="24"/>
          <w:u w:val="single"/>
        </w:rPr>
      </w:pPr>
    </w:p>
    <w:p w:rsidR="00953E0E" w:rsidRPr="00030E4E" w:rsidRDefault="00953E0E" w:rsidP="00953E0E">
      <w:pPr>
        <w:tabs>
          <w:tab w:val="clear" w:pos="4440"/>
          <w:tab w:val="clear" w:pos="8880"/>
        </w:tabs>
        <w:spacing w:after="200" w:line="276" w:lineRule="auto"/>
        <w:ind w:left="630" w:right="720" w:firstLine="90"/>
        <w:jc w:val="left"/>
        <w:rPr>
          <w:rFonts w:ascii="Times New Roman" w:hAnsi="Times New Roman"/>
          <w:bCs/>
          <w:sz w:val="24"/>
          <w:szCs w:val="24"/>
        </w:rPr>
      </w:pPr>
      <w:r w:rsidRPr="00030E4E">
        <w:rPr>
          <w:rFonts w:ascii="Times New Roman" w:eastAsiaTheme="minorHAnsi" w:hAnsi="Times New Roman"/>
          <w:b/>
          <w:spacing w:val="-3"/>
          <w:sz w:val="24"/>
          <w:szCs w:val="24"/>
          <w:u w:val="single"/>
        </w:rPr>
        <w:lastRenderedPageBreak/>
        <w:t>July 7, 1995</w:t>
      </w:r>
      <w:r w:rsidRPr="00030E4E">
        <w:rPr>
          <w:rFonts w:ascii="Times New Roman" w:hAnsi="Times New Roman"/>
          <w:bCs/>
          <w:sz w:val="24"/>
          <w:szCs w:val="24"/>
        </w:rPr>
        <w:t xml:space="preserve"> </w:t>
      </w:r>
    </w:p>
    <w:p w:rsidR="00953E0E" w:rsidRPr="00030E4E" w:rsidRDefault="00953E0E" w:rsidP="00953E0E">
      <w:pPr>
        <w:widowControl w:val="0"/>
        <w:tabs>
          <w:tab w:val="clear" w:pos="4440"/>
          <w:tab w:val="clear" w:pos="8880"/>
          <w:tab w:val="left" w:pos="8460"/>
        </w:tabs>
        <w:autoSpaceDE w:val="0"/>
        <w:autoSpaceDN w:val="0"/>
        <w:adjustRightInd w:val="0"/>
        <w:ind w:left="720" w:right="810"/>
        <w:rPr>
          <w:rFonts w:ascii="Times New Roman" w:hAnsi="Times New Roman"/>
          <w:b/>
          <w:color w:val="FF0000"/>
          <w:sz w:val="24"/>
          <w:szCs w:val="24"/>
          <w:u w:val="single"/>
        </w:rPr>
      </w:pPr>
      <w:r w:rsidRPr="00030E4E">
        <w:rPr>
          <w:rFonts w:ascii="Times New Roman" w:hAnsi="Times New Roman"/>
          <w:bCs/>
          <w:sz w:val="24"/>
          <w:szCs w:val="24"/>
        </w:rPr>
        <w:t xml:space="preserve">AT&amp;T </w:t>
      </w:r>
      <w:r w:rsidRPr="00030E4E">
        <w:rPr>
          <w:rFonts w:ascii="Times New Roman" w:hAnsi="Times New Roman"/>
          <w:sz w:val="24"/>
          <w:szCs w:val="24"/>
        </w:rPr>
        <w:t xml:space="preserve">Counsel Fash </w:t>
      </w:r>
      <w:r w:rsidRPr="00030E4E">
        <w:rPr>
          <w:rFonts w:ascii="Times New Roman" w:hAnsi="Times New Roman"/>
          <w:bCs/>
          <w:sz w:val="24"/>
          <w:szCs w:val="24"/>
        </w:rPr>
        <w:t>July 7</w:t>
      </w:r>
      <w:r w:rsidRPr="00030E4E">
        <w:rPr>
          <w:rFonts w:ascii="Times New Roman" w:hAnsi="Times New Roman"/>
          <w:bCs/>
          <w:sz w:val="24"/>
          <w:szCs w:val="24"/>
          <w:vertAlign w:val="superscript"/>
        </w:rPr>
        <w:t>th</w:t>
      </w:r>
      <w:r w:rsidRPr="00030E4E">
        <w:rPr>
          <w:rFonts w:ascii="Times New Roman" w:hAnsi="Times New Roman"/>
          <w:bCs/>
          <w:sz w:val="24"/>
          <w:szCs w:val="24"/>
        </w:rPr>
        <w:t xml:space="preserve">, 1995 misrepresenting that section 2.1.8 does not allow traffic only transfers and misrepresents that the way to move accounts was as FCC 2003 stated in 2003 –by deleting and adding.  </w:t>
      </w:r>
      <w:r>
        <w:rPr>
          <w:rFonts w:ascii="Times New Roman" w:hAnsi="Times New Roman"/>
          <w:bCs/>
          <w:sz w:val="24"/>
          <w:szCs w:val="24"/>
        </w:rPr>
        <w:t>T</w:t>
      </w:r>
      <w:r w:rsidRPr="00030E4E">
        <w:rPr>
          <w:rFonts w:ascii="Times New Roman" w:hAnsi="Times New Roman"/>
          <w:bCs/>
          <w:sz w:val="24"/>
          <w:szCs w:val="24"/>
        </w:rPr>
        <w:t xml:space="preserve">his letter is July 7, 1995 which is just after the FCC defeat AT&amp;T's </w:t>
      </w:r>
      <w:r>
        <w:rPr>
          <w:rFonts w:ascii="Times New Roman" w:hAnsi="Times New Roman"/>
          <w:bCs/>
          <w:sz w:val="24"/>
          <w:szCs w:val="24"/>
        </w:rPr>
        <w:t>defenses</w:t>
      </w:r>
      <w:r w:rsidRPr="00030E4E">
        <w:rPr>
          <w:rFonts w:ascii="Times New Roman" w:hAnsi="Times New Roman"/>
          <w:bCs/>
          <w:sz w:val="24"/>
          <w:szCs w:val="24"/>
        </w:rPr>
        <w:t xml:space="preserve">. Section 2.1.8 never changed since the January 1995 transactions. AT&amp;T counsels simply misrepresented after the June 2, 1995 withdrawal of its 2.1.8 defense that 2.1.8 </w:t>
      </w:r>
      <w:r>
        <w:rPr>
          <w:rFonts w:ascii="Times New Roman" w:hAnsi="Times New Roman"/>
          <w:bCs/>
          <w:sz w:val="24"/>
          <w:szCs w:val="24"/>
        </w:rPr>
        <w:t xml:space="preserve">no longer </w:t>
      </w:r>
      <w:r w:rsidRPr="00030E4E">
        <w:rPr>
          <w:rFonts w:ascii="Times New Roman" w:hAnsi="Times New Roman"/>
          <w:bCs/>
          <w:sz w:val="24"/>
          <w:szCs w:val="24"/>
        </w:rPr>
        <w:t>allow</w:t>
      </w:r>
      <w:r>
        <w:rPr>
          <w:rFonts w:ascii="Times New Roman" w:hAnsi="Times New Roman"/>
          <w:bCs/>
          <w:sz w:val="24"/>
          <w:szCs w:val="24"/>
        </w:rPr>
        <w:t>s</w:t>
      </w:r>
      <w:r w:rsidRPr="00030E4E">
        <w:rPr>
          <w:rFonts w:ascii="Times New Roman" w:hAnsi="Times New Roman"/>
          <w:bCs/>
          <w:sz w:val="24"/>
          <w:szCs w:val="24"/>
        </w:rPr>
        <w:t xml:space="preserve"> traffic only transfers. </w:t>
      </w:r>
    </w:p>
    <w:p w:rsidR="00953E0E" w:rsidRPr="00030E4E" w:rsidRDefault="00953E0E" w:rsidP="00953E0E">
      <w:pPr>
        <w:widowControl w:val="0"/>
        <w:tabs>
          <w:tab w:val="clear" w:pos="4440"/>
          <w:tab w:val="clear" w:pos="8880"/>
          <w:tab w:val="left" w:pos="8460"/>
        </w:tabs>
        <w:autoSpaceDE w:val="0"/>
        <w:autoSpaceDN w:val="0"/>
        <w:adjustRightInd w:val="0"/>
        <w:spacing w:line="360" w:lineRule="auto"/>
        <w:rPr>
          <w:rFonts w:ascii="Times New Roman" w:hAnsi="Times New Roman"/>
          <w:sz w:val="24"/>
          <w:szCs w:val="24"/>
        </w:rPr>
      </w:pPr>
    </w:p>
    <w:p w:rsidR="00953E0E" w:rsidRDefault="00953E0E" w:rsidP="00953E0E">
      <w:pPr>
        <w:tabs>
          <w:tab w:val="clear" w:pos="4440"/>
          <w:tab w:val="clear" w:pos="8880"/>
        </w:tabs>
        <w:ind w:left="2160" w:right="2160"/>
        <w:rPr>
          <w:rFonts w:ascii="Times New Roman" w:hAnsi="Times New Roman"/>
          <w:b/>
          <w:bCs/>
          <w:sz w:val="24"/>
          <w:szCs w:val="24"/>
          <w:u w:val="single"/>
        </w:rPr>
      </w:pPr>
      <w:r w:rsidRPr="00030E4E">
        <w:rPr>
          <w:rFonts w:ascii="Times New Roman" w:hAnsi="Times New Roman"/>
          <w:bCs/>
          <w:sz w:val="24"/>
          <w:szCs w:val="24"/>
        </w:rPr>
        <w:t xml:space="preserve">“I will address the "partial TSA" issue first in general and then with your clients express and announced intentions. The Transfer of Service provision of the tariff addresses the issue of </w:t>
      </w:r>
      <w:r w:rsidRPr="00030E4E">
        <w:rPr>
          <w:rFonts w:ascii="Times New Roman" w:hAnsi="Times New Roman"/>
          <w:b/>
          <w:bCs/>
          <w:sz w:val="24"/>
          <w:szCs w:val="24"/>
          <w:u w:val="single"/>
        </w:rPr>
        <w:t>transfer of service, not transfer of traffic</w:t>
      </w:r>
      <w:r w:rsidRPr="00030E4E">
        <w:rPr>
          <w:rFonts w:ascii="Times New Roman" w:hAnsi="Times New Roman"/>
          <w:bCs/>
          <w:sz w:val="24"/>
          <w:szCs w:val="24"/>
        </w:rPr>
        <w:t xml:space="preserve"> by moving individual locations from one plan to another.  The proper way to move traffic (i.e. a subset of locations on a plan) between plans is to submit service orders </w:t>
      </w:r>
      <w:r w:rsidRPr="00030E4E">
        <w:rPr>
          <w:rFonts w:ascii="Times New Roman" w:hAnsi="Times New Roman"/>
          <w:b/>
          <w:bCs/>
          <w:sz w:val="24"/>
          <w:szCs w:val="24"/>
          <w:u w:val="single"/>
        </w:rPr>
        <w:t xml:space="preserve">to delete the locations from one plan and add the </w:t>
      </w:r>
    </w:p>
    <w:p w:rsidR="00953E0E" w:rsidRPr="00030E4E" w:rsidRDefault="00953E0E" w:rsidP="00953E0E">
      <w:pPr>
        <w:tabs>
          <w:tab w:val="clear" w:pos="4440"/>
          <w:tab w:val="clear" w:pos="8880"/>
        </w:tabs>
        <w:ind w:left="2160" w:right="2160"/>
        <w:rPr>
          <w:rFonts w:ascii="Times New Roman" w:hAnsi="Times New Roman"/>
          <w:bCs/>
          <w:sz w:val="24"/>
          <w:szCs w:val="24"/>
        </w:rPr>
      </w:pPr>
      <w:r w:rsidRPr="00030E4E">
        <w:rPr>
          <w:rFonts w:ascii="Times New Roman" w:hAnsi="Times New Roman"/>
          <w:b/>
          <w:bCs/>
          <w:sz w:val="24"/>
          <w:szCs w:val="24"/>
          <w:u w:val="single"/>
        </w:rPr>
        <w:t>locations to another</w:t>
      </w:r>
      <w:r w:rsidRPr="00030E4E">
        <w:rPr>
          <w:rFonts w:ascii="Times New Roman" w:hAnsi="Times New Roman"/>
          <w:b/>
          <w:bCs/>
          <w:sz w:val="24"/>
          <w:szCs w:val="24"/>
        </w:rPr>
        <w:t>.”</w:t>
      </w:r>
      <w:r w:rsidRPr="00030E4E">
        <w:rPr>
          <w:rFonts w:ascii="Times New Roman" w:hAnsi="Times New Roman"/>
          <w:bCs/>
          <w:sz w:val="24"/>
          <w:szCs w:val="24"/>
        </w:rPr>
        <w:t xml:space="preserve"> </w:t>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Page 2 of the Fash letter he concedes the tariffed charges are associated and thus stay with the non-transferred plan: </w:t>
      </w:r>
    </w:p>
    <w:p w:rsidR="00953E0E" w:rsidRPr="00705720" w:rsidRDefault="00953E0E" w:rsidP="00953E0E">
      <w:pPr>
        <w:tabs>
          <w:tab w:val="clear" w:pos="4440"/>
          <w:tab w:val="clear" w:pos="8880"/>
          <w:tab w:val="left" w:pos="8460"/>
        </w:tabs>
        <w:ind w:left="2160" w:right="2160"/>
        <w:rPr>
          <w:rFonts w:ascii="Times New Roman" w:hAnsi="Times New Roman"/>
          <w:sz w:val="24"/>
          <w:szCs w:val="24"/>
        </w:rPr>
      </w:pPr>
      <w:r w:rsidRPr="00705720">
        <w:rPr>
          <w:rFonts w:ascii="Times New Roman" w:hAnsi="Times New Roman"/>
          <w:sz w:val="24"/>
          <w:szCs w:val="24"/>
        </w:rPr>
        <w:t xml:space="preserve">It appears to AT&amp;T at this juncture that transfer of all but two of the locations as requested by Mr. Swain would render not only the plan, but Darren B. Swain, Inc., an empty shell devoid of assets with which to pay </w:t>
      </w:r>
      <w:r w:rsidRPr="00705720">
        <w:rPr>
          <w:rFonts w:ascii="Times New Roman" w:hAnsi="Times New Roman"/>
          <w:sz w:val="24"/>
          <w:szCs w:val="24"/>
          <w:u w:val="single"/>
        </w:rPr>
        <w:t>tariffed charges “associated with the plan”</w:t>
      </w:r>
      <w:r w:rsidRPr="00705720">
        <w:rPr>
          <w:rFonts w:ascii="Times New Roman" w:hAnsi="Times New Roman"/>
          <w:sz w:val="24"/>
          <w:szCs w:val="24"/>
        </w:rPr>
        <w:t>.</w:t>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center"/>
        <w:rPr>
          <w:rFonts w:ascii="Times New Roman" w:eastAsiaTheme="minorHAnsi" w:hAnsi="Times New Roman"/>
          <w:spacing w:val="-3"/>
          <w:sz w:val="24"/>
          <w:szCs w:val="24"/>
        </w:rPr>
      </w:pPr>
      <w:r w:rsidRPr="000C4D6F">
        <w:rPr>
          <w:rFonts w:ascii="Times New Roman" w:hAnsi="Times New Roman"/>
          <w:noProof/>
          <w:sz w:val="24"/>
          <w:szCs w:val="24"/>
        </w:rPr>
        <w:lastRenderedPageBreak/>
        <w:drawing>
          <wp:inline distT="0" distB="0" distL="0" distR="0" wp14:anchorId="242205F7" wp14:editId="484BAC2C">
            <wp:extent cx="5306180" cy="6157964"/>
            <wp:effectExtent l="0" t="0" r="889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14144" cy="6167207"/>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center"/>
        <w:rPr>
          <w:rFonts w:ascii="Times New Roman" w:eastAsiaTheme="minorHAnsi" w:hAnsi="Times New Roman"/>
          <w:spacing w:val="-3"/>
          <w:sz w:val="24"/>
          <w:szCs w:val="24"/>
        </w:rPr>
      </w:pPr>
      <w:r w:rsidRPr="000C4D6F">
        <w:rPr>
          <w:rFonts w:ascii="Times New Roman" w:hAnsi="Times New Roman"/>
          <w:noProof/>
          <w:sz w:val="24"/>
          <w:szCs w:val="24"/>
        </w:rPr>
        <w:lastRenderedPageBreak/>
        <w:drawing>
          <wp:inline distT="0" distB="0" distL="0" distR="0" wp14:anchorId="1A18ECDA" wp14:editId="49432B01">
            <wp:extent cx="4594291" cy="655623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11039" cy="6580132"/>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center"/>
        <w:rPr>
          <w:rFonts w:ascii="Times New Roman" w:eastAsiaTheme="minorHAnsi" w:hAnsi="Times New Roman"/>
          <w:spacing w:val="-3"/>
          <w:sz w:val="24"/>
          <w:szCs w:val="24"/>
        </w:rPr>
      </w:pPr>
      <w:r w:rsidRPr="000C4D6F">
        <w:rPr>
          <w:rFonts w:ascii="Times New Roman" w:hAnsi="Times New Roman"/>
          <w:noProof/>
          <w:sz w:val="24"/>
          <w:szCs w:val="24"/>
        </w:rPr>
        <w:lastRenderedPageBreak/>
        <w:drawing>
          <wp:inline distT="0" distB="0" distL="0" distR="0" wp14:anchorId="30D5ADF7" wp14:editId="107FA617">
            <wp:extent cx="5224041" cy="7025582"/>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57745" cy="7070910"/>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Pr="00B02F13"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B02F13">
        <w:rPr>
          <w:rFonts w:ascii="Times New Roman" w:eastAsiaTheme="minorHAnsi" w:hAnsi="Times New Roman"/>
          <w:spacing w:val="-3"/>
          <w:sz w:val="24"/>
          <w:szCs w:val="24"/>
        </w:rPr>
        <w:t>AT&amp;T counsels 2016 FCC comments misrepresented that it would only be a violation if a customer could show how it was damaged from AT&amp;T</w:t>
      </w:r>
      <w:r>
        <w:rPr>
          <w:rFonts w:ascii="Times New Roman" w:eastAsiaTheme="minorHAnsi" w:hAnsi="Times New Roman"/>
          <w:spacing w:val="-3"/>
          <w:sz w:val="24"/>
          <w:szCs w:val="24"/>
        </w:rPr>
        <w:t>’</w:t>
      </w:r>
      <w:r w:rsidRPr="00B02F13">
        <w:rPr>
          <w:rFonts w:ascii="Times New Roman" w:eastAsiaTheme="minorHAnsi" w:hAnsi="Times New Roman"/>
          <w:spacing w:val="-3"/>
          <w:sz w:val="24"/>
          <w:szCs w:val="24"/>
        </w:rPr>
        <w:t xml:space="preserve">s unlawfully shutting 2.1.8 down. </w:t>
      </w:r>
    </w:p>
    <w:p w:rsidR="00953E0E" w:rsidRDefault="00953E0E" w:rsidP="00953E0E">
      <w:pPr>
        <w:ind w:left="720" w:right="1440"/>
        <w:rPr>
          <w:rFonts w:ascii="Times New Roman" w:hAnsi="Times New Roman"/>
        </w:rPr>
      </w:pPr>
      <w:r>
        <w:rPr>
          <w:rFonts w:ascii="Times New Roman" w:hAnsi="Times New Roman"/>
          <w:sz w:val="24"/>
          <w:szCs w:val="24"/>
        </w:rPr>
        <w:t xml:space="preserve">AT&amp;T September 1, 2016 page 34 </w:t>
      </w:r>
      <w:r>
        <w:rPr>
          <w:rFonts w:ascii="Times New Roman" w:hAnsi="Times New Roman"/>
          <w:sz w:val="25"/>
          <w:szCs w:val="25"/>
        </w:rPr>
        <w:t xml:space="preserve">: </w:t>
      </w:r>
      <w:r>
        <w:rPr>
          <w:rFonts w:ascii="Times New Roman" w:hAnsi="Times New Roman"/>
        </w:rPr>
        <w:t>(James F. Bendernagel, Jr., Christi Shewman, Joseph R. Guerra, Gary L. Phillips, David L. Lawson, Richard H. Brown)</w:t>
      </w:r>
    </w:p>
    <w:p w:rsidR="00953E0E" w:rsidRDefault="00953E0E" w:rsidP="00953E0E">
      <w:pPr>
        <w:ind w:left="720" w:right="1440"/>
        <w:rPr>
          <w:rFonts w:ascii="Times New Roman" w:hAnsi="Times New Roman"/>
          <w:sz w:val="25"/>
          <w:szCs w:val="25"/>
        </w:rPr>
      </w:pPr>
      <w:r>
        <w:rPr>
          <w:rFonts w:ascii="Times New Roman" w:hAnsi="Times New Roman"/>
          <w:sz w:val="25"/>
          <w:szCs w:val="25"/>
        </w:rPr>
        <w:t xml:space="preserve">      </w:t>
      </w:r>
    </w:p>
    <w:p w:rsidR="00953E0E" w:rsidRDefault="00953E0E" w:rsidP="00953E0E">
      <w:pPr>
        <w:ind w:right="1530"/>
        <w:rPr>
          <w:rFonts w:ascii="Times New Roman" w:hAnsi="Times New Roman"/>
          <w:sz w:val="24"/>
          <w:szCs w:val="24"/>
        </w:rPr>
      </w:pPr>
    </w:p>
    <w:p w:rsidR="00953E0E" w:rsidRDefault="00953E0E" w:rsidP="00B01537">
      <w:pPr>
        <w:ind w:left="1440" w:right="1440"/>
        <w:rPr>
          <w:rFonts w:ascii="Times New Roman" w:hAnsi="Times New Roman"/>
          <w:sz w:val="24"/>
          <w:szCs w:val="24"/>
        </w:rPr>
      </w:pPr>
      <w:r>
        <w:rPr>
          <w:rFonts w:ascii="Times New Roman" w:hAnsi="Times New Roman"/>
          <w:sz w:val="24"/>
          <w:szCs w:val="24"/>
        </w:rPr>
        <w:t xml:space="preserve">The June 30 Petition does not explain, however, how AT&amp;T’s conduct after the denial of the proposed CCI-to-PSE transfer could have affected Petitioners </w:t>
      </w:r>
      <w:r>
        <w:rPr>
          <w:rFonts w:ascii="Times New Roman" w:hAnsi="Times New Roman"/>
          <w:b/>
          <w:bCs/>
          <w:sz w:val="24"/>
          <w:szCs w:val="24"/>
          <w:u w:val="single"/>
        </w:rPr>
        <w:t>(or 800 Services).</w:t>
      </w:r>
      <w:r>
        <w:rPr>
          <w:rFonts w:ascii="Times New Roman" w:hAnsi="Times New Roman"/>
          <w:sz w:val="24"/>
          <w:szCs w:val="24"/>
        </w:rPr>
        <w:t xml:space="preserve"> Insofar as Petitioners assert that AT&amp;T refused all traffic-only transfers after it denied the proposed CCI-to-PSE transfer, that assertion simply means that, after January 1995, AT&amp;T treated </w:t>
      </w:r>
      <w:r>
        <w:rPr>
          <w:rFonts w:ascii="Times New Roman" w:hAnsi="Times New Roman"/>
          <w:b/>
          <w:bCs/>
          <w:sz w:val="24"/>
          <w:szCs w:val="24"/>
          <w:u w:val="single"/>
        </w:rPr>
        <w:t>all others</w:t>
      </w:r>
      <w:r>
        <w:rPr>
          <w:rFonts w:ascii="Times New Roman" w:hAnsi="Times New Roman"/>
          <w:sz w:val="24"/>
          <w:szCs w:val="24"/>
        </w:rPr>
        <w:t xml:space="preserve"> no better than it treated Petitioners, CCI, or PSE in January 1995. Such equal treatment is not a basis for a </w:t>
      </w:r>
      <w:r w:rsidRPr="00B02F13">
        <w:rPr>
          <w:rFonts w:ascii="Times New Roman" w:hAnsi="Times New Roman"/>
          <w:b/>
          <w:sz w:val="24"/>
          <w:szCs w:val="24"/>
          <w:u w:val="single"/>
        </w:rPr>
        <w:t>discrimination claim.</w:t>
      </w:r>
      <w:r>
        <w:rPr>
          <w:rFonts w:ascii="Times New Roman" w:hAnsi="Times New Roman"/>
          <w:sz w:val="24"/>
          <w:szCs w:val="24"/>
        </w:rPr>
        <w:t xml:space="preserve"> On the other hand, to the extent Petitioners suggest that, but for the alleged </w:t>
      </w:r>
      <w:r w:rsidRPr="00B02F13">
        <w:rPr>
          <w:rFonts w:ascii="Times New Roman" w:hAnsi="Times New Roman"/>
          <w:b/>
          <w:sz w:val="24"/>
          <w:szCs w:val="24"/>
          <w:u w:val="single"/>
        </w:rPr>
        <w:t>“shut down,”</w:t>
      </w:r>
      <w:r>
        <w:rPr>
          <w:rFonts w:ascii="Times New Roman" w:hAnsi="Times New Roman"/>
          <w:sz w:val="24"/>
          <w:szCs w:val="24"/>
        </w:rPr>
        <w:t xml:space="preserve"> they would have sought to transfer smaller quantities of locations in connection with the transfers at issue, </w:t>
      </w:r>
      <w:r w:rsidRPr="000A035E">
        <w:rPr>
          <w:rFonts w:ascii="Times New Roman" w:hAnsi="Times New Roman"/>
          <w:b/>
          <w:sz w:val="24"/>
          <w:szCs w:val="24"/>
          <w:u w:val="single"/>
        </w:rPr>
        <w:t>they have provided no evidence that they ever tried to do so.</w:t>
      </w:r>
      <w:r>
        <w:rPr>
          <w:rFonts w:ascii="Times New Roman" w:hAnsi="Times New Roman"/>
          <w:sz w:val="24"/>
          <w:szCs w:val="24"/>
        </w:rPr>
        <w:t xml:space="preserve"> Consequently, AT&amp;T’s alleged later refusal to process certain unspecified traffic only transfers under section 2.1.8 is</w:t>
      </w:r>
      <w:r w:rsidRPr="000A035E">
        <w:rPr>
          <w:rFonts w:ascii="Times New Roman" w:hAnsi="Times New Roman"/>
          <w:b/>
          <w:sz w:val="24"/>
          <w:szCs w:val="24"/>
          <w:u w:val="single"/>
        </w:rPr>
        <w:t xml:space="preserve"> irrelevant </w:t>
      </w:r>
      <w:r>
        <w:rPr>
          <w:rFonts w:ascii="Times New Roman" w:hAnsi="Times New Roman"/>
          <w:sz w:val="24"/>
          <w:szCs w:val="24"/>
        </w:rPr>
        <w:t xml:space="preserve">to Petitioners and </w:t>
      </w:r>
      <w:r>
        <w:rPr>
          <w:rFonts w:ascii="Times New Roman" w:hAnsi="Times New Roman"/>
          <w:b/>
          <w:bCs/>
          <w:sz w:val="24"/>
          <w:szCs w:val="24"/>
          <w:u w:val="single"/>
        </w:rPr>
        <w:t>800 Services.</w:t>
      </w:r>
      <w:r>
        <w:rPr>
          <w:rFonts w:ascii="Times New Roman" w:hAnsi="Times New Roman"/>
          <w:sz w:val="24"/>
          <w:szCs w:val="24"/>
        </w:rPr>
        <w:t xml:space="preserve"> </w:t>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b/>
          <w:spacing w:val="-3"/>
          <w:sz w:val="24"/>
          <w:szCs w:val="24"/>
          <w:u w:val="single"/>
        </w:rPr>
      </w:pPr>
    </w:p>
    <w:p w:rsidR="00953E0E" w:rsidRDefault="00953E0E" w:rsidP="00953E0E">
      <w:pPr>
        <w:tabs>
          <w:tab w:val="clear" w:pos="4440"/>
          <w:tab w:val="clear" w:pos="8880"/>
        </w:tabs>
        <w:ind w:left="720" w:right="720"/>
        <w:jc w:val="left"/>
        <w:rPr>
          <w:rFonts w:ascii="Times New Roman" w:eastAsia="Calibri" w:hAnsi="Times New Roman"/>
          <w:sz w:val="24"/>
          <w:szCs w:val="24"/>
        </w:rPr>
      </w:pPr>
      <w:r w:rsidRPr="00B02F13">
        <w:rPr>
          <w:rFonts w:ascii="Times New Roman" w:eastAsia="Calibri" w:hAnsi="Times New Roman"/>
          <w:sz w:val="24"/>
          <w:szCs w:val="24"/>
        </w:rPr>
        <w:t xml:space="preserve">AT&amp;T counsels in 2016 misrepresent that </w:t>
      </w:r>
      <w:r>
        <w:rPr>
          <w:rFonts w:ascii="Times New Roman" w:eastAsia="Calibri" w:hAnsi="Times New Roman"/>
          <w:sz w:val="24"/>
          <w:szCs w:val="24"/>
        </w:rPr>
        <w:t xml:space="preserve">800 Services, Inc. </w:t>
      </w:r>
      <w:r w:rsidRPr="00B02F13">
        <w:rPr>
          <w:rFonts w:ascii="Times New Roman" w:eastAsia="Calibri" w:hAnsi="Times New Roman"/>
          <w:b/>
          <w:sz w:val="24"/>
          <w:szCs w:val="24"/>
          <w:u w:val="single"/>
        </w:rPr>
        <w:t>must prove it was affected</w:t>
      </w:r>
      <w:r>
        <w:rPr>
          <w:rFonts w:ascii="Times New Roman" w:eastAsia="Calibri" w:hAnsi="Times New Roman"/>
          <w:sz w:val="24"/>
          <w:szCs w:val="24"/>
        </w:rPr>
        <w:t xml:space="preserve"> and prove it was relevant otherwise it is not discrimination.</w:t>
      </w:r>
      <w:r w:rsidRPr="00B02F13">
        <w:rPr>
          <w:rFonts w:ascii="Times New Roman" w:eastAsia="Calibri" w:hAnsi="Times New Roman"/>
          <w:sz w:val="24"/>
          <w:szCs w:val="24"/>
        </w:rPr>
        <w:t xml:space="preserve"> If a company does not hire a minority and therefore discriminates –THAT IS THE DISCRIMINATION. Whether the minority would suffer financial damages or psychological damages (</w:t>
      </w:r>
      <w:r w:rsidRPr="00B02F13">
        <w:rPr>
          <w:rFonts w:ascii="Times New Roman" w:eastAsia="Calibri" w:hAnsi="Times New Roman"/>
          <w:b/>
          <w:sz w:val="24"/>
          <w:szCs w:val="24"/>
          <w:u w:val="single"/>
        </w:rPr>
        <w:t>because of/as a result of)</w:t>
      </w:r>
      <w:r w:rsidRPr="00B02F13">
        <w:rPr>
          <w:rFonts w:ascii="Times New Roman" w:eastAsia="Calibri" w:hAnsi="Times New Roman"/>
          <w:sz w:val="24"/>
          <w:szCs w:val="24"/>
        </w:rPr>
        <w:t xml:space="preserve"> the discrimination does not change the fact that it was discrimination. </w:t>
      </w:r>
    </w:p>
    <w:p w:rsidR="00953E0E" w:rsidRDefault="00953E0E" w:rsidP="00953E0E">
      <w:pPr>
        <w:tabs>
          <w:tab w:val="clear" w:pos="4440"/>
          <w:tab w:val="clear" w:pos="8880"/>
        </w:tabs>
        <w:ind w:left="720" w:right="720"/>
        <w:jc w:val="left"/>
        <w:rPr>
          <w:rFonts w:ascii="Times New Roman" w:eastAsia="Calibri" w:hAnsi="Times New Roman"/>
          <w:sz w:val="24"/>
          <w:szCs w:val="24"/>
        </w:rPr>
      </w:pPr>
    </w:p>
    <w:p w:rsidR="00953E0E" w:rsidRPr="00B02F13" w:rsidRDefault="00953E0E" w:rsidP="00953E0E">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AT&amp;T</w:t>
      </w:r>
      <w:r w:rsidRPr="00B02F13">
        <w:rPr>
          <w:rFonts w:ascii="Times New Roman" w:eastAsia="Calibri" w:hAnsi="Times New Roman"/>
          <w:sz w:val="24"/>
          <w:szCs w:val="24"/>
        </w:rPr>
        <w:t xml:space="preserve"> has no right to guess/assume that there would be damages no damages due to its conceded unlawful discrimination. The mere non-disputed fact AT&amp;T conceded that AT&amp;T shutdown 2.1.8 to all traffic only transfers to stop the processing of accounts from 28% to 66% but kept 2.1.8 open </w:t>
      </w:r>
      <w:r w:rsidRPr="00B02F13">
        <w:rPr>
          <w:rFonts w:ascii="Times New Roman" w:eastAsia="Calibri" w:hAnsi="Times New Roman"/>
          <w:b/>
          <w:sz w:val="24"/>
          <w:szCs w:val="24"/>
          <w:u w:val="single"/>
        </w:rPr>
        <w:t xml:space="preserve">for all other AT&amp;T customers </w:t>
      </w:r>
      <w:r w:rsidRPr="00B02F13">
        <w:rPr>
          <w:rFonts w:ascii="Times New Roman" w:eastAsia="Calibri" w:hAnsi="Times New Roman"/>
          <w:sz w:val="24"/>
          <w:szCs w:val="24"/>
        </w:rPr>
        <w:t xml:space="preserve">was discrimination in and of itself. Period! </w:t>
      </w:r>
    </w:p>
    <w:p w:rsidR="00953E0E" w:rsidRPr="00B02F13" w:rsidRDefault="00953E0E" w:rsidP="00953E0E">
      <w:pPr>
        <w:tabs>
          <w:tab w:val="clear" w:pos="4440"/>
          <w:tab w:val="clear" w:pos="8880"/>
        </w:tabs>
        <w:ind w:left="720" w:right="720"/>
        <w:jc w:val="left"/>
        <w:rPr>
          <w:rFonts w:ascii="Times New Roman" w:eastAsia="Calibri" w:hAnsi="Times New Roman"/>
          <w:sz w:val="24"/>
          <w:szCs w:val="24"/>
        </w:rPr>
      </w:pPr>
    </w:p>
    <w:p w:rsidR="00953E0E" w:rsidRPr="00030E4E" w:rsidRDefault="00953E0E" w:rsidP="00953E0E">
      <w:pPr>
        <w:tabs>
          <w:tab w:val="clear" w:pos="4440"/>
          <w:tab w:val="clear" w:pos="8880"/>
        </w:tabs>
        <w:spacing w:after="200" w:line="276" w:lineRule="auto"/>
        <w:ind w:right="720"/>
        <w:jc w:val="left"/>
        <w:rPr>
          <w:rFonts w:ascii="Times New Roman" w:eastAsiaTheme="minorHAnsi" w:hAnsi="Times New Roman"/>
          <w:b/>
          <w:spacing w:val="-3"/>
          <w:sz w:val="24"/>
          <w:szCs w:val="24"/>
          <w:u w:val="single"/>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795114">
        <w:rPr>
          <w:rFonts w:ascii="Times New Roman" w:eastAsiaTheme="minorHAnsi" w:hAnsi="Times New Roman"/>
          <w:b/>
          <w:spacing w:val="-3"/>
          <w:sz w:val="24"/>
          <w:szCs w:val="24"/>
          <w:u w:val="single"/>
        </w:rPr>
        <w:t>October 23</w:t>
      </w:r>
      <w:r>
        <w:rPr>
          <w:rFonts w:ascii="Times New Roman" w:eastAsiaTheme="minorHAnsi" w:hAnsi="Times New Roman"/>
          <w:b/>
          <w:spacing w:val="-3"/>
          <w:sz w:val="24"/>
          <w:szCs w:val="24"/>
          <w:u w:val="single"/>
        </w:rPr>
        <w:t>,</w:t>
      </w:r>
      <w:r w:rsidRPr="00795114">
        <w:rPr>
          <w:rFonts w:ascii="Times New Roman" w:eastAsiaTheme="minorHAnsi" w:hAnsi="Times New Roman"/>
          <w:b/>
          <w:spacing w:val="-3"/>
          <w:sz w:val="24"/>
          <w:szCs w:val="24"/>
          <w:u w:val="single"/>
        </w:rPr>
        <w:t xml:space="preserve"> 1995</w:t>
      </w:r>
    </w:p>
    <w:p w:rsidR="00953E0E" w:rsidRPr="00795114"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795114">
        <w:rPr>
          <w:rFonts w:ascii="Times New Roman" w:eastAsiaTheme="minorHAnsi" w:hAnsi="Times New Roman"/>
          <w:spacing w:val="-3"/>
          <w:sz w:val="24"/>
          <w:szCs w:val="24"/>
        </w:rPr>
        <w:t xml:space="preserve">FCC </w:t>
      </w:r>
      <w:r>
        <w:rPr>
          <w:rFonts w:ascii="Times New Roman" w:eastAsiaTheme="minorHAnsi" w:hAnsi="Times New Roman"/>
          <w:spacing w:val="-3"/>
          <w:sz w:val="24"/>
          <w:szCs w:val="24"/>
        </w:rPr>
        <w:t xml:space="preserve">October 23, 1995 Order mandates that if there are any tariff issues AT&amp;T must meet the substantial cause test. </w:t>
      </w:r>
    </w:p>
    <w:p w:rsidR="00953E0E" w:rsidRPr="00197231"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197231">
        <w:rPr>
          <w:rFonts w:ascii="Times New Roman" w:eastAsiaTheme="minorHAnsi" w:hAnsi="Times New Roman"/>
          <w:b/>
          <w:spacing w:val="-3"/>
          <w:sz w:val="24"/>
          <w:szCs w:val="24"/>
          <w:u w:val="single"/>
        </w:rPr>
        <w:t>October 26, 1995</w:t>
      </w:r>
    </w:p>
    <w:p w:rsidR="00953E0E" w:rsidRPr="005D6FC8"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30"/>
          <w:szCs w:val="30"/>
          <w:u w:val="single"/>
        </w:rPr>
      </w:pPr>
      <w:r>
        <w:rPr>
          <w:rFonts w:ascii="Times New Roman" w:eastAsiaTheme="minorHAnsi" w:hAnsi="Times New Roman"/>
          <w:spacing w:val="-3"/>
          <w:sz w:val="24"/>
          <w:szCs w:val="24"/>
        </w:rPr>
        <w:lastRenderedPageBreak/>
        <w:t xml:space="preserve">On October 26, 1995 AT&amp;T files Tr9229 on a Prospective Basis.  AT&amp;T requires the plan holder that removed locations from its plan by either deleting or transferring to post a security deposit against POTENTIAL shortfall of the revenue commitment that of course remained with the non-transferred plan. </w:t>
      </w:r>
      <w:r w:rsidRPr="005E2C61">
        <w:rPr>
          <w:rFonts w:ascii="Times New Roman" w:eastAsiaTheme="minorHAnsi" w:hAnsi="Times New Roman"/>
          <w:b/>
          <w:spacing w:val="-3"/>
          <w:sz w:val="26"/>
          <w:szCs w:val="26"/>
          <w:u w:val="single"/>
        </w:rPr>
        <w:t xml:space="preserve">Conclusive tariff evidence indicating that revenue and time commitments do not transfer on a traffic only transfer or a Delete and Add transfer.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center"/>
        <w:rPr>
          <w:rFonts w:ascii="Times New Roman" w:eastAsiaTheme="minorHAnsi" w:hAnsi="Times New Roman"/>
          <w:spacing w:val="-3"/>
          <w:sz w:val="24"/>
          <w:szCs w:val="24"/>
        </w:rPr>
      </w:pPr>
      <w:r>
        <w:rPr>
          <w:rFonts w:ascii="Times New Roman" w:hAnsi="Times New Roman"/>
          <w:noProof/>
          <w:color w:val="000000" w:themeColor="text1"/>
          <w:sz w:val="24"/>
          <w:szCs w:val="24"/>
        </w:rPr>
        <w:lastRenderedPageBreak/>
        <w:drawing>
          <wp:inline distT="0" distB="0" distL="0" distR="0" wp14:anchorId="0C136D2B" wp14:editId="604FAF8F">
            <wp:extent cx="5309923" cy="7539135"/>
            <wp:effectExtent l="0" t="0" r="5080" b="508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19301" cy="7552451"/>
                    </a:xfrm>
                    <a:prstGeom prst="rect">
                      <a:avLst/>
                    </a:prstGeom>
                    <a:noFill/>
                    <a:ln>
                      <a:noFill/>
                    </a:ln>
                  </pic:spPr>
                </pic:pic>
              </a:graphicData>
            </a:graphic>
          </wp:inline>
        </w:drawing>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Pr="005D6FC8"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AT&amp;T COMMUNICATIONS</w:t>
      </w:r>
      <w:r w:rsidRPr="005D6FC8">
        <w:rPr>
          <w:rFonts w:ascii="Times New Roman" w:hAnsi="Times New Roman"/>
        </w:rPr>
        <w:tab/>
      </w:r>
      <w:r w:rsidRPr="005D6FC8">
        <w:rPr>
          <w:rFonts w:ascii="Times New Roman" w:hAnsi="Times New Roman"/>
        </w:rPr>
        <w:tab/>
      </w:r>
      <w:r w:rsidRPr="005D6FC8">
        <w:rPr>
          <w:rFonts w:ascii="Times New Roman" w:hAnsi="Times New Roman"/>
          <w:b/>
          <w:caps/>
          <w:color w:val="FF0000"/>
        </w:rPr>
        <w:fldChar w:fldCharType="begin"/>
      </w:r>
      <w:r w:rsidRPr="005D6FC8">
        <w:rPr>
          <w:rFonts w:ascii="Times New Roman" w:hAnsi="Times New Roman"/>
          <w:b/>
          <w:caps/>
          <w:color w:val="FF0000"/>
        </w:rPr>
        <w:instrText>fillin "Enter Tariff Number:"</w:instrText>
      </w:r>
      <w:r w:rsidRPr="005D6FC8">
        <w:rPr>
          <w:rFonts w:ascii="Times New Roman" w:hAnsi="Times New Roman"/>
          <w:b/>
          <w:caps/>
          <w:color w:val="FF0000"/>
        </w:rPr>
        <w:fldChar w:fldCharType="separate"/>
      </w:r>
      <w:r w:rsidRPr="005D6FC8">
        <w:rPr>
          <w:rFonts w:ascii="Times New Roman" w:hAnsi="Times New Roman"/>
          <w:b/>
          <w:caps/>
          <w:color w:val="000000"/>
        </w:rPr>
        <w:t>TARIFF F.C.C. NO. 2</w:t>
      </w:r>
      <w:r w:rsidRPr="005D6FC8">
        <w:rPr>
          <w:rFonts w:ascii="Times New Roman" w:hAnsi="Times New Roman"/>
          <w:b/>
          <w:caps/>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Adm. Rates and Tariffs</w:t>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"Illustrative Marking"</w:instrText>
      </w:r>
      <w:r w:rsidRPr="005D6FC8">
        <w:rPr>
          <w:rFonts w:ascii="Times New Roman" w:hAnsi="Times New Roman"/>
        </w:rPr>
        <w:fldChar w:fldCharType="end"/>
      </w:r>
      <w:r w:rsidRPr="005D6FC8">
        <w:rPr>
          <w:rFonts w:ascii="Times New Roman" w:hAnsi="Times New Roman"/>
        </w:rPr>
        <w:fldChar w:fldCharType="begin"/>
      </w:r>
      <w:r w:rsidRPr="005D6FC8">
        <w:rPr>
          <w:rFonts w:ascii="Times New Roman" w:hAnsi="Times New Roman"/>
        </w:rPr>
        <w:instrText xml:space="preserve"> Fillin "Illustrative Marking" </w:instrText>
      </w:r>
      <w:r w:rsidRPr="005D6FC8">
        <w:rPr>
          <w:rFonts w:ascii="Times New Roman" w:hAnsi="Times New Roman"/>
        </w:rPr>
        <w:fldChar w:fldCharType="end"/>
      </w:r>
      <w:r w:rsidRPr="005D6FC8">
        <w:rPr>
          <w:rFonts w:ascii="Times New Roman" w:hAnsi="Times New Roman"/>
        </w:rPr>
        <w:tab/>
      </w:r>
      <w:r w:rsidRPr="005D6FC8">
        <w:rPr>
          <w:rFonts w:ascii="Times New Roman" w:hAnsi="Times New Roman"/>
          <w:color w:val="FF0000"/>
        </w:rPr>
        <w:fldChar w:fldCharType="begin"/>
      </w:r>
      <w:r w:rsidRPr="005D6FC8">
        <w:rPr>
          <w:rFonts w:ascii="Times New Roman" w:hAnsi="Times New Roman"/>
          <w:color w:val="FF0000"/>
        </w:rPr>
        <w:instrText xml:space="preserve"> Fillin "Enter Revised Page:"\d "11th Revised Page 28" </w:instrText>
      </w:r>
      <w:r w:rsidRPr="005D6FC8">
        <w:rPr>
          <w:rFonts w:ascii="Times New Roman" w:hAnsi="Times New Roman"/>
          <w:color w:val="FF0000"/>
        </w:rPr>
        <w:fldChar w:fldCharType="separate"/>
      </w:r>
      <w:r w:rsidRPr="005D6FC8">
        <w:rPr>
          <w:rFonts w:ascii="Times New Roman" w:hAnsi="Times New Roman"/>
          <w:color w:val="FF0000"/>
        </w:rPr>
        <w:t>12th Revised Page 28</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Bridgewater, NJ  08807</w:t>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"Enter date:"</w:instrText>
      </w:r>
      <w:r w:rsidRPr="005D6FC8">
        <w:rPr>
          <w:rFonts w:ascii="Times New Roman" w:hAnsi="Times New Roman"/>
        </w:rPr>
        <w:fldChar w:fldCharType="end"/>
      </w:r>
      <w:r w:rsidRPr="005D6FC8">
        <w:rPr>
          <w:rFonts w:ascii="Times New Roman" w:hAnsi="Times New Roman"/>
        </w:rPr>
        <w:fldChar w:fldCharType="begin"/>
      </w:r>
      <w:r w:rsidRPr="005D6FC8">
        <w:rPr>
          <w:rFonts w:ascii="Times New Roman" w:hAnsi="Times New Roman"/>
        </w:rPr>
        <w:instrText xml:space="preserve"> Fillin "Enter Date:" </w:instrText>
      </w:r>
      <w:r w:rsidRPr="005D6FC8">
        <w:rPr>
          <w:rFonts w:ascii="Times New Roman" w:hAnsi="Times New Roman"/>
        </w:rPr>
        <w:fldChar w:fldCharType="end"/>
      </w:r>
      <w:r w:rsidRPr="005D6FC8">
        <w:rPr>
          <w:rFonts w:ascii="Times New Roman" w:hAnsi="Times New Roman"/>
        </w:rPr>
        <w:tab/>
      </w:r>
      <w:r w:rsidRPr="005D6FC8">
        <w:rPr>
          <w:rFonts w:ascii="Times New Roman" w:hAnsi="Times New Roman"/>
          <w:color w:val="FF0000"/>
        </w:rPr>
        <w:fldChar w:fldCharType="begin"/>
      </w:r>
      <w:r w:rsidRPr="005D6FC8">
        <w:rPr>
          <w:rFonts w:ascii="Times New Roman" w:hAnsi="Times New Roman"/>
          <w:color w:val="FF0000"/>
        </w:rPr>
        <w:instrText xml:space="preserve"> Fillin "Enter Cancelled Page:"\d "Cancels 10th Revised Page 28" </w:instrText>
      </w:r>
      <w:r w:rsidRPr="005D6FC8">
        <w:rPr>
          <w:rFonts w:ascii="Times New Roman" w:hAnsi="Times New Roman"/>
          <w:color w:val="FF0000"/>
        </w:rPr>
        <w:fldChar w:fldCharType="separate"/>
      </w:r>
      <w:r w:rsidRPr="005D6FC8">
        <w:rPr>
          <w:rFonts w:ascii="Times New Roman" w:hAnsi="Times New Roman"/>
          <w:color w:val="FF0000"/>
        </w:rPr>
        <w:t>Cancels 11th Revised Page 28</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 xml:space="preserve">Issued:  </w:t>
      </w:r>
      <w:r w:rsidRPr="005D6FC8">
        <w:rPr>
          <w:rFonts w:ascii="Times New Roman" w:hAnsi="Times New Roman"/>
          <w:color w:val="FF0000"/>
        </w:rPr>
        <w:fldChar w:fldCharType="begin"/>
      </w:r>
      <w:r w:rsidRPr="005D6FC8">
        <w:rPr>
          <w:rFonts w:ascii="Times New Roman" w:hAnsi="Times New Roman"/>
          <w:color w:val="FF0000"/>
        </w:rPr>
        <w:instrText>fillin "Enter Issued Date:" \*Caps</w:instrText>
      </w:r>
      <w:r w:rsidRPr="005D6FC8">
        <w:rPr>
          <w:rFonts w:ascii="Times New Roman" w:hAnsi="Times New Roman"/>
          <w:color w:val="FF0000"/>
        </w:rPr>
        <w:fldChar w:fldCharType="separate"/>
      </w:r>
      <w:r w:rsidRPr="005D6FC8">
        <w:rPr>
          <w:rFonts w:ascii="Times New Roman" w:hAnsi="Times New Roman"/>
          <w:color w:val="FF0000"/>
        </w:rPr>
        <w:t>July 15, 1997</w:t>
      </w:r>
      <w:r w:rsidRPr="005D6FC8">
        <w:rPr>
          <w:rFonts w:ascii="Times New Roman" w:hAnsi="Times New Roman"/>
          <w:color w:val="FF0000"/>
        </w:rPr>
        <w:fldChar w:fldCharType="end"/>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 xml:space="preserve"> Fillin "Enter Version Number" </w:instrText>
      </w:r>
      <w:r w:rsidRPr="005D6FC8">
        <w:rPr>
          <w:rFonts w:ascii="Times New Roman" w:hAnsi="Times New Roman"/>
        </w:rPr>
        <w:fldChar w:fldCharType="end"/>
      </w:r>
      <w:r w:rsidRPr="005D6FC8">
        <w:rPr>
          <w:rFonts w:ascii="Times New Roman" w:hAnsi="Times New Roman"/>
        </w:rPr>
        <w:tab/>
        <w:t xml:space="preserve">Effective:  </w:t>
      </w:r>
      <w:r w:rsidRPr="005D6FC8">
        <w:rPr>
          <w:rFonts w:ascii="Times New Roman" w:hAnsi="Times New Roman"/>
          <w:color w:val="FF0000"/>
        </w:rPr>
        <w:fldChar w:fldCharType="begin"/>
      </w:r>
      <w:r w:rsidRPr="005D6FC8">
        <w:rPr>
          <w:rFonts w:ascii="Times New Roman" w:hAnsi="Times New Roman"/>
          <w:color w:val="FF0000"/>
        </w:rPr>
        <w:instrText>fillin "enter Effective Date:" \*Caps</w:instrText>
      </w:r>
      <w:r w:rsidRPr="005D6FC8">
        <w:rPr>
          <w:rFonts w:ascii="Times New Roman" w:hAnsi="Times New Roman"/>
          <w:color w:val="FF0000"/>
        </w:rPr>
        <w:fldChar w:fldCharType="separate"/>
      </w:r>
      <w:r w:rsidRPr="005D6FC8">
        <w:rPr>
          <w:rFonts w:ascii="Times New Roman" w:hAnsi="Times New Roman"/>
          <w:color w:val="FF0000"/>
        </w:rPr>
        <w:t>July 16, 1997</w:t>
      </w:r>
      <w:r w:rsidRPr="005D6FC8">
        <w:rPr>
          <w:rFonts w:ascii="Times New Roman" w:hAnsi="Times New Roman"/>
          <w:color w:val="FF0000"/>
        </w:rPr>
        <w:fldChar w:fldCharType="end"/>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b/>
        </w:rPr>
      </w:pPr>
      <w:r w:rsidRPr="005D6FC8">
        <w:rPr>
          <w:rFonts w:ascii="Times New Roman" w:hAnsi="Times New Roman"/>
          <w:b/>
        </w:rPr>
        <w:t>2.5.  Payments and Charges (continued)</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2.5.8.  Deposits - </w:t>
      </w:r>
      <w:r w:rsidRPr="005D6FC8">
        <w:rPr>
          <w:rFonts w:ascii="Times New Roman" w:hAnsi="Times New Roman"/>
        </w:rPr>
        <w:t>The following deposit provisions are applicable to WATS.  A deposit does not relieve the Customer of the responsibility for the prompt payment of bills on presentation.  When a deposit is required, AT&amp;T will provide a written notification of the amount of the deposit and an explanation of the reason(s) for the deposit requirement.  When a deposit is required in connection with an order for new service or an AT&amp;T Pricing Plan, the Customer shall pay the deposit within the period specified by the Company, which shall be a minimum of ten (10) days after the date of the deposit notification, except as provided in Section 2.5.10, following, in connection with a Contract Tariff order.  AT&amp;T may defer installation activity while a deposit demand is pending.  When a deposit is required in connection with existing service, the deposit shall be paid within 30 days after the date of the deposit notification.  If the Customer refuses to pay a deposit required under this Section, AT&amp;T may refuse to provide new service, or restrict or deny existing service for which the deposit is required. If as a result of a Customer’s refusal to pay such a deposit, the existing service is ultimately disconnected, the Customer shall be liable for all applicable termination charges.  In lieu of a cash deposit, the Company will accept as a deposit or as a portion of the deposit amount, irrevocable and commercially sound Bank Letters of Credit, Surety Bonds, pledges of assets as security under the Uniform Commercial Code or similar statutes, or Guarantees, or any combination of cash and these instruments.</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A.  Deposit for Recurring Charges - </w:t>
      </w:r>
      <w:r w:rsidRPr="005D6FC8">
        <w:rPr>
          <w:rFonts w:ascii="Times New Roman" w:hAnsi="Times New Roman"/>
        </w:rPr>
        <w:t>The Company will require a deposit from a Customer (1) who has a proven history of late payments to AT&amp;T or (2) whose financial responsibility is not a matter of record (determined in accordance with 1., following).  AT&amp;T will hold the deposit as security for the payment of charges.  The amount of this deposit will not three times the sum of the estimated average monthly usage charges and/or the monthly service charges.</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1.  </w:t>
      </w:r>
      <w:r w:rsidRPr="005D6FC8">
        <w:rPr>
          <w:rFonts w:ascii="Times New Roman" w:hAnsi="Times New Roman"/>
        </w:rPr>
        <w:t xml:space="preserve">To determine the financial responsibility of a Customer and/or the specific amount of any deposit required, AT&amp;T will rely upon commercially reasonable factors to access and manage the risk of non-payment.  These factors may include, but are not limited to, payment history for telecommunications service, the number of years in business, history of service with AT&amp;T, bankruptcy history, current account treatment status, financial statement analysis, and commercial credit bureau rating.  </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color w:val="C00000"/>
        </w:rPr>
        <w:t> </w:t>
      </w:r>
      <w:r w:rsidRPr="005D6FC8">
        <w:rPr>
          <w:rFonts w:ascii="Times New Roman" w:hAnsi="Times New Roman"/>
          <w:b/>
          <w:color w:val="C00000"/>
          <w:u w:val="single"/>
        </w:rPr>
        <w:t>B.</w:t>
      </w:r>
      <w:r w:rsidRPr="005D6FC8">
        <w:rPr>
          <w:rFonts w:ascii="Times New Roman" w:hAnsi="Times New Roman"/>
          <w:color w:val="C00000"/>
          <w:u w:val="single"/>
        </w:rPr>
        <w:t>  </w:t>
      </w:r>
      <w:r w:rsidRPr="005D6FC8">
        <w:rPr>
          <w:rFonts w:ascii="Times New Roman" w:hAnsi="Times New Roman"/>
          <w:b/>
          <w:color w:val="C00000"/>
          <w:u w:val="single"/>
        </w:rPr>
        <w:t>Deposit For Shortfall Charges</w:t>
      </w:r>
      <w:r w:rsidRPr="005D6FC8">
        <w:rPr>
          <w:rFonts w:ascii="Times New Roman" w:hAnsi="Times New Roman"/>
          <w:b/>
          <w:color w:val="C00000"/>
        </w:rPr>
        <w:t> </w:t>
      </w:r>
      <w:r w:rsidRPr="005D6FC8">
        <w:rPr>
          <w:rFonts w:ascii="Times New Roman" w:hAnsi="Times New Roman"/>
          <w:b/>
        </w:rPr>
        <w:t>- </w:t>
      </w:r>
      <w:r w:rsidRPr="005D6FC8">
        <w:rPr>
          <w:rFonts w:ascii="Times New Roman" w:hAnsi="Times New Roman"/>
        </w:rPr>
        <w:t xml:space="preserve">The Company will require a deposit from a Customer that meets each of the elements specified in 1. through 3., following, to be held as a guarantee for the payment of any charge that may be incurred as a result of a </w:t>
      </w:r>
      <w:r w:rsidRPr="005D6FC8">
        <w:rPr>
          <w:rFonts w:ascii="Times New Roman" w:hAnsi="Times New Roman"/>
          <w:b/>
          <w:color w:val="C00000"/>
          <w:u w:val="single"/>
        </w:rPr>
        <w:t>failure to meet revenue or volume commitments or monitoring conditions (Shortfall Charge)</w:t>
      </w:r>
      <w:r w:rsidRPr="005D6FC8">
        <w:rPr>
          <w:rFonts w:ascii="Times New Roman" w:hAnsi="Times New Roman"/>
        </w:rPr>
        <w:t xml:space="preserve"> under an AT&amp;T Pricing Plan (a term plan, flex plan, or other discount plan with </w:t>
      </w:r>
      <w:r w:rsidRPr="005D6FC8">
        <w:rPr>
          <w:rFonts w:ascii="Times New Roman" w:hAnsi="Times New Roman"/>
          <w:b/>
          <w:color w:val="C00000"/>
          <w:u w:val="single"/>
        </w:rPr>
        <w:t>revenue or volume commitments offered under this Tariff</w:t>
      </w:r>
      <w:r w:rsidRPr="005D6FC8">
        <w:rPr>
          <w:rFonts w:ascii="Times New Roman" w:hAnsi="Times New Roman"/>
        </w:rPr>
        <w:t>, or a Contract Tariff under which WATS is provided).  The amount of this deposit will not exceed the estimated Shortfall Charge, to be determined in accordance with the applicable tariff provisions under which such Shortfall Charges would be assessed, based on the total annualized charges or usage calculated as specified in the applicable category under 2., following.  A deposit will not be required under this Section if the amount of the estimated Shortfall Charge is less than $300,000.  A deposit will be required when each of the three following requirements is met:</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1.  </w:t>
      </w:r>
      <w:r w:rsidRPr="005D6FC8">
        <w:rPr>
          <w:rFonts w:ascii="Times New Roman" w:hAnsi="Times New Roman"/>
        </w:rPr>
        <w:t>The Customer has subscribed to a Pricing Plan that includes a revenue or volume commitment based on charges or usage over a period of one year or longer.</w:t>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b/>
        </w:rPr>
        <w:br w:type="page"/>
      </w:r>
      <w:r w:rsidRPr="005D6FC8">
        <w:rPr>
          <w:rFonts w:ascii="Times New Roman" w:hAnsi="Times New Roman"/>
          <w:b/>
        </w:rPr>
        <w:lastRenderedPageBreak/>
        <w:t>AT&amp;T COMMUNICATIONS</w:t>
      </w:r>
      <w:r w:rsidRPr="005D6FC8">
        <w:rPr>
          <w:rFonts w:ascii="Times New Roman" w:hAnsi="Times New Roman"/>
        </w:rPr>
        <w:tab/>
      </w:r>
      <w:r w:rsidRPr="005D6FC8">
        <w:rPr>
          <w:rFonts w:ascii="Times New Roman" w:hAnsi="Times New Roman"/>
        </w:rPr>
        <w:tab/>
      </w:r>
      <w:r w:rsidRPr="005D6FC8">
        <w:rPr>
          <w:rFonts w:ascii="Times New Roman" w:hAnsi="Times New Roman"/>
          <w:b/>
          <w:caps/>
          <w:color w:val="FF0000"/>
        </w:rPr>
        <w:fldChar w:fldCharType="begin"/>
      </w:r>
      <w:r w:rsidRPr="005D6FC8">
        <w:rPr>
          <w:rFonts w:ascii="Times New Roman" w:hAnsi="Times New Roman"/>
          <w:b/>
          <w:caps/>
          <w:color w:val="FF0000"/>
        </w:rPr>
        <w:instrText>fillin "Enter Tariff Number:"</w:instrText>
      </w:r>
      <w:r w:rsidRPr="005D6FC8">
        <w:rPr>
          <w:rFonts w:ascii="Times New Roman" w:hAnsi="Times New Roman"/>
          <w:b/>
          <w:caps/>
          <w:color w:val="FF0000"/>
        </w:rPr>
        <w:fldChar w:fldCharType="separate"/>
      </w:r>
      <w:r w:rsidRPr="005D6FC8">
        <w:rPr>
          <w:rFonts w:ascii="Times New Roman" w:hAnsi="Times New Roman"/>
          <w:b/>
          <w:caps/>
          <w:color w:val="000000"/>
        </w:rPr>
        <w:t>TARIFF F.C.C. NO. 2</w:t>
      </w:r>
      <w:r w:rsidRPr="005D6FC8">
        <w:rPr>
          <w:rFonts w:ascii="Times New Roman" w:hAnsi="Times New Roman"/>
          <w:b/>
          <w:caps/>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Adm. Rates and Tariffs</w:t>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"Illustrative Marking"</w:instrText>
      </w:r>
      <w:r w:rsidRPr="005D6FC8">
        <w:rPr>
          <w:rFonts w:ascii="Times New Roman" w:hAnsi="Times New Roman"/>
        </w:rPr>
        <w:fldChar w:fldCharType="end"/>
      </w:r>
      <w:r w:rsidRPr="005D6FC8">
        <w:rPr>
          <w:rFonts w:ascii="Times New Roman" w:hAnsi="Times New Roman"/>
        </w:rPr>
        <w:fldChar w:fldCharType="begin"/>
      </w:r>
      <w:r w:rsidRPr="005D6FC8">
        <w:rPr>
          <w:rFonts w:ascii="Times New Roman" w:hAnsi="Times New Roman"/>
        </w:rPr>
        <w:instrText xml:space="preserve"> Fillin "Illustrative Marking" </w:instrText>
      </w:r>
      <w:r w:rsidRPr="005D6FC8">
        <w:rPr>
          <w:rFonts w:ascii="Times New Roman" w:hAnsi="Times New Roman"/>
        </w:rPr>
        <w:fldChar w:fldCharType="end"/>
      </w:r>
      <w:r w:rsidRPr="005D6FC8">
        <w:rPr>
          <w:rFonts w:ascii="Times New Roman" w:hAnsi="Times New Roman"/>
        </w:rPr>
        <w:tab/>
      </w:r>
      <w:r w:rsidRPr="005D6FC8">
        <w:rPr>
          <w:rFonts w:ascii="Times New Roman" w:hAnsi="Times New Roman"/>
          <w:color w:val="FF0000"/>
        </w:rPr>
        <w:fldChar w:fldCharType="begin"/>
      </w:r>
      <w:r w:rsidRPr="005D6FC8">
        <w:rPr>
          <w:rFonts w:ascii="Times New Roman" w:hAnsi="Times New Roman"/>
          <w:color w:val="FF0000"/>
        </w:rPr>
        <w:instrText>Fillin "Enter Revised Page:"\d "8th Revised Page 28.1"</w:instrText>
      </w:r>
      <w:r w:rsidRPr="005D6FC8">
        <w:rPr>
          <w:rFonts w:ascii="Times New Roman" w:hAnsi="Times New Roman"/>
          <w:color w:val="FF0000"/>
        </w:rPr>
        <w:fldChar w:fldCharType="separate"/>
      </w:r>
      <w:r w:rsidRPr="005D6FC8">
        <w:rPr>
          <w:rFonts w:ascii="Times New Roman" w:hAnsi="Times New Roman"/>
          <w:color w:val="FF0000"/>
        </w:rPr>
        <w:t>10th Revised Page 28.1</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Bridgewater, NJ  08807</w:t>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"Enter date:"</w:instrText>
      </w:r>
      <w:r w:rsidRPr="005D6FC8">
        <w:rPr>
          <w:rFonts w:ascii="Times New Roman" w:hAnsi="Times New Roman"/>
        </w:rPr>
        <w:fldChar w:fldCharType="end"/>
      </w:r>
      <w:r w:rsidRPr="005D6FC8">
        <w:rPr>
          <w:rFonts w:ascii="Times New Roman" w:hAnsi="Times New Roman"/>
        </w:rPr>
        <w:fldChar w:fldCharType="begin"/>
      </w:r>
      <w:r w:rsidRPr="005D6FC8">
        <w:rPr>
          <w:rFonts w:ascii="Times New Roman" w:hAnsi="Times New Roman"/>
        </w:rPr>
        <w:instrText xml:space="preserve"> Fillin "Enter Date:" </w:instrText>
      </w:r>
      <w:r w:rsidRPr="005D6FC8">
        <w:rPr>
          <w:rFonts w:ascii="Times New Roman" w:hAnsi="Times New Roman"/>
        </w:rPr>
        <w:fldChar w:fldCharType="end"/>
      </w:r>
      <w:r w:rsidRPr="005D6FC8">
        <w:rPr>
          <w:rFonts w:ascii="Times New Roman" w:hAnsi="Times New Roman"/>
        </w:rPr>
        <w:tab/>
      </w:r>
      <w:r w:rsidRPr="005D6FC8">
        <w:rPr>
          <w:rFonts w:ascii="Times New Roman" w:hAnsi="Times New Roman"/>
          <w:color w:val="FF0000"/>
        </w:rPr>
        <w:fldChar w:fldCharType="begin"/>
      </w:r>
      <w:r w:rsidRPr="005D6FC8">
        <w:rPr>
          <w:rFonts w:ascii="Times New Roman" w:hAnsi="Times New Roman"/>
          <w:color w:val="FF0000"/>
        </w:rPr>
        <w:instrText>Fillin "Enter Cancelled Page:"\d "Cancels 7th Revised Page 28.1"</w:instrText>
      </w:r>
      <w:r w:rsidRPr="005D6FC8">
        <w:rPr>
          <w:rFonts w:ascii="Times New Roman" w:hAnsi="Times New Roman"/>
          <w:color w:val="FF0000"/>
        </w:rPr>
        <w:fldChar w:fldCharType="separate"/>
      </w:r>
      <w:r w:rsidRPr="005D6FC8">
        <w:rPr>
          <w:rFonts w:ascii="Times New Roman" w:hAnsi="Times New Roman"/>
          <w:color w:val="FF0000"/>
        </w:rPr>
        <w:t>Cancels 9th Revised Page 28.1</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 xml:space="preserve">Issued:  </w:t>
      </w:r>
      <w:r w:rsidRPr="005D6FC8">
        <w:rPr>
          <w:rFonts w:ascii="Times New Roman" w:hAnsi="Times New Roman"/>
          <w:color w:val="FF0000"/>
        </w:rPr>
        <w:fldChar w:fldCharType="begin"/>
      </w:r>
      <w:r w:rsidRPr="005D6FC8">
        <w:rPr>
          <w:rFonts w:ascii="Times New Roman" w:hAnsi="Times New Roman"/>
          <w:color w:val="FF0000"/>
        </w:rPr>
        <w:instrText>fillin "Enter Issued Date:" \*Caps</w:instrText>
      </w:r>
      <w:r w:rsidRPr="005D6FC8">
        <w:rPr>
          <w:rFonts w:ascii="Times New Roman" w:hAnsi="Times New Roman"/>
          <w:color w:val="FF0000"/>
        </w:rPr>
        <w:fldChar w:fldCharType="separate"/>
      </w:r>
      <w:r w:rsidRPr="005D6FC8">
        <w:rPr>
          <w:rFonts w:ascii="Times New Roman" w:hAnsi="Times New Roman"/>
          <w:color w:val="FF0000"/>
        </w:rPr>
        <w:t>May 9, 1996</w:t>
      </w:r>
      <w:r w:rsidRPr="005D6FC8">
        <w:rPr>
          <w:rFonts w:ascii="Times New Roman" w:hAnsi="Times New Roman"/>
          <w:color w:val="FF0000"/>
        </w:rPr>
        <w:fldChar w:fldCharType="end"/>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 xml:space="preserve"> Fillin "Enter Version Number" </w:instrText>
      </w:r>
      <w:r w:rsidRPr="005D6FC8">
        <w:rPr>
          <w:rFonts w:ascii="Times New Roman" w:hAnsi="Times New Roman"/>
        </w:rPr>
        <w:fldChar w:fldCharType="end"/>
      </w:r>
      <w:r w:rsidRPr="005D6FC8">
        <w:rPr>
          <w:rFonts w:ascii="Times New Roman" w:hAnsi="Times New Roman"/>
        </w:rPr>
        <w:tab/>
        <w:t xml:space="preserve">Effective:  </w:t>
      </w:r>
      <w:r w:rsidRPr="005D6FC8">
        <w:rPr>
          <w:rFonts w:ascii="Times New Roman" w:hAnsi="Times New Roman"/>
          <w:color w:val="FF0000"/>
        </w:rPr>
        <w:fldChar w:fldCharType="begin"/>
      </w:r>
      <w:r w:rsidRPr="005D6FC8">
        <w:rPr>
          <w:rFonts w:ascii="Times New Roman" w:hAnsi="Times New Roman"/>
          <w:color w:val="FF0000"/>
        </w:rPr>
        <w:instrText>fillin "enter Effective Date:" \*Caps</w:instrText>
      </w:r>
      <w:r w:rsidRPr="005D6FC8">
        <w:rPr>
          <w:rFonts w:ascii="Times New Roman" w:hAnsi="Times New Roman"/>
          <w:color w:val="FF0000"/>
        </w:rPr>
        <w:fldChar w:fldCharType="separate"/>
      </w:r>
      <w:r w:rsidRPr="005D6FC8">
        <w:rPr>
          <w:rFonts w:ascii="Times New Roman" w:hAnsi="Times New Roman"/>
          <w:color w:val="FF0000"/>
        </w:rPr>
        <w:t>May 10, 1996</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color w:val="000000"/>
        </w:rPr>
      </w:pPr>
    </w:p>
    <w:p w:rsidR="00953E0E" w:rsidRPr="005D6FC8" w:rsidRDefault="00953E0E" w:rsidP="00953E0E">
      <w:pPr>
        <w:overflowPunct w:val="0"/>
        <w:autoSpaceDE w:val="0"/>
        <w:autoSpaceDN w:val="0"/>
        <w:adjustRightInd w:val="0"/>
        <w:textAlignment w:val="baseline"/>
        <w:rPr>
          <w:rFonts w:ascii="Times New Roman" w:hAnsi="Times New Roman"/>
          <w:b/>
        </w:rPr>
      </w:pPr>
      <w:r w:rsidRPr="005D6FC8">
        <w:rPr>
          <w:rFonts w:ascii="Times New Roman" w:hAnsi="Times New Roman"/>
          <w:b/>
        </w:rPr>
        <w:t>2.5.6.B.  Deposit for Shortfall Charges - (Continued)</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Mx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Mx</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2.  </w:t>
      </w:r>
      <w:r w:rsidRPr="005D6FC8">
        <w:rPr>
          <w:rFonts w:ascii="Times New Roman" w:hAnsi="Times New Roman"/>
        </w:rPr>
        <w:t xml:space="preserve">The Customer is in </w:t>
      </w:r>
      <w:r w:rsidRPr="005D6FC8">
        <w:rPr>
          <w:rFonts w:ascii="Times New Roman" w:hAnsi="Times New Roman"/>
          <w:b/>
          <w:color w:val="C00000"/>
          <w:u w:val="single"/>
        </w:rPr>
        <w:t>one of the following categories (a) through (c).</w:t>
      </w:r>
      <w:r w:rsidRPr="005D6FC8">
        <w:rPr>
          <w:rFonts w:ascii="Times New Roman" w:hAnsi="Times New Roman"/>
        </w:rPr>
        <w:t xml:space="preserve">  For purposes of these determinations, if </w:t>
      </w:r>
      <w:r w:rsidRPr="005D6FC8">
        <w:rPr>
          <w:rFonts w:ascii="Times New Roman" w:hAnsi="Times New Roman"/>
          <w:b/>
          <w:color w:val="C00000"/>
          <w:u w:val="single"/>
        </w:rPr>
        <w:t>any commitment</w:t>
      </w:r>
      <w:r w:rsidRPr="005D6FC8">
        <w:rPr>
          <w:rFonts w:ascii="Times New Roman" w:hAnsi="Times New Roman"/>
          <w:color w:val="C00000"/>
        </w:rPr>
        <w:t xml:space="preserve"> </w:t>
      </w:r>
      <w:r w:rsidRPr="005D6FC8">
        <w:rPr>
          <w:rFonts w:ascii="Times New Roman" w:hAnsi="Times New Roman"/>
        </w:rPr>
        <w:t xml:space="preserve">under the Pricing Plan is based on charges or usage over a period of longer than one year, the commitment will be treated as an annual commitment equal to the amount of the commitment, divided by the number of months in the commitment period, multiplied by twelve.  </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Mx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Mx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Mx</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(a)  </w:t>
      </w:r>
      <w:r w:rsidRPr="005D6FC8">
        <w:rPr>
          <w:rFonts w:ascii="Times New Roman" w:hAnsi="Times New Roman"/>
        </w:rPr>
        <w:t xml:space="preserve">AT&amp;T has accepted the Customer's order for service under the Pricing Plan and the Customer has identified at least one location or telephone number to be served under the Pricing Plan, but the total annualized charges or usage from all such identified locations and telephone numbers are less than 50% of the annual commitments applicable during the first year of the Pricing Plan.  Such total annualized charges or usage will be twelve times the greater of (i) the past month's billed usage or (ii) the average monthly billed usage during the preceding twelve months, or if billed usage information is not available for the preceding  twelve months, then during the number of preceding months for which such billed usage information is available.  </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(b)  </w:t>
      </w:r>
      <w:r w:rsidRPr="005D6FC8">
        <w:rPr>
          <w:rFonts w:ascii="Times New Roman" w:hAnsi="Times New Roman"/>
        </w:rPr>
        <w:t xml:space="preserve">The Customer has been taking service under the Pricing Plan for at least six  full billing months, and the total annualized charges or usage under the Pricing Plan are less than 85% of any currently applicable annual commitment under the Pricing Plan.  Such total annualized charges or usage will be twelve times the greater of (i) the past month's billed charges or usage or (ii) the average monthly billed charges or usage during the preceding twelve months, or if billed usage information is not available for the preceding twelve months, then during the number of preceding months for which such billed usage information is available.  </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Cx</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(c)  </w:t>
      </w:r>
      <w:r w:rsidRPr="005D6FC8">
        <w:rPr>
          <w:rFonts w:ascii="Times New Roman" w:hAnsi="Times New Roman"/>
        </w:rPr>
        <w:t xml:space="preserve">The Customer has requested that AT&amp;T </w:t>
      </w:r>
      <w:r w:rsidRPr="005D6FC8">
        <w:rPr>
          <w:rFonts w:ascii="Times New Roman" w:hAnsi="Times New Roman"/>
          <w:b/>
          <w:color w:val="C00000"/>
          <w:u w:val="single"/>
        </w:rPr>
        <w:t>remove specified locations</w:t>
      </w:r>
      <w:r w:rsidRPr="005D6FC8">
        <w:rPr>
          <w:rFonts w:ascii="Times New Roman" w:hAnsi="Times New Roman"/>
          <w:color w:val="C00000"/>
        </w:rPr>
        <w:t xml:space="preserve"> </w:t>
      </w:r>
      <w:r w:rsidRPr="005D6FC8">
        <w:rPr>
          <w:rFonts w:ascii="Times New Roman" w:hAnsi="Times New Roman"/>
        </w:rPr>
        <w:t xml:space="preserve">or telephone numbers from the Pricing Plan, and the total annualized charges or usage </w:t>
      </w:r>
      <w:r w:rsidRPr="005D6FC8">
        <w:rPr>
          <w:rFonts w:ascii="Times New Roman" w:hAnsi="Times New Roman"/>
          <w:b/>
          <w:color w:val="C00000"/>
          <w:u w:val="single"/>
        </w:rPr>
        <w:t>from the locations</w:t>
      </w:r>
      <w:r w:rsidRPr="005D6FC8">
        <w:rPr>
          <w:rFonts w:ascii="Times New Roman" w:hAnsi="Times New Roman"/>
        </w:rPr>
        <w:t xml:space="preserve"> or telephone numbers </w:t>
      </w:r>
      <w:r w:rsidRPr="005D6FC8">
        <w:rPr>
          <w:rFonts w:ascii="Times New Roman" w:hAnsi="Times New Roman"/>
          <w:b/>
          <w:color w:val="C00000"/>
          <w:u w:val="single"/>
        </w:rPr>
        <w:t>that would remain under the</w:t>
      </w:r>
      <w:r w:rsidRPr="005D6FC8">
        <w:rPr>
          <w:rFonts w:ascii="Times New Roman" w:hAnsi="Times New Roman"/>
          <w:color w:val="C00000"/>
        </w:rPr>
        <w:t xml:space="preserve"> </w:t>
      </w:r>
      <w:r w:rsidRPr="005D6FC8">
        <w:rPr>
          <w:rFonts w:ascii="Times New Roman" w:hAnsi="Times New Roman"/>
        </w:rPr>
        <w:t xml:space="preserve">Pricing Plan are less than 50% (during the first six full billing months of the term of the Pricing Plan), or 85% (after the sixth full billing month of the term of the Pricing Plan), </w:t>
      </w:r>
      <w:r w:rsidRPr="005D6FC8">
        <w:rPr>
          <w:rFonts w:ascii="Times New Roman" w:hAnsi="Times New Roman"/>
          <w:b/>
          <w:color w:val="C00000"/>
          <w:u w:val="single"/>
        </w:rPr>
        <w:t>of any currently applicable commitment under</w:t>
      </w:r>
      <w:r w:rsidRPr="005D6FC8">
        <w:rPr>
          <w:rFonts w:ascii="Times New Roman" w:hAnsi="Times New Roman"/>
          <w:color w:val="C00000"/>
        </w:rPr>
        <w:t xml:space="preserve"> </w:t>
      </w:r>
      <w:r w:rsidRPr="005D6FC8">
        <w:rPr>
          <w:rFonts w:ascii="Times New Roman" w:hAnsi="Times New Roman"/>
          <w:b/>
          <w:color w:val="C00000"/>
          <w:u w:val="single"/>
        </w:rPr>
        <w:t>the Pricing Plan.</w:t>
      </w:r>
      <w:r w:rsidRPr="005D6FC8">
        <w:rPr>
          <w:rFonts w:ascii="Times New Roman" w:hAnsi="Times New Roman"/>
          <w:color w:val="C00000"/>
        </w:rPr>
        <w:t xml:space="preserve">  </w:t>
      </w:r>
      <w:r w:rsidRPr="005D6FC8">
        <w:rPr>
          <w:rFonts w:ascii="Times New Roman" w:hAnsi="Times New Roman"/>
        </w:rPr>
        <w:t xml:space="preserve">Such total annualized charges or usage will be determined using the same methodology as specified in (b), preceding.  </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3.  </w:t>
      </w:r>
      <w:r w:rsidRPr="005D6FC8">
        <w:rPr>
          <w:rFonts w:ascii="Times New Roman" w:hAnsi="Times New Roman"/>
        </w:rPr>
        <w:t>The Customer’s net assets (based on a review of an audited financial statement, if available, and other information available to AT&amp;T) are less than three times the amount of its total commitments to AT&amp;T under tariffed service arrangements, or the Customer's financial responsibility is not a matter of record (determined in accordance with A.1., preceding).</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C.  Interest on a Cash Deposit - </w:t>
      </w:r>
      <w:r w:rsidRPr="005D6FC8">
        <w:rPr>
          <w:rFonts w:ascii="Times New Roman" w:hAnsi="Times New Roman"/>
        </w:rPr>
        <w:t>Interest will be paid to a Customer for the period that a cash deposit is held by AT&amp;T.  The interest rate used will be as follows:</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1.  </w:t>
      </w:r>
      <w:r w:rsidRPr="005D6FC8">
        <w:rPr>
          <w:rFonts w:ascii="Times New Roman" w:hAnsi="Times New Roman"/>
        </w:rPr>
        <w:t>Simple interest at the rate of six percent annually unless a different rate has been established by the appropriate legal authority in the state where WATS is installed, in which event that rate will apply.</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2.  </w:t>
      </w:r>
      <w:r w:rsidRPr="005D6FC8">
        <w:rPr>
          <w:rFonts w:ascii="Times New Roman" w:hAnsi="Times New Roman"/>
        </w:rPr>
        <w:t xml:space="preserve">When the Local Exchange Company's local exchange service tariff applies a Late Payment Charge, the same interest rate applicable to that late payment charge will apply.  </w:t>
      </w:r>
    </w:p>
    <w:p w:rsidR="00953E0E" w:rsidRPr="005D6FC8" w:rsidRDefault="00953E0E" w:rsidP="00953E0E">
      <w:pPr>
        <w:overflowPunct w:val="0"/>
        <w:autoSpaceDE w:val="0"/>
        <w:autoSpaceDN w:val="0"/>
        <w:adjustRightInd w:val="0"/>
        <w:ind w:left="270" w:hanging="270"/>
        <w:textAlignment w:val="baseline"/>
        <w:rPr>
          <w:rFonts w:ascii="Times New Roman" w:hAnsi="Times New Roman"/>
        </w:rPr>
      </w:pPr>
    </w:p>
    <w:p w:rsidR="00953E0E" w:rsidRPr="005D6FC8" w:rsidRDefault="00953E0E" w:rsidP="00953E0E">
      <w:pPr>
        <w:overflowPunct w:val="0"/>
        <w:autoSpaceDE w:val="0"/>
        <w:autoSpaceDN w:val="0"/>
        <w:adjustRightInd w:val="0"/>
        <w:ind w:left="270" w:hanging="270"/>
        <w:textAlignment w:val="baseline"/>
        <w:rPr>
          <w:rFonts w:ascii="Times New Roman" w:hAnsi="Times New Roman"/>
          <w:b/>
        </w:rPr>
      </w:pPr>
      <w:r w:rsidRPr="005D6FC8">
        <w:rPr>
          <w:rFonts w:ascii="Times New Roman" w:hAnsi="Times New Roman"/>
          <w:b/>
        </w:rPr>
        <w:tab/>
        <w:t xml:space="preserve">Certain material on this page formerly appeared on Page </w:t>
      </w:r>
      <w:r w:rsidRPr="005D6FC8">
        <w:rPr>
          <w:rFonts w:ascii="Times New Roman" w:hAnsi="Times New Roman"/>
          <w:b/>
          <w:color w:val="FF0000"/>
        </w:rPr>
        <w:fldChar w:fldCharType="begin"/>
      </w:r>
      <w:r w:rsidRPr="005D6FC8">
        <w:rPr>
          <w:rFonts w:ascii="Times New Roman" w:hAnsi="Times New Roman"/>
          <w:b/>
          <w:color w:val="FF0000"/>
        </w:rPr>
        <w:instrText>fillin "Enter Page No.:"</w:instrText>
      </w:r>
      <w:r w:rsidRPr="005D6FC8">
        <w:rPr>
          <w:rFonts w:ascii="Times New Roman" w:hAnsi="Times New Roman"/>
          <w:b/>
          <w:color w:val="FF0000"/>
        </w:rPr>
        <w:fldChar w:fldCharType="separate"/>
      </w:r>
      <w:r w:rsidRPr="005D6FC8">
        <w:rPr>
          <w:rFonts w:ascii="Times New Roman" w:hAnsi="Times New Roman"/>
          <w:b/>
          <w:color w:val="FF0000"/>
        </w:rPr>
        <w:t>28</w:t>
      </w:r>
      <w:r w:rsidRPr="005D6FC8">
        <w:rPr>
          <w:rFonts w:ascii="Times New Roman" w:hAnsi="Times New Roman"/>
          <w:b/>
          <w:color w:val="FF0000"/>
        </w:rPr>
        <w:fldChar w:fldCharType="end"/>
      </w:r>
      <w:r w:rsidRPr="005D6FC8">
        <w:rPr>
          <w:rFonts w:ascii="Times New Roman" w:hAnsi="Times New Roman"/>
          <w:b/>
        </w:rPr>
        <w:t>.</w:t>
      </w:r>
    </w:p>
    <w:p w:rsidR="00953E0E" w:rsidRPr="005D6FC8" w:rsidRDefault="00953E0E" w:rsidP="00953E0E">
      <w:pPr>
        <w:overflowPunct w:val="0"/>
        <w:autoSpaceDE w:val="0"/>
        <w:autoSpaceDN w:val="0"/>
        <w:adjustRightInd w:val="0"/>
        <w:ind w:left="270" w:hanging="270"/>
        <w:textAlignment w:val="baseline"/>
        <w:rPr>
          <w:rFonts w:ascii="Times New Roman" w:hAnsi="Times New Roman"/>
          <w:b/>
        </w:rPr>
      </w:pPr>
      <w:r w:rsidRPr="005D6FC8">
        <w:rPr>
          <w:rFonts w:ascii="Times New Roman" w:hAnsi="Times New Roman"/>
          <w:b/>
        </w:rPr>
        <w:tab/>
        <w:t xml:space="preserve">Certain material previously found on this page can now be found on Page </w:t>
      </w:r>
      <w:r w:rsidRPr="005D6FC8">
        <w:rPr>
          <w:rFonts w:ascii="Times New Roman" w:hAnsi="Times New Roman"/>
          <w:b/>
          <w:color w:val="FF0000"/>
        </w:rPr>
        <w:fldChar w:fldCharType="begin"/>
      </w:r>
      <w:r w:rsidRPr="005D6FC8">
        <w:rPr>
          <w:rFonts w:ascii="Times New Roman" w:hAnsi="Times New Roman"/>
          <w:b/>
          <w:color w:val="FF0000"/>
        </w:rPr>
        <w:instrText>fillin "Enter Page No.:"</w:instrText>
      </w:r>
      <w:r w:rsidRPr="005D6FC8">
        <w:rPr>
          <w:rFonts w:ascii="Times New Roman" w:hAnsi="Times New Roman"/>
          <w:b/>
          <w:color w:val="FF0000"/>
        </w:rPr>
        <w:fldChar w:fldCharType="separate"/>
      </w:r>
      <w:r w:rsidRPr="005D6FC8">
        <w:rPr>
          <w:rFonts w:ascii="Times New Roman" w:hAnsi="Times New Roman"/>
          <w:b/>
          <w:color w:val="FF0000"/>
        </w:rPr>
        <w:t>28.1.1</w:t>
      </w:r>
      <w:r w:rsidRPr="005D6FC8">
        <w:rPr>
          <w:rFonts w:ascii="Times New Roman" w:hAnsi="Times New Roman"/>
          <w:b/>
          <w:color w:val="FF0000"/>
        </w:rPr>
        <w:fldChar w:fldCharType="end"/>
      </w:r>
      <w:r w:rsidRPr="005D6FC8">
        <w:rPr>
          <w:rFonts w:ascii="Times New Roman" w:hAnsi="Times New Roman"/>
          <w:b/>
        </w:rPr>
        <w:t>.</w:t>
      </w:r>
    </w:p>
    <w:p w:rsidR="00953E0E" w:rsidRPr="005D6FC8" w:rsidRDefault="00953E0E" w:rsidP="00953E0E">
      <w:pPr>
        <w:overflowPunct w:val="0"/>
        <w:autoSpaceDE w:val="0"/>
        <w:autoSpaceDN w:val="0"/>
        <w:adjustRightInd w:val="0"/>
        <w:ind w:left="270" w:hanging="270"/>
        <w:textAlignment w:val="baseline"/>
        <w:rPr>
          <w:rFonts w:ascii="Times New Roman" w:hAnsi="Times New Roman"/>
          <w:b/>
        </w:rPr>
      </w:pPr>
      <w:r w:rsidRPr="005D6FC8">
        <w:rPr>
          <w:rFonts w:ascii="Times New Roman" w:hAnsi="Times New Roman"/>
          <w:b/>
        </w:rPr>
        <w:t>x</w:t>
      </w:r>
      <w:r w:rsidRPr="005D6FC8">
        <w:rPr>
          <w:rFonts w:ascii="Times New Roman" w:hAnsi="Times New Roman"/>
          <w:b/>
        </w:rPr>
        <w:tab/>
        <w:t xml:space="preserve">Issued on not less than one day's notice under authority of Special Permission No. </w:t>
      </w:r>
      <w:r w:rsidRPr="005D6FC8">
        <w:rPr>
          <w:rFonts w:ascii="Times New Roman" w:hAnsi="Times New Roman"/>
          <w:b/>
          <w:color w:val="FF0000"/>
        </w:rPr>
        <w:fldChar w:fldCharType="begin"/>
      </w:r>
      <w:r w:rsidRPr="005D6FC8">
        <w:rPr>
          <w:rFonts w:ascii="Times New Roman" w:hAnsi="Times New Roman"/>
          <w:b/>
          <w:color w:val="FF0000"/>
        </w:rPr>
        <w:instrText>fillin "Enter Permission No.:"</w:instrText>
      </w:r>
      <w:r w:rsidRPr="005D6FC8">
        <w:rPr>
          <w:rFonts w:ascii="Times New Roman" w:hAnsi="Times New Roman"/>
          <w:b/>
          <w:color w:val="FF0000"/>
        </w:rPr>
        <w:fldChar w:fldCharType="separate"/>
      </w:r>
      <w:r w:rsidRPr="005D6FC8">
        <w:rPr>
          <w:rFonts w:ascii="Times New Roman" w:hAnsi="Times New Roman"/>
          <w:b/>
          <w:color w:val="FF0000"/>
        </w:rPr>
        <w:t>96-0468</w:t>
      </w:r>
      <w:r w:rsidRPr="005D6FC8">
        <w:rPr>
          <w:rFonts w:ascii="Times New Roman" w:hAnsi="Times New Roman"/>
          <w:b/>
          <w:color w:val="FF0000"/>
        </w:rPr>
        <w:fldChar w:fldCharType="end"/>
      </w:r>
      <w:r w:rsidRPr="005D6FC8">
        <w:rPr>
          <w:rFonts w:ascii="Times New Roman" w:hAnsi="Times New Roman"/>
          <w:b/>
        </w:rPr>
        <w:t>.</w:t>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br w:type="page"/>
      </w:r>
      <w:r w:rsidRPr="005D6FC8">
        <w:rPr>
          <w:rFonts w:ascii="Times New Roman" w:hAnsi="Times New Roman"/>
          <w:b/>
        </w:rPr>
        <w:lastRenderedPageBreak/>
        <w:t>AT&amp;T COMMUNICATIONS</w:t>
      </w:r>
      <w:r w:rsidRPr="005D6FC8">
        <w:rPr>
          <w:rFonts w:ascii="Times New Roman" w:hAnsi="Times New Roman"/>
        </w:rPr>
        <w:tab/>
      </w:r>
      <w:r w:rsidRPr="005D6FC8">
        <w:rPr>
          <w:rFonts w:ascii="Times New Roman" w:hAnsi="Times New Roman"/>
        </w:rPr>
        <w:tab/>
      </w:r>
      <w:r w:rsidRPr="005D6FC8">
        <w:rPr>
          <w:rFonts w:ascii="Times New Roman" w:hAnsi="Times New Roman"/>
          <w:b/>
          <w:caps/>
          <w:color w:val="FF0000"/>
        </w:rPr>
        <w:fldChar w:fldCharType="begin"/>
      </w:r>
      <w:r w:rsidRPr="005D6FC8">
        <w:rPr>
          <w:rFonts w:ascii="Times New Roman" w:hAnsi="Times New Roman"/>
          <w:b/>
          <w:caps/>
          <w:color w:val="FF0000"/>
        </w:rPr>
        <w:instrText>fillin "Enter Tariff Number:"</w:instrText>
      </w:r>
      <w:r w:rsidRPr="005D6FC8">
        <w:rPr>
          <w:rFonts w:ascii="Times New Roman" w:hAnsi="Times New Roman"/>
          <w:b/>
          <w:caps/>
          <w:color w:val="FF0000"/>
        </w:rPr>
        <w:fldChar w:fldCharType="separate"/>
      </w:r>
      <w:r w:rsidRPr="005D6FC8">
        <w:rPr>
          <w:rFonts w:ascii="Times New Roman" w:hAnsi="Times New Roman"/>
          <w:b/>
          <w:caps/>
          <w:color w:val="FF0000"/>
        </w:rPr>
        <w:t>tariff f.c.c. no. 2</w:t>
      </w:r>
      <w:r w:rsidRPr="005D6FC8">
        <w:rPr>
          <w:rFonts w:ascii="Times New Roman" w:hAnsi="Times New Roman"/>
          <w:b/>
          <w:caps/>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Adm. Rates and Tariffs</w:t>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"Illustrative Marking"</w:instrText>
      </w:r>
      <w:r w:rsidRPr="005D6FC8">
        <w:rPr>
          <w:rFonts w:ascii="Times New Roman" w:hAnsi="Times New Roman"/>
        </w:rPr>
        <w:fldChar w:fldCharType="end"/>
      </w:r>
      <w:r w:rsidRPr="005D6FC8">
        <w:rPr>
          <w:rFonts w:ascii="Times New Roman" w:hAnsi="Times New Roman"/>
        </w:rPr>
        <w:tab/>
      </w:r>
      <w:r w:rsidRPr="005D6FC8">
        <w:rPr>
          <w:rFonts w:ascii="Times New Roman" w:hAnsi="Times New Roman"/>
          <w:color w:val="FF0000"/>
        </w:rPr>
        <w:fldChar w:fldCharType="begin"/>
      </w:r>
      <w:r w:rsidRPr="005D6FC8">
        <w:rPr>
          <w:rFonts w:ascii="Times New Roman" w:hAnsi="Times New Roman"/>
          <w:color w:val="FF0000"/>
        </w:rPr>
        <w:instrText>fillin "Enter Revised Page Number:" \*Caps</w:instrText>
      </w:r>
      <w:r w:rsidRPr="005D6FC8">
        <w:rPr>
          <w:rFonts w:ascii="Times New Roman" w:hAnsi="Times New Roman"/>
          <w:color w:val="FF0000"/>
        </w:rPr>
        <w:fldChar w:fldCharType="separate"/>
      </w:r>
      <w:r w:rsidRPr="005D6FC8">
        <w:rPr>
          <w:rFonts w:ascii="Times New Roman" w:hAnsi="Times New Roman"/>
          <w:color w:val="FF0000"/>
        </w:rPr>
        <w:t>2nd Revised Page 28.1.1</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Bridgewater, NJ  08807</w:t>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"Enter date:"</w:instrText>
      </w:r>
      <w:r w:rsidRPr="005D6FC8">
        <w:rPr>
          <w:rFonts w:ascii="Times New Roman" w:hAnsi="Times New Roman"/>
        </w:rPr>
        <w:fldChar w:fldCharType="end"/>
      </w:r>
      <w:r w:rsidRPr="005D6FC8">
        <w:rPr>
          <w:rFonts w:ascii="Times New Roman" w:hAnsi="Times New Roman"/>
        </w:rPr>
        <w:tab/>
      </w:r>
      <w:r w:rsidRPr="005D6FC8">
        <w:rPr>
          <w:rFonts w:ascii="Times New Roman" w:hAnsi="Times New Roman"/>
          <w:color w:val="FF0000"/>
        </w:rPr>
        <w:fldChar w:fldCharType="begin"/>
      </w:r>
      <w:r w:rsidRPr="005D6FC8">
        <w:rPr>
          <w:rFonts w:ascii="Times New Roman" w:hAnsi="Times New Roman"/>
          <w:color w:val="FF0000"/>
        </w:rPr>
        <w:instrText>fillin "Enter Cancelled Page Number:" \*Caps</w:instrText>
      </w:r>
      <w:r w:rsidRPr="005D6FC8">
        <w:rPr>
          <w:rFonts w:ascii="Times New Roman" w:hAnsi="Times New Roman"/>
          <w:color w:val="FF0000"/>
        </w:rPr>
        <w:fldChar w:fldCharType="separate"/>
      </w:r>
      <w:r w:rsidRPr="005D6FC8">
        <w:rPr>
          <w:rFonts w:ascii="Times New Roman" w:hAnsi="Times New Roman"/>
          <w:color w:val="FF0000"/>
        </w:rPr>
        <w:t>Cancels 1st Revised Page 28.1.1</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rPr>
        <w:t xml:space="preserve">Issued:  </w:t>
      </w:r>
      <w:r w:rsidRPr="005D6FC8">
        <w:rPr>
          <w:rFonts w:ascii="Times New Roman" w:hAnsi="Times New Roman"/>
          <w:color w:val="FF0000"/>
        </w:rPr>
        <w:fldChar w:fldCharType="begin"/>
      </w:r>
      <w:r w:rsidRPr="005D6FC8">
        <w:rPr>
          <w:rFonts w:ascii="Times New Roman" w:hAnsi="Times New Roman"/>
          <w:color w:val="FF0000"/>
        </w:rPr>
        <w:instrText>fillin "Enter Issued Date:" \*Caps</w:instrText>
      </w:r>
      <w:r w:rsidRPr="005D6FC8">
        <w:rPr>
          <w:rFonts w:ascii="Times New Roman" w:hAnsi="Times New Roman"/>
          <w:color w:val="FF0000"/>
        </w:rPr>
        <w:fldChar w:fldCharType="separate"/>
      </w:r>
      <w:r w:rsidRPr="005D6FC8">
        <w:rPr>
          <w:rFonts w:ascii="Times New Roman" w:hAnsi="Times New Roman"/>
          <w:color w:val="FF0000"/>
        </w:rPr>
        <w:t>July 29, 1998</w:t>
      </w:r>
      <w:r w:rsidRPr="005D6FC8">
        <w:rPr>
          <w:rFonts w:ascii="Times New Roman" w:hAnsi="Times New Roman"/>
          <w:color w:val="FF0000"/>
        </w:rPr>
        <w:fldChar w:fldCharType="end"/>
      </w:r>
      <w:r w:rsidRPr="005D6FC8">
        <w:rPr>
          <w:rFonts w:ascii="Times New Roman" w:hAnsi="Times New Roman"/>
        </w:rPr>
        <w:tab/>
      </w:r>
      <w:r w:rsidRPr="005D6FC8">
        <w:rPr>
          <w:rFonts w:ascii="Times New Roman" w:hAnsi="Times New Roman"/>
        </w:rPr>
        <w:fldChar w:fldCharType="begin"/>
      </w:r>
      <w:r w:rsidRPr="005D6FC8">
        <w:rPr>
          <w:rFonts w:ascii="Times New Roman" w:hAnsi="Times New Roman"/>
        </w:rPr>
        <w:instrText>fillin "Enter Version Number:"</w:instrText>
      </w:r>
      <w:r w:rsidRPr="005D6FC8">
        <w:rPr>
          <w:rFonts w:ascii="Times New Roman" w:hAnsi="Times New Roman"/>
        </w:rPr>
        <w:fldChar w:fldCharType="end"/>
      </w:r>
      <w:r w:rsidRPr="005D6FC8">
        <w:rPr>
          <w:rFonts w:ascii="Times New Roman" w:hAnsi="Times New Roman"/>
        </w:rPr>
        <w:tab/>
        <w:t xml:space="preserve">Effective:  </w:t>
      </w:r>
      <w:r w:rsidRPr="005D6FC8">
        <w:rPr>
          <w:rFonts w:ascii="Times New Roman" w:hAnsi="Times New Roman"/>
          <w:color w:val="FF0000"/>
        </w:rPr>
        <w:fldChar w:fldCharType="begin"/>
      </w:r>
      <w:r w:rsidRPr="005D6FC8">
        <w:rPr>
          <w:rFonts w:ascii="Times New Roman" w:hAnsi="Times New Roman"/>
          <w:color w:val="FF0000"/>
        </w:rPr>
        <w:instrText>fillin "enter Effective Date:" \*Caps</w:instrText>
      </w:r>
      <w:r w:rsidRPr="005D6FC8">
        <w:rPr>
          <w:rFonts w:ascii="Times New Roman" w:hAnsi="Times New Roman"/>
          <w:color w:val="FF0000"/>
        </w:rPr>
        <w:fldChar w:fldCharType="separate"/>
      </w:r>
      <w:r w:rsidRPr="005D6FC8">
        <w:rPr>
          <w:rFonts w:ascii="Times New Roman" w:hAnsi="Times New Roman"/>
          <w:color w:val="FF0000"/>
        </w:rPr>
        <w:t>July 30, 1998</w:t>
      </w:r>
      <w:r w:rsidRPr="005D6FC8">
        <w:rPr>
          <w:rFonts w:ascii="Times New Roman" w:hAnsi="Times New Roman"/>
          <w:color w:val="FF0000"/>
        </w:rPr>
        <w:fldChar w:fldCharType="end"/>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b/>
        </w:rPr>
      </w:pPr>
      <w:r w:rsidRPr="005D6FC8">
        <w:rPr>
          <w:rFonts w:ascii="Times New Roman" w:hAnsi="Times New Roman"/>
          <w:b/>
        </w:rPr>
        <w:t>2.5.8.  Deposits - (Continued)</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D.  Return of a Deposit - </w:t>
      </w:r>
      <w:r w:rsidRPr="005D6FC8">
        <w:rPr>
          <w:rFonts w:ascii="Times New Roman" w:hAnsi="Times New Roman"/>
        </w:rPr>
        <w:t xml:space="preserve">Any deposit for recurring charges collected under A., preceding, will be credited to a Customer's account, when the Customer has established credit, or when the Customer has established a prompt payment record with AT&amp;T for one year.  Any </w:t>
      </w:r>
      <w:r w:rsidRPr="005D6FC8">
        <w:rPr>
          <w:rFonts w:ascii="Times New Roman" w:hAnsi="Times New Roman"/>
          <w:b/>
          <w:color w:val="C00000"/>
          <w:u w:val="single"/>
        </w:rPr>
        <w:t>deposit for shortfall charges</w:t>
      </w:r>
      <w:r w:rsidRPr="005D6FC8">
        <w:rPr>
          <w:rFonts w:ascii="Times New Roman" w:hAnsi="Times New Roman"/>
          <w:color w:val="C00000"/>
        </w:rPr>
        <w:t xml:space="preserve"> </w:t>
      </w:r>
      <w:r w:rsidRPr="005D6FC8">
        <w:rPr>
          <w:rFonts w:ascii="Times New Roman" w:hAnsi="Times New Roman"/>
        </w:rPr>
        <w:t xml:space="preserve">collected under B., preceding, will be credited to a Customer's account either (1) upon demand of the Customer, when the Customer's actual billed charges or usage under the Pricing Plan during the </w:t>
      </w:r>
      <w:r w:rsidRPr="005D6FC8">
        <w:rPr>
          <w:rFonts w:ascii="Times New Roman" w:hAnsi="Times New Roman"/>
          <w:b/>
          <w:color w:val="C00000"/>
          <w:u w:val="single"/>
        </w:rPr>
        <w:t>current commitment period</w:t>
      </w:r>
      <w:r w:rsidRPr="005D6FC8">
        <w:rPr>
          <w:rFonts w:ascii="Times New Roman" w:hAnsi="Times New Roman"/>
          <w:color w:val="C00000"/>
        </w:rPr>
        <w:t xml:space="preserve"> </w:t>
      </w:r>
      <w:r w:rsidRPr="005D6FC8">
        <w:rPr>
          <w:rFonts w:ascii="Times New Roman" w:hAnsi="Times New Roman"/>
        </w:rPr>
        <w:t xml:space="preserve">divided by the number of months elapsed in the </w:t>
      </w:r>
      <w:r w:rsidRPr="005D6FC8">
        <w:rPr>
          <w:rFonts w:ascii="Times New Roman" w:hAnsi="Times New Roman"/>
          <w:b/>
          <w:color w:val="C00000"/>
          <w:u w:val="single"/>
        </w:rPr>
        <w:t>current commitment period</w:t>
      </w:r>
      <w:r w:rsidRPr="005D6FC8">
        <w:rPr>
          <w:rFonts w:ascii="Times New Roman" w:hAnsi="Times New Roman"/>
          <w:color w:val="C00000"/>
        </w:rPr>
        <w:t>,</w:t>
      </w:r>
      <w:r w:rsidRPr="005D6FC8">
        <w:rPr>
          <w:rFonts w:ascii="Times New Roman" w:hAnsi="Times New Roman"/>
        </w:rPr>
        <w:t xml:space="preserve"> multiplied by twelve, are at least 85% </w:t>
      </w:r>
      <w:r w:rsidRPr="005D6FC8">
        <w:rPr>
          <w:rFonts w:ascii="Times New Roman" w:hAnsi="Times New Roman"/>
          <w:b/>
          <w:color w:val="C00000"/>
          <w:u w:val="single"/>
        </w:rPr>
        <w:t>of each currently applicable annual commitment</w:t>
      </w:r>
      <w:r w:rsidRPr="005D6FC8">
        <w:rPr>
          <w:rFonts w:ascii="Times New Roman" w:hAnsi="Times New Roman"/>
          <w:color w:val="C00000"/>
        </w:rPr>
        <w:t xml:space="preserve"> </w:t>
      </w:r>
      <w:r w:rsidRPr="005D6FC8">
        <w:rPr>
          <w:rFonts w:ascii="Times New Roman" w:hAnsi="Times New Roman"/>
        </w:rPr>
        <w:t xml:space="preserve">under the Pricing Plan, for at least three consecutive months, or (2) when the Customer </w:t>
      </w:r>
      <w:r w:rsidRPr="005D6FC8">
        <w:rPr>
          <w:rFonts w:ascii="Times New Roman" w:hAnsi="Times New Roman"/>
          <w:b/>
          <w:color w:val="C00000"/>
          <w:u w:val="single"/>
        </w:rPr>
        <w:t>has satisfied all revenue and volume commitments for the preceding annual (or more than annual) commitment period,</w:t>
      </w:r>
      <w:r w:rsidRPr="005D6FC8">
        <w:rPr>
          <w:rFonts w:ascii="Times New Roman" w:hAnsi="Times New Roman"/>
        </w:rPr>
        <w:t xml:space="preserve"> provided at least one of the requirements of Sections B.1. through B.3., preceding, is not met.  AT&amp;T may require a new deposit even after a deposit has been returned to the Customer under this Section if the conditions of Sections A. or B., preceding, are met.  When the service for which the deposit has been required is discontinued, the deposit is applied to the final bill and any credit balance is refunded to the Customer with applicable interest accrued. </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N</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w:t>
      </w:r>
    </w:p>
    <w:p w:rsidR="00953E0E" w:rsidRPr="005D6FC8" w:rsidRDefault="00953E0E" w:rsidP="00953E0E">
      <w:pPr>
        <w:framePr w:w="720" w:wrap="auto" w:vAnchor="text" w:hAnchor="page" w:x="10800" w:y="1"/>
        <w:overflowPunct w:val="0"/>
        <w:autoSpaceDE w:val="0"/>
        <w:autoSpaceDN w:val="0"/>
        <w:adjustRightInd w:val="0"/>
        <w:textAlignment w:val="baseline"/>
        <w:rPr>
          <w:rFonts w:ascii="Times New Roman" w:hAnsi="Times New Roman"/>
        </w:rPr>
      </w:pPr>
      <w:r w:rsidRPr="005D6FC8">
        <w:rPr>
          <w:rFonts w:ascii="Times New Roman" w:hAnsi="Times New Roman"/>
        </w:rPr>
        <w:t>N</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xml:space="preserve">  E.  Refusal or Failure to Furnish Security - </w:t>
      </w:r>
      <w:r w:rsidRPr="005D6FC8">
        <w:rPr>
          <w:rFonts w:ascii="Times New Roman" w:hAnsi="Times New Roman"/>
        </w:rPr>
        <w:t>If, as a result of a Customer’s refusal to comply with Sections 2.5.3. or 2.5.8. within 30 days of the Company’s first request and the existing service is ultimately disconnected within the first six billing months of the establishment of that service, the Customer shall not be liable for all applicable termination charges.  The Customer, however, shall remain liable for all other charges.</w:t>
      </w:r>
    </w:p>
    <w:p w:rsidR="00953E0E" w:rsidRPr="005D6FC8" w:rsidRDefault="00953E0E" w:rsidP="00953E0E">
      <w:pPr>
        <w:overflowPunct w:val="0"/>
        <w:autoSpaceDE w:val="0"/>
        <w:autoSpaceDN w:val="0"/>
        <w:adjustRightInd w:val="0"/>
        <w:textAlignment w:val="baseline"/>
        <w:rPr>
          <w:rFonts w:ascii="Times New Roman" w:hAnsi="Times New Roman"/>
          <w:b/>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xml:space="preserve">  F.  Establishment of WATS Usage Limits - </w:t>
      </w:r>
      <w:r w:rsidRPr="005D6FC8">
        <w:rPr>
          <w:rFonts w:ascii="Times New Roman" w:hAnsi="Times New Roman"/>
        </w:rPr>
        <w:t>After the Company has made a request to the Customer for a payment (actual or estimated) or a deposit, pursuant to Sections 2.5.3. or 2.5.8., the Company may, at its option, establish commercially reasonable usage limits for applicants for WATS service or existing Customers.  This usage limit may be increased or decreased by the Company as it deems necessary in light of changing Customer circumstances.  If the Customer exceeds such limits, the Company may immediately and upon written notice to the Customer and without incurring any liability except for willful misconduct, restrict, suspend, or discontinue providing the service.</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2.5.9.  Types of Charges - </w:t>
      </w:r>
      <w:r w:rsidRPr="005D6FC8">
        <w:rPr>
          <w:rFonts w:ascii="Times New Roman" w:hAnsi="Times New Roman"/>
        </w:rPr>
        <w:t>The following charges are associated with WATS.</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r w:rsidRPr="005D6FC8">
        <w:rPr>
          <w:rFonts w:ascii="Times New Roman" w:hAnsi="Times New Roman"/>
          <w:b/>
        </w:rPr>
        <w:t> A.  Recurring Charge - </w:t>
      </w:r>
      <w:r w:rsidRPr="005D6FC8">
        <w:rPr>
          <w:rFonts w:ascii="Times New Roman" w:hAnsi="Times New Roman"/>
        </w:rPr>
        <w:t xml:space="preserve">applies each month or fraction thereof that WATS is furnished.  The recurring charges include fixed monthly charges and usage sensitive charges.  The Directory Assistance Charge is also a recurring charge.  Monthly charges start on the day after the service is installed, but not before the due date of the order unless the Customer agrees to an earlier installation.  Charges occur through and include the day that service is discontinued.  Monthly charges will be billed in advance, except where prohibited by law.  Usage charges will be billed in arrears.  </w:t>
      </w: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textAlignment w:val="baseline"/>
        <w:rPr>
          <w:rFonts w:ascii="Times New Roman" w:hAnsi="Times New Roman"/>
        </w:rPr>
      </w:pPr>
    </w:p>
    <w:p w:rsidR="00953E0E" w:rsidRPr="005D6FC8" w:rsidRDefault="00953E0E" w:rsidP="00953E0E">
      <w:pPr>
        <w:overflowPunct w:val="0"/>
        <w:autoSpaceDE w:val="0"/>
        <w:autoSpaceDN w:val="0"/>
        <w:adjustRightInd w:val="0"/>
        <w:ind w:left="270" w:hanging="270"/>
        <w:textAlignment w:val="baseline"/>
        <w:rPr>
          <w:rFonts w:ascii="Times New Roman" w:hAnsi="Times New Roman"/>
          <w:b/>
        </w:rPr>
      </w:pPr>
      <w:r w:rsidRPr="005D6FC8">
        <w:rPr>
          <w:rFonts w:ascii="Times New Roman" w:hAnsi="Times New Roman"/>
          <w:b/>
        </w:rPr>
        <w:tab/>
        <w:t xml:space="preserve">Certain material previously found on this page can now be found on Page </w:t>
      </w:r>
      <w:r w:rsidRPr="005D6FC8">
        <w:rPr>
          <w:rFonts w:ascii="Times New Roman" w:hAnsi="Times New Roman"/>
          <w:b/>
          <w:color w:val="FF0000"/>
        </w:rPr>
        <w:fldChar w:fldCharType="begin"/>
      </w:r>
      <w:r w:rsidRPr="005D6FC8">
        <w:rPr>
          <w:rFonts w:ascii="Times New Roman" w:hAnsi="Times New Roman"/>
          <w:b/>
          <w:color w:val="FF0000"/>
        </w:rPr>
        <w:instrText>fillin "Enter Page No.:"</w:instrText>
      </w:r>
      <w:r w:rsidRPr="005D6FC8">
        <w:rPr>
          <w:rFonts w:ascii="Times New Roman" w:hAnsi="Times New Roman"/>
          <w:b/>
          <w:color w:val="FF0000"/>
        </w:rPr>
        <w:fldChar w:fldCharType="separate"/>
      </w:r>
      <w:r w:rsidRPr="005D6FC8">
        <w:rPr>
          <w:rFonts w:ascii="Times New Roman" w:hAnsi="Times New Roman"/>
          <w:b/>
          <w:color w:val="FF0000"/>
        </w:rPr>
        <w:t>28.1.1.1</w:t>
      </w:r>
      <w:r w:rsidRPr="005D6FC8">
        <w:rPr>
          <w:rFonts w:ascii="Times New Roman" w:hAnsi="Times New Roman"/>
          <w:b/>
          <w:color w:val="FF0000"/>
        </w:rPr>
        <w:fldChar w:fldCharType="end"/>
      </w:r>
      <w:r w:rsidRPr="005D6FC8">
        <w:rPr>
          <w:rFonts w:ascii="Times New Roman" w:hAnsi="Times New Roman"/>
          <w:b/>
        </w:rPr>
        <w:t>.</w:t>
      </w:r>
    </w:p>
    <w:p w:rsidR="00953E0E" w:rsidRDefault="00953E0E" w:rsidP="00953E0E">
      <w:pPr>
        <w:tabs>
          <w:tab w:val="clear" w:pos="4440"/>
          <w:tab w:val="clear" w:pos="8880"/>
        </w:tabs>
        <w:spacing w:after="200" w:line="276" w:lineRule="auto"/>
        <w:ind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bookmarkStart w:id="22" w:name="_Hlk498956653"/>
      <w:bookmarkStart w:id="23" w:name="_Hlk498956992"/>
      <w:r w:rsidRPr="00197231">
        <w:rPr>
          <w:rFonts w:ascii="Times New Roman" w:eastAsiaTheme="minorHAnsi" w:hAnsi="Times New Roman"/>
          <w:b/>
          <w:spacing w:val="-3"/>
          <w:sz w:val="24"/>
          <w:szCs w:val="24"/>
          <w:u w:val="single"/>
        </w:rPr>
        <w:t>November 1, 1995</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197231">
        <w:rPr>
          <w:rFonts w:ascii="Times New Roman" w:eastAsiaTheme="minorHAnsi" w:hAnsi="Times New Roman"/>
          <w:spacing w:val="-3"/>
          <w:sz w:val="24"/>
          <w:szCs w:val="24"/>
        </w:rPr>
        <w:t xml:space="preserve">Despite AT&amp;T already knowing Tr9229 was prospective </w:t>
      </w:r>
      <w:r>
        <w:rPr>
          <w:rFonts w:ascii="Times New Roman" w:eastAsiaTheme="minorHAnsi" w:hAnsi="Times New Roman"/>
          <w:spacing w:val="-3"/>
          <w:sz w:val="24"/>
          <w:szCs w:val="24"/>
        </w:rPr>
        <w:t>as it filed it on October 26, 1995 and the FCC told AT&amp;T counsel Richard Meade in February 1995 that Tr9229 (security deposits against potential shortfall would be prospective), AT&amp;T</w:t>
      </w:r>
      <w:r w:rsidRPr="00197231">
        <w:rPr>
          <w:rFonts w:ascii="Times New Roman" w:eastAsiaTheme="minorHAnsi" w:hAnsi="Times New Roman"/>
          <w:spacing w:val="-3"/>
          <w:sz w:val="24"/>
          <w:szCs w:val="24"/>
        </w:rPr>
        <w:t xml:space="preserve"> misrepresent</w:t>
      </w:r>
      <w:r>
        <w:rPr>
          <w:rFonts w:ascii="Times New Roman" w:eastAsiaTheme="minorHAnsi" w:hAnsi="Times New Roman"/>
          <w:spacing w:val="-3"/>
          <w:sz w:val="24"/>
          <w:szCs w:val="24"/>
        </w:rPr>
        <w:t>s</w:t>
      </w:r>
      <w:r w:rsidRPr="00197231">
        <w:rPr>
          <w:rFonts w:ascii="Times New Roman" w:eastAsiaTheme="minorHAnsi" w:hAnsi="Times New Roman"/>
          <w:spacing w:val="-3"/>
          <w:sz w:val="24"/>
          <w:szCs w:val="24"/>
        </w:rPr>
        <w:t xml:space="preserve"> to the NJFDC Judge Politan that NOW the outcome of Tr9229 would resolve the case</w:t>
      </w:r>
      <w:r>
        <w:rPr>
          <w:rFonts w:ascii="Times New Roman" w:eastAsiaTheme="minorHAnsi" w:hAnsi="Times New Roman"/>
          <w:spacing w:val="-3"/>
          <w:sz w:val="24"/>
          <w:szCs w:val="24"/>
        </w:rPr>
        <w:t>:</w:t>
      </w:r>
    </w:p>
    <w:p w:rsidR="00953E0E" w:rsidRDefault="00953E0E" w:rsidP="00953E0E">
      <w:pPr>
        <w:tabs>
          <w:tab w:val="clear" w:pos="4440"/>
          <w:tab w:val="clear" w:pos="8880"/>
        </w:tabs>
        <w:spacing w:after="200"/>
        <w:ind w:left="720"/>
        <w:jc w:val="left"/>
        <w:rPr>
          <w:rFonts w:ascii="Times New Roman" w:eastAsiaTheme="minorHAnsi" w:hAnsi="Times New Roman"/>
          <w:sz w:val="24"/>
          <w:szCs w:val="24"/>
        </w:rPr>
      </w:pPr>
    </w:p>
    <w:p w:rsidR="00953E0E" w:rsidRDefault="00953E0E" w:rsidP="00953E0E">
      <w:pPr>
        <w:tabs>
          <w:tab w:val="clear" w:pos="4440"/>
          <w:tab w:val="clear" w:pos="8880"/>
        </w:tabs>
        <w:spacing w:after="200"/>
        <w:ind w:left="720"/>
        <w:jc w:val="left"/>
        <w:rPr>
          <w:rFonts w:ascii="Times New Roman" w:eastAsiaTheme="minorHAnsi" w:hAnsi="Times New Roman"/>
          <w:sz w:val="24"/>
          <w:szCs w:val="24"/>
        </w:rPr>
      </w:pPr>
    </w:p>
    <w:p w:rsidR="00953E0E" w:rsidRDefault="00953E0E" w:rsidP="00953E0E">
      <w:pPr>
        <w:tabs>
          <w:tab w:val="clear" w:pos="4440"/>
          <w:tab w:val="clear" w:pos="8880"/>
        </w:tabs>
        <w:spacing w:after="200"/>
        <w:ind w:left="720"/>
        <w:jc w:val="left"/>
        <w:rPr>
          <w:rFonts w:ascii="Times New Roman" w:eastAsiaTheme="minorHAnsi" w:hAnsi="Times New Roman"/>
          <w:sz w:val="24"/>
          <w:szCs w:val="24"/>
        </w:rPr>
      </w:pPr>
    </w:p>
    <w:p w:rsidR="00953E0E" w:rsidRPr="00197231" w:rsidRDefault="00953E0E" w:rsidP="00953E0E">
      <w:pPr>
        <w:tabs>
          <w:tab w:val="clear" w:pos="4440"/>
          <w:tab w:val="clear" w:pos="8880"/>
        </w:tabs>
        <w:spacing w:after="200"/>
        <w:ind w:left="720"/>
        <w:jc w:val="left"/>
        <w:rPr>
          <w:rFonts w:ascii="Times New Roman" w:eastAsiaTheme="minorHAnsi" w:hAnsi="Times New Roman"/>
          <w:sz w:val="24"/>
          <w:szCs w:val="24"/>
        </w:rPr>
      </w:pPr>
      <w:r w:rsidRPr="00197231">
        <w:rPr>
          <w:rFonts w:ascii="Times New Roman" w:eastAsiaTheme="minorHAnsi" w:hAnsi="Times New Roman"/>
          <w:sz w:val="24"/>
          <w:szCs w:val="24"/>
        </w:rPr>
        <w:t xml:space="preserve">NJFDC Judge Politan March 1996 </w:t>
      </w:r>
      <w:r>
        <w:rPr>
          <w:rFonts w:ascii="Times New Roman" w:eastAsiaTheme="minorHAnsi" w:hAnsi="Times New Roman"/>
          <w:sz w:val="24"/>
          <w:szCs w:val="24"/>
        </w:rPr>
        <w:t xml:space="preserve">Decision </w:t>
      </w:r>
      <w:r w:rsidRPr="00197231">
        <w:rPr>
          <w:rFonts w:ascii="Times New Roman" w:eastAsiaTheme="minorHAnsi" w:hAnsi="Times New Roman"/>
          <w:sz w:val="24"/>
          <w:szCs w:val="24"/>
        </w:rPr>
        <w:t xml:space="preserve">Page 4-5 </w:t>
      </w:r>
    </w:p>
    <w:p w:rsidR="00953E0E" w:rsidRPr="00197231" w:rsidRDefault="00953E0E" w:rsidP="00953E0E">
      <w:pPr>
        <w:tabs>
          <w:tab w:val="clear" w:pos="4440"/>
          <w:tab w:val="clear" w:pos="8880"/>
        </w:tabs>
        <w:spacing w:after="200"/>
        <w:ind w:left="1080" w:right="1260"/>
        <w:jc w:val="left"/>
        <w:rPr>
          <w:rFonts w:ascii="Times New Roman" w:eastAsiaTheme="minorHAnsi" w:hAnsi="Times New Roman"/>
          <w:sz w:val="23"/>
          <w:szCs w:val="23"/>
        </w:rPr>
      </w:pPr>
      <w:r w:rsidRPr="00197231">
        <w:rPr>
          <w:rFonts w:ascii="Times New Roman" w:eastAsiaTheme="minorHAnsi" w:hAnsi="Times New Roman"/>
          <w:sz w:val="23"/>
          <w:szCs w:val="23"/>
        </w:rPr>
        <w:t xml:space="preserve">“For the purposes of the instant determination, it is uncontested that AT&amp;T </w:t>
      </w:r>
      <w:r w:rsidRPr="00197231">
        <w:rPr>
          <w:rFonts w:ascii="Times New Roman" w:eastAsiaTheme="minorHAnsi" w:hAnsi="Times New Roman"/>
          <w:b/>
          <w:color w:val="C00000"/>
          <w:sz w:val="23"/>
          <w:szCs w:val="23"/>
          <w:u w:val="single"/>
        </w:rPr>
        <w:t xml:space="preserve">withdrew </w:t>
      </w:r>
      <w:r w:rsidRPr="00197231">
        <w:rPr>
          <w:rFonts w:ascii="Times New Roman" w:eastAsiaTheme="minorHAnsi" w:hAnsi="Times New Roman"/>
          <w:sz w:val="23"/>
          <w:szCs w:val="23"/>
        </w:rPr>
        <w:t xml:space="preserve">Transmittal 8179 on </w:t>
      </w:r>
      <w:r w:rsidRPr="00197231">
        <w:rPr>
          <w:rFonts w:ascii="Times New Roman" w:eastAsiaTheme="minorHAnsi" w:hAnsi="Times New Roman"/>
          <w:b/>
          <w:color w:val="C00000"/>
          <w:sz w:val="23"/>
          <w:szCs w:val="23"/>
          <w:u w:val="single"/>
        </w:rPr>
        <w:t>June 2, 1995.</w:t>
      </w:r>
      <w:r w:rsidRPr="00197231">
        <w:rPr>
          <w:rFonts w:ascii="Times New Roman" w:eastAsiaTheme="minorHAnsi" w:hAnsi="Times New Roman"/>
          <w:b/>
          <w:color w:val="C00000"/>
          <w:sz w:val="23"/>
          <w:szCs w:val="23"/>
        </w:rPr>
        <w:t xml:space="preserve"> </w:t>
      </w:r>
      <w:r w:rsidRPr="00197231">
        <w:rPr>
          <w:rFonts w:ascii="Times New Roman" w:eastAsiaTheme="minorHAnsi" w:hAnsi="Times New Roman"/>
          <w:sz w:val="23"/>
          <w:szCs w:val="23"/>
        </w:rPr>
        <w:t>As such, the FCC ruling which the Opinion anticipated (</w:t>
      </w:r>
      <w:r w:rsidRPr="00197231">
        <w:rPr>
          <w:rFonts w:ascii="Times New Roman" w:eastAsiaTheme="minorHAnsi" w:hAnsi="Times New Roman"/>
          <w:b/>
          <w:sz w:val="23"/>
          <w:szCs w:val="23"/>
          <w:u w:val="single"/>
        </w:rPr>
        <w:t>premised on the then-existing facts</w:t>
      </w:r>
      <w:r w:rsidRPr="00197231">
        <w:rPr>
          <w:rFonts w:ascii="Times New Roman" w:eastAsiaTheme="minorHAnsi" w:hAnsi="Times New Roman"/>
          <w:sz w:val="23"/>
          <w:szCs w:val="23"/>
        </w:rPr>
        <w:t xml:space="preserve">) could not issue. However, in August of 1995, AT&amp;T represented to the Court that it had withdrawn Transmittal 8179 </w:t>
      </w:r>
      <w:r w:rsidRPr="00197231">
        <w:rPr>
          <w:rFonts w:ascii="Times New Roman" w:eastAsiaTheme="minorHAnsi" w:hAnsi="Times New Roman"/>
          <w:b/>
          <w:color w:val="C00000"/>
          <w:sz w:val="23"/>
          <w:szCs w:val="23"/>
          <w:u w:val="single"/>
        </w:rPr>
        <w:t>at the behest of the FCC</w:t>
      </w:r>
      <w:r w:rsidRPr="00197231">
        <w:rPr>
          <w:rFonts w:ascii="Times New Roman" w:eastAsiaTheme="minorHAnsi" w:hAnsi="Times New Roman"/>
          <w:sz w:val="23"/>
          <w:szCs w:val="23"/>
        </w:rPr>
        <w:t xml:space="preserve">, and was in the process of revising the transmittal in preparation for its resubmission. In its August 28, 1995 letter to the Court AT&amp;T stated: </w:t>
      </w:r>
    </w:p>
    <w:p w:rsidR="00953E0E" w:rsidRPr="00197231" w:rsidRDefault="00953E0E" w:rsidP="00953E0E">
      <w:pPr>
        <w:tabs>
          <w:tab w:val="clear" w:pos="4440"/>
          <w:tab w:val="clear" w:pos="8880"/>
          <w:tab w:val="left" w:pos="8640"/>
        </w:tabs>
        <w:spacing w:after="200"/>
        <w:ind w:left="1710" w:right="2610"/>
        <w:jc w:val="left"/>
        <w:rPr>
          <w:rFonts w:ascii="Times New Roman" w:eastAsiaTheme="minorHAnsi" w:hAnsi="Times New Roman"/>
          <w:sz w:val="24"/>
          <w:szCs w:val="24"/>
        </w:rPr>
      </w:pPr>
      <w:r w:rsidRPr="00197231">
        <w:rPr>
          <w:rFonts w:ascii="Times New Roman" w:eastAsiaTheme="minorHAnsi" w:hAnsi="Times New Roman"/>
          <w:sz w:val="24"/>
          <w:szCs w:val="24"/>
        </w:rPr>
        <w:t xml:space="preserve">“AT&amp;T has since </w:t>
      </w:r>
      <w:r w:rsidRPr="00197231">
        <w:rPr>
          <w:rFonts w:ascii="Times New Roman" w:eastAsiaTheme="minorHAnsi" w:hAnsi="Times New Roman"/>
          <w:b/>
          <w:sz w:val="24"/>
          <w:szCs w:val="24"/>
          <w:u w:val="single"/>
        </w:rPr>
        <w:t>revised</w:t>
      </w:r>
      <w:r w:rsidRPr="00197231">
        <w:rPr>
          <w:rFonts w:ascii="Times New Roman" w:eastAsiaTheme="minorHAnsi" w:hAnsi="Times New Roman"/>
          <w:sz w:val="24"/>
          <w:szCs w:val="24"/>
        </w:rPr>
        <w:t xml:space="preserve"> the Transmittal language that </w:t>
      </w:r>
      <w:r w:rsidRPr="00197231">
        <w:rPr>
          <w:rFonts w:ascii="Times New Roman" w:eastAsiaTheme="minorHAnsi" w:hAnsi="Times New Roman"/>
          <w:b/>
          <w:sz w:val="24"/>
          <w:szCs w:val="24"/>
          <w:u w:val="single"/>
        </w:rPr>
        <w:t>would clarify existing rights and obligations</w:t>
      </w:r>
      <w:r w:rsidRPr="00197231">
        <w:rPr>
          <w:rFonts w:ascii="Times New Roman" w:eastAsiaTheme="minorHAnsi" w:hAnsi="Times New Roman"/>
          <w:sz w:val="24"/>
          <w:szCs w:val="24"/>
        </w:rPr>
        <w:t xml:space="preserve"> when a customer desirers to transfer a large portion of traffic of term plans available under Tariff No 2…..AT&amp;T has also planned to include other proposed tariff revisions in this new </w:t>
      </w:r>
      <w:r w:rsidRPr="0028441F">
        <w:rPr>
          <w:rFonts w:ascii="Times New Roman" w:eastAsiaTheme="minorHAnsi" w:hAnsi="Times New Roman"/>
          <w:b/>
          <w:sz w:val="24"/>
          <w:szCs w:val="24"/>
          <w:u w:val="single"/>
        </w:rPr>
        <w:t>(and yet unnumbered</w:t>
      </w:r>
      <w:r w:rsidRPr="00197231">
        <w:rPr>
          <w:rFonts w:ascii="Times New Roman" w:eastAsiaTheme="minorHAnsi" w:hAnsi="Times New Roman"/>
          <w:sz w:val="24"/>
          <w:szCs w:val="24"/>
        </w:rPr>
        <w:t xml:space="preserve">) Transmittal.”                                                                                                                                              </w:t>
      </w:r>
    </w:p>
    <w:p w:rsidR="00953E0E" w:rsidRPr="0028441F" w:rsidRDefault="00953E0E" w:rsidP="00953E0E">
      <w:pPr>
        <w:tabs>
          <w:tab w:val="clear" w:pos="4440"/>
          <w:tab w:val="clear" w:pos="8880"/>
          <w:tab w:val="left" w:pos="8640"/>
        </w:tabs>
        <w:spacing w:after="200"/>
        <w:ind w:left="1080" w:right="990"/>
        <w:jc w:val="left"/>
        <w:rPr>
          <w:rFonts w:ascii="Times New Roman" w:eastAsiaTheme="minorHAnsi" w:hAnsi="Times New Roman"/>
          <w:color w:val="C00000"/>
          <w:sz w:val="24"/>
          <w:szCs w:val="24"/>
        </w:rPr>
      </w:pPr>
      <w:r w:rsidRPr="00197231">
        <w:rPr>
          <w:rFonts w:ascii="Times New Roman" w:eastAsiaTheme="minorHAnsi" w:hAnsi="Times New Roman"/>
          <w:sz w:val="24"/>
          <w:szCs w:val="24"/>
        </w:rPr>
        <w:t xml:space="preserve">In response, on </w:t>
      </w:r>
      <w:r w:rsidRPr="00197231">
        <w:rPr>
          <w:rFonts w:ascii="Times New Roman" w:eastAsiaTheme="minorHAnsi" w:hAnsi="Times New Roman"/>
          <w:b/>
          <w:sz w:val="24"/>
          <w:szCs w:val="24"/>
          <w:u w:val="single"/>
        </w:rPr>
        <w:t>November 1, 1995,</w:t>
      </w:r>
      <w:r w:rsidRPr="00197231">
        <w:rPr>
          <w:rFonts w:ascii="Times New Roman" w:eastAsiaTheme="minorHAnsi" w:hAnsi="Times New Roman"/>
          <w:sz w:val="24"/>
          <w:szCs w:val="24"/>
        </w:rPr>
        <w:t xml:space="preserve"> AT&amp;T denied plaintiff’s allegations stating that no deliberate delay had been orchestrated by AT&amp;T, and that such allegations were now moot since AT&amp;T had filed Transmittal </w:t>
      </w:r>
      <w:r w:rsidRPr="00197231">
        <w:rPr>
          <w:rFonts w:ascii="Times New Roman" w:eastAsiaTheme="minorHAnsi" w:hAnsi="Times New Roman"/>
          <w:b/>
          <w:color w:val="C00000"/>
          <w:sz w:val="24"/>
          <w:szCs w:val="24"/>
          <w:u w:val="single"/>
        </w:rPr>
        <w:t>No 9229 on October 26, 1995.</w:t>
      </w:r>
      <w:r w:rsidRPr="00197231">
        <w:rPr>
          <w:rFonts w:ascii="Times New Roman" w:eastAsiaTheme="minorHAnsi" w:hAnsi="Times New Roman"/>
          <w:color w:val="C00000"/>
          <w:sz w:val="24"/>
          <w:szCs w:val="24"/>
        </w:rPr>
        <w:t xml:space="preserve"> </w:t>
      </w:r>
      <w:r w:rsidRPr="00197231">
        <w:rPr>
          <w:rFonts w:ascii="Times New Roman" w:eastAsiaTheme="minorHAnsi" w:hAnsi="Times New Roman"/>
          <w:sz w:val="24"/>
          <w:szCs w:val="24"/>
        </w:rPr>
        <w:t xml:space="preserve">Additionally, AT&amp;T contested plaintiffs’ allegation that any tariff transmittal determined by the FCC could only have </w:t>
      </w:r>
      <w:r w:rsidRPr="00197231">
        <w:rPr>
          <w:rFonts w:ascii="Times New Roman" w:eastAsiaTheme="minorHAnsi" w:hAnsi="Times New Roman"/>
          <w:b/>
          <w:sz w:val="24"/>
          <w:szCs w:val="24"/>
          <w:u w:val="single"/>
        </w:rPr>
        <w:t>prospective effect</w:t>
      </w:r>
      <w:r w:rsidRPr="00197231">
        <w:rPr>
          <w:rFonts w:ascii="Times New Roman" w:eastAsiaTheme="minorHAnsi" w:hAnsi="Times New Roman"/>
          <w:sz w:val="24"/>
          <w:szCs w:val="24"/>
        </w:rPr>
        <w:t xml:space="preserve"> --- contending that the tariffs in question had never permitted fractionalization of plans and service and that </w:t>
      </w:r>
      <w:r w:rsidRPr="00197231">
        <w:rPr>
          <w:rFonts w:ascii="Times New Roman" w:eastAsiaTheme="minorHAnsi" w:hAnsi="Times New Roman"/>
          <w:b/>
          <w:bCs/>
          <w:color w:val="C00000"/>
          <w:sz w:val="24"/>
          <w:szCs w:val="24"/>
          <w:u w:val="single"/>
        </w:rPr>
        <w:t>the outcome of the Tariff Transmittal No. 9229 would establish that conclusion without question.</w:t>
      </w:r>
      <w:r w:rsidRPr="00197231">
        <w:rPr>
          <w:rFonts w:ascii="Times New Roman" w:eastAsiaTheme="minorHAnsi" w:hAnsi="Times New Roman"/>
          <w:color w:val="C00000"/>
          <w:sz w:val="24"/>
          <w:szCs w:val="24"/>
        </w:rPr>
        <w:t xml:space="preserv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bookmarkStart w:id="24" w:name="_Hlk498793439"/>
      <w:r w:rsidRPr="00197231">
        <w:rPr>
          <w:rFonts w:ascii="Times New Roman" w:eastAsiaTheme="minorHAnsi" w:hAnsi="Times New Roman"/>
          <w:sz w:val="24"/>
          <w:szCs w:val="24"/>
        </w:rPr>
        <w:t xml:space="preserve">AT&amp;T’s counsel </w:t>
      </w:r>
      <w:r>
        <w:rPr>
          <w:rFonts w:ascii="Times New Roman" w:eastAsiaTheme="minorHAnsi" w:hAnsi="Times New Roman"/>
          <w:sz w:val="24"/>
          <w:szCs w:val="24"/>
        </w:rPr>
        <w:t>on November 1,</w:t>
      </w:r>
      <w:r w:rsidRPr="00197231">
        <w:rPr>
          <w:rFonts w:ascii="Times New Roman" w:eastAsiaTheme="minorHAnsi" w:hAnsi="Times New Roman"/>
          <w:sz w:val="24"/>
          <w:szCs w:val="24"/>
        </w:rPr>
        <w:t xml:space="preserve"> 1995 asserted that the “</w:t>
      </w:r>
      <w:r w:rsidRPr="00197231">
        <w:rPr>
          <w:rFonts w:ascii="Times New Roman" w:eastAsiaTheme="minorHAnsi" w:hAnsi="Times New Roman"/>
          <w:b/>
          <w:sz w:val="24"/>
          <w:szCs w:val="24"/>
          <w:u w:val="single"/>
        </w:rPr>
        <w:t>the outcome of the Tariff Transmittal No. 9229 would establish that conclusion without question</w:t>
      </w:r>
      <w:r>
        <w:rPr>
          <w:rFonts w:ascii="Times New Roman" w:eastAsiaTheme="minorHAnsi" w:hAnsi="Times New Roman"/>
          <w:sz w:val="24"/>
          <w:szCs w:val="24"/>
        </w:rPr>
        <w:t>,</w:t>
      </w:r>
      <w:r w:rsidRPr="00197231">
        <w:rPr>
          <w:rFonts w:ascii="Times New Roman" w:eastAsiaTheme="minorHAnsi" w:hAnsi="Times New Roman"/>
          <w:sz w:val="24"/>
          <w:szCs w:val="24"/>
        </w:rPr>
        <w:t>”</w:t>
      </w:r>
      <w:r>
        <w:rPr>
          <w:rFonts w:ascii="Times New Roman" w:eastAsiaTheme="minorHAnsi" w:hAnsi="Times New Roman"/>
          <w:sz w:val="24"/>
          <w:szCs w:val="24"/>
        </w:rPr>
        <w:t xml:space="preserve"> but knew back in March 1995 that the FCC advised Tr9229 would be prospective and had just filed Tr9229 a week earlier on October 26, 1995 and knew it was prospective, yet AT&amp;T was still scamming the shit out of Judge Politan on November 1, 1995. </w:t>
      </w:r>
      <w:r w:rsidRPr="00D65239">
        <w:rPr>
          <w:rFonts w:ascii="Times New Roman" w:eastAsiaTheme="minorHAnsi" w:hAnsi="Times New Roman"/>
          <w:b/>
          <w:sz w:val="24"/>
          <w:szCs w:val="24"/>
        </w:rPr>
        <w:t xml:space="preserve">AT&amp;T’s </w:t>
      </w:r>
      <w:r>
        <w:rPr>
          <w:rFonts w:ascii="Times New Roman" w:eastAsiaTheme="minorHAnsi" w:hAnsi="Times New Roman"/>
          <w:b/>
          <w:sz w:val="24"/>
          <w:szCs w:val="24"/>
        </w:rPr>
        <w:t xml:space="preserve">11.1.95 </w:t>
      </w:r>
      <w:r w:rsidRPr="00D65239">
        <w:rPr>
          <w:rFonts w:ascii="Times New Roman" w:eastAsiaTheme="minorHAnsi" w:hAnsi="Times New Roman"/>
          <w:b/>
          <w:sz w:val="24"/>
          <w:szCs w:val="24"/>
        </w:rPr>
        <w:t xml:space="preserve">letter </w:t>
      </w:r>
      <w:r>
        <w:rPr>
          <w:rFonts w:ascii="Times New Roman" w:eastAsiaTheme="minorHAnsi" w:hAnsi="Times New Roman"/>
          <w:b/>
          <w:sz w:val="24"/>
          <w:szCs w:val="24"/>
        </w:rPr>
        <w:t xml:space="preserve">concedes </w:t>
      </w:r>
      <w:r w:rsidRPr="00D65239">
        <w:rPr>
          <w:rFonts w:ascii="Times New Roman" w:eastAsiaTheme="minorHAnsi" w:hAnsi="Times New Roman"/>
          <w:b/>
          <w:sz w:val="24"/>
          <w:szCs w:val="24"/>
        </w:rPr>
        <w:t xml:space="preserve">the remaining </w:t>
      </w:r>
      <w:r>
        <w:rPr>
          <w:rFonts w:ascii="Times New Roman" w:eastAsiaTheme="minorHAnsi" w:hAnsi="Times New Roman"/>
          <w:b/>
          <w:sz w:val="24"/>
          <w:szCs w:val="24"/>
        </w:rPr>
        <w:t xml:space="preserve">hope </w:t>
      </w:r>
      <w:r w:rsidRPr="00D65239">
        <w:rPr>
          <w:rFonts w:ascii="Times New Roman" w:eastAsiaTheme="minorHAnsi" w:hAnsi="Times New Roman"/>
          <w:b/>
          <w:sz w:val="24"/>
          <w:szCs w:val="24"/>
        </w:rPr>
        <w:t xml:space="preserve">is Tr9229 (security deposits against potential shortfall). AT&amp;T conceded </w:t>
      </w:r>
      <w:r w:rsidRPr="00D65239">
        <w:rPr>
          <w:rFonts w:ascii="Times New Roman" w:eastAsiaTheme="minorHAnsi" w:hAnsi="Times New Roman"/>
          <w:b/>
          <w:color w:val="C00000"/>
          <w:sz w:val="24"/>
          <w:szCs w:val="24"/>
          <w:u w:val="single"/>
        </w:rPr>
        <w:t xml:space="preserve">the 3 other defenses </w:t>
      </w:r>
      <w:r w:rsidRPr="00D65239">
        <w:rPr>
          <w:rFonts w:ascii="Times New Roman" w:eastAsiaTheme="minorHAnsi" w:hAnsi="Times New Roman"/>
          <w:b/>
          <w:sz w:val="24"/>
          <w:szCs w:val="24"/>
        </w:rPr>
        <w:t xml:space="preserve">under Tr8179 </w:t>
      </w:r>
      <w:r w:rsidRPr="00D65239">
        <w:rPr>
          <w:rFonts w:ascii="Times New Roman" w:eastAsiaTheme="minorHAnsi" w:hAnsi="Times New Roman"/>
          <w:b/>
          <w:color w:val="C00000"/>
          <w:sz w:val="24"/>
          <w:szCs w:val="24"/>
          <w:u w:val="single"/>
        </w:rPr>
        <w:t>were all denied by the FCC</w:t>
      </w:r>
      <w:r w:rsidRPr="00D65239">
        <w:rPr>
          <w:rFonts w:ascii="Times New Roman" w:eastAsiaTheme="minorHAnsi" w:hAnsi="Times New Roman"/>
          <w:b/>
          <w:sz w:val="24"/>
          <w:szCs w:val="24"/>
        </w:rPr>
        <w:t xml:space="preserve"> and thus AT&amp;T withdrew TR8179.</w:t>
      </w:r>
      <w:r>
        <w:rPr>
          <w:rFonts w:ascii="Times New Roman" w:eastAsiaTheme="minorHAnsi" w:hAnsi="Times New Roman"/>
          <w:sz w:val="24"/>
          <w:szCs w:val="24"/>
        </w:rPr>
        <w:t xml:space="preserve">    </w:t>
      </w:r>
    </w:p>
    <w:p w:rsidR="00953E0E" w:rsidRDefault="00953E0E" w:rsidP="00953E0E">
      <w:pPr>
        <w:tabs>
          <w:tab w:val="clear" w:pos="4440"/>
          <w:tab w:val="clear" w:pos="8880"/>
        </w:tabs>
        <w:spacing w:after="200" w:line="276" w:lineRule="auto"/>
        <w:ind w:left="720" w:right="720"/>
        <w:jc w:val="left"/>
      </w:pPr>
      <w:r>
        <w:rPr>
          <w:rFonts w:ascii="Times New Roman" w:eastAsiaTheme="minorHAnsi" w:hAnsi="Times New Roman"/>
          <w:sz w:val="24"/>
          <w:szCs w:val="24"/>
        </w:rPr>
        <w:t>After AT&amp;T loses all defenses under Tr8179 and Tr9229 is conclusive that revenue and time commitments do not transfer on a traffic only transfer as AT&amp;T adds security deposits against potential shortfall and Tr9229 is prospective only……. AT&amp;T changes from asserting “</w:t>
      </w:r>
      <w:r w:rsidRPr="00CB4176">
        <w:rPr>
          <w:rFonts w:ascii="Times New Roman" w:eastAsiaTheme="minorHAnsi" w:hAnsi="Times New Roman"/>
          <w:sz w:val="24"/>
          <w:szCs w:val="24"/>
        </w:rPr>
        <w:t xml:space="preserve">the outcome of the Tariff Transmittal No. </w:t>
      </w:r>
      <w:r>
        <w:rPr>
          <w:rFonts w:ascii="Times New Roman" w:eastAsiaTheme="minorHAnsi" w:hAnsi="Times New Roman"/>
          <w:sz w:val="24"/>
          <w:szCs w:val="24"/>
        </w:rPr>
        <w:t>TR</w:t>
      </w:r>
      <w:r w:rsidRPr="00CB4176">
        <w:rPr>
          <w:rFonts w:ascii="Times New Roman" w:eastAsiaTheme="minorHAnsi" w:hAnsi="Times New Roman"/>
          <w:sz w:val="24"/>
          <w:szCs w:val="24"/>
        </w:rPr>
        <w:t>9229 would establish that conclusion without question</w:t>
      </w:r>
      <w:r>
        <w:rPr>
          <w:rFonts w:ascii="Times New Roman" w:eastAsiaTheme="minorHAnsi" w:hAnsi="Times New Roman"/>
          <w:sz w:val="24"/>
          <w:szCs w:val="24"/>
        </w:rPr>
        <w:t>” to….</w:t>
      </w:r>
      <w:r w:rsidRPr="00CB4176">
        <w:t xml:space="preserve"> </w:t>
      </w:r>
      <w:r w:rsidRPr="00D21D8C">
        <w:rPr>
          <w:rFonts w:ascii="Times New Roman" w:hAnsi="Times New Roman"/>
          <w:sz w:val="24"/>
          <w:szCs w:val="24"/>
        </w:rPr>
        <w:t>Tr9229 only matters if AT&amp;T wins but if it loses then just ignore it…..</w:t>
      </w:r>
    </w:p>
    <w:p w:rsidR="00953E0E" w:rsidRPr="00D21D8C"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r w:rsidRPr="00D21D8C">
        <w:rPr>
          <w:rFonts w:ascii="Times New Roman" w:eastAsiaTheme="minorHAnsi" w:hAnsi="Times New Roman"/>
          <w:sz w:val="24"/>
          <w:szCs w:val="24"/>
        </w:rPr>
        <w:t xml:space="preserve">AT&amp;T’s 3.21.16 brief to NJFDC Wigenton: page 34                                                                                  </w:t>
      </w:r>
    </w:p>
    <w:p w:rsidR="00953E0E" w:rsidRPr="00D21D8C" w:rsidRDefault="00953E0E" w:rsidP="00953E0E">
      <w:pPr>
        <w:tabs>
          <w:tab w:val="clear" w:pos="4440"/>
          <w:tab w:val="clear" w:pos="8880"/>
        </w:tabs>
        <w:spacing w:after="200" w:line="276" w:lineRule="auto"/>
        <w:ind w:left="2160" w:right="2160"/>
        <w:jc w:val="left"/>
        <w:rPr>
          <w:rFonts w:ascii="Times New Roman" w:eastAsiaTheme="minorHAnsi" w:hAnsi="Times New Roman"/>
          <w:sz w:val="24"/>
          <w:szCs w:val="24"/>
        </w:rPr>
      </w:pPr>
      <w:r w:rsidRPr="00D21D8C">
        <w:rPr>
          <w:rFonts w:ascii="Times New Roman" w:eastAsia="Calibri" w:hAnsi="Times New Roman"/>
          <w:sz w:val="24"/>
          <w:szCs w:val="24"/>
        </w:rPr>
        <w:t xml:space="preserve">Plaintiffs nevertheless base their contrary assumption on the fact that the Court was asking “about transferring obligations </w:t>
      </w:r>
      <w:r w:rsidRPr="00D21D8C">
        <w:rPr>
          <w:rFonts w:ascii="Times New Roman" w:eastAsia="Calibri" w:hAnsi="Times New Roman"/>
          <w:sz w:val="24"/>
          <w:szCs w:val="24"/>
        </w:rPr>
        <w:lastRenderedPageBreak/>
        <w:t xml:space="preserve">in reference to the CCI-PSE transfer.” Pls. Br. at 8. But Transmittal 9229 would have had prospective effect only, </w:t>
      </w:r>
      <w:r w:rsidRPr="00D21D8C">
        <w:rPr>
          <w:rFonts w:ascii="Times New Roman" w:eastAsia="Calibri" w:hAnsi="Times New Roman"/>
          <w:b/>
          <w:sz w:val="24"/>
          <w:szCs w:val="24"/>
          <w:u w:val="single"/>
        </w:rPr>
        <w:t>and so would not have governed the CCI/PSE transfer at all</w:t>
      </w:r>
      <w:r w:rsidRPr="00D21D8C">
        <w:rPr>
          <w:rFonts w:ascii="Times New Roman" w:eastAsia="Calibri" w:hAnsi="Times New Roman"/>
          <w:sz w:val="24"/>
          <w:szCs w:val="24"/>
        </w:rPr>
        <w:t>.</w:t>
      </w:r>
    </w:p>
    <w:bookmarkEnd w:id="22"/>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r w:rsidRPr="00D21D8C">
        <w:rPr>
          <w:rFonts w:ascii="Times New Roman" w:eastAsiaTheme="minorHAnsi" w:hAnsi="Times New Roman"/>
          <w:sz w:val="24"/>
          <w:szCs w:val="24"/>
        </w:rPr>
        <w:t>Listen Judge Wigenton. Any time the FCC rules against AT&amp;T you just keep your eyes closed and don’t pay attention to what AT&amp;T’s position was to NJFDC Judge Politan</w:t>
      </w:r>
      <w:r>
        <w:rPr>
          <w:rFonts w:ascii="Times New Roman" w:eastAsiaTheme="minorHAnsi" w:hAnsi="Times New Roman"/>
          <w:sz w:val="24"/>
          <w:szCs w:val="24"/>
        </w:rPr>
        <w:t xml:space="preserve">. </w:t>
      </w:r>
    </w:p>
    <w:bookmarkEnd w:id="23"/>
    <w:bookmarkEnd w:id="24"/>
    <w:p w:rsidR="00953E0E" w:rsidRDefault="00953E0E" w:rsidP="00953E0E">
      <w:pPr>
        <w:tabs>
          <w:tab w:val="clear" w:pos="4440"/>
          <w:tab w:val="clear" w:pos="8880"/>
        </w:tabs>
        <w:spacing w:after="200" w:line="276" w:lineRule="auto"/>
        <w:ind w:right="720"/>
        <w:jc w:val="left"/>
        <w:rPr>
          <w:rFonts w:ascii="Times New Roman" w:eastAsiaTheme="minorHAnsi" w:hAnsi="Times New Roman"/>
          <w:b/>
          <w:spacing w:val="-3"/>
          <w:sz w:val="24"/>
          <w:szCs w:val="24"/>
          <w:u w:val="single"/>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535694">
        <w:rPr>
          <w:rFonts w:ascii="Times New Roman" w:eastAsiaTheme="minorHAnsi" w:hAnsi="Times New Roman"/>
          <w:b/>
          <w:spacing w:val="-3"/>
          <w:sz w:val="24"/>
          <w:szCs w:val="24"/>
          <w:u w:val="single"/>
        </w:rPr>
        <w:t>November 23, 1995</w:t>
      </w:r>
    </w:p>
    <w:p w:rsidR="00953E0E" w:rsidRPr="0028441F"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2"/>
          <w:szCs w:val="22"/>
        </w:rPr>
      </w:pPr>
      <w:r w:rsidRPr="0028441F">
        <w:rPr>
          <w:rFonts w:ascii="Times New Roman" w:eastAsiaTheme="minorHAnsi" w:hAnsi="Times New Roman"/>
          <w:spacing w:val="-3"/>
          <w:sz w:val="22"/>
          <w:szCs w:val="22"/>
        </w:rPr>
        <w:t xml:space="preserve">Effective Date of the FCC October 1995 Order. AT&amp;T is claiming 800 Services, Inc plans and Inga Company plans are post June 17, 1994 replacement plans and AT&amp;T does not meet substantial cause test. </w:t>
      </w:r>
    </w:p>
    <w:p w:rsidR="00953E0E" w:rsidRPr="00197231"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197231">
        <w:rPr>
          <w:rFonts w:ascii="Times New Roman" w:eastAsiaTheme="minorHAnsi" w:hAnsi="Times New Roman"/>
          <w:b/>
          <w:spacing w:val="-3"/>
          <w:sz w:val="24"/>
          <w:szCs w:val="24"/>
          <w:u w:val="single"/>
        </w:rPr>
        <w:t>November 28, 1995</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z w:val="24"/>
          <w:szCs w:val="24"/>
        </w:rPr>
      </w:pPr>
      <w:r>
        <w:rPr>
          <w:rFonts w:ascii="Times New Roman" w:eastAsiaTheme="minorHAnsi" w:hAnsi="Times New Roman"/>
          <w:spacing w:val="-3"/>
          <w:sz w:val="24"/>
          <w:szCs w:val="24"/>
        </w:rPr>
        <w:t xml:space="preserve">Meade November 28, 1995 Certification again confirms that fraudulent use 2.2.4 was part of the denied Tr8179 defense. Meade advises NJFDC that going forward on a prospective basis AT&amp;T will rely upon security deposits against potential shortfall (Tr9229) in cases like this were there is a separation of assets and liabilities.  </w:t>
      </w:r>
      <w:r w:rsidRPr="0043475B">
        <w:rPr>
          <w:rFonts w:ascii="Times New Roman" w:eastAsiaTheme="minorHAnsi" w:hAnsi="Times New Roman"/>
          <w:sz w:val="24"/>
          <w:szCs w:val="24"/>
        </w:rPr>
        <w:t>AT&amp;T counsel Richard Meade is conceding that while Tr8179 was still active (prior to June 2, 1995) AT&amp;T was discussing alternative language which became Tr9229)</w:t>
      </w:r>
      <w:r>
        <w:rPr>
          <w:rFonts w:ascii="Times New Roman" w:eastAsiaTheme="minorHAnsi" w:hAnsi="Times New Roman"/>
          <w:sz w:val="24"/>
          <w:szCs w:val="24"/>
        </w:rPr>
        <w:t>.</w:t>
      </w:r>
      <w:r w:rsidRPr="0043475B">
        <w:rPr>
          <w:rFonts w:ascii="Times New Roman" w:eastAsiaTheme="minorHAnsi" w:hAnsi="Times New Roman"/>
          <w:sz w:val="24"/>
          <w:szCs w:val="24"/>
        </w:rPr>
        <w:t xml:space="preserve">  Meade Certification</w:t>
      </w:r>
      <w:r>
        <w:rPr>
          <w:rFonts w:ascii="Times New Roman" w:eastAsiaTheme="minorHAnsi" w:hAnsi="Times New Roman"/>
          <w:sz w:val="24"/>
          <w:szCs w:val="24"/>
        </w:rPr>
        <w:t xml:space="preserve"> conceded he spent months discussing the changes that Richard Brown, Fred Whitmer and Edward Barillari were still claiming were already implicit!!!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Pr="007B18E7"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Meade Certifies: </w:t>
      </w:r>
    </w:p>
    <w:p w:rsidR="00953E0E" w:rsidRPr="0043475B" w:rsidRDefault="00953E0E" w:rsidP="00953E0E">
      <w:pPr>
        <w:tabs>
          <w:tab w:val="clear" w:pos="4440"/>
          <w:tab w:val="clear" w:pos="8880"/>
        </w:tabs>
        <w:ind w:right="75"/>
        <w:rPr>
          <w:rFonts w:ascii="Times New Roman" w:eastAsiaTheme="minorHAnsi" w:hAnsi="Times New Roman"/>
          <w:sz w:val="24"/>
          <w:szCs w:val="24"/>
        </w:rPr>
      </w:pPr>
    </w:p>
    <w:p w:rsidR="00953E0E" w:rsidRPr="0043475B" w:rsidRDefault="00953E0E" w:rsidP="00953E0E">
      <w:pPr>
        <w:tabs>
          <w:tab w:val="clear" w:pos="4440"/>
          <w:tab w:val="clear" w:pos="8880"/>
          <w:tab w:val="left" w:pos="8640"/>
        </w:tabs>
        <w:ind w:left="1710" w:right="2160"/>
        <w:jc w:val="left"/>
        <w:rPr>
          <w:rFonts w:ascii="Times New Roman" w:hAnsi="Times New Roman"/>
          <w:sz w:val="24"/>
          <w:szCs w:val="24"/>
        </w:rPr>
      </w:pPr>
      <w:r w:rsidRPr="0043475B">
        <w:rPr>
          <w:rFonts w:ascii="Times New Roman" w:hAnsi="Times New Roman"/>
          <w:sz w:val="24"/>
          <w:szCs w:val="24"/>
        </w:rPr>
        <w:t xml:space="preserve">“I and others at AT&amp;T had a </w:t>
      </w:r>
      <w:r w:rsidRPr="007B18E7">
        <w:rPr>
          <w:rFonts w:ascii="Times New Roman" w:hAnsi="Times New Roman"/>
          <w:sz w:val="24"/>
          <w:szCs w:val="24"/>
        </w:rPr>
        <w:t>number of discussions with the FCC concerning Transmittal No. 8179.</w:t>
      </w:r>
      <w:r w:rsidRPr="0043475B">
        <w:rPr>
          <w:rFonts w:ascii="Times New Roman" w:hAnsi="Times New Roman"/>
          <w:sz w:val="24"/>
          <w:szCs w:val="24"/>
        </w:rPr>
        <w:t xml:space="preserve"> In the course of those discussions we </w:t>
      </w:r>
      <w:r w:rsidRPr="007B18E7">
        <w:rPr>
          <w:rFonts w:ascii="Times New Roman" w:hAnsi="Times New Roman"/>
          <w:sz w:val="24"/>
          <w:szCs w:val="24"/>
        </w:rPr>
        <w:t xml:space="preserve">explored </w:t>
      </w:r>
      <w:r w:rsidRPr="0043475B">
        <w:rPr>
          <w:rFonts w:ascii="Times New Roman" w:hAnsi="Times New Roman"/>
          <w:b/>
          <w:color w:val="FF0000"/>
          <w:sz w:val="24"/>
          <w:szCs w:val="24"/>
          <w:u w:val="single"/>
        </w:rPr>
        <w:t>alternative tariff language</w:t>
      </w:r>
      <w:r w:rsidRPr="0043475B">
        <w:rPr>
          <w:rFonts w:ascii="Times New Roman" w:hAnsi="Times New Roman"/>
          <w:color w:val="FF0000"/>
          <w:sz w:val="24"/>
          <w:szCs w:val="24"/>
        </w:rPr>
        <w:t xml:space="preserve"> </w:t>
      </w:r>
      <w:r w:rsidRPr="0043475B">
        <w:rPr>
          <w:rFonts w:ascii="Times New Roman" w:hAnsi="Times New Roman"/>
          <w:sz w:val="24"/>
          <w:szCs w:val="24"/>
        </w:rPr>
        <w:t xml:space="preserve">that would address more directly the problem </w:t>
      </w:r>
      <w:r w:rsidRPr="0043475B">
        <w:rPr>
          <w:rFonts w:ascii="Times New Roman" w:hAnsi="Times New Roman"/>
          <w:b/>
          <w:sz w:val="24"/>
          <w:szCs w:val="24"/>
          <w:u w:val="single"/>
        </w:rPr>
        <w:t>(the separation of assets and liabilities)</w:t>
      </w:r>
      <w:r w:rsidRPr="0043475B">
        <w:rPr>
          <w:rFonts w:ascii="Times New Roman" w:hAnsi="Times New Roman"/>
          <w:sz w:val="24"/>
          <w:szCs w:val="24"/>
        </w:rPr>
        <w:t xml:space="preserve"> that give rise to the initial filing without requiring a determination as to whether the parties to the transfer </w:t>
      </w:r>
      <w:r w:rsidRPr="0043475B">
        <w:rPr>
          <w:rFonts w:ascii="Times New Roman" w:hAnsi="Times New Roman"/>
          <w:b/>
          <w:sz w:val="24"/>
          <w:szCs w:val="24"/>
          <w:u w:val="single"/>
        </w:rPr>
        <w:t xml:space="preserve">intended </w:t>
      </w:r>
      <w:r w:rsidRPr="0043475B">
        <w:rPr>
          <w:rFonts w:ascii="Times New Roman" w:hAnsi="Times New Roman"/>
          <w:sz w:val="24"/>
          <w:szCs w:val="24"/>
        </w:rPr>
        <w:t xml:space="preserve">to avoid payment of charges.” </w:t>
      </w:r>
    </w:p>
    <w:p w:rsidR="00953E0E" w:rsidRPr="0043475B" w:rsidRDefault="00953E0E" w:rsidP="00953E0E">
      <w:pPr>
        <w:tabs>
          <w:tab w:val="clear" w:pos="4440"/>
          <w:tab w:val="clear" w:pos="8880"/>
          <w:tab w:val="left" w:pos="8640"/>
        </w:tabs>
        <w:ind w:left="1710" w:right="2160"/>
        <w:jc w:val="left"/>
        <w:rPr>
          <w:rFonts w:ascii="Times New Roman" w:hAnsi="Times New Roman"/>
          <w:sz w:val="24"/>
          <w:szCs w:val="24"/>
        </w:rPr>
      </w:pPr>
      <w:r w:rsidRPr="0043475B">
        <w:rPr>
          <w:rFonts w:ascii="Times New Roman" w:hAnsi="Times New Roman"/>
          <w:sz w:val="24"/>
          <w:szCs w:val="24"/>
        </w:rPr>
        <w:t> </w:t>
      </w:r>
    </w:p>
    <w:p w:rsidR="00953E0E" w:rsidRPr="0043475B" w:rsidRDefault="00953E0E" w:rsidP="00953E0E">
      <w:pPr>
        <w:tabs>
          <w:tab w:val="clear" w:pos="4440"/>
          <w:tab w:val="clear" w:pos="8880"/>
          <w:tab w:val="left" w:pos="8640"/>
        </w:tabs>
        <w:ind w:left="1710" w:right="2160"/>
        <w:jc w:val="left"/>
        <w:rPr>
          <w:rFonts w:ascii="Times New Roman" w:hAnsi="Times New Roman"/>
          <w:sz w:val="24"/>
          <w:szCs w:val="24"/>
        </w:rPr>
      </w:pPr>
      <w:r w:rsidRPr="0043475B">
        <w:rPr>
          <w:rFonts w:ascii="Times New Roman" w:hAnsi="Times New Roman"/>
          <w:sz w:val="24"/>
          <w:szCs w:val="24"/>
        </w:rPr>
        <w:t xml:space="preserve">In particular we discussed </w:t>
      </w:r>
      <w:r w:rsidRPr="0043475B">
        <w:rPr>
          <w:rFonts w:ascii="Times New Roman" w:hAnsi="Times New Roman"/>
          <w:b/>
          <w:color w:val="FF0000"/>
          <w:sz w:val="24"/>
          <w:szCs w:val="24"/>
          <w:u w:val="single"/>
        </w:rPr>
        <w:t>an alternative approach</w:t>
      </w:r>
      <w:r w:rsidRPr="0043475B">
        <w:rPr>
          <w:rFonts w:ascii="Times New Roman" w:hAnsi="Times New Roman"/>
          <w:b/>
          <w:color w:val="FF0000"/>
          <w:sz w:val="24"/>
          <w:szCs w:val="24"/>
        </w:rPr>
        <w:t xml:space="preserve"> </w:t>
      </w:r>
      <w:r w:rsidRPr="0043475B">
        <w:rPr>
          <w:rFonts w:ascii="Times New Roman" w:hAnsi="Times New Roman"/>
          <w:sz w:val="24"/>
          <w:szCs w:val="24"/>
        </w:rPr>
        <w:t xml:space="preserve">by which AT&amp;T's concern would be met by requiring a </w:t>
      </w:r>
      <w:r w:rsidRPr="007B18E7">
        <w:rPr>
          <w:rFonts w:ascii="Times New Roman" w:hAnsi="Times New Roman"/>
          <w:b/>
          <w:sz w:val="24"/>
          <w:szCs w:val="24"/>
          <w:u w:val="single"/>
        </w:rPr>
        <w:t>deposit</w:t>
      </w:r>
      <w:r w:rsidRPr="0043475B">
        <w:rPr>
          <w:rFonts w:ascii="Times New Roman" w:hAnsi="Times New Roman"/>
          <w:sz w:val="24"/>
          <w:szCs w:val="24"/>
        </w:rPr>
        <w:t xml:space="preserve"> (either in cash or by letter of credit) in the amount of the projected shortfall charge that would apply as a result of the location transfer. The FCC was receptive to this approach, </w:t>
      </w:r>
      <w:r w:rsidRPr="0043475B">
        <w:rPr>
          <w:rFonts w:ascii="Times New Roman" w:hAnsi="Times New Roman"/>
          <w:b/>
          <w:color w:val="FF0000"/>
          <w:sz w:val="30"/>
          <w:szCs w:val="30"/>
          <w:u w:val="single"/>
        </w:rPr>
        <w:t>but noted that it would represent a significant change</w:t>
      </w:r>
      <w:r w:rsidRPr="0043475B">
        <w:rPr>
          <w:rFonts w:ascii="Times New Roman" w:hAnsi="Times New Roman"/>
          <w:color w:val="FF0000"/>
          <w:sz w:val="30"/>
          <w:szCs w:val="30"/>
        </w:rPr>
        <w:t xml:space="preserve"> </w:t>
      </w:r>
      <w:r w:rsidRPr="0043475B">
        <w:rPr>
          <w:rFonts w:ascii="Times New Roman" w:hAnsi="Times New Roman"/>
          <w:sz w:val="24"/>
          <w:szCs w:val="24"/>
        </w:rPr>
        <w:t xml:space="preserve">from the pending filing and that it would be appropriate to make that </w:t>
      </w:r>
      <w:r w:rsidRPr="0043475B">
        <w:rPr>
          <w:rFonts w:ascii="Times New Roman" w:hAnsi="Times New Roman"/>
          <w:sz w:val="24"/>
          <w:szCs w:val="24"/>
          <w:u w:val="single"/>
        </w:rPr>
        <w:t>change</w:t>
      </w:r>
      <w:r w:rsidRPr="0043475B">
        <w:rPr>
          <w:rFonts w:ascii="Times New Roman" w:hAnsi="Times New Roman"/>
          <w:sz w:val="24"/>
          <w:szCs w:val="24"/>
        </w:rPr>
        <w:t xml:space="preserve"> as a new </w:t>
      </w:r>
      <w:r w:rsidRPr="0043475B">
        <w:rPr>
          <w:rFonts w:ascii="Times New Roman" w:hAnsi="Times New Roman"/>
          <w:sz w:val="24"/>
          <w:szCs w:val="24"/>
        </w:rPr>
        <w:lastRenderedPageBreak/>
        <w:t xml:space="preserve">transmittal, thereby providing interested parties with a new opportunity to state objections. The Commission asked that AT&amp;T withdraw Transmittal 8179 and submit the </w:t>
      </w:r>
      <w:r w:rsidRPr="0043475B">
        <w:rPr>
          <w:rFonts w:ascii="Times New Roman" w:hAnsi="Times New Roman"/>
          <w:b/>
          <w:color w:val="FF0000"/>
          <w:sz w:val="30"/>
          <w:szCs w:val="30"/>
          <w:u w:val="single"/>
        </w:rPr>
        <w:t>new approach</w:t>
      </w:r>
      <w:r w:rsidRPr="0043475B">
        <w:rPr>
          <w:rFonts w:ascii="Times New Roman" w:hAnsi="Times New Roman"/>
          <w:color w:val="FF0000"/>
          <w:sz w:val="24"/>
          <w:szCs w:val="24"/>
          <w:u w:val="single"/>
        </w:rPr>
        <w:t xml:space="preserve"> </w:t>
      </w:r>
      <w:r w:rsidRPr="0043475B">
        <w:rPr>
          <w:rFonts w:ascii="Times New Roman" w:hAnsi="Times New Roman"/>
          <w:sz w:val="24"/>
          <w:szCs w:val="24"/>
        </w:rPr>
        <w:t xml:space="preserve">as a new filing. </w:t>
      </w:r>
    </w:p>
    <w:p w:rsidR="00953E0E" w:rsidRPr="0043475B" w:rsidRDefault="00953E0E" w:rsidP="00953E0E">
      <w:pPr>
        <w:tabs>
          <w:tab w:val="clear" w:pos="4440"/>
          <w:tab w:val="clear" w:pos="8880"/>
        </w:tabs>
        <w:ind w:right="1440"/>
        <w:jc w:val="left"/>
        <w:rPr>
          <w:rFonts w:ascii="Times New Roman" w:hAnsi="Times New Roman"/>
          <w:sz w:val="24"/>
          <w:szCs w:val="24"/>
        </w:rPr>
      </w:pPr>
    </w:p>
    <w:p w:rsidR="00953E0E" w:rsidRDefault="00953E0E" w:rsidP="00953E0E">
      <w:pPr>
        <w:tabs>
          <w:tab w:val="clear" w:pos="4440"/>
          <w:tab w:val="clear" w:pos="8880"/>
        </w:tabs>
        <w:ind w:left="720" w:right="630"/>
        <w:jc w:val="left"/>
        <w:rPr>
          <w:rFonts w:ascii="Times New Roman" w:hAnsi="Times New Roman"/>
          <w:sz w:val="24"/>
          <w:szCs w:val="24"/>
        </w:rPr>
      </w:pPr>
      <w:r w:rsidRPr="0043475B">
        <w:rPr>
          <w:rFonts w:ascii="Times New Roman" w:hAnsi="Times New Roman"/>
          <w:sz w:val="24"/>
          <w:szCs w:val="24"/>
        </w:rPr>
        <w:t xml:space="preserve">The FOIA notes show </w:t>
      </w:r>
      <w:r w:rsidRPr="0043475B">
        <w:rPr>
          <w:rFonts w:ascii="Times New Roman" w:hAnsi="Times New Roman"/>
          <w:b/>
          <w:sz w:val="24"/>
          <w:szCs w:val="24"/>
          <w:u w:val="single"/>
        </w:rPr>
        <w:t>Tr8179 was denied by late February 1995 as AT&amp;T was already making Tr9229 security deposit tariff revisions to be effective March 2, 1995 but refused to withdrawn</w:t>
      </w:r>
      <w:r w:rsidRPr="0043475B">
        <w:rPr>
          <w:rFonts w:ascii="Times New Roman" w:hAnsi="Times New Roman"/>
          <w:sz w:val="24"/>
          <w:szCs w:val="24"/>
        </w:rPr>
        <w:t xml:space="preserve"> T8719 until June 2 1995 to delay the legal process. </w:t>
      </w:r>
    </w:p>
    <w:p w:rsidR="00953E0E" w:rsidRDefault="00953E0E" w:rsidP="00953E0E">
      <w:pPr>
        <w:tabs>
          <w:tab w:val="clear" w:pos="4440"/>
          <w:tab w:val="clear" w:pos="8880"/>
        </w:tabs>
        <w:ind w:left="720" w:right="630"/>
        <w:jc w:val="left"/>
        <w:rPr>
          <w:rFonts w:ascii="Times New Roman" w:hAnsi="Times New Roman"/>
          <w:sz w:val="24"/>
          <w:szCs w:val="24"/>
        </w:rPr>
      </w:pPr>
    </w:p>
    <w:p w:rsidR="00953E0E" w:rsidRPr="0043475B" w:rsidRDefault="00953E0E" w:rsidP="00953E0E">
      <w:pPr>
        <w:tabs>
          <w:tab w:val="clear" w:pos="4440"/>
          <w:tab w:val="clear" w:pos="8880"/>
        </w:tabs>
        <w:ind w:left="720" w:right="630"/>
        <w:jc w:val="left"/>
        <w:rPr>
          <w:rFonts w:ascii="Times New Roman" w:hAnsi="Times New Roman"/>
          <w:sz w:val="24"/>
          <w:szCs w:val="24"/>
        </w:rPr>
      </w:pPr>
      <w:r w:rsidRPr="0043475B">
        <w:rPr>
          <w:rFonts w:ascii="Times New Roman" w:hAnsi="Times New Roman"/>
          <w:sz w:val="24"/>
          <w:szCs w:val="24"/>
        </w:rPr>
        <w:t xml:space="preserve">AT&amp;T counsel Meade certifies that while they were talking Tr8179 </w:t>
      </w:r>
      <w:r>
        <w:rPr>
          <w:rFonts w:ascii="Times New Roman" w:hAnsi="Times New Roman"/>
          <w:sz w:val="24"/>
          <w:szCs w:val="24"/>
        </w:rPr>
        <w:t xml:space="preserve">he </w:t>
      </w:r>
      <w:r w:rsidRPr="0043475B">
        <w:rPr>
          <w:rFonts w:ascii="Times New Roman" w:hAnsi="Times New Roman"/>
          <w:sz w:val="24"/>
          <w:szCs w:val="24"/>
        </w:rPr>
        <w:t xml:space="preserve">was discussing </w:t>
      </w:r>
      <w:r>
        <w:rPr>
          <w:rFonts w:ascii="Times New Roman" w:hAnsi="Times New Roman"/>
          <w:sz w:val="24"/>
          <w:szCs w:val="24"/>
        </w:rPr>
        <w:t xml:space="preserve">the “alternative approach” the FCC’s Randolph Smith suggested: </w:t>
      </w:r>
      <w:r w:rsidRPr="0043475B">
        <w:rPr>
          <w:rFonts w:ascii="Times New Roman" w:hAnsi="Times New Roman"/>
          <w:sz w:val="24"/>
          <w:szCs w:val="24"/>
        </w:rPr>
        <w:t xml:space="preserve">Tr9229 (security deposits against potential shortfall). Meade conceded that Tr9229 was not a Substantial Cause IMPLICIT Argument </w:t>
      </w:r>
      <w:r>
        <w:rPr>
          <w:rFonts w:ascii="Times New Roman" w:hAnsi="Times New Roman"/>
          <w:sz w:val="24"/>
          <w:szCs w:val="24"/>
        </w:rPr>
        <w:t xml:space="preserve">and the FOIA notes show Tr9229 security deposit language prior to Tr8179 being withdrawn. </w:t>
      </w:r>
    </w:p>
    <w:p w:rsidR="00953E0E" w:rsidRPr="0043475B" w:rsidRDefault="00953E0E" w:rsidP="00953E0E">
      <w:pPr>
        <w:tabs>
          <w:tab w:val="clear" w:pos="4440"/>
          <w:tab w:val="clear" w:pos="8880"/>
        </w:tabs>
        <w:ind w:left="720" w:right="630"/>
        <w:jc w:val="left"/>
        <w:rPr>
          <w:rFonts w:ascii="Times New Roman" w:hAnsi="Times New Roman"/>
          <w:sz w:val="24"/>
          <w:szCs w:val="24"/>
        </w:rPr>
      </w:pPr>
    </w:p>
    <w:p w:rsidR="00953E0E" w:rsidRPr="0043475B" w:rsidRDefault="00953E0E" w:rsidP="00953E0E">
      <w:pPr>
        <w:tabs>
          <w:tab w:val="clear" w:pos="4440"/>
          <w:tab w:val="clear" w:pos="8880"/>
        </w:tabs>
        <w:ind w:left="720" w:right="630"/>
        <w:jc w:val="left"/>
        <w:rPr>
          <w:rFonts w:ascii="Times New Roman" w:hAnsi="Times New Roman"/>
          <w:sz w:val="24"/>
          <w:szCs w:val="24"/>
        </w:rPr>
      </w:pPr>
      <w:r w:rsidRPr="0043475B">
        <w:rPr>
          <w:rFonts w:ascii="Times New Roman" w:hAnsi="Times New Roman"/>
          <w:sz w:val="24"/>
          <w:szCs w:val="24"/>
        </w:rPr>
        <w:t xml:space="preserve">Meade 11.28.95 certification continued to confirm Tr9229 was new and not already implicit with 2.1.8 and confirm that the plan liabilities do not transfer on a TRAFFIC ONLY transfer: </w:t>
      </w:r>
    </w:p>
    <w:p w:rsidR="00953E0E" w:rsidRPr="0043475B" w:rsidRDefault="00953E0E" w:rsidP="00953E0E">
      <w:pPr>
        <w:tabs>
          <w:tab w:val="clear" w:pos="4440"/>
          <w:tab w:val="clear" w:pos="8880"/>
        </w:tabs>
        <w:ind w:left="720" w:right="630"/>
        <w:jc w:val="left"/>
        <w:rPr>
          <w:rFonts w:ascii="Times New Roman" w:hAnsi="Times New Roman"/>
          <w:sz w:val="24"/>
          <w:szCs w:val="24"/>
        </w:rPr>
      </w:pPr>
    </w:p>
    <w:p w:rsidR="00953E0E" w:rsidRPr="0043475B" w:rsidRDefault="00953E0E" w:rsidP="00953E0E">
      <w:pPr>
        <w:tabs>
          <w:tab w:val="clear" w:pos="4440"/>
          <w:tab w:val="clear" w:pos="8880"/>
        </w:tabs>
        <w:ind w:left="1440" w:right="2070"/>
        <w:jc w:val="left"/>
        <w:rPr>
          <w:rFonts w:ascii="Times New Roman" w:hAnsi="Times New Roman"/>
          <w:sz w:val="24"/>
          <w:szCs w:val="24"/>
        </w:rPr>
      </w:pPr>
      <w:r w:rsidRPr="0043475B">
        <w:rPr>
          <w:rFonts w:ascii="Times New Roman" w:hAnsi="Times New Roman"/>
          <w:b/>
          <w:sz w:val="24"/>
          <w:szCs w:val="24"/>
          <w:u w:val="single"/>
        </w:rPr>
        <w:t>“Over the summer</w:t>
      </w:r>
      <w:r w:rsidRPr="0043475B">
        <w:rPr>
          <w:rFonts w:ascii="Times New Roman" w:hAnsi="Times New Roman"/>
          <w:sz w:val="24"/>
          <w:szCs w:val="24"/>
        </w:rPr>
        <w:t xml:space="preserve">, AT&amp;T discussed the </w:t>
      </w:r>
      <w:r w:rsidRPr="0043475B">
        <w:rPr>
          <w:rFonts w:ascii="Times New Roman" w:hAnsi="Times New Roman"/>
          <w:b/>
          <w:color w:val="C00000"/>
          <w:sz w:val="24"/>
          <w:szCs w:val="24"/>
          <w:u w:val="single"/>
        </w:rPr>
        <w:t>contemplated across- the- board tariff filing</w:t>
      </w:r>
      <w:r w:rsidRPr="0043475B">
        <w:rPr>
          <w:rFonts w:ascii="Times New Roman" w:hAnsi="Times New Roman"/>
          <w:color w:val="C00000"/>
          <w:sz w:val="24"/>
          <w:szCs w:val="24"/>
        </w:rPr>
        <w:t xml:space="preserve"> </w:t>
      </w:r>
      <w:r w:rsidRPr="0043475B">
        <w:rPr>
          <w:rFonts w:ascii="Times New Roman" w:hAnsi="Times New Roman"/>
          <w:sz w:val="24"/>
          <w:szCs w:val="24"/>
        </w:rPr>
        <w:t xml:space="preserve">with representatives of a reseller trade group, the Telecommunications Reseller Association ("TRA") which includes resellers that will be affected by and interested in this package. Revisions were made in response to the reseller input. The </w:t>
      </w:r>
      <w:r w:rsidRPr="0043475B">
        <w:rPr>
          <w:rFonts w:ascii="Times New Roman" w:hAnsi="Times New Roman"/>
          <w:b/>
          <w:color w:val="C00000"/>
          <w:sz w:val="24"/>
          <w:szCs w:val="24"/>
          <w:u w:val="single"/>
        </w:rPr>
        <w:t>contemplated changes</w:t>
      </w:r>
      <w:r w:rsidRPr="0043475B">
        <w:rPr>
          <w:rFonts w:ascii="Times New Roman" w:hAnsi="Times New Roman"/>
          <w:b/>
          <w:color w:val="C00000"/>
          <w:sz w:val="24"/>
          <w:szCs w:val="24"/>
        </w:rPr>
        <w:t xml:space="preserve"> </w:t>
      </w:r>
      <w:r w:rsidRPr="0043475B">
        <w:rPr>
          <w:rFonts w:ascii="Times New Roman" w:hAnsi="Times New Roman"/>
          <w:sz w:val="24"/>
          <w:szCs w:val="24"/>
        </w:rPr>
        <w:t xml:space="preserve">were discussed further with the FCC in August and September, and </w:t>
      </w:r>
      <w:r w:rsidRPr="0043475B">
        <w:rPr>
          <w:rFonts w:ascii="Times New Roman" w:hAnsi="Times New Roman"/>
          <w:b/>
          <w:color w:val="C00000"/>
          <w:sz w:val="24"/>
          <w:szCs w:val="24"/>
          <w:u w:val="single"/>
        </w:rPr>
        <w:t>further revisions made</w:t>
      </w:r>
      <w:r w:rsidRPr="0043475B">
        <w:rPr>
          <w:rFonts w:ascii="Times New Roman" w:hAnsi="Times New Roman"/>
          <w:color w:val="C00000"/>
          <w:sz w:val="24"/>
          <w:szCs w:val="24"/>
        </w:rPr>
        <w:t>.</w:t>
      </w:r>
      <w:r w:rsidRPr="0043475B">
        <w:rPr>
          <w:rFonts w:ascii="Times New Roman" w:hAnsi="Times New Roman"/>
          <w:sz w:val="24"/>
          <w:szCs w:val="24"/>
        </w:rPr>
        <w:t xml:space="preserve"> </w:t>
      </w:r>
      <w:r w:rsidRPr="0043475B">
        <w:rPr>
          <w:rFonts w:ascii="Times New Roman" w:hAnsi="Times New Roman"/>
          <w:sz w:val="24"/>
          <w:szCs w:val="24"/>
          <w:u w:val="single"/>
        </w:rPr>
        <w:t>All of these revisions</w:t>
      </w:r>
      <w:r w:rsidRPr="0043475B">
        <w:rPr>
          <w:rFonts w:ascii="Times New Roman" w:hAnsi="Times New Roman"/>
          <w:sz w:val="24"/>
          <w:szCs w:val="24"/>
        </w:rPr>
        <w:t xml:space="preserve"> were circulated among the many affected product management groups within AT&amp;T for approval. The time between the </w:t>
      </w:r>
      <w:r w:rsidRPr="00795114">
        <w:rPr>
          <w:rFonts w:ascii="Times New Roman" w:hAnsi="Times New Roman"/>
          <w:b/>
          <w:color w:val="C00000"/>
          <w:sz w:val="24"/>
          <w:szCs w:val="24"/>
          <w:u w:val="single"/>
        </w:rPr>
        <w:t>withdrawal of Transmittal No. 8179 in June</w:t>
      </w:r>
      <w:r w:rsidRPr="00795114">
        <w:rPr>
          <w:rFonts w:ascii="Times New Roman" w:hAnsi="Times New Roman"/>
          <w:b/>
          <w:color w:val="C00000"/>
          <w:sz w:val="24"/>
          <w:szCs w:val="24"/>
        </w:rPr>
        <w:t xml:space="preserve"> </w:t>
      </w:r>
      <w:r w:rsidRPr="0043475B">
        <w:rPr>
          <w:rFonts w:ascii="Times New Roman" w:hAnsi="Times New Roman"/>
          <w:sz w:val="24"/>
          <w:szCs w:val="24"/>
        </w:rPr>
        <w:t>and the filing of transmittal No. 9229 in October was a result of AT&amp;T's desire to solicit and respond to input from resellers and the FCC, and the need to obtain approval from the many different product management groups affected by</w:t>
      </w:r>
      <w:r w:rsidRPr="0043475B">
        <w:rPr>
          <w:rFonts w:ascii="Times New Roman" w:hAnsi="Times New Roman"/>
          <w:sz w:val="24"/>
          <w:szCs w:val="24"/>
          <w:u w:val="single"/>
        </w:rPr>
        <w:t xml:space="preserve"> </w:t>
      </w:r>
      <w:r w:rsidRPr="0043475B">
        <w:rPr>
          <w:rFonts w:ascii="Times New Roman" w:hAnsi="Times New Roman"/>
          <w:b/>
          <w:color w:val="C00000"/>
          <w:sz w:val="24"/>
          <w:szCs w:val="24"/>
          <w:u w:val="single"/>
        </w:rPr>
        <w:t>the changes</w:t>
      </w:r>
      <w:r w:rsidRPr="0043475B">
        <w:rPr>
          <w:rFonts w:ascii="Times New Roman" w:hAnsi="Times New Roman"/>
          <w:b/>
          <w:bCs/>
          <w:color w:val="C00000"/>
          <w:sz w:val="24"/>
          <w:szCs w:val="24"/>
          <w:u w:val="single"/>
        </w:rPr>
        <w:t>.</w:t>
      </w:r>
      <w:r w:rsidRPr="0043475B">
        <w:rPr>
          <w:rFonts w:ascii="Times New Roman" w:hAnsi="Times New Roman"/>
          <w:color w:val="C00000"/>
          <w:sz w:val="24"/>
          <w:szCs w:val="24"/>
        </w:rPr>
        <w:t> </w:t>
      </w:r>
    </w:p>
    <w:p w:rsidR="00953E0E" w:rsidRPr="0043475B" w:rsidRDefault="00953E0E" w:rsidP="00953E0E">
      <w:pPr>
        <w:tabs>
          <w:tab w:val="clear" w:pos="4440"/>
          <w:tab w:val="clear" w:pos="8880"/>
        </w:tabs>
        <w:ind w:left="1440" w:right="2070"/>
        <w:jc w:val="left"/>
        <w:rPr>
          <w:rFonts w:ascii="Times New Roman" w:hAnsi="Times New Roman"/>
          <w:sz w:val="24"/>
          <w:szCs w:val="24"/>
        </w:rPr>
      </w:pPr>
    </w:p>
    <w:p w:rsidR="00953E0E" w:rsidRPr="0043475B" w:rsidRDefault="00953E0E" w:rsidP="00953E0E">
      <w:pPr>
        <w:tabs>
          <w:tab w:val="clear" w:pos="4440"/>
          <w:tab w:val="clear" w:pos="8880"/>
        </w:tabs>
        <w:ind w:left="1440" w:right="2070"/>
        <w:jc w:val="left"/>
        <w:rPr>
          <w:rFonts w:ascii="Times New Roman" w:hAnsi="Times New Roman"/>
          <w:sz w:val="24"/>
          <w:szCs w:val="24"/>
        </w:rPr>
      </w:pPr>
      <w:r w:rsidRPr="0043475B">
        <w:rPr>
          <w:rFonts w:ascii="Times New Roman" w:hAnsi="Times New Roman"/>
          <w:sz w:val="24"/>
          <w:szCs w:val="24"/>
        </w:rPr>
        <w:t xml:space="preserve">On October 26th, 1995, AT&amp;T Corp. filed Tariff Transmittal No 9229 with the FCC. Transmittal No 9229 addresses the problem implicated in the CCI-PSE transfer--- the </w:t>
      </w:r>
      <w:r w:rsidRPr="0043475B">
        <w:rPr>
          <w:rFonts w:ascii="Times New Roman" w:hAnsi="Times New Roman"/>
          <w:b/>
          <w:sz w:val="24"/>
          <w:szCs w:val="24"/>
          <w:u w:val="single"/>
        </w:rPr>
        <w:t>segregation of assets (locations) from liabilities (plan commitments)</w:t>
      </w:r>
      <w:r w:rsidRPr="0043475B">
        <w:rPr>
          <w:rFonts w:ascii="Times New Roman" w:hAnsi="Times New Roman"/>
          <w:sz w:val="24"/>
          <w:szCs w:val="24"/>
        </w:rPr>
        <w:t xml:space="preserve"> --- in the following manner.</w:t>
      </w:r>
    </w:p>
    <w:p w:rsidR="00953E0E" w:rsidRPr="0043475B" w:rsidRDefault="00953E0E" w:rsidP="00953E0E">
      <w:pPr>
        <w:tabs>
          <w:tab w:val="clear" w:pos="4440"/>
          <w:tab w:val="clear" w:pos="8880"/>
        </w:tabs>
        <w:ind w:left="1440" w:right="2070"/>
        <w:rPr>
          <w:rFonts w:ascii="Times New Roman" w:hAnsi="Times New Roman"/>
          <w:sz w:val="24"/>
          <w:szCs w:val="24"/>
        </w:rPr>
      </w:pPr>
    </w:p>
    <w:p w:rsidR="00953E0E" w:rsidRPr="0043475B" w:rsidRDefault="00953E0E" w:rsidP="00953E0E">
      <w:pPr>
        <w:tabs>
          <w:tab w:val="clear" w:pos="4440"/>
          <w:tab w:val="clear" w:pos="8880"/>
        </w:tabs>
        <w:ind w:left="1440" w:right="2070"/>
        <w:rPr>
          <w:rFonts w:ascii="Times New Roman" w:hAnsi="Times New Roman"/>
          <w:sz w:val="24"/>
          <w:szCs w:val="24"/>
        </w:rPr>
      </w:pPr>
      <w:r w:rsidRPr="0043475B">
        <w:rPr>
          <w:rFonts w:ascii="Times New Roman" w:hAnsi="Times New Roman"/>
          <w:sz w:val="24"/>
          <w:szCs w:val="24"/>
        </w:rPr>
        <w:t xml:space="preserve">The Deposit for Shortfall Charges included in Transmittal No. 9229 is a </w:t>
      </w:r>
      <w:r w:rsidRPr="0043475B">
        <w:rPr>
          <w:rFonts w:ascii="Times New Roman" w:hAnsi="Times New Roman"/>
          <w:b/>
          <w:color w:val="C00000"/>
          <w:sz w:val="24"/>
          <w:szCs w:val="24"/>
          <w:u w:val="single"/>
        </w:rPr>
        <w:t>new concept</w:t>
      </w:r>
      <w:r w:rsidRPr="0043475B">
        <w:rPr>
          <w:rFonts w:ascii="Times New Roman" w:hAnsi="Times New Roman"/>
          <w:color w:val="C00000"/>
          <w:sz w:val="24"/>
          <w:szCs w:val="24"/>
        </w:rPr>
        <w:t xml:space="preserve"> </w:t>
      </w:r>
      <w:r w:rsidRPr="0043475B">
        <w:rPr>
          <w:rFonts w:ascii="Times New Roman" w:hAnsi="Times New Roman"/>
          <w:sz w:val="24"/>
          <w:szCs w:val="24"/>
        </w:rPr>
        <w:t xml:space="preserve">that meets AT&amp;T's business concern more directly, without addressing the question of intent. </w:t>
      </w:r>
      <w:r w:rsidRPr="0043475B">
        <w:rPr>
          <w:rFonts w:ascii="Times New Roman" w:hAnsi="Times New Roman"/>
          <w:b/>
          <w:color w:val="C00000"/>
          <w:sz w:val="24"/>
          <w:szCs w:val="24"/>
        </w:rPr>
        <w:t xml:space="preserve">Because this is </w:t>
      </w:r>
      <w:r w:rsidRPr="0043475B">
        <w:rPr>
          <w:rFonts w:ascii="Times New Roman" w:hAnsi="Times New Roman"/>
          <w:b/>
          <w:color w:val="C00000"/>
          <w:sz w:val="24"/>
          <w:szCs w:val="24"/>
          <w:u w:val="single"/>
        </w:rPr>
        <w:t>new,</w:t>
      </w:r>
      <w:r w:rsidRPr="0043475B">
        <w:rPr>
          <w:rFonts w:ascii="Times New Roman" w:hAnsi="Times New Roman"/>
          <w:color w:val="C00000"/>
          <w:sz w:val="24"/>
          <w:szCs w:val="24"/>
        </w:rPr>
        <w:t xml:space="preserve"> </w:t>
      </w:r>
      <w:r w:rsidRPr="0043475B">
        <w:rPr>
          <w:rFonts w:ascii="Times New Roman" w:hAnsi="Times New Roman"/>
          <w:sz w:val="24"/>
          <w:szCs w:val="24"/>
        </w:rPr>
        <w:t>it will apply only to newly ordered term plans, and</w:t>
      </w:r>
      <w:r w:rsidRPr="0043475B">
        <w:rPr>
          <w:rFonts w:ascii="Times New Roman" w:hAnsi="Times New Roman"/>
          <w:sz w:val="24"/>
          <w:szCs w:val="24"/>
          <w:u w:val="single"/>
        </w:rPr>
        <w:t xml:space="preserve"> so would not be determinative of the issue presented on the CCI/PSE transfer.”</w:t>
      </w:r>
      <w:r w:rsidRPr="0043475B">
        <w:rPr>
          <w:rFonts w:ascii="Times New Roman" w:hAnsi="Times New Roman"/>
          <w:sz w:val="24"/>
          <w:szCs w:val="24"/>
        </w:rPr>
        <w:t xml:space="preserv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p>
    <w:p w:rsidR="00953E0E" w:rsidRPr="0025351C"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Meade’s scamming Politan that the </w:t>
      </w:r>
      <w:r w:rsidRPr="00795114">
        <w:rPr>
          <w:rFonts w:ascii="Times New Roman" w:eastAsiaTheme="minorHAnsi" w:hAnsi="Times New Roman"/>
          <w:b/>
          <w:spacing w:val="-3"/>
          <w:sz w:val="24"/>
          <w:szCs w:val="24"/>
          <w:u w:val="single"/>
        </w:rPr>
        <w:t>delay of the legal process</w:t>
      </w:r>
      <w:r>
        <w:rPr>
          <w:rFonts w:ascii="Times New Roman" w:eastAsiaTheme="minorHAnsi" w:hAnsi="Times New Roman"/>
          <w:spacing w:val="-3"/>
          <w:sz w:val="24"/>
          <w:szCs w:val="24"/>
        </w:rPr>
        <w:t xml:space="preserve"> from June to October was due to his need to consult all the TRA etc. But he knew in February 1995 that Security Deposits Against Potential Shortfall obviously was not IMPLICT within 2.1.8! Imagine AT&amp;T counsels </w:t>
      </w:r>
      <w:r>
        <w:rPr>
          <w:rFonts w:ascii="Times New Roman" w:eastAsiaTheme="minorHAnsi" w:hAnsi="Times New Roman"/>
          <w:spacing w:val="-3"/>
          <w:sz w:val="24"/>
          <w:szCs w:val="24"/>
        </w:rPr>
        <w:lastRenderedPageBreak/>
        <w:t xml:space="preserve">as of November 1, 1995 are still asserting the outcome of Tr9229 would now determine the outcome of the case.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795114">
        <w:rPr>
          <w:rFonts w:ascii="Times New Roman" w:eastAsiaTheme="minorHAnsi" w:hAnsi="Times New Roman"/>
          <w:b/>
          <w:spacing w:val="-3"/>
          <w:sz w:val="24"/>
          <w:szCs w:val="24"/>
          <w:u w:val="single"/>
        </w:rPr>
        <w:t xml:space="preserve">March 5, 1996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spacing w:val="-3"/>
          <w:sz w:val="24"/>
          <w:szCs w:val="24"/>
        </w:rPr>
      </w:pPr>
      <w:r w:rsidRPr="00A478D0">
        <w:rPr>
          <w:rFonts w:ascii="Times New Roman" w:eastAsiaTheme="minorHAnsi" w:hAnsi="Times New Roman"/>
          <w:spacing w:val="-3"/>
          <w:sz w:val="24"/>
          <w:szCs w:val="24"/>
        </w:rPr>
        <w:t xml:space="preserve">NJFDC </w:t>
      </w:r>
      <w:r>
        <w:rPr>
          <w:rFonts w:ascii="Times New Roman" w:eastAsiaTheme="minorHAnsi" w:hAnsi="Times New Roman"/>
          <w:spacing w:val="-3"/>
          <w:sz w:val="24"/>
          <w:szCs w:val="24"/>
        </w:rPr>
        <w:t xml:space="preserve">Judge Politan issues injunction and denies AT&amp;T’s security bond determining AT&amp;T defenses have all been denied and Tr9229 is prospective.  </w:t>
      </w:r>
    </w:p>
    <w:p w:rsidR="00953E0E" w:rsidRDefault="00953E0E" w:rsidP="00953E0E">
      <w:pPr>
        <w:tabs>
          <w:tab w:val="clear" w:pos="4440"/>
          <w:tab w:val="clear" w:pos="8880"/>
        </w:tabs>
        <w:spacing w:after="200" w:line="276" w:lineRule="auto"/>
        <w:ind w:left="720" w:right="720"/>
        <w:jc w:val="left"/>
        <w:rPr>
          <w:rFonts w:ascii="Times New Roman" w:eastAsiaTheme="minorHAnsi" w:hAnsi="Times New Roman"/>
          <w:b/>
          <w:spacing w:val="-3"/>
          <w:sz w:val="24"/>
          <w:szCs w:val="24"/>
          <w:u w:val="single"/>
        </w:rPr>
      </w:pPr>
      <w:r w:rsidRPr="00357486">
        <w:rPr>
          <w:rFonts w:ascii="Times New Roman" w:eastAsiaTheme="minorHAnsi" w:hAnsi="Times New Roman"/>
          <w:b/>
          <w:spacing w:val="-3"/>
          <w:sz w:val="24"/>
          <w:szCs w:val="24"/>
          <w:u w:val="single"/>
        </w:rPr>
        <w:t>May 31, 1996</w:t>
      </w:r>
    </w:p>
    <w:p w:rsidR="00953E0E" w:rsidRPr="00B0730D" w:rsidRDefault="00953E0E" w:rsidP="00953E0E">
      <w:pPr>
        <w:tabs>
          <w:tab w:val="clear" w:pos="4440"/>
          <w:tab w:val="clear" w:pos="8880"/>
        </w:tabs>
        <w:spacing w:after="200" w:line="276" w:lineRule="auto"/>
        <w:ind w:left="720" w:right="720"/>
        <w:jc w:val="left"/>
        <w:rPr>
          <w:b/>
        </w:rPr>
      </w:pPr>
      <w:r w:rsidRPr="00357486">
        <w:rPr>
          <w:rFonts w:ascii="Times New Roman" w:eastAsiaTheme="minorHAnsi" w:hAnsi="Times New Roman"/>
          <w:spacing w:val="-3"/>
          <w:sz w:val="24"/>
          <w:szCs w:val="24"/>
        </w:rPr>
        <w:t xml:space="preserve">Third Circuit explicitly states </w:t>
      </w:r>
      <w:bookmarkStart w:id="25" w:name="_Hlk498064566"/>
      <w:r>
        <w:rPr>
          <w:rFonts w:ascii="Times New Roman" w:eastAsiaTheme="minorHAnsi" w:hAnsi="Times New Roman"/>
          <w:spacing w:val="-3"/>
          <w:sz w:val="24"/>
          <w:szCs w:val="24"/>
        </w:rPr>
        <w:t xml:space="preserve">on </w:t>
      </w:r>
      <w:r w:rsidRPr="00B0730D">
        <w:rPr>
          <w:rFonts w:ascii="Times New Roman" w:eastAsiaTheme="minorHAnsi" w:hAnsi="Times New Roman"/>
          <w:bCs/>
          <w:sz w:val="24"/>
          <w:szCs w:val="24"/>
        </w:rPr>
        <w:t xml:space="preserve">page 3 </w:t>
      </w:r>
      <w:r>
        <w:rPr>
          <w:rFonts w:ascii="Times New Roman" w:eastAsiaTheme="minorHAnsi" w:hAnsi="Times New Roman"/>
          <w:bCs/>
          <w:sz w:val="24"/>
          <w:szCs w:val="24"/>
        </w:rPr>
        <w:t xml:space="preserve">that </w:t>
      </w:r>
      <w:r w:rsidRPr="00B0730D">
        <w:rPr>
          <w:rFonts w:ascii="Times New Roman" w:eastAsiaTheme="minorHAnsi" w:hAnsi="Times New Roman"/>
          <w:bCs/>
          <w:sz w:val="24"/>
          <w:szCs w:val="24"/>
        </w:rPr>
        <w:t xml:space="preserve">AT&amp;T’s </w:t>
      </w:r>
      <w:r w:rsidR="00B01537">
        <w:rPr>
          <w:rFonts w:ascii="Times New Roman" w:eastAsiaTheme="minorHAnsi" w:hAnsi="Times New Roman"/>
          <w:bCs/>
          <w:sz w:val="24"/>
          <w:szCs w:val="24"/>
        </w:rPr>
        <w:t xml:space="preserve">FCC </w:t>
      </w:r>
      <w:r w:rsidRPr="00B0730D">
        <w:rPr>
          <w:rFonts w:ascii="Times New Roman" w:eastAsiaTheme="minorHAnsi" w:hAnsi="Times New Roman"/>
          <w:bCs/>
          <w:sz w:val="24"/>
          <w:szCs w:val="24"/>
        </w:rPr>
        <w:t xml:space="preserve">Tr8179 pleading that </w:t>
      </w:r>
      <w:r>
        <w:rPr>
          <w:rFonts w:ascii="Times New Roman" w:eastAsiaTheme="minorHAnsi" w:hAnsi="Times New Roman"/>
          <w:bCs/>
          <w:sz w:val="24"/>
          <w:szCs w:val="24"/>
        </w:rPr>
        <w:t xml:space="preserve">AT&amp;T conceded </w:t>
      </w:r>
      <w:r w:rsidRPr="00B0730D">
        <w:rPr>
          <w:rFonts w:ascii="Times New Roman" w:eastAsiaTheme="minorHAnsi" w:hAnsi="Times New Roman"/>
          <w:bCs/>
          <w:sz w:val="24"/>
          <w:szCs w:val="24"/>
        </w:rPr>
        <w:t xml:space="preserve">encompassed </w:t>
      </w:r>
      <w:r w:rsidR="00B01537">
        <w:rPr>
          <w:rFonts w:ascii="Times New Roman" w:eastAsiaTheme="minorHAnsi" w:hAnsi="Times New Roman"/>
          <w:bCs/>
          <w:sz w:val="24"/>
          <w:szCs w:val="24"/>
        </w:rPr>
        <w:t xml:space="preserve">3 defenses (force plan transfer, </w:t>
      </w:r>
      <w:r w:rsidRPr="00B0730D">
        <w:rPr>
          <w:rFonts w:ascii="Times New Roman" w:eastAsiaTheme="minorHAnsi" w:hAnsi="Times New Roman"/>
          <w:bCs/>
          <w:sz w:val="24"/>
          <w:szCs w:val="24"/>
        </w:rPr>
        <w:t xml:space="preserve">2.2.4 </w:t>
      </w:r>
      <w:r w:rsidR="00B01537">
        <w:rPr>
          <w:rFonts w:ascii="Times New Roman" w:eastAsiaTheme="minorHAnsi" w:hAnsi="Times New Roman"/>
          <w:bCs/>
          <w:sz w:val="24"/>
          <w:szCs w:val="24"/>
        </w:rPr>
        <w:t>fraudulent use and “all obligations” language were</w:t>
      </w:r>
      <w:r>
        <w:rPr>
          <w:rFonts w:ascii="Times New Roman" w:eastAsiaTheme="minorHAnsi" w:hAnsi="Times New Roman"/>
          <w:bCs/>
          <w:sz w:val="24"/>
          <w:szCs w:val="24"/>
        </w:rPr>
        <w:t xml:space="preserve"> FCC denied and thus </w:t>
      </w:r>
      <w:r w:rsidRPr="00B0730D">
        <w:rPr>
          <w:rFonts w:ascii="Times New Roman" w:eastAsiaTheme="minorHAnsi" w:hAnsi="Times New Roman"/>
          <w:bCs/>
          <w:sz w:val="24"/>
          <w:szCs w:val="24"/>
        </w:rPr>
        <w:t>withdrawn</w:t>
      </w:r>
      <w:r>
        <w:rPr>
          <w:rFonts w:ascii="Times New Roman" w:eastAsiaTheme="minorHAnsi" w:hAnsi="Times New Roman"/>
          <w:bCs/>
          <w:sz w:val="24"/>
          <w:szCs w:val="24"/>
        </w:rPr>
        <w:t xml:space="preserve"> by AT&amp;T on June 2, 1995. </w:t>
      </w:r>
    </w:p>
    <w:p w:rsidR="00953E0E" w:rsidRPr="00B0730D"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B0730D"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B0730D" w:rsidRDefault="00953E0E" w:rsidP="00953E0E">
      <w:pPr>
        <w:tabs>
          <w:tab w:val="clear" w:pos="4440"/>
          <w:tab w:val="clear" w:pos="8880"/>
        </w:tabs>
        <w:ind w:right="90"/>
        <w:jc w:val="center"/>
        <w:rPr>
          <w:rFonts w:ascii="Times New Roman" w:eastAsiaTheme="minorHAnsi" w:hAnsi="Times New Roman"/>
          <w:bCs/>
          <w:sz w:val="24"/>
          <w:szCs w:val="24"/>
        </w:rPr>
      </w:pPr>
      <w:r w:rsidRPr="00B0730D">
        <w:rPr>
          <w:rFonts w:ascii="Times New Roman" w:eastAsiaTheme="minorHAnsi" w:hAnsi="Times New Roman"/>
          <w:bCs/>
          <w:noProof/>
          <w:sz w:val="24"/>
          <w:szCs w:val="24"/>
        </w:rPr>
        <w:drawing>
          <wp:inline distT="0" distB="0" distL="0" distR="0" wp14:anchorId="6C0EEFD7" wp14:editId="141404B8">
            <wp:extent cx="5939155" cy="2710180"/>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155" cy="2710180"/>
                    </a:xfrm>
                    <a:prstGeom prst="rect">
                      <a:avLst/>
                    </a:prstGeom>
                    <a:noFill/>
                    <a:ln>
                      <a:noFill/>
                    </a:ln>
                  </pic:spPr>
                </pic:pic>
              </a:graphicData>
            </a:graphic>
          </wp:inline>
        </w:drawing>
      </w:r>
    </w:p>
    <w:p w:rsidR="00953E0E" w:rsidRDefault="00953E0E" w:rsidP="00953E0E">
      <w:pPr>
        <w:tabs>
          <w:tab w:val="clear" w:pos="4440"/>
          <w:tab w:val="clear" w:pos="8880"/>
        </w:tabs>
        <w:ind w:right="810"/>
        <w:jc w:val="left"/>
        <w:rPr>
          <w:rFonts w:ascii="Times New Roman" w:eastAsiaTheme="minorHAnsi" w:hAnsi="Times New Roman"/>
          <w:bCs/>
          <w:sz w:val="24"/>
          <w:szCs w:val="24"/>
        </w:rPr>
      </w:pPr>
    </w:p>
    <w:p w:rsidR="00953E0E" w:rsidRDefault="00953E0E" w:rsidP="00953E0E">
      <w:pPr>
        <w:tabs>
          <w:tab w:val="clear" w:pos="4440"/>
          <w:tab w:val="clear" w:pos="8880"/>
        </w:tabs>
        <w:ind w:right="810"/>
        <w:jc w:val="left"/>
        <w:rPr>
          <w:rFonts w:ascii="Times New Roman" w:eastAsiaTheme="minorHAnsi" w:hAnsi="Times New Roman"/>
          <w:bCs/>
          <w:sz w:val="24"/>
          <w:szCs w:val="24"/>
        </w:rPr>
      </w:pPr>
    </w:p>
    <w:p w:rsidR="00953E0E" w:rsidRDefault="00953E0E" w:rsidP="00953E0E">
      <w:pPr>
        <w:tabs>
          <w:tab w:val="clear" w:pos="4440"/>
          <w:tab w:val="clear" w:pos="8880"/>
        </w:tabs>
        <w:ind w:right="810"/>
        <w:jc w:val="left"/>
        <w:rPr>
          <w:rFonts w:ascii="Times New Roman" w:eastAsiaTheme="minorHAnsi" w:hAnsi="Times New Roman"/>
          <w:bCs/>
          <w:sz w:val="24"/>
          <w:szCs w:val="24"/>
        </w:rPr>
      </w:pPr>
    </w:p>
    <w:p w:rsidR="00953E0E"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357486" w:rsidRDefault="00953E0E" w:rsidP="00953E0E">
      <w:pPr>
        <w:tabs>
          <w:tab w:val="clear" w:pos="4440"/>
          <w:tab w:val="clear" w:pos="8880"/>
        </w:tabs>
        <w:spacing w:after="200" w:line="276" w:lineRule="auto"/>
        <w:ind w:left="720" w:right="720"/>
        <w:jc w:val="left"/>
        <w:rPr>
          <w:rFonts w:ascii="Times New Roman" w:hAnsi="Times New Roman"/>
          <w:sz w:val="24"/>
          <w:szCs w:val="24"/>
        </w:rPr>
      </w:pPr>
      <w:r>
        <w:rPr>
          <w:rFonts w:ascii="Times New Roman" w:eastAsiaTheme="minorHAnsi" w:hAnsi="Times New Roman"/>
          <w:spacing w:val="-3"/>
          <w:sz w:val="24"/>
          <w:szCs w:val="24"/>
        </w:rPr>
        <w:t xml:space="preserve">and </w:t>
      </w:r>
      <w:r w:rsidRPr="00357486">
        <w:rPr>
          <w:rFonts w:ascii="Times New Roman" w:hAnsi="Times New Roman"/>
          <w:sz w:val="24"/>
          <w:szCs w:val="24"/>
        </w:rPr>
        <w:t>agrees AT&amp;T counsels engaged in ethics violation by delaying the legal process</w:t>
      </w:r>
      <w:r>
        <w:rPr>
          <w:rFonts w:ascii="Times New Roman" w:hAnsi="Times New Roman"/>
          <w:sz w:val="24"/>
          <w:szCs w:val="24"/>
        </w:rPr>
        <w:t xml:space="preserve">: </w:t>
      </w:r>
      <w:r w:rsidRPr="00357486">
        <w:rPr>
          <w:rFonts w:ascii="Times New Roman" w:hAnsi="Times New Roman"/>
          <w:sz w:val="24"/>
          <w:szCs w:val="24"/>
        </w:rPr>
        <w:t>Third Circuit Court Page 6</w:t>
      </w:r>
    </w:p>
    <w:p w:rsidR="00953E0E" w:rsidRPr="000F5E42" w:rsidRDefault="00953E0E" w:rsidP="00953E0E">
      <w:pPr>
        <w:pStyle w:val="NormalWeb"/>
        <w:spacing w:before="0" w:beforeAutospacing="0" w:after="0" w:afterAutospacing="0"/>
        <w:ind w:left="2160" w:right="2250"/>
        <w:rPr>
          <w:b/>
        </w:rPr>
      </w:pPr>
      <w:r w:rsidRPr="00F2687B">
        <w:t>We can well understand the district court's feeling</w:t>
      </w:r>
      <w:r>
        <w:t xml:space="preserve"> </w:t>
      </w:r>
      <w:r w:rsidRPr="000F5E42">
        <w:rPr>
          <w:b/>
          <w:u w:val="single"/>
        </w:rPr>
        <w:t>that AT&amp;T had engaged in tactics to delay a resolution by the FCC</w:t>
      </w:r>
      <w:r w:rsidRPr="00F2687B">
        <w:t xml:space="preserve">. The record provides </w:t>
      </w:r>
      <w:r w:rsidRPr="000F5E42">
        <w:rPr>
          <w:b/>
          <w:u w:val="single"/>
        </w:rPr>
        <w:t>adequate basis for such an impression</w:t>
      </w:r>
      <w:r w:rsidRPr="00F2687B">
        <w:t xml:space="preserve"> and </w:t>
      </w:r>
      <w:r w:rsidRPr="000F5E42">
        <w:rPr>
          <w:b/>
        </w:rPr>
        <w:t>we do not condone AT&amp;T's maneuverings.</w:t>
      </w:r>
    </w:p>
    <w:p w:rsidR="00953E0E" w:rsidRPr="00B0730D"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B0730D"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B0730D" w:rsidRDefault="00953E0E" w:rsidP="00953E0E">
      <w:pPr>
        <w:tabs>
          <w:tab w:val="clear" w:pos="4440"/>
          <w:tab w:val="clear" w:pos="8880"/>
        </w:tabs>
        <w:ind w:left="720" w:right="810"/>
        <w:jc w:val="left"/>
        <w:rPr>
          <w:rFonts w:ascii="Times New Roman" w:eastAsiaTheme="minorHAnsi" w:hAnsi="Times New Roman"/>
          <w:bCs/>
          <w:sz w:val="24"/>
          <w:szCs w:val="24"/>
        </w:rPr>
      </w:pPr>
      <w:r w:rsidRPr="00B0730D">
        <w:rPr>
          <w:rFonts w:ascii="Times New Roman" w:eastAsiaTheme="minorHAnsi" w:hAnsi="Times New Roman"/>
          <w:bCs/>
          <w:sz w:val="24"/>
          <w:szCs w:val="24"/>
        </w:rPr>
        <w:t xml:space="preserve">The only issue that remained was whether AT&amp;T 2.1.8 allowed traffic only transfers. Here is the first NJFDC Decision May of 1995: </w:t>
      </w:r>
    </w:p>
    <w:p w:rsidR="00953E0E" w:rsidRPr="00B0730D"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B0730D" w:rsidRDefault="00953E0E" w:rsidP="00953E0E">
      <w:pPr>
        <w:widowControl w:val="0"/>
        <w:tabs>
          <w:tab w:val="clear" w:pos="4440"/>
          <w:tab w:val="clear" w:pos="8880"/>
        </w:tabs>
        <w:overflowPunct w:val="0"/>
        <w:autoSpaceDE w:val="0"/>
        <w:autoSpaceDN w:val="0"/>
        <w:adjustRightInd w:val="0"/>
        <w:ind w:left="2160" w:right="2160"/>
        <w:rPr>
          <w:rFonts w:ascii="Times New Roman" w:eastAsiaTheme="minorHAnsi" w:hAnsi="Times New Roman"/>
          <w:b/>
          <w:bCs/>
          <w:color w:val="000000"/>
          <w:sz w:val="24"/>
          <w:szCs w:val="24"/>
        </w:rPr>
      </w:pPr>
      <w:r w:rsidRPr="00B0730D">
        <w:rPr>
          <w:rFonts w:ascii="Times New Roman" w:eastAsiaTheme="minorHAnsi" w:hAnsi="Times New Roman"/>
          <w:b/>
          <w:bCs/>
          <w:color w:val="000000"/>
          <w:sz w:val="24"/>
          <w:szCs w:val="24"/>
        </w:rPr>
        <w:lastRenderedPageBreak/>
        <w:t xml:space="preserve">“whether section 2.1.8 permits an aggregator to transfer traffic under a plan without transferring the plan itself in the same transaction.” </w:t>
      </w:r>
      <w:r w:rsidRPr="00B0730D">
        <w:rPr>
          <w:rFonts w:ascii="Times New Roman" w:eastAsiaTheme="minorHAnsi" w:hAnsi="Times New Roman"/>
          <w:b/>
          <w:bCs/>
          <w:i/>
          <w:iCs/>
          <w:color w:val="000000"/>
          <w:sz w:val="24"/>
          <w:szCs w:val="24"/>
        </w:rPr>
        <w:t>Order</w:t>
      </w:r>
      <w:r w:rsidRPr="00B0730D">
        <w:rPr>
          <w:rFonts w:ascii="Times New Roman" w:eastAsiaTheme="minorHAnsi" w:hAnsi="Times New Roman"/>
          <w:b/>
          <w:bCs/>
          <w:color w:val="000000"/>
          <w:sz w:val="24"/>
          <w:szCs w:val="24"/>
        </w:rPr>
        <w:t xml:space="preserve">, para. 8 (quoting </w:t>
      </w:r>
      <w:r w:rsidRPr="00B0730D">
        <w:rPr>
          <w:rFonts w:ascii="Times New Roman" w:eastAsiaTheme="minorHAnsi" w:hAnsi="Times New Roman"/>
          <w:b/>
          <w:bCs/>
          <w:i/>
          <w:iCs/>
          <w:color w:val="000000"/>
          <w:sz w:val="24"/>
          <w:szCs w:val="24"/>
        </w:rPr>
        <w:t>First District Court Op</w:t>
      </w:r>
      <w:r w:rsidRPr="00B0730D">
        <w:rPr>
          <w:rFonts w:ascii="Times New Roman" w:eastAsiaTheme="minorHAnsi" w:hAnsi="Times New Roman"/>
          <w:b/>
          <w:bCs/>
          <w:color w:val="000000"/>
          <w:sz w:val="24"/>
          <w:szCs w:val="24"/>
        </w:rPr>
        <w:t xml:space="preserve">. at 15). </w:t>
      </w:r>
    </w:p>
    <w:bookmarkEnd w:id="25"/>
    <w:p w:rsidR="00953E0E" w:rsidRPr="00B0730D" w:rsidRDefault="00953E0E" w:rsidP="00953E0E">
      <w:pPr>
        <w:widowControl w:val="0"/>
        <w:tabs>
          <w:tab w:val="clear" w:pos="4440"/>
          <w:tab w:val="clear" w:pos="8880"/>
        </w:tabs>
        <w:overflowPunct w:val="0"/>
        <w:autoSpaceDE w:val="0"/>
        <w:autoSpaceDN w:val="0"/>
        <w:adjustRightInd w:val="0"/>
        <w:ind w:left="720" w:right="1080"/>
        <w:rPr>
          <w:rFonts w:ascii="Times New Roman" w:eastAsiaTheme="minorHAnsi" w:hAnsi="Times New Roman"/>
          <w:b/>
          <w:bCs/>
          <w:color w:val="000000"/>
          <w:sz w:val="24"/>
          <w:szCs w:val="24"/>
        </w:rPr>
      </w:pPr>
    </w:p>
    <w:p w:rsidR="00953E0E" w:rsidRDefault="00953E0E" w:rsidP="00953E0E">
      <w:pPr>
        <w:tabs>
          <w:tab w:val="clear" w:pos="4440"/>
          <w:tab w:val="clear" w:pos="8880"/>
        </w:tabs>
        <w:ind w:right="810"/>
        <w:jc w:val="left"/>
        <w:rPr>
          <w:rFonts w:ascii="Times New Roman" w:eastAsiaTheme="minorHAnsi" w:hAnsi="Times New Roman"/>
          <w:bCs/>
          <w:sz w:val="24"/>
          <w:szCs w:val="24"/>
        </w:rPr>
      </w:pPr>
      <w:r w:rsidRPr="00B0730D">
        <w:rPr>
          <w:rFonts w:ascii="Times New Roman" w:eastAsiaTheme="minorHAnsi" w:hAnsi="Times New Roman"/>
          <w:bCs/>
          <w:sz w:val="24"/>
          <w:szCs w:val="24"/>
        </w:rPr>
        <w:t xml:space="preserve">  </w:t>
      </w:r>
    </w:p>
    <w:p w:rsidR="00953E0E" w:rsidRDefault="00953E0E" w:rsidP="00953E0E">
      <w:pPr>
        <w:tabs>
          <w:tab w:val="clear" w:pos="4440"/>
          <w:tab w:val="clear" w:pos="8880"/>
        </w:tabs>
        <w:ind w:right="810" w:firstLine="450"/>
        <w:jc w:val="left"/>
        <w:rPr>
          <w:rFonts w:ascii="Times New Roman" w:eastAsiaTheme="minorHAnsi" w:hAnsi="Times New Roman"/>
          <w:b/>
          <w:bCs/>
          <w:sz w:val="24"/>
          <w:szCs w:val="24"/>
          <w:u w:val="single"/>
        </w:rPr>
      </w:pPr>
      <w:r w:rsidRPr="005E2C61">
        <w:rPr>
          <w:rFonts w:ascii="Times New Roman" w:eastAsiaTheme="minorHAnsi" w:hAnsi="Times New Roman"/>
          <w:b/>
          <w:bCs/>
          <w:sz w:val="24"/>
          <w:szCs w:val="24"/>
        </w:rPr>
        <w:t xml:space="preserve">  </w:t>
      </w:r>
      <w:r w:rsidRPr="005E2C61">
        <w:rPr>
          <w:rFonts w:ascii="Times New Roman" w:eastAsiaTheme="minorHAnsi" w:hAnsi="Times New Roman"/>
          <w:b/>
          <w:bCs/>
          <w:sz w:val="24"/>
          <w:szCs w:val="24"/>
          <w:u w:val="single"/>
        </w:rPr>
        <w:t>2003 FCC Order</w:t>
      </w:r>
    </w:p>
    <w:p w:rsidR="00953E0E" w:rsidRDefault="00953E0E" w:rsidP="00953E0E">
      <w:pPr>
        <w:tabs>
          <w:tab w:val="clear" w:pos="4440"/>
          <w:tab w:val="clear" w:pos="8880"/>
        </w:tabs>
        <w:ind w:right="810" w:firstLine="450"/>
        <w:jc w:val="left"/>
        <w:rPr>
          <w:rFonts w:ascii="Times New Roman" w:eastAsiaTheme="minorHAnsi" w:hAnsi="Times New Roman"/>
          <w:b/>
          <w:bCs/>
          <w:sz w:val="24"/>
          <w:szCs w:val="24"/>
          <w:u w:val="single"/>
        </w:rPr>
      </w:pPr>
    </w:p>
    <w:p w:rsidR="00953E0E" w:rsidRDefault="00953E0E" w:rsidP="00953E0E">
      <w:pPr>
        <w:tabs>
          <w:tab w:val="clear" w:pos="4440"/>
          <w:tab w:val="clear" w:pos="8880"/>
        </w:tabs>
        <w:ind w:left="540" w:right="810"/>
        <w:jc w:val="left"/>
        <w:rPr>
          <w:rFonts w:ascii="Times New Roman" w:eastAsiaTheme="minorHAnsi" w:hAnsi="Times New Roman"/>
          <w:bCs/>
          <w:sz w:val="24"/>
          <w:szCs w:val="24"/>
        </w:rPr>
      </w:pPr>
      <w:r w:rsidRPr="00666419">
        <w:rPr>
          <w:rFonts w:ascii="Times New Roman" w:eastAsiaTheme="minorHAnsi" w:hAnsi="Times New Roman"/>
          <w:bCs/>
          <w:sz w:val="24"/>
          <w:szCs w:val="24"/>
        </w:rPr>
        <w:t>The F</w:t>
      </w:r>
      <w:r>
        <w:rPr>
          <w:rFonts w:ascii="Times New Roman" w:eastAsiaTheme="minorHAnsi" w:hAnsi="Times New Roman"/>
          <w:bCs/>
          <w:sz w:val="24"/>
          <w:szCs w:val="24"/>
        </w:rPr>
        <w:t xml:space="preserve">CC did not see that 2.1.8 allowed traffic only transfers. It only saw that 3.3.1 Q Bullet 4 Delete and Add allowed traffic only transfers. It ruled against AT&amp;T on Fraudulent use. The FCC was not asked to interpret 2.1.8 as to which obligations transfer </w:t>
      </w:r>
      <w:r w:rsidRPr="00666419">
        <w:rPr>
          <w:rFonts w:ascii="Times New Roman" w:eastAsiaTheme="minorHAnsi" w:hAnsi="Times New Roman"/>
          <w:b/>
          <w:bCs/>
          <w:sz w:val="24"/>
          <w:szCs w:val="24"/>
          <w:u w:val="single"/>
        </w:rPr>
        <w:t xml:space="preserve">as that was not a controversy in 1995. </w:t>
      </w:r>
      <w:r>
        <w:rPr>
          <w:rFonts w:ascii="Times New Roman" w:eastAsiaTheme="minorHAnsi" w:hAnsi="Times New Roman"/>
          <w:bCs/>
          <w:sz w:val="24"/>
          <w:szCs w:val="24"/>
        </w:rPr>
        <w:t xml:space="preserve">The FCC reviewed the obligation allocation language within 2.1.8 as it related to fraudulent use and agreed the revenue and time commitments don’t transfer. The FCC 2003 Decision agreed with the obligation allocation of NJFDC Judge Politan, CCI, PSE, Inga Companies and AT&amp;T. </w:t>
      </w:r>
    </w:p>
    <w:p w:rsidR="00953E0E" w:rsidRDefault="00953E0E" w:rsidP="00953E0E">
      <w:pPr>
        <w:tabs>
          <w:tab w:val="clear" w:pos="4440"/>
          <w:tab w:val="clear" w:pos="8880"/>
        </w:tabs>
        <w:ind w:left="540" w:right="810"/>
        <w:jc w:val="left"/>
        <w:rPr>
          <w:rFonts w:ascii="Times New Roman" w:eastAsiaTheme="minorHAnsi" w:hAnsi="Times New Roman"/>
          <w:bCs/>
          <w:sz w:val="24"/>
          <w:szCs w:val="24"/>
        </w:rPr>
      </w:pPr>
    </w:p>
    <w:p w:rsidR="00953E0E" w:rsidRPr="00666419" w:rsidRDefault="00953E0E" w:rsidP="00953E0E">
      <w:pPr>
        <w:tabs>
          <w:tab w:val="clear" w:pos="4440"/>
          <w:tab w:val="clear" w:pos="8880"/>
        </w:tabs>
        <w:ind w:left="540" w:right="810"/>
        <w:rPr>
          <w:rFonts w:ascii="Times New Roman" w:hAnsi="Times New Roman"/>
          <w:sz w:val="24"/>
          <w:szCs w:val="24"/>
        </w:rPr>
      </w:pPr>
      <w:bookmarkStart w:id="26" w:name="OLE_LINK3"/>
      <w:r w:rsidRPr="00666419">
        <w:rPr>
          <w:rFonts w:ascii="Times New Roman" w:hAnsi="Times New Roman"/>
          <w:sz w:val="24"/>
          <w:szCs w:val="24"/>
        </w:rPr>
        <w:t xml:space="preserve">FCC 2003 Order pg 8 -9 para 11 is agreeing with the obligation allocation all parties understood was in accordance with the tariff. </w:t>
      </w:r>
    </w:p>
    <w:p w:rsidR="00953E0E" w:rsidRPr="00666419" w:rsidRDefault="00953E0E" w:rsidP="00953E0E">
      <w:pPr>
        <w:tabs>
          <w:tab w:val="clear" w:pos="4440"/>
          <w:tab w:val="clear" w:pos="8880"/>
        </w:tabs>
        <w:jc w:val="left"/>
        <w:rPr>
          <w:rFonts w:ascii="Times New Roman" w:hAnsi="Times New Roman"/>
          <w:sz w:val="24"/>
          <w:szCs w:val="24"/>
        </w:rPr>
      </w:pPr>
    </w:p>
    <w:bookmarkEnd w:id="26"/>
    <w:p w:rsidR="00953E0E" w:rsidRPr="00666419" w:rsidRDefault="00953E0E" w:rsidP="00953E0E">
      <w:pPr>
        <w:tabs>
          <w:tab w:val="clear" w:pos="4440"/>
          <w:tab w:val="clear" w:pos="8880"/>
        </w:tabs>
        <w:ind w:left="1440" w:right="1710"/>
        <w:jc w:val="left"/>
        <w:rPr>
          <w:rFonts w:ascii="Times New Roman" w:hAnsi="Times New Roman"/>
          <w:b/>
          <w:color w:val="C00000"/>
          <w:sz w:val="24"/>
          <w:szCs w:val="24"/>
        </w:rPr>
      </w:pPr>
      <w:r w:rsidRPr="00666419">
        <w:rPr>
          <w:rFonts w:ascii="Times New Roman" w:hAnsi="Times New Roman"/>
          <w:sz w:val="24"/>
          <w:szCs w:val="24"/>
        </w:rPr>
        <w:t xml:space="preserve">Further, CCI (as well as the Inga companies) but not PSE, would continue to have been responsible for any shortfall obligations under the CSTP II/RVPP plans </w:t>
      </w:r>
      <w:r w:rsidRPr="00666419">
        <w:rPr>
          <w:rFonts w:ascii="Times New Roman" w:hAnsi="Times New Roman"/>
          <w:b/>
          <w:color w:val="C00000"/>
          <w:sz w:val="24"/>
          <w:szCs w:val="24"/>
        </w:rPr>
        <w:t xml:space="preserve">(Also </w:t>
      </w:r>
      <w:r w:rsidRPr="00666419">
        <w:rPr>
          <w:rFonts w:ascii="Times New Roman" w:hAnsi="Times New Roman"/>
          <w:b/>
          <w:i/>
          <w:color w:val="C00000"/>
          <w:sz w:val="24"/>
          <w:szCs w:val="24"/>
        </w:rPr>
        <w:t xml:space="preserve">See First District Court Opinion </w:t>
      </w:r>
      <w:r w:rsidRPr="00666419">
        <w:rPr>
          <w:rFonts w:ascii="Times New Roman" w:hAnsi="Times New Roman"/>
          <w:b/>
          <w:color w:val="C00000"/>
          <w:sz w:val="24"/>
          <w:szCs w:val="24"/>
        </w:rPr>
        <w:t xml:space="preserve">at 9.) </w:t>
      </w:r>
    </w:p>
    <w:p w:rsidR="00953E0E" w:rsidRPr="00666419" w:rsidRDefault="00953E0E" w:rsidP="00953E0E">
      <w:pPr>
        <w:tabs>
          <w:tab w:val="clear" w:pos="4440"/>
          <w:tab w:val="clear" w:pos="8880"/>
        </w:tabs>
        <w:ind w:left="180" w:right="180"/>
        <w:jc w:val="left"/>
        <w:rPr>
          <w:rFonts w:ascii="Times New Roman" w:hAnsi="Times New Roman"/>
          <w:sz w:val="24"/>
          <w:szCs w:val="24"/>
        </w:rPr>
      </w:pPr>
    </w:p>
    <w:p w:rsidR="00953E0E" w:rsidRPr="00666419" w:rsidRDefault="00953E0E" w:rsidP="00953E0E">
      <w:pPr>
        <w:tabs>
          <w:tab w:val="clear" w:pos="4440"/>
          <w:tab w:val="clear" w:pos="8880"/>
        </w:tabs>
        <w:ind w:left="720" w:right="720"/>
        <w:jc w:val="left"/>
        <w:rPr>
          <w:rFonts w:ascii="Times New Roman" w:hAnsi="Times New Roman"/>
          <w:sz w:val="24"/>
          <w:szCs w:val="24"/>
        </w:rPr>
      </w:pPr>
      <w:r w:rsidRPr="00666419">
        <w:rPr>
          <w:rFonts w:ascii="Times New Roman" w:hAnsi="Times New Roman"/>
          <w:sz w:val="24"/>
          <w:szCs w:val="24"/>
        </w:rPr>
        <w:t xml:space="preserve">More clarification by the FCC 2003 Order is on pg 7 n.51. AT&amp;T misrepresented to the NJFDC and FCC that: </w:t>
      </w:r>
    </w:p>
    <w:p w:rsidR="00953E0E" w:rsidRPr="00666419" w:rsidRDefault="00953E0E" w:rsidP="00953E0E">
      <w:pPr>
        <w:tabs>
          <w:tab w:val="clear" w:pos="4440"/>
          <w:tab w:val="clear" w:pos="8880"/>
        </w:tabs>
        <w:ind w:left="720" w:right="720"/>
        <w:jc w:val="left"/>
        <w:rPr>
          <w:rFonts w:ascii="Times New Roman" w:hAnsi="Times New Roman"/>
          <w:sz w:val="24"/>
          <w:szCs w:val="24"/>
        </w:rPr>
      </w:pPr>
      <w:r w:rsidRPr="00666419">
        <w:rPr>
          <w:rFonts w:ascii="Times New Roman" w:hAnsi="Times New Roman"/>
          <w:sz w:val="24"/>
          <w:szCs w:val="24"/>
        </w:rPr>
        <w:t xml:space="preserve">(1) the FCC was asked to interpret obligation allocation under 2.1.8 and it was not. </w:t>
      </w:r>
    </w:p>
    <w:p w:rsidR="00953E0E" w:rsidRPr="00666419" w:rsidRDefault="00953E0E" w:rsidP="00953E0E">
      <w:pPr>
        <w:tabs>
          <w:tab w:val="clear" w:pos="4440"/>
          <w:tab w:val="clear" w:pos="8880"/>
        </w:tabs>
        <w:ind w:left="720" w:right="720"/>
        <w:jc w:val="left"/>
        <w:rPr>
          <w:rFonts w:ascii="Times New Roman" w:hAnsi="Times New Roman"/>
          <w:sz w:val="24"/>
          <w:szCs w:val="24"/>
        </w:rPr>
      </w:pPr>
      <w:r w:rsidRPr="00666419">
        <w:rPr>
          <w:rFonts w:ascii="Times New Roman" w:hAnsi="Times New Roman"/>
          <w:sz w:val="24"/>
          <w:szCs w:val="24"/>
        </w:rPr>
        <w:t xml:space="preserve">(2) AT&amp;T misrepresented that the obligation allocation the FCC stated in its decision was only under the HEADER FRAUDULENT USE and did not count. This makes absolutely no sense. </w:t>
      </w:r>
    </w:p>
    <w:p w:rsidR="00953E0E" w:rsidRPr="00666419" w:rsidRDefault="00953E0E" w:rsidP="00953E0E">
      <w:pPr>
        <w:tabs>
          <w:tab w:val="clear" w:pos="4440"/>
          <w:tab w:val="clear" w:pos="8880"/>
        </w:tabs>
        <w:ind w:left="720" w:right="720"/>
        <w:jc w:val="left"/>
        <w:rPr>
          <w:rFonts w:ascii="Times New Roman" w:hAnsi="Times New Roman"/>
          <w:sz w:val="24"/>
          <w:szCs w:val="24"/>
        </w:rPr>
      </w:pPr>
    </w:p>
    <w:p w:rsidR="00953E0E" w:rsidRPr="00666419" w:rsidRDefault="00953E0E" w:rsidP="00953E0E">
      <w:pPr>
        <w:tabs>
          <w:tab w:val="clear" w:pos="4440"/>
          <w:tab w:val="clear" w:pos="8880"/>
        </w:tabs>
        <w:ind w:left="720" w:right="720"/>
        <w:jc w:val="left"/>
        <w:rPr>
          <w:rFonts w:ascii="Times New Roman" w:hAnsi="Times New Roman"/>
          <w:sz w:val="24"/>
          <w:szCs w:val="24"/>
        </w:rPr>
      </w:pPr>
      <w:r w:rsidRPr="00666419">
        <w:rPr>
          <w:rFonts w:ascii="Times New Roman" w:hAnsi="Times New Roman"/>
          <w:sz w:val="24"/>
          <w:szCs w:val="24"/>
        </w:rPr>
        <w:t xml:space="preserve">(3) Note that the obligation allocation by the FCC below was UNDER THE HEADER 2.1.8. not as AT&amp;T misrepresented under 2.2.4 and it explicitly shows it was in agreement with the non-controversial obligation allocation outlined by Judge Politan’s May 1995 non-vacated first Decision: “See First District Court Opinion at 5.  </w:t>
      </w:r>
    </w:p>
    <w:p w:rsidR="00953E0E" w:rsidRPr="00666419" w:rsidRDefault="00953E0E" w:rsidP="00953E0E">
      <w:pPr>
        <w:tabs>
          <w:tab w:val="clear" w:pos="4440"/>
          <w:tab w:val="clear" w:pos="8880"/>
        </w:tabs>
        <w:ind w:right="180"/>
        <w:jc w:val="left"/>
        <w:rPr>
          <w:rFonts w:ascii="Times New Roman" w:hAnsi="Times New Roman"/>
          <w:sz w:val="24"/>
          <w:szCs w:val="24"/>
        </w:rPr>
      </w:pPr>
    </w:p>
    <w:p w:rsidR="00953E0E" w:rsidRPr="00666419" w:rsidRDefault="00953E0E" w:rsidP="00953E0E">
      <w:pPr>
        <w:tabs>
          <w:tab w:val="clear" w:pos="4440"/>
          <w:tab w:val="clear" w:pos="8880"/>
        </w:tabs>
        <w:ind w:right="180" w:firstLine="720"/>
        <w:jc w:val="left"/>
        <w:rPr>
          <w:rFonts w:ascii="Times New Roman" w:hAnsi="Times New Roman"/>
          <w:sz w:val="24"/>
          <w:szCs w:val="24"/>
        </w:rPr>
      </w:pPr>
      <w:r w:rsidRPr="00666419">
        <w:rPr>
          <w:rFonts w:ascii="Times New Roman" w:hAnsi="Times New Roman"/>
          <w:sz w:val="24"/>
          <w:szCs w:val="24"/>
        </w:rPr>
        <w:t xml:space="preserve">FCC 2003 Order pg 7 n.51. agrees with the NJFDC’s obligation allocation. </w:t>
      </w:r>
    </w:p>
    <w:p w:rsidR="00953E0E" w:rsidRPr="00666419" w:rsidRDefault="00953E0E" w:rsidP="00953E0E">
      <w:pPr>
        <w:tabs>
          <w:tab w:val="clear" w:pos="4440"/>
          <w:tab w:val="clear" w:pos="8880"/>
        </w:tabs>
        <w:ind w:right="180"/>
        <w:jc w:val="left"/>
        <w:rPr>
          <w:rFonts w:ascii="Times New Roman" w:hAnsi="Times New Roman"/>
          <w:sz w:val="24"/>
          <w:szCs w:val="24"/>
        </w:rPr>
      </w:pPr>
    </w:p>
    <w:p w:rsidR="00953E0E" w:rsidRPr="00666419" w:rsidRDefault="00953E0E" w:rsidP="00953E0E">
      <w:pPr>
        <w:tabs>
          <w:tab w:val="clear" w:pos="4440"/>
          <w:tab w:val="clear" w:pos="8880"/>
        </w:tabs>
        <w:ind w:left="1440" w:right="1890"/>
        <w:jc w:val="left"/>
        <w:rPr>
          <w:rFonts w:ascii="Times New Roman" w:eastAsiaTheme="minorHAnsi" w:hAnsi="Times New Roman"/>
          <w:b/>
          <w:sz w:val="24"/>
          <w:szCs w:val="24"/>
        </w:rPr>
      </w:pPr>
      <w:bookmarkStart w:id="27" w:name="_Hlk497137359"/>
      <w:r w:rsidRPr="00666419">
        <w:rPr>
          <w:rFonts w:ascii="Times New Roman" w:eastAsiaTheme="minorHAnsi" w:hAnsi="Times New Roman"/>
          <w:b/>
          <w:i/>
          <w:color w:val="C00000"/>
          <w:sz w:val="24"/>
          <w:szCs w:val="24"/>
          <w:u w:val="single"/>
        </w:rPr>
        <w:t xml:space="preserve">See First District Court Opinion </w:t>
      </w:r>
      <w:r w:rsidRPr="00666419">
        <w:rPr>
          <w:rFonts w:ascii="Times New Roman" w:eastAsiaTheme="minorHAnsi" w:hAnsi="Times New Roman"/>
          <w:b/>
          <w:color w:val="C00000"/>
          <w:sz w:val="24"/>
          <w:szCs w:val="24"/>
          <w:u w:val="single"/>
        </w:rPr>
        <w:t>at 5</w:t>
      </w:r>
      <w:r w:rsidRPr="00666419">
        <w:rPr>
          <w:rFonts w:ascii="Times New Roman" w:eastAsiaTheme="minorHAnsi" w:hAnsi="Times New Roman"/>
          <w:sz w:val="24"/>
          <w:szCs w:val="24"/>
        </w:rPr>
        <w:t xml:space="preserve">.  </w:t>
      </w:r>
      <w:bookmarkEnd w:id="27"/>
      <w:r w:rsidRPr="00666419">
        <w:rPr>
          <w:rFonts w:ascii="Times New Roman" w:eastAsiaTheme="minorHAnsi" w:hAnsi="Times New Roman"/>
          <w:sz w:val="24"/>
          <w:szCs w:val="24"/>
        </w:rPr>
        <w:t xml:space="preserve">Exhibit G to the Petition, a letter agreement between </w:t>
      </w:r>
      <w:r w:rsidRPr="00666419">
        <w:rPr>
          <w:rFonts w:ascii="Times New Roman" w:eastAsiaTheme="minorHAnsi" w:hAnsi="Times New Roman"/>
          <w:b/>
          <w:sz w:val="24"/>
          <w:szCs w:val="24"/>
          <w:u w:val="single"/>
        </w:rPr>
        <w:t>CCI and PSE</w:t>
      </w:r>
      <w:r w:rsidRPr="00666419">
        <w:rPr>
          <w:rFonts w:ascii="Times New Roman" w:eastAsiaTheme="minorHAnsi" w:hAnsi="Times New Roman"/>
          <w:sz w:val="24"/>
          <w:szCs w:val="24"/>
        </w:rPr>
        <w:t xml:space="preserve"> dated January 16, 1995, explains that, once the traffic was moved:  (1) CCI’s end-users (formerly the Inga Companies’ end-users) would “be billed by AT&amp;T at the prevailing AT&amp;T Tariff 2 CSTP rates, less twenty three percent (23%) Customer Specific Term Plan (CSTP) discount, and 5.5% Revenue Volume Pricing Plan (RVPP) discount”; (2) CCI would get 80 percent “earned credit” for this traffic from PSE; </w:t>
      </w:r>
      <w:r w:rsidRPr="00666419">
        <w:rPr>
          <w:rFonts w:ascii="Times New Roman" w:eastAsiaTheme="minorHAnsi" w:hAnsi="Times New Roman"/>
          <w:b/>
          <w:sz w:val="24"/>
          <w:szCs w:val="24"/>
          <w:u w:val="single"/>
        </w:rPr>
        <w:t xml:space="preserve">(3) CCI would continue to be responsible to AT&amp;T for any commitment associated with the CSTP II Plans (which would not be discontinued); </w:t>
      </w:r>
      <w:r w:rsidRPr="00666419">
        <w:rPr>
          <w:rFonts w:ascii="Times New Roman" w:eastAsiaTheme="minorHAnsi" w:hAnsi="Times New Roman"/>
          <w:sz w:val="24"/>
          <w:szCs w:val="24"/>
        </w:rPr>
        <w:t xml:space="preserve">and </w:t>
      </w:r>
      <w:r w:rsidRPr="00666419">
        <w:rPr>
          <w:rFonts w:ascii="Times New Roman" w:eastAsiaTheme="minorHAnsi" w:hAnsi="Times New Roman"/>
          <w:b/>
          <w:sz w:val="24"/>
          <w:szCs w:val="24"/>
          <w:u w:val="single"/>
        </w:rPr>
        <w:t xml:space="preserve">(4) PSE would assist in moving accounts back to CCI upon written notice from CCI that </w:t>
      </w:r>
      <w:r w:rsidRPr="00666419">
        <w:rPr>
          <w:rFonts w:ascii="Times New Roman" w:eastAsiaTheme="minorHAnsi" w:hAnsi="Times New Roman"/>
          <w:b/>
          <w:sz w:val="24"/>
          <w:szCs w:val="24"/>
          <w:u w:val="single"/>
        </w:rPr>
        <w:lastRenderedPageBreak/>
        <w:t>AT&amp;T required CCI to meet its commitments.</w:t>
      </w:r>
      <w:r w:rsidRPr="00666419">
        <w:rPr>
          <w:rFonts w:ascii="Times New Roman" w:eastAsiaTheme="minorHAnsi" w:hAnsi="Times New Roman"/>
          <w:sz w:val="24"/>
          <w:szCs w:val="24"/>
        </w:rPr>
        <w:t xml:space="preserve">  </w:t>
      </w:r>
      <w:r w:rsidRPr="00666419">
        <w:rPr>
          <w:rFonts w:ascii="Times New Roman" w:eastAsiaTheme="minorHAnsi" w:hAnsi="Times New Roman"/>
          <w:i/>
          <w:sz w:val="24"/>
          <w:szCs w:val="24"/>
        </w:rPr>
        <w:t xml:space="preserve">See </w:t>
      </w:r>
      <w:r w:rsidRPr="00666419">
        <w:rPr>
          <w:rFonts w:ascii="Times New Roman" w:eastAsiaTheme="minorHAnsi" w:hAnsi="Times New Roman"/>
          <w:sz w:val="24"/>
          <w:szCs w:val="24"/>
        </w:rPr>
        <w:t xml:space="preserve">Exhibit G to the Petition.  Thus, the traffic would be discounted 66 percent instead of 28 percent and the end-users would receive a discount off AT&amp;T’s standard tariffed rates greater than the portion of the 28 percent they had received when their traffic was associated with the CSTP II plan.  </w:t>
      </w:r>
      <w:r w:rsidRPr="00666419">
        <w:rPr>
          <w:rFonts w:ascii="Times New Roman" w:eastAsiaTheme="minorHAnsi" w:hAnsi="Times New Roman"/>
          <w:i/>
          <w:sz w:val="24"/>
          <w:szCs w:val="24"/>
        </w:rPr>
        <w:t xml:space="preserve">See First District Court Opinion </w:t>
      </w:r>
      <w:r w:rsidRPr="00666419">
        <w:rPr>
          <w:rFonts w:ascii="Times New Roman" w:eastAsiaTheme="minorHAnsi" w:hAnsi="Times New Roman"/>
          <w:sz w:val="24"/>
          <w:szCs w:val="24"/>
        </w:rPr>
        <w:t xml:space="preserve">at 3-5.  The discount differential would be apportioned between CCI and PSE according to their letter agreement.  </w:t>
      </w:r>
      <w:r w:rsidRPr="00666419">
        <w:rPr>
          <w:rFonts w:ascii="Times New Roman" w:eastAsiaTheme="minorHAnsi" w:hAnsi="Times New Roman"/>
          <w:i/>
          <w:sz w:val="24"/>
          <w:szCs w:val="24"/>
        </w:rPr>
        <w:t xml:space="preserve">See also </w:t>
      </w:r>
      <w:r w:rsidRPr="00666419">
        <w:rPr>
          <w:rFonts w:ascii="Times New Roman" w:eastAsiaTheme="minorHAnsi" w:hAnsi="Times New Roman"/>
          <w:sz w:val="24"/>
          <w:szCs w:val="24"/>
        </w:rPr>
        <w:t>n.</w:t>
      </w:r>
      <w:r w:rsidRPr="00666419">
        <w:rPr>
          <w:rFonts w:ascii="Times New Roman" w:eastAsiaTheme="minorHAnsi" w:hAnsi="Times New Roman"/>
          <w:sz w:val="24"/>
          <w:szCs w:val="24"/>
        </w:rPr>
        <w:fldChar w:fldCharType="begin"/>
      </w:r>
      <w:r w:rsidRPr="00666419">
        <w:rPr>
          <w:rFonts w:ascii="Times New Roman" w:eastAsiaTheme="minorHAnsi" w:hAnsi="Times New Roman"/>
          <w:sz w:val="24"/>
          <w:szCs w:val="24"/>
        </w:rPr>
        <w:instrText xml:space="preserve"> NOTEREF _Ref40771358 \h  \* MERGEFORMAT </w:instrText>
      </w:r>
      <w:r w:rsidRPr="00666419">
        <w:rPr>
          <w:rFonts w:ascii="Times New Roman" w:eastAsiaTheme="minorHAnsi" w:hAnsi="Times New Roman"/>
          <w:sz w:val="24"/>
          <w:szCs w:val="24"/>
        </w:rPr>
      </w:r>
      <w:r w:rsidRPr="00666419">
        <w:rPr>
          <w:rFonts w:ascii="Times New Roman" w:eastAsiaTheme="minorHAnsi" w:hAnsi="Times New Roman"/>
          <w:sz w:val="24"/>
          <w:szCs w:val="24"/>
        </w:rPr>
        <w:fldChar w:fldCharType="separate"/>
      </w:r>
      <w:r w:rsidRPr="00666419">
        <w:rPr>
          <w:rFonts w:ascii="Times New Roman" w:eastAsiaTheme="minorHAnsi" w:hAnsi="Times New Roman"/>
          <w:sz w:val="24"/>
          <w:szCs w:val="24"/>
        </w:rPr>
        <w:t>66</w:t>
      </w:r>
      <w:r w:rsidRPr="00666419">
        <w:rPr>
          <w:rFonts w:ascii="Times New Roman" w:eastAsiaTheme="minorHAnsi" w:hAnsi="Times New Roman"/>
          <w:sz w:val="24"/>
          <w:szCs w:val="24"/>
        </w:rPr>
        <w:fldChar w:fldCharType="end"/>
      </w:r>
      <w:r w:rsidRPr="00666419">
        <w:rPr>
          <w:rFonts w:ascii="Times New Roman" w:eastAsiaTheme="minorHAnsi" w:hAnsi="Times New Roman"/>
          <w:sz w:val="24"/>
          <w:szCs w:val="24"/>
        </w:rPr>
        <w:t xml:space="preserve">, </w:t>
      </w:r>
      <w:r w:rsidRPr="00666419">
        <w:rPr>
          <w:rFonts w:ascii="Times New Roman" w:eastAsiaTheme="minorHAnsi" w:hAnsi="Times New Roman"/>
          <w:i/>
          <w:sz w:val="24"/>
          <w:szCs w:val="24"/>
        </w:rPr>
        <w:t>infra</w:t>
      </w:r>
      <w:r w:rsidRPr="00666419">
        <w:rPr>
          <w:rFonts w:ascii="Times New Roman" w:eastAsiaTheme="minorHAnsi" w:hAnsi="Times New Roman"/>
          <w:sz w:val="24"/>
          <w:szCs w:val="24"/>
        </w:rPr>
        <w:t>.</w:t>
      </w:r>
    </w:p>
    <w:p w:rsidR="00953E0E" w:rsidRPr="00666419" w:rsidRDefault="00953E0E" w:rsidP="00953E0E">
      <w:pPr>
        <w:tabs>
          <w:tab w:val="clear" w:pos="4440"/>
          <w:tab w:val="clear" w:pos="8880"/>
        </w:tabs>
        <w:ind w:right="180"/>
        <w:jc w:val="left"/>
        <w:rPr>
          <w:rFonts w:ascii="Times New Roman" w:hAnsi="Times New Roman"/>
          <w:sz w:val="24"/>
          <w:szCs w:val="24"/>
        </w:rPr>
      </w:pPr>
    </w:p>
    <w:p w:rsidR="00953E0E" w:rsidRPr="00666419" w:rsidRDefault="00953E0E" w:rsidP="00953E0E">
      <w:pPr>
        <w:tabs>
          <w:tab w:val="clear" w:pos="4440"/>
          <w:tab w:val="clear" w:pos="8880"/>
        </w:tabs>
        <w:ind w:right="180"/>
        <w:jc w:val="left"/>
        <w:rPr>
          <w:rFonts w:ascii="Times New Roman" w:hAnsi="Times New Roman"/>
          <w:sz w:val="24"/>
          <w:szCs w:val="24"/>
        </w:rPr>
      </w:pPr>
    </w:p>
    <w:p w:rsidR="00953E0E" w:rsidRPr="00666419" w:rsidRDefault="00953E0E" w:rsidP="00953E0E">
      <w:pPr>
        <w:tabs>
          <w:tab w:val="clear" w:pos="4440"/>
          <w:tab w:val="clear" w:pos="8880"/>
        </w:tabs>
        <w:ind w:left="180" w:right="180"/>
        <w:jc w:val="left"/>
        <w:rPr>
          <w:rFonts w:ascii="Times New Roman" w:hAnsi="Times New Roman"/>
          <w:sz w:val="24"/>
          <w:szCs w:val="24"/>
        </w:rPr>
      </w:pPr>
    </w:p>
    <w:p w:rsidR="00953E0E" w:rsidRPr="00666419" w:rsidRDefault="00953E0E" w:rsidP="00953E0E">
      <w:pPr>
        <w:tabs>
          <w:tab w:val="clear" w:pos="4440"/>
          <w:tab w:val="clear" w:pos="8880"/>
        </w:tabs>
        <w:ind w:left="720" w:right="720"/>
        <w:rPr>
          <w:rFonts w:ascii="Times New Roman" w:hAnsi="Times New Roman"/>
          <w:sz w:val="24"/>
          <w:szCs w:val="24"/>
        </w:rPr>
      </w:pPr>
      <w:r w:rsidRPr="00666419">
        <w:rPr>
          <w:rFonts w:ascii="Times New Roman" w:hAnsi="Times New Roman"/>
          <w:sz w:val="24"/>
          <w:szCs w:val="24"/>
        </w:rPr>
        <w:t xml:space="preserve">The FCC correctly took the </w:t>
      </w:r>
      <w:r w:rsidRPr="00666419">
        <w:rPr>
          <w:rFonts w:ascii="Times New Roman" w:hAnsi="Times New Roman"/>
          <w:sz w:val="24"/>
          <w:szCs w:val="24"/>
          <w:u w:val="single"/>
        </w:rPr>
        <w:t>same position as the District Court regarding allocation of obligations,</w:t>
      </w:r>
      <w:r w:rsidRPr="00666419">
        <w:rPr>
          <w:rFonts w:ascii="Times New Roman" w:hAnsi="Times New Roman"/>
          <w:sz w:val="24"/>
          <w:szCs w:val="24"/>
        </w:rPr>
        <w:t xml:space="preserve"> which also utilized section 2.1.8’s obligations language to interpret and determine which obligations transfer on traffic only transfers. The fact that the FCC explicitly stated that Inga Companies were </w:t>
      </w:r>
      <w:r w:rsidRPr="00666419">
        <w:rPr>
          <w:rFonts w:ascii="Times New Roman" w:hAnsi="Times New Roman"/>
          <w:sz w:val="24"/>
          <w:szCs w:val="24"/>
          <w:u w:val="single"/>
        </w:rPr>
        <w:t>still jointly and severally liable</w:t>
      </w:r>
      <w:r w:rsidRPr="00666419">
        <w:rPr>
          <w:rFonts w:ascii="Times New Roman" w:hAnsi="Times New Roman"/>
          <w:sz w:val="24"/>
          <w:szCs w:val="24"/>
        </w:rPr>
        <w:t xml:space="preserve"> is conclusive that 2.1.8’s obligation language was used. The FCC’s delete and add accounts analogy regarding HOW ACCOUNTS COULD MOVE under 3.3.1.Q bullet 4, does not even have the joint and several liability provisions in it! A review of the FCC’s brief filed with the DC. Circuit and statement made within the 2003 FCC Order is conclusive the FCC agreed with the non-controversial obligation allocation all parties agreed with in 1995. The FCC brief to the DC Circuit referenced its 2003 Order on a non-controversial 2.1.8 obligation allocation issue:  </w:t>
      </w:r>
    </w:p>
    <w:p w:rsidR="00953E0E" w:rsidRPr="00666419" w:rsidRDefault="00953E0E" w:rsidP="00953E0E">
      <w:pPr>
        <w:tabs>
          <w:tab w:val="clear" w:pos="4440"/>
          <w:tab w:val="clear" w:pos="8880"/>
        </w:tabs>
        <w:rPr>
          <w:rFonts w:ascii="Times New Roman" w:hAnsi="Times New Roman"/>
          <w:sz w:val="24"/>
          <w:szCs w:val="24"/>
        </w:rPr>
      </w:pPr>
    </w:p>
    <w:p w:rsidR="00953E0E" w:rsidRPr="00666419" w:rsidRDefault="00953E0E" w:rsidP="00953E0E">
      <w:pPr>
        <w:tabs>
          <w:tab w:val="clear" w:pos="4440"/>
          <w:tab w:val="clear" w:pos="8880"/>
        </w:tabs>
        <w:rPr>
          <w:rFonts w:ascii="Times New Roman" w:hAnsi="Times New Roman"/>
          <w:sz w:val="24"/>
          <w:szCs w:val="24"/>
        </w:rPr>
      </w:pPr>
    </w:p>
    <w:p w:rsidR="00953E0E" w:rsidRPr="00666419" w:rsidRDefault="00953E0E" w:rsidP="00953E0E">
      <w:pPr>
        <w:tabs>
          <w:tab w:val="clear" w:pos="4440"/>
          <w:tab w:val="clear" w:pos="8880"/>
        </w:tabs>
        <w:ind w:left="1440" w:right="1530"/>
        <w:rPr>
          <w:rFonts w:ascii="Times New Roman" w:hAnsi="Times New Roman"/>
          <w:b/>
          <w:sz w:val="24"/>
          <w:szCs w:val="24"/>
        </w:rPr>
      </w:pPr>
      <w:r w:rsidRPr="00666419">
        <w:rPr>
          <w:rFonts w:ascii="Times New Roman" w:hAnsi="Times New Roman"/>
          <w:sz w:val="24"/>
          <w:szCs w:val="24"/>
        </w:rPr>
        <w:t xml:space="preserve">More fundamentally, however, AT&amp;T’s argument collapses, because it incorrectly presumes that, apart from the transferee’s assumption of liabilities </w:t>
      </w:r>
      <w:r w:rsidRPr="00666419">
        <w:rPr>
          <w:rFonts w:ascii="Times New Roman" w:hAnsi="Times New Roman"/>
          <w:b/>
          <w:sz w:val="24"/>
          <w:szCs w:val="24"/>
          <w:u w:val="single"/>
        </w:rPr>
        <w:t>(which occurs under a transfer of plans, but not a transfer of traffic),</w:t>
      </w:r>
      <w:r w:rsidRPr="00666419">
        <w:rPr>
          <w:rFonts w:ascii="Times New Roman" w:hAnsi="Times New Roman"/>
          <w:sz w:val="24"/>
          <w:szCs w:val="24"/>
        </w:rPr>
        <w:t xml:space="preserve"> a transfer of traffic and a transfer of plans yields identical benefits and burdens to AT&amp;T and its customers.  That is not the case.  Where there is a wholesale transfer of plans pursuant to section 2.1.8 (as in the Inga-to-CCI transactions), the transferee "step[s] into the shoes of the [transferor]" and </w:t>
      </w:r>
      <w:r w:rsidRPr="00666419">
        <w:rPr>
          <w:rFonts w:ascii="Times New Roman" w:hAnsi="Times New Roman"/>
          <w:i/>
          <w:iCs/>
          <w:sz w:val="24"/>
          <w:szCs w:val="24"/>
        </w:rPr>
        <w:t xml:space="preserve">replaces </w:t>
      </w:r>
      <w:r w:rsidRPr="00666419">
        <w:rPr>
          <w:rFonts w:ascii="Times New Roman" w:hAnsi="Times New Roman"/>
          <w:sz w:val="24"/>
          <w:szCs w:val="24"/>
        </w:rPr>
        <w:t xml:space="preserve">the transferor as the party liable for any </w:t>
      </w:r>
      <w:r w:rsidRPr="00666419">
        <w:rPr>
          <w:rFonts w:ascii="Times New Roman" w:hAnsi="Times New Roman"/>
          <w:i/>
          <w:iCs/>
          <w:sz w:val="24"/>
          <w:szCs w:val="24"/>
        </w:rPr>
        <w:t xml:space="preserve">future </w:t>
      </w:r>
      <w:r w:rsidRPr="00666419">
        <w:rPr>
          <w:rFonts w:ascii="Times New Roman" w:hAnsi="Times New Roman"/>
          <w:sz w:val="24"/>
          <w:szCs w:val="24"/>
        </w:rPr>
        <w:t xml:space="preserve">purchases of service.  Order, para. 9 (JA 7) </w:t>
      </w:r>
      <w:r w:rsidRPr="00666419">
        <w:rPr>
          <w:rFonts w:ascii="Times New Roman" w:hAnsi="Times New Roman"/>
          <w:sz w:val="24"/>
          <w:szCs w:val="24"/>
          <w:u w:val="single"/>
        </w:rPr>
        <w:t xml:space="preserve">The transferor does remain liable for "outstanding indebtedness" and the "unexpired portion of any applicable minimum payment" obligation existing at the time of the transfer. See order n46 (JA 6 ) </w:t>
      </w:r>
      <w:r w:rsidRPr="00666419">
        <w:rPr>
          <w:rFonts w:ascii="Times New Roman" w:hAnsi="Times New Roman"/>
          <w:sz w:val="24"/>
          <w:szCs w:val="24"/>
        </w:rPr>
        <w:t>(</w:t>
      </w:r>
      <w:r w:rsidRPr="00666419">
        <w:rPr>
          <w:rFonts w:ascii="Times New Roman" w:hAnsi="Times New Roman"/>
          <w:sz w:val="24"/>
          <w:szCs w:val="24"/>
          <w:u w:val="single"/>
        </w:rPr>
        <w:t>quoting section 2.1.8</w:t>
      </w:r>
      <w:r w:rsidRPr="00666419">
        <w:rPr>
          <w:rFonts w:ascii="Times New Roman" w:hAnsi="Times New Roman"/>
          <w:sz w:val="24"/>
          <w:szCs w:val="24"/>
        </w:rPr>
        <w:t xml:space="preserve">).  </w:t>
      </w:r>
      <w:r w:rsidRPr="00666419">
        <w:rPr>
          <w:rFonts w:ascii="Times New Roman" w:hAnsi="Times New Roman"/>
          <w:sz w:val="24"/>
          <w:szCs w:val="24"/>
          <w:u w:val="single"/>
        </w:rPr>
        <w:t>By contrast, when only traffic is moved</w:t>
      </w:r>
      <w:r w:rsidRPr="00666419">
        <w:rPr>
          <w:rFonts w:ascii="Times New Roman" w:hAnsi="Times New Roman"/>
          <w:sz w:val="24"/>
          <w:szCs w:val="24"/>
        </w:rPr>
        <w:t xml:space="preserve">, the party reducing its traffic (in this case CCI) "would continue to subscribe to its existing CSTPII plans, and the totality of </w:t>
      </w:r>
      <w:r w:rsidRPr="00666419">
        <w:rPr>
          <w:rFonts w:ascii="Times New Roman" w:hAnsi="Times New Roman"/>
          <w:sz w:val="24"/>
          <w:szCs w:val="24"/>
          <w:u w:val="single"/>
        </w:rPr>
        <w:t xml:space="preserve">the </w:t>
      </w:r>
      <w:r w:rsidRPr="00666419">
        <w:rPr>
          <w:rFonts w:ascii="Times New Roman" w:hAnsi="Times New Roman"/>
          <w:bCs/>
          <w:sz w:val="24"/>
          <w:szCs w:val="24"/>
          <w:u w:val="single"/>
        </w:rPr>
        <w:t>reciprocal obligations</w:t>
      </w:r>
      <w:r w:rsidRPr="00666419">
        <w:rPr>
          <w:rFonts w:ascii="Times New Roman" w:hAnsi="Times New Roman"/>
          <w:sz w:val="24"/>
          <w:szCs w:val="24"/>
          <w:u w:val="single"/>
        </w:rPr>
        <w:t xml:space="preserve"> between that party and AT&amp;T under those CSTPII plans would remain in effect</w:t>
      </w:r>
      <w:r w:rsidRPr="00666419">
        <w:rPr>
          <w:rFonts w:ascii="Times New Roman" w:hAnsi="Times New Roman"/>
          <w:sz w:val="24"/>
          <w:szCs w:val="24"/>
        </w:rPr>
        <w:t xml:space="preserve">, both with respect to service that already had been purchased at the time the traffic was moved </w:t>
      </w:r>
      <w:r w:rsidRPr="00666419">
        <w:rPr>
          <w:rFonts w:ascii="Times New Roman" w:hAnsi="Times New Roman"/>
          <w:i/>
          <w:iCs/>
          <w:sz w:val="24"/>
          <w:szCs w:val="24"/>
        </w:rPr>
        <w:t>and</w:t>
      </w:r>
      <w:r w:rsidRPr="00666419">
        <w:rPr>
          <w:rFonts w:ascii="Times New Roman" w:hAnsi="Times New Roman"/>
          <w:sz w:val="24"/>
          <w:szCs w:val="24"/>
        </w:rPr>
        <w:t xml:space="preserve"> with respect to any future service taken under the plans. </w:t>
      </w:r>
      <w:r w:rsidRPr="00666419">
        <w:rPr>
          <w:rFonts w:ascii="Times New Roman" w:hAnsi="Times New Roman"/>
          <w:i/>
          <w:iCs/>
          <w:sz w:val="24"/>
          <w:szCs w:val="24"/>
        </w:rPr>
        <w:t>Order</w:t>
      </w:r>
      <w:r w:rsidRPr="00666419">
        <w:rPr>
          <w:rFonts w:ascii="Times New Roman" w:hAnsi="Times New Roman"/>
          <w:sz w:val="24"/>
          <w:szCs w:val="24"/>
        </w:rPr>
        <w:t xml:space="preserve">, para 9 (JA 7).  Thus, each method of structuring the transaction presents distinct benefits and </w:t>
      </w:r>
      <w:r w:rsidRPr="00666419">
        <w:rPr>
          <w:rFonts w:ascii="Times New Roman" w:hAnsi="Times New Roman"/>
          <w:sz w:val="24"/>
          <w:szCs w:val="24"/>
          <w:u w:val="single"/>
        </w:rPr>
        <w:t>obligations</w:t>
      </w:r>
      <w:r w:rsidRPr="00666419">
        <w:rPr>
          <w:rFonts w:ascii="Times New Roman" w:hAnsi="Times New Roman"/>
          <w:sz w:val="24"/>
          <w:szCs w:val="24"/>
        </w:rPr>
        <w:t xml:space="preserve"> for both AT&amp;T and the customer, and the Commission's reading </w:t>
      </w:r>
      <w:r w:rsidRPr="00666419">
        <w:rPr>
          <w:rFonts w:ascii="Times New Roman" w:hAnsi="Times New Roman"/>
          <w:b/>
          <w:sz w:val="24"/>
          <w:szCs w:val="24"/>
        </w:rPr>
        <w:t xml:space="preserve">gives meaning to </w:t>
      </w:r>
      <w:r w:rsidRPr="00666419">
        <w:rPr>
          <w:rFonts w:ascii="Times New Roman" w:hAnsi="Times New Roman"/>
          <w:b/>
          <w:bCs/>
          <w:sz w:val="24"/>
          <w:szCs w:val="24"/>
        </w:rPr>
        <w:t>section 2.1.8.</w:t>
      </w:r>
      <w:r w:rsidRPr="00666419">
        <w:rPr>
          <w:rFonts w:ascii="Times New Roman" w:hAnsi="Times New Roman"/>
          <w:b/>
          <w:sz w:val="24"/>
          <w:szCs w:val="24"/>
        </w:rPr>
        <w:t> </w:t>
      </w:r>
    </w:p>
    <w:p w:rsidR="00953E0E" w:rsidRPr="00666419" w:rsidRDefault="00953E0E" w:rsidP="00953E0E">
      <w:pPr>
        <w:tabs>
          <w:tab w:val="clear" w:pos="4440"/>
          <w:tab w:val="clear" w:pos="8880"/>
        </w:tabs>
        <w:ind w:left="720" w:right="720"/>
        <w:jc w:val="left"/>
        <w:rPr>
          <w:rFonts w:ascii="Times New Roman" w:hAnsi="Times New Roman"/>
          <w:sz w:val="24"/>
          <w:szCs w:val="24"/>
        </w:rPr>
      </w:pPr>
    </w:p>
    <w:p w:rsidR="00953E0E" w:rsidRPr="00666419" w:rsidRDefault="00953E0E" w:rsidP="00953E0E">
      <w:pPr>
        <w:tabs>
          <w:tab w:val="clear" w:pos="4440"/>
          <w:tab w:val="clear" w:pos="8880"/>
        </w:tabs>
        <w:rPr>
          <w:rFonts w:ascii="Times New Roman" w:hAnsi="Times New Roman"/>
          <w:sz w:val="24"/>
          <w:szCs w:val="24"/>
        </w:rPr>
      </w:pPr>
    </w:p>
    <w:p w:rsidR="00953E0E" w:rsidRPr="00666419" w:rsidRDefault="00953E0E" w:rsidP="00953E0E">
      <w:pPr>
        <w:tabs>
          <w:tab w:val="clear" w:pos="4440"/>
          <w:tab w:val="clear" w:pos="8880"/>
        </w:tabs>
        <w:rPr>
          <w:rFonts w:ascii="Times New Roman" w:hAnsi="Times New Roman"/>
          <w:sz w:val="24"/>
          <w:szCs w:val="24"/>
        </w:rPr>
      </w:pPr>
    </w:p>
    <w:p w:rsidR="00953E0E" w:rsidRPr="00666419" w:rsidRDefault="00953E0E" w:rsidP="00953E0E">
      <w:pPr>
        <w:tabs>
          <w:tab w:val="clear" w:pos="4440"/>
          <w:tab w:val="clear" w:pos="8880"/>
        </w:tabs>
        <w:ind w:left="720" w:right="720"/>
        <w:rPr>
          <w:rFonts w:ascii="Times New Roman" w:hAnsi="Times New Roman"/>
          <w:sz w:val="24"/>
          <w:szCs w:val="24"/>
        </w:rPr>
      </w:pPr>
      <w:r w:rsidRPr="00666419">
        <w:rPr>
          <w:rFonts w:ascii="Times New Roman" w:hAnsi="Times New Roman"/>
          <w:sz w:val="24"/>
          <w:szCs w:val="24"/>
        </w:rPr>
        <w:t xml:space="preserve">The FCC’s statement “gives meaning to section 2.1.8” is because 2.1.8 used 2.1.8 for obligation allocation analysis to interpret 2.2.4 fraudulent use. The FCC only believed </w:t>
      </w:r>
      <w:r w:rsidRPr="00666419">
        <w:rPr>
          <w:rFonts w:ascii="Times New Roman" w:hAnsi="Times New Roman"/>
          <w:sz w:val="24"/>
          <w:szCs w:val="24"/>
        </w:rPr>
        <w:lastRenderedPageBreak/>
        <w:t xml:space="preserve">accounts could be moved by 3.3.1Q 4 deleting and adding and the DC Circuit corrected the FCC on that point. The FCC specifically states it understood the obligation allocation under 2.1.8 that was agreed upon by all the parties during the NJFDC hearings in 1995. The point the FCC was making was that whether the accounts were moved by direct transfer via 2.1.8 or by deleting and adding the FCC understood the revenue and time commitments did not transfer-----but AT&amp;T still could not use 2.2.4 fraudulent use to prohibit traffic only transfers. </w:t>
      </w:r>
    </w:p>
    <w:p w:rsidR="00953E0E" w:rsidRPr="00666419" w:rsidRDefault="00953E0E" w:rsidP="00953E0E">
      <w:pPr>
        <w:tabs>
          <w:tab w:val="clear" w:pos="4440"/>
          <w:tab w:val="clear" w:pos="8880"/>
          <w:tab w:val="left" w:pos="720"/>
          <w:tab w:val="left" w:pos="7920"/>
        </w:tabs>
        <w:rPr>
          <w:rFonts w:ascii="Times New Roman" w:hAnsi="Times New Roman"/>
          <w:sz w:val="24"/>
          <w:szCs w:val="24"/>
        </w:rPr>
      </w:pPr>
    </w:p>
    <w:p w:rsidR="00953E0E" w:rsidRPr="00666419" w:rsidRDefault="00953E0E" w:rsidP="00953E0E">
      <w:pPr>
        <w:tabs>
          <w:tab w:val="clear" w:pos="4440"/>
          <w:tab w:val="clear" w:pos="8880"/>
          <w:tab w:val="left" w:pos="8640"/>
        </w:tabs>
        <w:ind w:left="1440" w:right="1440"/>
        <w:rPr>
          <w:rFonts w:ascii="Times New Roman" w:hAnsi="Times New Roman"/>
          <w:sz w:val="24"/>
          <w:szCs w:val="24"/>
        </w:rPr>
      </w:pPr>
      <w:r w:rsidRPr="00666419">
        <w:rPr>
          <w:rFonts w:ascii="Times New Roman" w:hAnsi="Times New Roman"/>
          <w:bCs/>
          <w:sz w:val="24"/>
          <w:szCs w:val="24"/>
          <w:u w:val="single"/>
        </w:rPr>
        <w:t>“In arriving at the conclusion</w:t>
      </w:r>
      <w:r w:rsidRPr="00666419">
        <w:rPr>
          <w:rFonts w:ascii="Times New Roman" w:hAnsi="Times New Roman"/>
          <w:sz w:val="24"/>
          <w:szCs w:val="24"/>
        </w:rPr>
        <w:t xml:space="preserve"> that section </w:t>
      </w:r>
      <w:r w:rsidRPr="00666419">
        <w:rPr>
          <w:rFonts w:ascii="Times New Roman" w:hAnsi="Times New Roman"/>
          <w:sz w:val="24"/>
          <w:szCs w:val="24"/>
          <w:u w:val="single"/>
        </w:rPr>
        <w:t>2.1.8</w:t>
      </w:r>
      <w:r w:rsidRPr="00666419">
        <w:rPr>
          <w:rFonts w:ascii="Times New Roman" w:hAnsi="Times New Roman"/>
          <w:sz w:val="24"/>
          <w:szCs w:val="24"/>
        </w:rPr>
        <w:t xml:space="preserve"> of Tariff No. 2 did not prohibit the requests made by CCI and PSE to transfer traffic, the Commission </w:t>
      </w:r>
      <w:r w:rsidRPr="00666419">
        <w:rPr>
          <w:rFonts w:ascii="Times New Roman" w:hAnsi="Times New Roman"/>
          <w:bCs/>
          <w:sz w:val="24"/>
          <w:szCs w:val="24"/>
          <w:u w:val="single"/>
        </w:rPr>
        <w:t>rejected</w:t>
      </w:r>
      <w:r w:rsidRPr="00666419">
        <w:rPr>
          <w:rFonts w:ascii="Times New Roman" w:hAnsi="Times New Roman"/>
          <w:b/>
          <w:bCs/>
          <w:sz w:val="24"/>
          <w:szCs w:val="24"/>
          <w:u w:val="single"/>
        </w:rPr>
        <w:t xml:space="preserve"> </w:t>
      </w:r>
      <w:r w:rsidRPr="00666419">
        <w:rPr>
          <w:rFonts w:ascii="Times New Roman" w:hAnsi="Times New Roman"/>
          <w:bCs/>
          <w:sz w:val="24"/>
          <w:szCs w:val="24"/>
          <w:u w:val="single"/>
        </w:rPr>
        <w:t>AT&amp;T's contention</w:t>
      </w:r>
      <w:r w:rsidRPr="00666419">
        <w:rPr>
          <w:rFonts w:ascii="Times New Roman" w:hAnsi="Times New Roman"/>
          <w:b/>
          <w:bCs/>
          <w:sz w:val="24"/>
          <w:szCs w:val="24"/>
          <w:u w:val="single"/>
        </w:rPr>
        <w:t xml:space="preserve"> </w:t>
      </w:r>
      <w:r w:rsidRPr="00666419">
        <w:rPr>
          <w:rFonts w:ascii="Times New Roman" w:hAnsi="Times New Roman"/>
          <w:bCs/>
          <w:sz w:val="24"/>
          <w:szCs w:val="24"/>
        </w:rPr>
        <w:t>that</w:t>
      </w:r>
      <w:r w:rsidRPr="00666419">
        <w:rPr>
          <w:rFonts w:ascii="Times New Roman" w:hAnsi="Times New Roman"/>
          <w:b/>
          <w:bCs/>
          <w:sz w:val="24"/>
          <w:szCs w:val="24"/>
        </w:rPr>
        <w:t xml:space="preserve"> </w:t>
      </w:r>
      <w:r w:rsidRPr="00666419">
        <w:rPr>
          <w:rFonts w:ascii="Times New Roman" w:hAnsi="Times New Roman"/>
          <w:bCs/>
          <w:sz w:val="24"/>
          <w:szCs w:val="24"/>
          <w:u w:val="single"/>
        </w:rPr>
        <w:t>section 2.1.8</w:t>
      </w:r>
      <w:r w:rsidRPr="00666419">
        <w:rPr>
          <w:rFonts w:ascii="Times New Roman" w:hAnsi="Times New Roman"/>
          <w:b/>
          <w:bCs/>
          <w:sz w:val="24"/>
          <w:szCs w:val="24"/>
        </w:rPr>
        <w:t xml:space="preserve"> </w:t>
      </w:r>
      <w:r w:rsidRPr="00666419">
        <w:rPr>
          <w:rFonts w:ascii="Times New Roman" w:hAnsi="Times New Roman"/>
          <w:bCs/>
          <w:sz w:val="24"/>
          <w:szCs w:val="24"/>
        </w:rPr>
        <w:t>did not permit the transfer of traffic without a plan unless the transferee assumed</w:t>
      </w:r>
      <w:r w:rsidRPr="00666419">
        <w:rPr>
          <w:rFonts w:ascii="Times New Roman" w:hAnsi="Times New Roman"/>
          <w:b/>
          <w:bCs/>
          <w:sz w:val="24"/>
          <w:szCs w:val="24"/>
          <w:u w:val="single"/>
        </w:rPr>
        <w:t xml:space="preserve"> </w:t>
      </w:r>
      <w:r w:rsidRPr="00666419">
        <w:rPr>
          <w:rFonts w:ascii="Times New Roman" w:hAnsi="Times New Roman"/>
          <w:bCs/>
          <w:sz w:val="24"/>
          <w:szCs w:val="24"/>
          <w:u w:val="single"/>
        </w:rPr>
        <w:t>the original customers liability</w:t>
      </w:r>
      <w:r w:rsidRPr="00666419">
        <w:rPr>
          <w:rFonts w:ascii="Times New Roman" w:hAnsi="Times New Roman"/>
          <w:bCs/>
          <w:sz w:val="24"/>
          <w:szCs w:val="24"/>
        </w:rPr>
        <w:t>.</w:t>
      </w:r>
      <w:r w:rsidRPr="00666419">
        <w:rPr>
          <w:rFonts w:ascii="Times New Roman" w:hAnsi="Times New Roman"/>
          <w:sz w:val="24"/>
          <w:szCs w:val="24"/>
        </w:rPr>
        <w:t xml:space="preserve">  Id. at para. 9 (JA  6-8 )  The Commission stressed, however, that even with the transfer of traffic, </w:t>
      </w:r>
      <w:r w:rsidRPr="00666419">
        <w:rPr>
          <w:rFonts w:ascii="Times New Roman" w:hAnsi="Times New Roman"/>
          <w:bCs/>
          <w:sz w:val="24"/>
          <w:szCs w:val="24"/>
          <w:u w:val="single"/>
        </w:rPr>
        <w:t>CCI still would have to meet its tariffed commitments</w:t>
      </w:r>
      <w:r w:rsidRPr="00666419">
        <w:rPr>
          <w:rFonts w:ascii="Times New Roman" w:hAnsi="Times New Roman"/>
          <w:b/>
          <w:sz w:val="24"/>
          <w:szCs w:val="24"/>
        </w:rPr>
        <w:t>.</w:t>
      </w:r>
      <w:r w:rsidRPr="00666419">
        <w:rPr>
          <w:rFonts w:ascii="Times New Roman" w:hAnsi="Times New Roman"/>
          <w:sz w:val="24"/>
          <w:szCs w:val="24"/>
        </w:rPr>
        <w:t xml:space="preserve">" </w:t>
      </w:r>
    </w:p>
    <w:p w:rsidR="00953E0E" w:rsidRPr="00666419" w:rsidRDefault="00953E0E" w:rsidP="00953E0E">
      <w:pPr>
        <w:tabs>
          <w:tab w:val="clear" w:pos="4440"/>
          <w:tab w:val="clear" w:pos="8880"/>
        </w:tabs>
        <w:jc w:val="left"/>
        <w:rPr>
          <w:rFonts w:ascii="Times New Roman" w:hAnsi="Times New Roman"/>
          <w:sz w:val="24"/>
          <w:szCs w:val="24"/>
        </w:rPr>
      </w:pPr>
    </w:p>
    <w:p w:rsidR="00953E0E" w:rsidRPr="00666419" w:rsidRDefault="00953E0E" w:rsidP="00953E0E">
      <w:pPr>
        <w:tabs>
          <w:tab w:val="clear" w:pos="4440"/>
          <w:tab w:val="clear" w:pos="8880"/>
        </w:tabs>
        <w:rPr>
          <w:rFonts w:ascii="Times New Roman" w:hAnsi="Times New Roman"/>
          <w:sz w:val="24"/>
          <w:szCs w:val="24"/>
        </w:rPr>
      </w:pPr>
    </w:p>
    <w:p w:rsidR="00953E0E" w:rsidRPr="00666419" w:rsidRDefault="00953E0E" w:rsidP="00953E0E">
      <w:pPr>
        <w:tabs>
          <w:tab w:val="clear" w:pos="4440"/>
          <w:tab w:val="clear" w:pos="8880"/>
        </w:tabs>
        <w:ind w:left="720" w:right="720"/>
        <w:rPr>
          <w:rFonts w:ascii="Times New Roman" w:hAnsi="Times New Roman"/>
          <w:sz w:val="24"/>
          <w:szCs w:val="24"/>
        </w:rPr>
      </w:pPr>
      <w:r w:rsidRPr="00666419">
        <w:rPr>
          <w:rFonts w:ascii="Times New Roman" w:hAnsi="Times New Roman"/>
          <w:sz w:val="24"/>
          <w:szCs w:val="24"/>
        </w:rPr>
        <w:t>And, once again, the FCC confirms that Shortfall and termination obligations remain with plaintiffs’ plans:</w:t>
      </w:r>
    </w:p>
    <w:p w:rsidR="00953E0E" w:rsidRPr="00666419" w:rsidRDefault="00953E0E" w:rsidP="00953E0E">
      <w:pPr>
        <w:tabs>
          <w:tab w:val="clear" w:pos="4440"/>
          <w:tab w:val="clear" w:pos="8880"/>
        </w:tabs>
        <w:rPr>
          <w:rFonts w:ascii="Times New Roman" w:hAnsi="Times New Roman"/>
          <w:sz w:val="24"/>
          <w:szCs w:val="24"/>
        </w:rPr>
      </w:pPr>
    </w:p>
    <w:p w:rsidR="00953E0E" w:rsidRPr="00666419" w:rsidRDefault="00953E0E" w:rsidP="00953E0E">
      <w:pPr>
        <w:tabs>
          <w:tab w:val="clear" w:pos="4440"/>
          <w:tab w:val="clear" w:pos="8880"/>
          <w:tab w:val="left" w:pos="8640"/>
        </w:tabs>
        <w:ind w:left="1440" w:right="1440"/>
        <w:rPr>
          <w:rFonts w:ascii="Times New Roman" w:hAnsi="Times New Roman"/>
          <w:b/>
          <w:sz w:val="24"/>
          <w:szCs w:val="24"/>
          <w:u w:val="single"/>
        </w:rPr>
      </w:pPr>
      <w:r w:rsidRPr="00666419">
        <w:rPr>
          <w:rFonts w:ascii="Times New Roman" w:hAnsi="Times New Roman"/>
          <w:sz w:val="24"/>
          <w:szCs w:val="24"/>
        </w:rPr>
        <w:t>The commission</w:t>
      </w:r>
      <w:r w:rsidRPr="00666419">
        <w:rPr>
          <w:rFonts w:ascii="Times New Roman" w:hAnsi="Times New Roman"/>
          <w:sz w:val="24"/>
          <w:szCs w:val="24"/>
          <w:u w:val="single"/>
        </w:rPr>
        <w:t xml:space="preserve"> concluded</w:t>
      </w:r>
      <w:r w:rsidRPr="00666419">
        <w:rPr>
          <w:rFonts w:ascii="Times New Roman" w:hAnsi="Times New Roman"/>
          <w:sz w:val="24"/>
          <w:szCs w:val="24"/>
        </w:rPr>
        <w:t xml:space="preserve"> that CCI's </w:t>
      </w:r>
      <w:r w:rsidRPr="00666419">
        <w:rPr>
          <w:rFonts w:ascii="Times New Roman" w:hAnsi="Times New Roman"/>
          <w:sz w:val="24"/>
          <w:szCs w:val="24"/>
          <w:u w:val="single"/>
        </w:rPr>
        <w:t>obligations remained under the CSTPII and RVPP plans</w:t>
      </w:r>
      <w:r w:rsidRPr="00666419">
        <w:rPr>
          <w:rFonts w:ascii="Times New Roman" w:hAnsi="Times New Roman"/>
          <w:sz w:val="24"/>
          <w:szCs w:val="24"/>
        </w:rPr>
        <w:t xml:space="preserve">, and that </w:t>
      </w:r>
      <w:r w:rsidRPr="00666419">
        <w:rPr>
          <w:rFonts w:ascii="Times New Roman" w:hAnsi="Times New Roman"/>
          <w:b/>
          <w:sz w:val="24"/>
          <w:szCs w:val="24"/>
          <w:u w:val="single"/>
        </w:rPr>
        <w:t>"AT&amp;T's apparent speculation</w:t>
      </w:r>
      <w:r w:rsidRPr="00666419">
        <w:rPr>
          <w:rFonts w:ascii="Times New Roman" w:hAnsi="Times New Roman"/>
          <w:sz w:val="24"/>
          <w:szCs w:val="24"/>
        </w:rPr>
        <w:t xml:space="preserve"> that CCI would fail to meet these commitments and would be judgment-proof </w:t>
      </w:r>
      <w:r w:rsidRPr="00666419">
        <w:rPr>
          <w:rFonts w:ascii="Times New Roman" w:hAnsi="Times New Roman"/>
          <w:b/>
          <w:sz w:val="24"/>
          <w:szCs w:val="24"/>
          <w:u w:val="single"/>
        </w:rPr>
        <w:t>did not justify its refusal to transfer the traffic in question."</w:t>
      </w:r>
    </w:p>
    <w:p w:rsidR="00953E0E" w:rsidRPr="00666419" w:rsidRDefault="00953E0E" w:rsidP="00953E0E">
      <w:pPr>
        <w:tabs>
          <w:tab w:val="clear" w:pos="4440"/>
          <w:tab w:val="clear" w:pos="8880"/>
          <w:tab w:val="left" w:pos="8640"/>
        </w:tabs>
        <w:ind w:left="1440" w:right="1440"/>
        <w:rPr>
          <w:rFonts w:ascii="Times New Roman" w:hAnsi="Times New Roman"/>
          <w:b/>
          <w:sz w:val="24"/>
          <w:szCs w:val="24"/>
          <w:u w:val="single"/>
        </w:rPr>
      </w:pPr>
    </w:p>
    <w:p w:rsidR="00953E0E" w:rsidRPr="00666419" w:rsidRDefault="00953E0E" w:rsidP="00953E0E">
      <w:pPr>
        <w:tabs>
          <w:tab w:val="clear" w:pos="4440"/>
          <w:tab w:val="clear" w:pos="8880"/>
          <w:tab w:val="left" w:pos="8640"/>
        </w:tabs>
        <w:ind w:left="720" w:right="720"/>
        <w:rPr>
          <w:rFonts w:ascii="Times New Roman" w:hAnsi="Times New Roman"/>
          <w:sz w:val="24"/>
          <w:szCs w:val="24"/>
        </w:rPr>
      </w:pPr>
      <w:r w:rsidRPr="00666419">
        <w:rPr>
          <w:rFonts w:ascii="Times New Roman" w:hAnsi="Times New Roman"/>
          <w:sz w:val="24"/>
          <w:szCs w:val="24"/>
        </w:rPr>
        <w:t>The FCC is addressing the controversial fraudulent use defense and determining AT&amp;T could not justify refusing the transfer even if CCI was judgement proof. The FCC in 2003 addressed fraudulent use under both 2.1.8 and 3.3.1Q 4 delete and add-----the controversy was not about which obligations transfer under 2.1.8. about 2.1.8. It was an accepted fact that under 2.1.8 and 3.3.1Q 4 (dele</w:t>
      </w:r>
      <w:r>
        <w:rPr>
          <w:rFonts w:ascii="Times New Roman" w:hAnsi="Times New Roman"/>
          <w:sz w:val="24"/>
          <w:szCs w:val="24"/>
        </w:rPr>
        <w:t>te</w:t>
      </w:r>
      <w:r w:rsidRPr="00666419">
        <w:rPr>
          <w:rFonts w:ascii="Times New Roman" w:hAnsi="Times New Roman"/>
          <w:sz w:val="24"/>
          <w:szCs w:val="24"/>
        </w:rPr>
        <w:t xml:space="preserve"> and add) that the revenue and time commitments do not transfer on a traffic only transfer.  </w:t>
      </w:r>
    </w:p>
    <w:p w:rsidR="00953E0E" w:rsidRPr="00666419" w:rsidRDefault="00953E0E" w:rsidP="00953E0E">
      <w:pPr>
        <w:tabs>
          <w:tab w:val="clear" w:pos="4440"/>
          <w:tab w:val="clear" w:pos="8880"/>
          <w:tab w:val="left" w:pos="8640"/>
        </w:tabs>
        <w:ind w:left="720" w:right="720"/>
        <w:rPr>
          <w:rFonts w:ascii="Times New Roman" w:hAnsi="Times New Roman"/>
          <w:sz w:val="24"/>
          <w:szCs w:val="24"/>
        </w:rPr>
      </w:pPr>
    </w:p>
    <w:p w:rsidR="00953E0E" w:rsidRPr="00666419" w:rsidRDefault="00953E0E" w:rsidP="00953E0E">
      <w:pPr>
        <w:tabs>
          <w:tab w:val="clear" w:pos="4440"/>
          <w:tab w:val="clear" w:pos="8880"/>
          <w:tab w:val="left" w:pos="8640"/>
        </w:tabs>
        <w:ind w:left="720" w:right="720"/>
        <w:rPr>
          <w:rFonts w:ascii="Times New Roman" w:hAnsi="Times New Roman"/>
          <w:bCs/>
          <w:sz w:val="24"/>
          <w:szCs w:val="24"/>
        </w:rPr>
      </w:pPr>
      <w:r w:rsidRPr="00666419">
        <w:rPr>
          <w:rFonts w:ascii="Times New Roman" w:hAnsi="Times New Roman"/>
          <w:sz w:val="24"/>
          <w:szCs w:val="24"/>
        </w:rPr>
        <w:t>The FCC continues….</w:t>
      </w:r>
    </w:p>
    <w:p w:rsidR="00953E0E" w:rsidRPr="00666419" w:rsidRDefault="00953E0E" w:rsidP="00953E0E">
      <w:pPr>
        <w:tabs>
          <w:tab w:val="clear" w:pos="4440"/>
          <w:tab w:val="clear" w:pos="8880"/>
          <w:tab w:val="left" w:pos="8640"/>
        </w:tabs>
        <w:ind w:right="1440"/>
        <w:rPr>
          <w:rFonts w:ascii="Times New Roman" w:hAnsi="Times New Roman"/>
          <w:bCs/>
          <w:sz w:val="24"/>
          <w:szCs w:val="24"/>
        </w:rPr>
      </w:pPr>
    </w:p>
    <w:p w:rsidR="00953E0E" w:rsidRPr="00666419" w:rsidRDefault="00953E0E" w:rsidP="00953E0E">
      <w:pPr>
        <w:tabs>
          <w:tab w:val="clear" w:pos="4440"/>
          <w:tab w:val="clear" w:pos="8880"/>
          <w:tab w:val="left" w:pos="8640"/>
        </w:tabs>
        <w:ind w:right="1440"/>
        <w:rPr>
          <w:rFonts w:ascii="Times New Roman" w:hAnsi="Times New Roman"/>
          <w:bCs/>
          <w:sz w:val="24"/>
          <w:szCs w:val="24"/>
        </w:rPr>
      </w:pPr>
    </w:p>
    <w:p w:rsidR="00953E0E" w:rsidRPr="00666419" w:rsidRDefault="00953E0E" w:rsidP="00953E0E">
      <w:pPr>
        <w:tabs>
          <w:tab w:val="clear" w:pos="4440"/>
          <w:tab w:val="clear" w:pos="8880"/>
          <w:tab w:val="left" w:pos="8640"/>
        </w:tabs>
        <w:ind w:left="1440" w:right="1440"/>
        <w:jc w:val="center"/>
        <w:rPr>
          <w:rFonts w:ascii="Times New Roman" w:hAnsi="Times New Roman"/>
          <w:bCs/>
          <w:sz w:val="24"/>
          <w:szCs w:val="24"/>
        </w:rPr>
      </w:pPr>
      <w:r w:rsidRPr="00666419">
        <w:rPr>
          <w:rFonts w:ascii="Times New Roman" w:hAnsi="Times New Roman"/>
          <w:bCs/>
          <w:sz w:val="24"/>
          <w:szCs w:val="24"/>
        </w:rPr>
        <w:t>* * *</w:t>
      </w:r>
    </w:p>
    <w:p w:rsidR="00953E0E" w:rsidRPr="00666419" w:rsidRDefault="00953E0E" w:rsidP="00953E0E">
      <w:pPr>
        <w:tabs>
          <w:tab w:val="clear" w:pos="4440"/>
          <w:tab w:val="clear" w:pos="8880"/>
          <w:tab w:val="left" w:pos="8640"/>
        </w:tabs>
        <w:ind w:left="1440" w:right="1440"/>
        <w:rPr>
          <w:rFonts w:ascii="Times New Roman" w:hAnsi="Times New Roman"/>
          <w:sz w:val="24"/>
          <w:szCs w:val="24"/>
        </w:rPr>
      </w:pPr>
    </w:p>
    <w:p w:rsidR="00953E0E" w:rsidRPr="00666419" w:rsidRDefault="00953E0E" w:rsidP="00953E0E">
      <w:pPr>
        <w:tabs>
          <w:tab w:val="clear" w:pos="4440"/>
          <w:tab w:val="clear" w:pos="8880"/>
          <w:tab w:val="left" w:pos="8640"/>
        </w:tabs>
        <w:ind w:left="1440" w:right="1440"/>
        <w:rPr>
          <w:rFonts w:ascii="Times New Roman" w:hAnsi="Times New Roman"/>
          <w:sz w:val="24"/>
          <w:szCs w:val="24"/>
        </w:rPr>
      </w:pPr>
      <w:r w:rsidRPr="00666419">
        <w:rPr>
          <w:rFonts w:ascii="Times New Roman" w:hAnsi="Times New Roman"/>
          <w:sz w:val="24"/>
          <w:szCs w:val="24"/>
        </w:rPr>
        <w:t xml:space="preserve">Section 2.1.8 states that a Customer may not transfer WATS, including any associated telephone numbers(s)" to a new customer unless the new customer confirms "in writing that it agrees to assume all obligations of the former Customer at the time of transfer or assignment."  The Commission explained that AT&amp;T had acknowledged in its comments that the subject of that limitation--WATS--referred to the </w:t>
      </w:r>
      <w:r w:rsidRPr="00666419">
        <w:rPr>
          <w:rFonts w:ascii="Times New Roman" w:hAnsi="Times New Roman"/>
          <w:i/>
          <w:iCs/>
          <w:sz w:val="24"/>
          <w:szCs w:val="24"/>
        </w:rPr>
        <w:t>plans themselves</w:t>
      </w:r>
      <w:r w:rsidRPr="00666419">
        <w:rPr>
          <w:rFonts w:ascii="Times New Roman" w:hAnsi="Times New Roman"/>
          <w:sz w:val="24"/>
          <w:szCs w:val="24"/>
        </w:rPr>
        <w:t xml:space="preserve">. Order, para.9 (JA 6); </w:t>
      </w:r>
      <w:r w:rsidRPr="00666419">
        <w:rPr>
          <w:rFonts w:ascii="Times New Roman" w:hAnsi="Times New Roman"/>
          <w:sz w:val="24"/>
          <w:szCs w:val="24"/>
          <w:u w:val="single"/>
        </w:rPr>
        <w:t>see</w:t>
      </w:r>
      <w:r w:rsidRPr="00666419">
        <w:rPr>
          <w:rFonts w:ascii="Times New Roman" w:hAnsi="Times New Roman"/>
          <w:sz w:val="24"/>
          <w:szCs w:val="24"/>
        </w:rPr>
        <w:t xml:space="preserve"> AT&amp;T opposition at 10 (JA 249) (in this case the relevant WATS services [to which section 2.1.8's transfer provisions apply] are the CSTPII plans". </w:t>
      </w:r>
      <w:r w:rsidRPr="00666419">
        <w:rPr>
          <w:rFonts w:ascii="Times New Roman" w:hAnsi="Times New Roman"/>
          <w:sz w:val="24"/>
          <w:szCs w:val="24"/>
          <w:u w:val="single"/>
        </w:rPr>
        <w:t>The Commission concluded</w:t>
      </w:r>
      <w:r w:rsidRPr="00666419">
        <w:rPr>
          <w:rFonts w:ascii="Times New Roman" w:hAnsi="Times New Roman"/>
          <w:sz w:val="24"/>
          <w:szCs w:val="24"/>
        </w:rPr>
        <w:t>--- consistent with AT&amp;T's acknowledgement--</w:t>
      </w:r>
      <w:r w:rsidRPr="00666419">
        <w:rPr>
          <w:rFonts w:ascii="Times New Roman" w:hAnsi="Times New Roman"/>
          <w:bCs/>
          <w:sz w:val="24"/>
          <w:szCs w:val="24"/>
        </w:rPr>
        <w:t xml:space="preserve">that </w:t>
      </w:r>
      <w:r w:rsidRPr="00666419">
        <w:rPr>
          <w:rFonts w:ascii="Times New Roman" w:hAnsi="Times New Roman"/>
          <w:b/>
          <w:bCs/>
          <w:sz w:val="24"/>
          <w:szCs w:val="24"/>
          <w:u w:val="single"/>
        </w:rPr>
        <w:t>the assumption -of -obligations limitation</w:t>
      </w:r>
      <w:r w:rsidRPr="00666419">
        <w:rPr>
          <w:rFonts w:ascii="Times New Roman" w:hAnsi="Times New Roman"/>
          <w:sz w:val="24"/>
          <w:szCs w:val="24"/>
        </w:rPr>
        <w:t xml:space="preserve"> applied to "the wholesale transfer of "WATS" and </w:t>
      </w:r>
      <w:r w:rsidRPr="00666419">
        <w:rPr>
          <w:rFonts w:ascii="Times New Roman" w:hAnsi="Times New Roman"/>
          <w:b/>
          <w:sz w:val="24"/>
          <w:szCs w:val="24"/>
        </w:rPr>
        <w:t>“</w:t>
      </w:r>
      <w:r w:rsidRPr="00666419">
        <w:rPr>
          <w:rFonts w:ascii="Times New Roman" w:hAnsi="Times New Roman"/>
          <w:b/>
          <w:sz w:val="24"/>
          <w:szCs w:val="24"/>
          <w:u w:val="single"/>
        </w:rPr>
        <w:t>did not preclude</w:t>
      </w:r>
      <w:r w:rsidRPr="00666419">
        <w:rPr>
          <w:rFonts w:ascii="Times New Roman" w:hAnsi="Times New Roman"/>
          <w:sz w:val="24"/>
          <w:szCs w:val="24"/>
        </w:rPr>
        <w:t xml:space="preserve"> or otherwise govern... </w:t>
      </w:r>
      <w:r w:rsidRPr="00666419">
        <w:rPr>
          <w:rFonts w:ascii="Times New Roman" w:hAnsi="Times New Roman"/>
          <w:sz w:val="24"/>
          <w:szCs w:val="24"/>
          <w:u w:val="single"/>
        </w:rPr>
        <w:t xml:space="preserve">the </w:t>
      </w:r>
      <w:r w:rsidRPr="00666419">
        <w:rPr>
          <w:rFonts w:ascii="Times New Roman" w:hAnsi="Times New Roman"/>
          <w:sz w:val="24"/>
          <w:szCs w:val="24"/>
          <w:u w:val="single"/>
        </w:rPr>
        <w:lastRenderedPageBreak/>
        <w:t>movement of end-user traffic</w:t>
      </w:r>
      <w:r w:rsidRPr="00666419">
        <w:rPr>
          <w:rFonts w:ascii="Times New Roman" w:hAnsi="Times New Roman"/>
          <w:sz w:val="24"/>
          <w:szCs w:val="24"/>
        </w:rPr>
        <w:t xml:space="preserve"> from one aggregator to another, as CCI and PSE sought to effect in this case."  Order, para. 9 (JA 6-7)</w:t>
      </w:r>
    </w:p>
    <w:p w:rsidR="00953E0E" w:rsidRDefault="00953E0E" w:rsidP="00953E0E">
      <w:pPr>
        <w:tabs>
          <w:tab w:val="clear" w:pos="4440"/>
          <w:tab w:val="clear" w:pos="8880"/>
        </w:tabs>
        <w:ind w:left="540" w:right="810"/>
        <w:jc w:val="left"/>
        <w:rPr>
          <w:rFonts w:ascii="Times New Roman" w:eastAsiaTheme="minorHAnsi" w:hAnsi="Times New Roman"/>
          <w:bCs/>
          <w:sz w:val="24"/>
          <w:szCs w:val="24"/>
        </w:rPr>
      </w:pPr>
    </w:p>
    <w:p w:rsidR="00953E0E" w:rsidRDefault="00953E0E" w:rsidP="00953E0E">
      <w:pPr>
        <w:tabs>
          <w:tab w:val="clear" w:pos="4440"/>
          <w:tab w:val="clear" w:pos="8880"/>
        </w:tabs>
        <w:ind w:left="720" w:right="720"/>
        <w:jc w:val="left"/>
        <w:rPr>
          <w:rFonts w:ascii="Times New Roman" w:eastAsiaTheme="minorHAnsi" w:hAnsi="Times New Roman"/>
          <w:bCs/>
          <w:sz w:val="24"/>
          <w:szCs w:val="24"/>
        </w:rPr>
      </w:pPr>
      <w:r>
        <w:rPr>
          <w:rFonts w:ascii="Times New Roman" w:eastAsiaTheme="minorHAnsi" w:hAnsi="Times New Roman"/>
          <w:bCs/>
          <w:sz w:val="24"/>
          <w:szCs w:val="24"/>
        </w:rPr>
        <w:t xml:space="preserve">In addition to the Third Circuit Referral petitioners also asked the FCC to decide, whether there were any other tariff sections that either expressly allowed traffic only transfers, or did not prohibit traffic only transfers. That was a question Judge Politan asked during Oral argument. The FCC determined accounts could be moved by simply deleting them from the 28% discount plan and adding them to PSE’s 66% discount plan as per tariff section 3.3.1 Q Bullet 4. AT&amp;T’s fraudulent use defense had been FCC denied in regard to the 2.1.8 traffic only transfer but fraudulent use had not been interpreted by the FCC in reference to </w:t>
      </w:r>
      <w:r w:rsidRPr="00543F24">
        <w:rPr>
          <w:rFonts w:ascii="Times New Roman" w:eastAsiaTheme="minorHAnsi" w:hAnsi="Times New Roman"/>
          <w:bCs/>
          <w:sz w:val="24"/>
          <w:szCs w:val="24"/>
        </w:rPr>
        <w:t>3.3.1 Q Bullet 4</w:t>
      </w:r>
      <w:r>
        <w:rPr>
          <w:rFonts w:ascii="Times New Roman" w:eastAsiaTheme="minorHAnsi" w:hAnsi="Times New Roman"/>
          <w:bCs/>
          <w:sz w:val="24"/>
          <w:szCs w:val="24"/>
        </w:rPr>
        <w:t xml:space="preserve"> Delete and Add. The FCC determined AT&amp;T used an illegal remedy under 2.8.2 and having done so could therefore not rely upon 2.2.4 fraudulent use. The FCC never got to the question of whether fraudulent use could be used. It later advised the DC Circuit that 2.2.4 would also be denied because for AT&amp;T to use 2.2.4 fraudulent use to prohibit a traffic movement under 2.1.8 direct transfer or 3.3.1Q Bullet 4 (Delete and Add) those sections must by law explicitly refer to 2.2.4.  </w:t>
      </w:r>
    </w:p>
    <w:p w:rsidR="00953E0E" w:rsidRDefault="00953E0E" w:rsidP="00953E0E">
      <w:pPr>
        <w:tabs>
          <w:tab w:val="clear" w:pos="4440"/>
          <w:tab w:val="clear" w:pos="8880"/>
        </w:tabs>
        <w:ind w:left="720" w:right="720"/>
        <w:jc w:val="left"/>
        <w:rPr>
          <w:rFonts w:ascii="Times New Roman" w:eastAsiaTheme="minorHAnsi" w:hAnsi="Times New Roman"/>
          <w:bCs/>
          <w:sz w:val="24"/>
          <w:szCs w:val="24"/>
        </w:rPr>
      </w:pPr>
      <w:r>
        <w:rPr>
          <w:rFonts w:ascii="Times New Roman" w:eastAsiaTheme="minorHAnsi" w:hAnsi="Times New Roman"/>
          <w:bCs/>
          <w:sz w:val="24"/>
          <w:szCs w:val="24"/>
        </w:rPr>
        <w:t xml:space="preserve">FCC noted on page 10 of its 2003 Order: </w:t>
      </w:r>
    </w:p>
    <w:p w:rsidR="00953E0E" w:rsidRDefault="00953E0E" w:rsidP="00953E0E">
      <w:pPr>
        <w:tabs>
          <w:tab w:val="clear" w:pos="4440"/>
          <w:tab w:val="clear" w:pos="8880"/>
        </w:tabs>
        <w:ind w:left="720" w:right="720"/>
        <w:jc w:val="left"/>
        <w:rPr>
          <w:rFonts w:ascii="Times New Roman" w:eastAsiaTheme="minorHAnsi" w:hAnsi="Times New Roman"/>
          <w:bCs/>
          <w:sz w:val="24"/>
          <w:szCs w:val="24"/>
        </w:rPr>
      </w:pPr>
    </w:p>
    <w:p w:rsidR="00953E0E" w:rsidRDefault="00953E0E" w:rsidP="00953E0E">
      <w:pPr>
        <w:tabs>
          <w:tab w:val="clear" w:pos="4440"/>
          <w:tab w:val="clear" w:pos="8880"/>
        </w:tabs>
        <w:ind w:left="2160" w:right="2160"/>
        <w:jc w:val="left"/>
        <w:rPr>
          <w:rFonts w:ascii="Times New Roman" w:eastAsiaTheme="minorHAnsi" w:hAnsi="Times New Roman"/>
          <w:bCs/>
          <w:sz w:val="24"/>
          <w:szCs w:val="24"/>
        </w:rPr>
      </w:pPr>
      <w:r w:rsidRPr="009D075C">
        <w:rPr>
          <w:rFonts w:ascii="Times New Roman" w:eastAsiaTheme="minorHAnsi" w:hAnsi="Times New Roman"/>
          <w:bCs/>
          <w:sz w:val="24"/>
          <w:szCs w:val="24"/>
        </w:rPr>
        <w:t xml:space="preserve">Rule 61.54(j) further required that “[a] special rule, regulation, exception </w:t>
      </w:r>
      <w:r w:rsidRPr="009D075C">
        <w:rPr>
          <w:rFonts w:ascii="Times New Roman" w:eastAsiaTheme="minorHAnsi" w:hAnsi="Times New Roman"/>
          <w:b/>
          <w:bCs/>
          <w:sz w:val="24"/>
          <w:szCs w:val="24"/>
          <w:u w:val="single"/>
        </w:rPr>
        <w:t>or condition</w:t>
      </w:r>
      <w:r w:rsidRPr="009D075C">
        <w:rPr>
          <w:rFonts w:ascii="Times New Roman" w:eastAsiaTheme="minorHAnsi" w:hAnsi="Times New Roman"/>
          <w:bCs/>
          <w:sz w:val="24"/>
          <w:szCs w:val="24"/>
        </w:rPr>
        <w:t xml:space="preserve"> affecting a particular item or rate </w:t>
      </w:r>
      <w:r w:rsidRPr="009D075C">
        <w:rPr>
          <w:rFonts w:ascii="Times New Roman" w:eastAsiaTheme="minorHAnsi" w:hAnsi="Times New Roman"/>
          <w:b/>
          <w:bCs/>
          <w:sz w:val="24"/>
          <w:szCs w:val="24"/>
          <w:u w:val="single"/>
        </w:rPr>
        <w:t>must be specifically referred to</w:t>
      </w:r>
      <w:r w:rsidRPr="009D075C">
        <w:rPr>
          <w:rFonts w:ascii="Times New Roman" w:eastAsiaTheme="minorHAnsi" w:hAnsi="Times New Roman"/>
          <w:bCs/>
          <w:sz w:val="24"/>
          <w:szCs w:val="24"/>
        </w:rPr>
        <w:t xml:space="preserve"> in connection with such item or rate.”  47 C.F.R. § 61.54 (1994) (emphasis added).  </w:t>
      </w:r>
    </w:p>
    <w:p w:rsidR="00953E0E" w:rsidRDefault="00953E0E" w:rsidP="00953E0E">
      <w:pPr>
        <w:tabs>
          <w:tab w:val="clear" w:pos="4440"/>
          <w:tab w:val="clear" w:pos="8880"/>
        </w:tabs>
        <w:ind w:left="2160" w:right="2160"/>
        <w:jc w:val="left"/>
        <w:rPr>
          <w:rFonts w:ascii="Times New Roman" w:eastAsiaTheme="minorHAnsi" w:hAnsi="Times New Roman"/>
          <w:bCs/>
          <w:sz w:val="24"/>
          <w:szCs w:val="24"/>
        </w:rPr>
      </w:pPr>
    </w:p>
    <w:p w:rsidR="00953E0E" w:rsidRDefault="00953E0E" w:rsidP="00953E0E">
      <w:pPr>
        <w:tabs>
          <w:tab w:val="clear" w:pos="4440"/>
          <w:tab w:val="clear" w:pos="8880"/>
        </w:tabs>
        <w:ind w:left="720" w:right="720"/>
        <w:jc w:val="left"/>
        <w:rPr>
          <w:rFonts w:ascii="Times New Roman" w:eastAsiaTheme="minorHAnsi" w:hAnsi="Times New Roman"/>
          <w:bCs/>
          <w:sz w:val="24"/>
          <w:szCs w:val="24"/>
        </w:rPr>
      </w:pPr>
      <w:r>
        <w:rPr>
          <w:rFonts w:ascii="Times New Roman" w:eastAsiaTheme="minorHAnsi" w:hAnsi="Times New Roman"/>
          <w:bCs/>
          <w:sz w:val="24"/>
          <w:szCs w:val="24"/>
        </w:rPr>
        <w:t xml:space="preserve">Simply put, if AT&amp;T conditioned 2.1.8 or 3.3.1Q Bullet 4 </w:t>
      </w:r>
      <w:r w:rsidRPr="009D075C">
        <w:rPr>
          <w:rFonts w:ascii="Times New Roman" w:eastAsiaTheme="minorHAnsi" w:hAnsi="Times New Roman"/>
          <w:bCs/>
          <w:sz w:val="24"/>
          <w:szCs w:val="24"/>
          <w:u w:val="single"/>
        </w:rPr>
        <w:t>on first complying with 2.2.4 fraudulent use</w:t>
      </w:r>
      <w:r>
        <w:rPr>
          <w:rFonts w:ascii="Times New Roman" w:eastAsiaTheme="minorHAnsi" w:hAnsi="Times New Roman"/>
          <w:bCs/>
          <w:sz w:val="24"/>
          <w:szCs w:val="24"/>
        </w:rPr>
        <w:t xml:space="preserve">, AT&amp;T would have to explicitly refer to meeting 2.2.4’s conditions within sections </w:t>
      </w:r>
      <w:r w:rsidRPr="009D075C">
        <w:rPr>
          <w:rFonts w:ascii="Times New Roman" w:eastAsiaTheme="minorHAnsi" w:hAnsi="Times New Roman"/>
          <w:bCs/>
          <w:sz w:val="24"/>
          <w:szCs w:val="24"/>
        </w:rPr>
        <w:t xml:space="preserve">2.1.8 </w:t>
      </w:r>
      <w:r>
        <w:rPr>
          <w:rFonts w:ascii="Times New Roman" w:eastAsiaTheme="minorHAnsi" w:hAnsi="Times New Roman"/>
          <w:bCs/>
          <w:sz w:val="24"/>
          <w:szCs w:val="24"/>
        </w:rPr>
        <w:t>and</w:t>
      </w:r>
      <w:r w:rsidRPr="009D075C">
        <w:rPr>
          <w:rFonts w:ascii="Times New Roman" w:eastAsiaTheme="minorHAnsi" w:hAnsi="Times New Roman"/>
          <w:bCs/>
          <w:sz w:val="24"/>
          <w:szCs w:val="24"/>
        </w:rPr>
        <w:t xml:space="preserve"> 3.3.1Q Bullet 4</w:t>
      </w:r>
      <w:r>
        <w:rPr>
          <w:rFonts w:ascii="Times New Roman" w:eastAsiaTheme="minorHAnsi" w:hAnsi="Times New Roman"/>
          <w:bCs/>
          <w:sz w:val="24"/>
          <w:szCs w:val="24"/>
        </w:rPr>
        <w:t xml:space="preserve">--- and AT&amp;T conditioned neither section. AT&amp;T is aware and does not dispute that it provided the FCC and DC Circuit with bogus 2.2.4 evidence that did not govern the transaction in any event. </w:t>
      </w:r>
    </w:p>
    <w:p w:rsidR="00953E0E" w:rsidRDefault="00953E0E" w:rsidP="00953E0E">
      <w:pPr>
        <w:tabs>
          <w:tab w:val="clear" w:pos="4440"/>
          <w:tab w:val="clear" w:pos="8880"/>
        </w:tabs>
        <w:ind w:right="810"/>
        <w:jc w:val="left"/>
        <w:rPr>
          <w:rFonts w:ascii="Times New Roman" w:eastAsiaTheme="minorHAnsi" w:hAnsi="Times New Roman"/>
          <w:bCs/>
          <w:sz w:val="24"/>
          <w:szCs w:val="24"/>
        </w:rPr>
      </w:pPr>
    </w:p>
    <w:p w:rsidR="00953E0E" w:rsidRPr="00666419" w:rsidRDefault="00953E0E" w:rsidP="00953E0E">
      <w:pPr>
        <w:tabs>
          <w:tab w:val="clear" w:pos="4440"/>
          <w:tab w:val="clear" w:pos="8880"/>
        </w:tabs>
        <w:ind w:right="810" w:firstLine="450"/>
        <w:jc w:val="left"/>
        <w:rPr>
          <w:rFonts w:ascii="Times New Roman" w:eastAsiaTheme="minorHAnsi" w:hAnsi="Times New Roman"/>
          <w:b/>
          <w:bCs/>
          <w:sz w:val="24"/>
          <w:szCs w:val="24"/>
          <w:u w:val="single"/>
        </w:rPr>
      </w:pPr>
      <w:r>
        <w:rPr>
          <w:rFonts w:ascii="Times New Roman" w:eastAsiaTheme="minorHAnsi" w:hAnsi="Times New Roman"/>
          <w:bCs/>
          <w:sz w:val="24"/>
          <w:szCs w:val="24"/>
        </w:rPr>
        <w:t xml:space="preserve">  </w:t>
      </w:r>
      <w:r w:rsidRPr="00666419">
        <w:rPr>
          <w:rFonts w:ascii="Times New Roman" w:eastAsiaTheme="minorHAnsi" w:hAnsi="Times New Roman"/>
          <w:b/>
          <w:bCs/>
          <w:sz w:val="24"/>
          <w:szCs w:val="24"/>
          <w:u w:val="single"/>
        </w:rPr>
        <w:t>2005 DC Circuit Decision:</w:t>
      </w:r>
    </w:p>
    <w:p w:rsidR="00953E0E" w:rsidRPr="00B0730D" w:rsidRDefault="00953E0E" w:rsidP="00953E0E">
      <w:pPr>
        <w:tabs>
          <w:tab w:val="clear" w:pos="4440"/>
          <w:tab w:val="clear" w:pos="8880"/>
        </w:tabs>
        <w:ind w:right="810" w:firstLine="450"/>
        <w:jc w:val="left"/>
        <w:rPr>
          <w:rFonts w:ascii="Times New Roman" w:eastAsiaTheme="minorHAnsi" w:hAnsi="Times New Roman"/>
          <w:bCs/>
          <w:sz w:val="24"/>
          <w:szCs w:val="24"/>
        </w:rPr>
      </w:pPr>
    </w:p>
    <w:p w:rsidR="00953E0E" w:rsidRPr="008772D4" w:rsidRDefault="00953E0E" w:rsidP="00953E0E">
      <w:pPr>
        <w:shd w:val="clear" w:color="auto" w:fill="FFFFFF"/>
        <w:spacing w:after="240"/>
        <w:ind w:left="720" w:right="720"/>
        <w:rPr>
          <w:rFonts w:ascii="Times New Roman" w:eastAsiaTheme="minorHAnsi" w:hAnsi="Times New Roman"/>
          <w:color w:val="000000"/>
          <w:sz w:val="24"/>
          <w:szCs w:val="24"/>
        </w:rPr>
      </w:pPr>
      <w:r>
        <w:rPr>
          <w:rFonts w:ascii="Times New Roman" w:eastAsiaTheme="minorHAnsi" w:hAnsi="Times New Roman"/>
          <w:bCs/>
          <w:sz w:val="24"/>
          <w:szCs w:val="24"/>
        </w:rPr>
        <w:t xml:space="preserve">The </w:t>
      </w:r>
      <w:r w:rsidRPr="008772D4">
        <w:rPr>
          <w:rFonts w:ascii="Times New Roman" w:eastAsiaTheme="minorHAnsi" w:hAnsi="Times New Roman"/>
          <w:color w:val="000000"/>
          <w:sz w:val="24"/>
          <w:szCs w:val="24"/>
        </w:rPr>
        <w:t xml:space="preserve">DC Circuit </w:t>
      </w:r>
      <w:r>
        <w:rPr>
          <w:rFonts w:ascii="Times New Roman" w:eastAsiaTheme="minorHAnsi" w:hAnsi="Times New Roman"/>
          <w:color w:val="000000"/>
          <w:sz w:val="24"/>
          <w:szCs w:val="24"/>
        </w:rPr>
        <w:t xml:space="preserve">agreed with 800 Services, Inc., AT&amp;T, CCI, Inga Companies, NJFDC Judge Politan, and NJFDC Judge Bassler </w:t>
      </w:r>
      <w:r w:rsidRPr="008772D4">
        <w:rPr>
          <w:rFonts w:ascii="Times New Roman" w:eastAsiaTheme="minorHAnsi" w:hAnsi="Times New Roman"/>
          <w:color w:val="000000"/>
          <w:sz w:val="24"/>
          <w:szCs w:val="24"/>
        </w:rPr>
        <w:t>that 2.1.8 also allow</w:t>
      </w:r>
      <w:r>
        <w:rPr>
          <w:rFonts w:ascii="Times New Roman" w:eastAsiaTheme="minorHAnsi" w:hAnsi="Times New Roman"/>
          <w:color w:val="000000"/>
          <w:sz w:val="24"/>
          <w:szCs w:val="24"/>
        </w:rPr>
        <w:t>ed</w:t>
      </w:r>
      <w:r w:rsidRPr="008772D4">
        <w:rPr>
          <w:rFonts w:ascii="Times New Roman" w:eastAsiaTheme="minorHAnsi" w:hAnsi="Times New Roman"/>
          <w:color w:val="000000"/>
          <w:sz w:val="24"/>
          <w:szCs w:val="24"/>
        </w:rPr>
        <w:t xml:space="preserve"> </w:t>
      </w:r>
      <w:r>
        <w:rPr>
          <w:rFonts w:ascii="Times New Roman" w:eastAsiaTheme="minorHAnsi" w:hAnsi="Times New Roman"/>
          <w:color w:val="000000"/>
          <w:sz w:val="24"/>
          <w:szCs w:val="24"/>
        </w:rPr>
        <w:t xml:space="preserve">the </w:t>
      </w:r>
      <w:r w:rsidRPr="008772D4">
        <w:rPr>
          <w:rFonts w:ascii="Times New Roman" w:eastAsiaTheme="minorHAnsi" w:hAnsi="Times New Roman"/>
          <w:color w:val="000000"/>
          <w:sz w:val="24"/>
          <w:szCs w:val="24"/>
        </w:rPr>
        <w:t xml:space="preserve">transfer </w:t>
      </w:r>
      <w:r>
        <w:rPr>
          <w:rFonts w:ascii="Times New Roman" w:eastAsiaTheme="minorHAnsi" w:hAnsi="Times New Roman"/>
          <w:color w:val="000000"/>
          <w:sz w:val="24"/>
          <w:szCs w:val="24"/>
        </w:rPr>
        <w:t xml:space="preserve">of </w:t>
      </w:r>
      <w:r w:rsidRPr="008772D4">
        <w:rPr>
          <w:rFonts w:ascii="Times New Roman" w:eastAsiaTheme="minorHAnsi" w:hAnsi="Times New Roman"/>
          <w:color w:val="000000"/>
          <w:sz w:val="24"/>
          <w:szCs w:val="24"/>
        </w:rPr>
        <w:t>traffic under a plan without transferring the plan itself in the same transaction</w:t>
      </w:r>
      <w:r>
        <w:rPr>
          <w:rFonts w:ascii="Times New Roman" w:eastAsiaTheme="minorHAnsi" w:hAnsi="Times New Roman"/>
          <w:color w:val="000000"/>
          <w:sz w:val="24"/>
          <w:szCs w:val="24"/>
        </w:rPr>
        <w:t xml:space="preserve">; not just the 3.3.1Q Bullet 4 Delete and Add section that the FCC also determined could be used.  That was the only question that was referred by the Third Circuit Court as all AT&amp;T’s defenses as per the 2.1.8 traffic only transfer were FCC defeated and AT&amp;T withdrawn on June 2, 1995.  </w:t>
      </w:r>
    </w:p>
    <w:p w:rsidR="00953E0E" w:rsidRPr="008772D4" w:rsidRDefault="00953E0E" w:rsidP="00953E0E">
      <w:pPr>
        <w:tabs>
          <w:tab w:val="clear" w:pos="4440"/>
          <w:tab w:val="clear" w:pos="8880"/>
        </w:tabs>
        <w:ind w:left="720" w:right="990"/>
        <w:rPr>
          <w:rFonts w:ascii="Times New Roman" w:eastAsiaTheme="minorHAnsi" w:hAnsi="Times New Roman"/>
          <w:sz w:val="24"/>
          <w:szCs w:val="24"/>
        </w:rPr>
      </w:pPr>
      <w:r w:rsidRPr="008772D4">
        <w:rPr>
          <w:rFonts w:ascii="Times New Roman" w:eastAsiaTheme="minorHAnsi" w:hAnsi="Times New Roman"/>
          <w:sz w:val="24"/>
          <w:szCs w:val="24"/>
        </w:rPr>
        <w:t>The DC Circuit Decision stated on pg.8:</w:t>
      </w:r>
    </w:p>
    <w:p w:rsidR="00953E0E" w:rsidRPr="008772D4" w:rsidRDefault="00953E0E" w:rsidP="00953E0E">
      <w:pPr>
        <w:tabs>
          <w:tab w:val="clear" w:pos="4440"/>
          <w:tab w:val="clear" w:pos="8880"/>
        </w:tabs>
        <w:ind w:left="720" w:right="990"/>
        <w:rPr>
          <w:rFonts w:ascii="Times New Roman" w:eastAsiaTheme="minorHAnsi" w:hAnsi="Times New Roman"/>
          <w:sz w:val="24"/>
          <w:szCs w:val="24"/>
        </w:rPr>
      </w:pPr>
    </w:p>
    <w:p w:rsidR="00953E0E" w:rsidRPr="008772D4" w:rsidRDefault="00953E0E" w:rsidP="00953E0E">
      <w:pPr>
        <w:tabs>
          <w:tab w:val="clear" w:pos="4440"/>
          <w:tab w:val="clear" w:pos="8880"/>
        </w:tabs>
        <w:ind w:left="2160" w:right="2160"/>
        <w:rPr>
          <w:rFonts w:ascii="Times New Roman" w:eastAsiaTheme="minorHAnsi" w:hAnsi="Times New Roman"/>
          <w:b/>
          <w:bCs/>
          <w:sz w:val="24"/>
          <w:szCs w:val="24"/>
          <w:u w:val="single"/>
        </w:rPr>
      </w:pPr>
      <w:r w:rsidRPr="008772D4">
        <w:rPr>
          <w:rFonts w:ascii="Times New Roman" w:eastAsiaTheme="minorHAnsi" w:hAnsi="Times New Roman"/>
          <w:sz w:val="24"/>
          <w:szCs w:val="24"/>
        </w:rPr>
        <w:t xml:space="preserve">Absent such reliance, the commission provides us with little reason why the plain language of Section 2.1.8 fails to encompass </w:t>
      </w:r>
      <w:r w:rsidRPr="008772D4">
        <w:rPr>
          <w:rFonts w:ascii="Times New Roman" w:eastAsiaTheme="minorHAnsi" w:hAnsi="Times New Roman"/>
          <w:b/>
          <w:bCs/>
          <w:sz w:val="24"/>
          <w:szCs w:val="24"/>
          <w:u w:val="single"/>
        </w:rPr>
        <w:t>transfers of traffic alone.</w:t>
      </w:r>
    </w:p>
    <w:p w:rsidR="00953E0E" w:rsidRPr="008772D4" w:rsidRDefault="00953E0E" w:rsidP="00953E0E">
      <w:pPr>
        <w:tabs>
          <w:tab w:val="clear" w:pos="4440"/>
          <w:tab w:val="clear" w:pos="8880"/>
        </w:tabs>
        <w:ind w:left="720" w:right="990"/>
        <w:rPr>
          <w:rFonts w:ascii="Times New Roman" w:eastAsiaTheme="minorHAnsi" w:hAnsi="Times New Roman"/>
          <w:sz w:val="24"/>
          <w:szCs w:val="24"/>
          <w:u w:val="single"/>
        </w:rPr>
      </w:pPr>
    </w:p>
    <w:p w:rsidR="00953E0E" w:rsidRDefault="00953E0E" w:rsidP="00953E0E">
      <w:pPr>
        <w:tabs>
          <w:tab w:val="clear" w:pos="4440"/>
          <w:tab w:val="clear" w:pos="8880"/>
        </w:tabs>
        <w:ind w:left="720" w:right="990"/>
        <w:rPr>
          <w:rFonts w:ascii="Times New Roman" w:eastAsiaTheme="minorHAnsi" w:hAnsi="Times New Roman"/>
          <w:sz w:val="24"/>
          <w:szCs w:val="24"/>
        </w:rPr>
      </w:pPr>
    </w:p>
    <w:p w:rsidR="00953E0E" w:rsidRPr="008772D4" w:rsidRDefault="00953E0E" w:rsidP="00953E0E">
      <w:pPr>
        <w:tabs>
          <w:tab w:val="clear" w:pos="4440"/>
          <w:tab w:val="clear" w:pos="8880"/>
        </w:tabs>
        <w:ind w:left="720" w:right="990"/>
        <w:rPr>
          <w:rFonts w:ascii="Times New Roman" w:eastAsiaTheme="minorHAnsi" w:hAnsi="Times New Roman"/>
          <w:sz w:val="24"/>
          <w:szCs w:val="24"/>
        </w:rPr>
      </w:pPr>
      <w:r w:rsidRPr="008772D4">
        <w:rPr>
          <w:rFonts w:ascii="Times New Roman" w:eastAsiaTheme="minorHAnsi" w:hAnsi="Times New Roman"/>
          <w:sz w:val="24"/>
          <w:szCs w:val="24"/>
        </w:rPr>
        <w:t>and the DC Circuit Decision stated on pg.10:</w:t>
      </w:r>
    </w:p>
    <w:p w:rsidR="00953E0E" w:rsidRPr="008772D4" w:rsidRDefault="00953E0E" w:rsidP="00953E0E">
      <w:pPr>
        <w:tabs>
          <w:tab w:val="clear" w:pos="4440"/>
          <w:tab w:val="clear" w:pos="8880"/>
        </w:tabs>
        <w:ind w:left="720" w:right="990"/>
        <w:rPr>
          <w:rFonts w:ascii="Times New Roman" w:eastAsiaTheme="minorHAnsi" w:hAnsi="Times New Roman"/>
          <w:sz w:val="24"/>
          <w:szCs w:val="24"/>
        </w:rPr>
      </w:pPr>
    </w:p>
    <w:p w:rsidR="00953E0E" w:rsidRDefault="00953E0E" w:rsidP="00953E0E">
      <w:pPr>
        <w:tabs>
          <w:tab w:val="clear" w:pos="4440"/>
          <w:tab w:val="clear" w:pos="8880"/>
        </w:tabs>
        <w:ind w:left="2070" w:right="2250"/>
        <w:rPr>
          <w:rFonts w:ascii="Times New Roman" w:eastAsiaTheme="minorHAnsi" w:hAnsi="Times New Roman"/>
          <w:b/>
          <w:bCs/>
          <w:sz w:val="24"/>
          <w:szCs w:val="24"/>
        </w:rPr>
      </w:pPr>
      <w:r w:rsidRPr="008772D4">
        <w:rPr>
          <w:rFonts w:ascii="Times New Roman" w:eastAsiaTheme="minorHAnsi" w:hAnsi="Times New Roman"/>
          <w:sz w:val="24"/>
          <w:szCs w:val="24"/>
        </w:rPr>
        <w:t xml:space="preserve">As the foregoing discussion indicates, we find the Commission’s interpretation implausible on its face. First, the </w:t>
      </w:r>
      <w:r w:rsidRPr="008772D4">
        <w:rPr>
          <w:rFonts w:ascii="Times New Roman" w:eastAsiaTheme="minorHAnsi" w:hAnsi="Times New Roman"/>
          <w:sz w:val="24"/>
          <w:szCs w:val="24"/>
        </w:rPr>
        <w:lastRenderedPageBreak/>
        <w:t xml:space="preserve">plain language of Section 2.1.8 encompasses all transfers of WATS, and </w:t>
      </w:r>
      <w:r w:rsidRPr="008772D4">
        <w:rPr>
          <w:rFonts w:ascii="Times New Roman" w:eastAsiaTheme="minorHAnsi" w:hAnsi="Times New Roman"/>
          <w:b/>
          <w:bCs/>
          <w:sz w:val="24"/>
          <w:szCs w:val="24"/>
          <w:u w:val="single"/>
        </w:rPr>
        <w:t>not just transfers of entire plans</w:t>
      </w:r>
      <w:r w:rsidRPr="008772D4">
        <w:rPr>
          <w:rFonts w:ascii="Times New Roman" w:eastAsiaTheme="minorHAnsi" w:hAnsi="Times New Roman"/>
          <w:b/>
          <w:bCs/>
          <w:sz w:val="24"/>
          <w:szCs w:val="24"/>
        </w:rPr>
        <w:t>.</w:t>
      </w:r>
    </w:p>
    <w:p w:rsidR="00953E0E" w:rsidRDefault="00953E0E" w:rsidP="00953E0E">
      <w:pPr>
        <w:tabs>
          <w:tab w:val="clear" w:pos="4440"/>
          <w:tab w:val="clear" w:pos="8880"/>
        </w:tabs>
        <w:ind w:right="2250"/>
        <w:rPr>
          <w:rFonts w:ascii="Times New Roman" w:eastAsiaTheme="minorHAnsi" w:hAnsi="Times New Roman"/>
          <w:b/>
          <w:bCs/>
          <w:sz w:val="24"/>
          <w:szCs w:val="24"/>
        </w:rPr>
      </w:pPr>
    </w:p>
    <w:p w:rsidR="00953E0E" w:rsidRDefault="00953E0E" w:rsidP="00953E0E">
      <w:pPr>
        <w:tabs>
          <w:tab w:val="clear" w:pos="4440"/>
          <w:tab w:val="clear" w:pos="8880"/>
        </w:tabs>
        <w:ind w:left="720" w:right="720"/>
        <w:rPr>
          <w:rFonts w:ascii="Times New Roman" w:eastAsiaTheme="minorHAnsi" w:hAnsi="Times New Roman"/>
          <w:bCs/>
          <w:sz w:val="24"/>
          <w:szCs w:val="24"/>
        </w:rPr>
      </w:pPr>
      <w:r>
        <w:rPr>
          <w:rFonts w:ascii="Times New Roman" w:eastAsiaTheme="minorHAnsi" w:hAnsi="Times New Roman"/>
          <w:bCs/>
          <w:sz w:val="24"/>
          <w:szCs w:val="24"/>
        </w:rPr>
        <w:t>After the DC Circuit Court confirmed 2.1.8 allows traffic only transfers and AT&amp;T having lost its defenses under Tr8179 &amp; Tr9229</w:t>
      </w:r>
    </w:p>
    <w:p w:rsidR="00953E0E" w:rsidRDefault="00953E0E" w:rsidP="00953E0E">
      <w:pPr>
        <w:tabs>
          <w:tab w:val="clear" w:pos="4440"/>
          <w:tab w:val="clear" w:pos="8880"/>
        </w:tabs>
        <w:ind w:left="720" w:right="720"/>
        <w:rPr>
          <w:rFonts w:ascii="Times New Roman" w:eastAsiaTheme="minorHAnsi" w:hAnsi="Times New Roman"/>
          <w:bCs/>
          <w:sz w:val="24"/>
          <w:szCs w:val="24"/>
        </w:rPr>
      </w:pPr>
    </w:p>
    <w:p w:rsidR="00953E0E" w:rsidRDefault="00953E0E" w:rsidP="00953E0E">
      <w:pPr>
        <w:pStyle w:val="ListParagraph"/>
        <w:numPr>
          <w:ilvl w:val="0"/>
          <w:numId w:val="16"/>
        </w:numPr>
        <w:ind w:right="720"/>
        <w:rPr>
          <w:rFonts w:ascii="Times New Roman" w:hAnsi="Times New Roman"/>
          <w:bCs/>
          <w:sz w:val="24"/>
          <w:szCs w:val="24"/>
        </w:rPr>
      </w:pPr>
      <w:r>
        <w:rPr>
          <w:rFonts w:ascii="Times New Roman" w:hAnsi="Times New Roman"/>
          <w:bCs/>
          <w:sz w:val="24"/>
          <w:szCs w:val="24"/>
        </w:rPr>
        <w:t xml:space="preserve"> </w:t>
      </w:r>
      <w:r w:rsidRPr="00F77BB1">
        <w:rPr>
          <w:rFonts w:ascii="Times New Roman" w:hAnsi="Times New Roman"/>
          <w:bCs/>
          <w:sz w:val="24"/>
          <w:szCs w:val="24"/>
        </w:rPr>
        <w:t xml:space="preserve">force a </w:t>
      </w:r>
      <w:r>
        <w:rPr>
          <w:rFonts w:ascii="Times New Roman" w:hAnsi="Times New Roman"/>
          <w:bCs/>
          <w:sz w:val="24"/>
          <w:szCs w:val="24"/>
        </w:rPr>
        <w:t xml:space="preserve">conceded traffic only transfer be deemed a </w:t>
      </w:r>
      <w:r w:rsidRPr="00F77BB1">
        <w:rPr>
          <w:rFonts w:ascii="Times New Roman" w:hAnsi="Times New Roman"/>
          <w:bCs/>
          <w:sz w:val="24"/>
          <w:szCs w:val="24"/>
        </w:rPr>
        <w:t xml:space="preserve">plan to transfer,  </w:t>
      </w:r>
    </w:p>
    <w:p w:rsidR="00953E0E" w:rsidRPr="00F77BB1" w:rsidRDefault="00953E0E" w:rsidP="00953E0E">
      <w:pPr>
        <w:pStyle w:val="ListParagraph"/>
        <w:numPr>
          <w:ilvl w:val="0"/>
          <w:numId w:val="16"/>
        </w:numPr>
        <w:ind w:right="720"/>
        <w:rPr>
          <w:rFonts w:ascii="Times New Roman" w:hAnsi="Times New Roman"/>
          <w:bCs/>
          <w:sz w:val="24"/>
          <w:szCs w:val="24"/>
        </w:rPr>
      </w:pPr>
      <w:r>
        <w:rPr>
          <w:rFonts w:ascii="Times New Roman" w:hAnsi="Times New Roman"/>
          <w:bCs/>
          <w:sz w:val="24"/>
          <w:szCs w:val="24"/>
        </w:rPr>
        <w:t xml:space="preserve"> </w:t>
      </w:r>
      <w:r w:rsidRPr="00F77BB1">
        <w:rPr>
          <w:rFonts w:ascii="Times New Roman" w:hAnsi="Times New Roman"/>
          <w:bCs/>
          <w:sz w:val="24"/>
          <w:szCs w:val="24"/>
        </w:rPr>
        <w:t xml:space="preserve">2.2.4 fraudulent use  </w:t>
      </w:r>
    </w:p>
    <w:p w:rsidR="00953E0E" w:rsidRDefault="00953E0E" w:rsidP="00953E0E">
      <w:pPr>
        <w:pStyle w:val="ListParagraph"/>
        <w:numPr>
          <w:ilvl w:val="0"/>
          <w:numId w:val="16"/>
        </w:numPr>
        <w:ind w:right="720"/>
        <w:rPr>
          <w:rFonts w:ascii="Times New Roman" w:hAnsi="Times New Roman"/>
          <w:bCs/>
          <w:sz w:val="24"/>
          <w:szCs w:val="24"/>
        </w:rPr>
      </w:pPr>
      <w:r>
        <w:rPr>
          <w:rFonts w:ascii="Times New Roman" w:hAnsi="Times New Roman"/>
          <w:bCs/>
          <w:sz w:val="24"/>
          <w:szCs w:val="24"/>
        </w:rPr>
        <w:t xml:space="preserve">“all obligations” means revenue and time commitments transfer </w:t>
      </w:r>
    </w:p>
    <w:p w:rsidR="00953E0E" w:rsidRPr="00F77BB1" w:rsidRDefault="00953E0E" w:rsidP="00953E0E">
      <w:pPr>
        <w:pStyle w:val="ListParagraph"/>
        <w:numPr>
          <w:ilvl w:val="0"/>
          <w:numId w:val="16"/>
        </w:numPr>
        <w:ind w:right="720"/>
        <w:rPr>
          <w:rFonts w:ascii="Times New Roman" w:hAnsi="Times New Roman"/>
          <w:bCs/>
          <w:sz w:val="24"/>
          <w:szCs w:val="24"/>
        </w:rPr>
      </w:pPr>
      <w:r w:rsidRPr="00F77BB1">
        <w:rPr>
          <w:rFonts w:ascii="Times New Roman" w:hAnsi="Times New Roman"/>
          <w:bCs/>
          <w:sz w:val="24"/>
          <w:szCs w:val="24"/>
        </w:rPr>
        <w:t xml:space="preserve">Tr9229 (security deposits against potential shortfall) </w:t>
      </w:r>
      <w:r w:rsidRPr="00F77BB1">
        <w:rPr>
          <w:rFonts w:ascii="Times New Roman" w:hAnsi="Times New Roman"/>
          <w:bCs/>
          <w:sz w:val="24"/>
          <w:szCs w:val="24"/>
          <w:u w:val="single"/>
        </w:rPr>
        <w:t>was only prospective</w:t>
      </w:r>
    </w:p>
    <w:p w:rsidR="00953E0E" w:rsidRDefault="00953E0E" w:rsidP="00953E0E">
      <w:pPr>
        <w:ind w:left="720" w:right="720"/>
        <w:rPr>
          <w:rFonts w:ascii="Times New Roman" w:eastAsiaTheme="minorHAnsi" w:hAnsi="Times New Roman"/>
          <w:bCs/>
          <w:sz w:val="24"/>
          <w:szCs w:val="24"/>
        </w:rPr>
      </w:pPr>
    </w:p>
    <w:p w:rsidR="00953E0E" w:rsidRDefault="00953E0E" w:rsidP="00953E0E">
      <w:pPr>
        <w:ind w:left="720" w:right="720"/>
        <w:rPr>
          <w:rFonts w:ascii="Times New Roman" w:eastAsiaTheme="minorHAnsi" w:hAnsi="Times New Roman"/>
          <w:bCs/>
          <w:sz w:val="24"/>
          <w:szCs w:val="24"/>
        </w:rPr>
      </w:pPr>
      <w:r>
        <w:rPr>
          <w:rFonts w:ascii="Times New Roman" w:eastAsiaTheme="minorHAnsi" w:hAnsi="Times New Roman"/>
          <w:bCs/>
          <w:sz w:val="24"/>
          <w:szCs w:val="24"/>
        </w:rPr>
        <w:t>T</w:t>
      </w:r>
      <w:r w:rsidRPr="00F77BB1">
        <w:rPr>
          <w:rFonts w:ascii="Times New Roman" w:eastAsiaTheme="minorHAnsi" w:hAnsi="Times New Roman"/>
          <w:bCs/>
          <w:sz w:val="24"/>
          <w:szCs w:val="24"/>
        </w:rPr>
        <w:t xml:space="preserve">here was </w:t>
      </w:r>
      <w:r>
        <w:rPr>
          <w:rFonts w:ascii="Times New Roman" w:eastAsiaTheme="minorHAnsi" w:hAnsi="Times New Roman"/>
          <w:bCs/>
          <w:sz w:val="24"/>
          <w:szCs w:val="24"/>
        </w:rPr>
        <w:t xml:space="preserve">simply </w:t>
      </w:r>
      <w:r w:rsidRPr="00F77BB1">
        <w:rPr>
          <w:rFonts w:ascii="Times New Roman" w:eastAsiaTheme="minorHAnsi" w:hAnsi="Times New Roman"/>
          <w:bCs/>
          <w:sz w:val="24"/>
          <w:szCs w:val="24"/>
        </w:rPr>
        <w:t xml:space="preserve">no reason for AT&amp;T not to move the locations from 800 Services, Inc.’s 28% discount plan to PSE’s CT516 discounted plan of 66% on April 26, 1995. </w:t>
      </w:r>
    </w:p>
    <w:p w:rsidR="00953E0E" w:rsidRDefault="00953E0E" w:rsidP="00953E0E">
      <w:pPr>
        <w:ind w:right="720"/>
        <w:rPr>
          <w:rFonts w:ascii="Times New Roman" w:eastAsiaTheme="minorHAnsi" w:hAnsi="Times New Roman"/>
          <w:bCs/>
          <w:sz w:val="24"/>
          <w:szCs w:val="24"/>
        </w:rPr>
      </w:pPr>
    </w:p>
    <w:p w:rsidR="00953E0E" w:rsidRPr="00554EA5" w:rsidRDefault="00953E0E" w:rsidP="00953E0E">
      <w:pPr>
        <w:ind w:left="720" w:right="720"/>
        <w:rPr>
          <w:rFonts w:ascii="Times New Roman" w:eastAsiaTheme="minorHAnsi" w:hAnsi="Times New Roman"/>
          <w:b/>
          <w:bCs/>
          <w:sz w:val="24"/>
          <w:szCs w:val="24"/>
          <w:u w:val="single"/>
        </w:rPr>
      </w:pPr>
      <w:r>
        <w:rPr>
          <w:rFonts w:ascii="Times New Roman" w:eastAsiaTheme="minorHAnsi" w:hAnsi="Times New Roman"/>
          <w:bCs/>
          <w:sz w:val="24"/>
          <w:szCs w:val="24"/>
        </w:rPr>
        <w:t xml:space="preserve"> </w:t>
      </w:r>
      <w:r w:rsidRPr="00554EA5">
        <w:rPr>
          <w:rFonts w:ascii="Times New Roman" w:eastAsiaTheme="minorHAnsi" w:hAnsi="Times New Roman"/>
          <w:b/>
          <w:bCs/>
          <w:sz w:val="24"/>
          <w:szCs w:val="24"/>
          <w:u w:val="single"/>
        </w:rPr>
        <w:t xml:space="preserve">January 12, 2007 </w:t>
      </w:r>
    </w:p>
    <w:p w:rsidR="00953E0E" w:rsidRDefault="00953E0E" w:rsidP="00953E0E">
      <w:pPr>
        <w:ind w:left="720" w:right="720"/>
        <w:rPr>
          <w:rFonts w:ascii="Times New Roman" w:eastAsiaTheme="minorHAnsi" w:hAnsi="Times New Roman"/>
          <w:bCs/>
          <w:sz w:val="24"/>
          <w:szCs w:val="24"/>
        </w:rPr>
      </w:pPr>
    </w:p>
    <w:p w:rsidR="00953E0E" w:rsidRDefault="00953E0E" w:rsidP="00953E0E">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 FCC Order: Determined the June 2006 referral to the FCC by NJFDC Judge William Bassler regarding which obligations transfer did not expand the scope of the Third Circuit Court Referral and thus was </w:t>
      </w:r>
      <w:r w:rsidRPr="00695F45">
        <w:rPr>
          <w:rFonts w:ascii="Times New Roman" w:eastAsiaTheme="minorHAnsi" w:hAnsi="Times New Roman"/>
          <w:b/>
          <w:bCs/>
          <w:color w:val="C00000"/>
          <w:sz w:val="24"/>
          <w:szCs w:val="24"/>
        </w:rPr>
        <w:t>moot:</w:t>
      </w:r>
    </w:p>
    <w:p w:rsidR="00953E0E" w:rsidRDefault="00953E0E" w:rsidP="00953E0E">
      <w:pPr>
        <w:ind w:left="720" w:right="720"/>
        <w:rPr>
          <w:rFonts w:ascii="Times New Roman" w:eastAsiaTheme="minorHAnsi" w:hAnsi="Times New Roman"/>
          <w:bCs/>
          <w:sz w:val="24"/>
          <w:szCs w:val="24"/>
        </w:rPr>
      </w:pPr>
    </w:p>
    <w:p w:rsidR="00953E0E" w:rsidRDefault="00953E0E" w:rsidP="00C10CEE">
      <w:pPr>
        <w:tabs>
          <w:tab w:val="clear" w:pos="4440"/>
          <w:tab w:val="clear" w:pos="8880"/>
          <w:tab w:val="left" w:pos="8640"/>
        </w:tabs>
        <w:autoSpaceDE w:val="0"/>
        <w:autoSpaceDN w:val="0"/>
        <w:ind w:left="1440" w:right="1530"/>
        <w:jc w:val="left"/>
        <w:rPr>
          <w:rFonts w:ascii="Times New Roman" w:eastAsiaTheme="minorHAnsi" w:hAnsi="Times New Roman"/>
          <w:sz w:val="24"/>
          <w:szCs w:val="24"/>
        </w:rPr>
      </w:pPr>
      <w:r w:rsidRPr="00554EA5">
        <w:rPr>
          <w:rFonts w:ascii="Times New Roman" w:eastAsiaTheme="minorHAnsi" w:hAnsi="Times New Roman"/>
          <w:sz w:val="24"/>
          <w:szCs w:val="24"/>
        </w:rPr>
        <w:t xml:space="preserve">As discussed in the 2003 Order on Primary Jurisdiction Referral, the Commission has broad discretion under the Administrative Procedure Act and Commission rules to decide whether a declaratory ruling is necessary </w:t>
      </w:r>
      <w:r w:rsidRPr="00554EA5">
        <w:rPr>
          <w:rFonts w:ascii="Times New Roman" w:eastAsiaTheme="minorHAnsi" w:hAnsi="Times New Roman"/>
          <w:bCs/>
          <w:sz w:val="24"/>
          <w:szCs w:val="24"/>
        </w:rPr>
        <w:t>to terminate a controversy or remove uncertainty</w:t>
      </w:r>
      <w:r w:rsidRPr="00554EA5">
        <w:rPr>
          <w:rFonts w:ascii="Times New Roman" w:eastAsiaTheme="minorHAnsi" w:hAnsi="Times New Roman"/>
          <w:sz w:val="24"/>
          <w:szCs w:val="24"/>
        </w:rPr>
        <w:t xml:space="preserve">. When, as here, a petition for declaratory ruling derives from a primary jurisdiction referral, the Commission also will seek to assist the referring court by resolving issues arising under the Act. That is our goal here. </w:t>
      </w:r>
      <w:bookmarkStart w:id="28" w:name="_Hlk499365337"/>
      <w:r w:rsidRPr="00554EA5">
        <w:rPr>
          <w:rFonts w:ascii="Times New Roman" w:eastAsiaTheme="minorHAnsi" w:hAnsi="Times New Roman"/>
          <w:b/>
          <w:bCs/>
          <w:color w:val="C00000"/>
          <w:sz w:val="24"/>
          <w:szCs w:val="24"/>
          <w:u w:val="single"/>
        </w:rPr>
        <w:t>The district court's June 2006 order does not expand the scope of the issue previously presented.</w:t>
      </w:r>
      <w:r w:rsidRPr="00554EA5">
        <w:rPr>
          <w:rFonts w:ascii="Times New Roman" w:eastAsiaTheme="minorHAnsi" w:hAnsi="Times New Roman"/>
          <w:color w:val="C00000"/>
          <w:sz w:val="24"/>
          <w:szCs w:val="24"/>
        </w:rPr>
        <w:t xml:space="preserve"> </w:t>
      </w:r>
      <w:bookmarkEnd w:id="28"/>
      <w:r w:rsidRPr="00554EA5">
        <w:rPr>
          <w:rFonts w:ascii="Times New Roman" w:eastAsiaTheme="minorHAnsi" w:hAnsi="Times New Roman"/>
          <w:sz w:val="24"/>
          <w:szCs w:val="24"/>
        </w:rPr>
        <w:t xml:space="preserve">Rather, we have been asked to interpret the scope of section 2.1.8 of AT&amp;T's Tariff No.2, a matter already </w:t>
      </w:r>
      <w:r w:rsidRPr="00554EA5">
        <w:rPr>
          <w:rFonts w:ascii="Times New Roman" w:eastAsiaTheme="minorHAnsi" w:hAnsi="Times New Roman"/>
          <w:b/>
          <w:bCs/>
          <w:color w:val="C00000"/>
          <w:sz w:val="24"/>
          <w:szCs w:val="24"/>
          <w:u w:val="single"/>
        </w:rPr>
        <w:t>extensively briefed by the parties</w:t>
      </w:r>
      <w:r w:rsidRPr="00554EA5">
        <w:rPr>
          <w:rFonts w:ascii="Times New Roman" w:eastAsiaTheme="minorHAnsi" w:hAnsi="Times New Roman"/>
          <w:sz w:val="24"/>
          <w:szCs w:val="24"/>
        </w:rPr>
        <w:t xml:space="preserve">." </w:t>
      </w:r>
    </w:p>
    <w:p w:rsidR="00953E0E" w:rsidRDefault="00953E0E" w:rsidP="00953E0E">
      <w:pPr>
        <w:tabs>
          <w:tab w:val="clear" w:pos="4440"/>
          <w:tab w:val="clear" w:pos="8880"/>
        </w:tabs>
        <w:autoSpaceDE w:val="0"/>
        <w:autoSpaceDN w:val="0"/>
        <w:ind w:left="990" w:right="1170"/>
        <w:jc w:val="left"/>
        <w:rPr>
          <w:rFonts w:ascii="Times New Roman" w:eastAsiaTheme="minorHAnsi" w:hAnsi="Times New Roman"/>
          <w:sz w:val="24"/>
          <w:szCs w:val="24"/>
        </w:rPr>
      </w:pPr>
    </w:p>
    <w:p w:rsidR="00953E0E" w:rsidRDefault="00953E0E" w:rsidP="00953E0E">
      <w:pPr>
        <w:tabs>
          <w:tab w:val="clear" w:pos="4440"/>
          <w:tab w:val="clear" w:pos="8880"/>
        </w:tabs>
        <w:autoSpaceDE w:val="0"/>
        <w:autoSpaceDN w:val="0"/>
        <w:ind w:left="540" w:right="720"/>
        <w:jc w:val="left"/>
        <w:rPr>
          <w:rFonts w:ascii="Times New Roman" w:eastAsiaTheme="minorHAnsi" w:hAnsi="Times New Roman"/>
          <w:sz w:val="24"/>
          <w:szCs w:val="24"/>
        </w:rPr>
      </w:pPr>
      <w:r>
        <w:rPr>
          <w:rFonts w:ascii="Times New Roman" w:eastAsiaTheme="minorHAnsi" w:hAnsi="Times New Roman"/>
          <w:sz w:val="24"/>
          <w:szCs w:val="24"/>
        </w:rPr>
        <w:t xml:space="preserve">The </w:t>
      </w:r>
      <w:r w:rsidR="00C10CEE">
        <w:rPr>
          <w:rFonts w:ascii="Times New Roman" w:eastAsiaTheme="minorHAnsi" w:hAnsi="Times New Roman"/>
          <w:sz w:val="24"/>
          <w:szCs w:val="24"/>
        </w:rPr>
        <w:t xml:space="preserve">Judge Bassler referral </w:t>
      </w:r>
      <w:r>
        <w:rPr>
          <w:rFonts w:ascii="Times New Roman" w:eastAsiaTheme="minorHAnsi" w:hAnsi="Times New Roman"/>
          <w:sz w:val="24"/>
          <w:szCs w:val="24"/>
        </w:rPr>
        <w:t xml:space="preserve">was moot, and the </w:t>
      </w:r>
      <w:r w:rsidR="00C10CEE">
        <w:rPr>
          <w:rFonts w:ascii="Times New Roman" w:eastAsiaTheme="minorHAnsi" w:hAnsi="Times New Roman"/>
          <w:sz w:val="24"/>
          <w:szCs w:val="24"/>
        </w:rPr>
        <w:t xml:space="preserve">only question the Third Circuit referred was a question that the </w:t>
      </w:r>
      <w:r>
        <w:rPr>
          <w:rFonts w:ascii="Times New Roman" w:eastAsiaTheme="minorHAnsi" w:hAnsi="Times New Roman"/>
          <w:sz w:val="24"/>
          <w:szCs w:val="24"/>
        </w:rPr>
        <w:t xml:space="preserve">parties </w:t>
      </w:r>
      <w:r w:rsidR="00C10CEE">
        <w:rPr>
          <w:rFonts w:ascii="Times New Roman" w:eastAsiaTheme="minorHAnsi" w:hAnsi="Times New Roman"/>
          <w:sz w:val="24"/>
          <w:szCs w:val="24"/>
        </w:rPr>
        <w:t xml:space="preserve">had always </w:t>
      </w:r>
      <w:r>
        <w:rPr>
          <w:rFonts w:ascii="Times New Roman" w:eastAsiaTheme="minorHAnsi" w:hAnsi="Times New Roman"/>
          <w:sz w:val="24"/>
          <w:szCs w:val="24"/>
        </w:rPr>
        <w:t xml:space="preserve">agreed </w:t>
      </w:r>
      <w:r w:rsidR="00C10CEE">
        <w:rPr>
          <w:rFonts w:ascii="Times New Roman" w:eastAsiaTheme="minorHAnsi" w:hAnsi="Times New Roman"/>
          <w:sz w:val="24"/>
          <w:szCs w:val="24"/>
        </w:rPr>
        <w:t xml:space="preserve">upon </w:t>
      </w:r>
      <w:r>
        <w:rPr>
          <w:rFonts w:ascii="Times New Roman" w:eastAsiaTheme="minorHAnsi" w:hAnsi="Times New Roman"/>
          <w:sz w:val="24"/>
          <w:szCs w:val="24"/>
        </w:rPr>
        <w:t xml:space="preserve">that 2.1.8 allowed traffic only transfers. The Inga Company case went on FCC Circulation in November 2015 and was removed from FCC circulation in January 2017. There were no controversies as per the </w:t>
      </w:r>
      <w:r w:rsidR="00C10CEE">
        <w:rPr>
          <w:rFonts w:ascii="Times New Roman" w:eastAsiaTheme="minorHAnsi" w:hAnsi="Times New Roman"/>
          <w:sz w:val="24"/>
          <w:szCs w:val="24"/>
        </w:rPr>
        <w:t xml:space="preserve">2.1.8 </w:t>
      </w:r>
      <w:r>
        <w:rPr>
          <w:rFonts w:ascii="Times New Roman" w:eastAsiaTheme="minorHAnsi" w:hAnsi="Times New Roman"/>
          <w:sz w:val="24"/>
          <w:szCs w:val="24"/>
        </w:rPr>
        <w:t xml:space="preserve">traffic only transfer to decide. 800 Services, Inc. did the exact same traffic only transfer as CCI to PSE and the Inga Companies to PSE. </w:t>
      </w:r>
    </w:p>
    <w:p w:rsidR="00452922" w:rsidRDefault="00452922" w:rsidP="00953E0E">
      <w:pPr>
        <w:tabs>
          <w:tab w:val="clear" w:pos="4440"/>
          <w:tab w:val="clear" w:pos="8880"/>
        </w:tabs>
        <w:autoSpaceDE w:val="0"/>
        <w:autoSpaceDN w:val="0"/>
        <w:ind w:left="540" w:right="720"/>
        <w:jc w:val="left"/>
        <w:rPr>
          <w:rFonts w:ascii="Times New Roman" w:eastAsiaTheme="minorHAnsi" w:hAnsi="Times New Roman"/>
          <w:sz w:val="24"/>
          <w:szCs w:val="24"/>
        </w:rPr>
      </w:pPr>
    </w:p>
    <w:p w:rsidR="00452922" w:rsidRDefault="00452922" w:rsidP="00953E0E">
      <w:pPr>
        <w:tabs>
          <w:tab w:val="clear" w:pos="4440"/>
          <w:tab w:val="clear" w:pos="8880"/>
        </w:tabs>
        <w:autoSpaceDE w:val="0"/>
        <w:autoSpaceDN w:val="0"/>
        <w:ind w:left="540" w:right="720"/>
        <w:jc w:val="left"/>
        <w:rPr>
          <w:rFonts w:ascii="Times New Roman" w:eastAsiaTheme="minorHAnsi" w:hAnsi="Times New Roman"/>
          <w:sz w:val="24"/>
          <w:szCs w:val="24"/>
        </w:rPr>
      </w:pPr>
    </w:p>
    <w:p w:rsidR="00452922" w:rsidRDefault="00452922" w:rsidP="00953E0E">
      <w:pPr>
        <w:tabs>
          <w:tab w:val="clear" w:pos="4440"/>
          <w:tab w:val="clear" w:pos="8880"/>
        </w:tabs>
        <w:autoSpaceDE w:val="0"/>
        <w:autoSpaceDN w:val="0"/>
        <w:ind w:left="540" w:right="720"/>
        <w:jc w:val="left"/>
        <w:rPr>
          <w:rFonts w:ascii="Times New Roman" w:eastAsiaTheme="minorHAnsi" w:hAnsi="Times New Roman"/>
          <w:sz w:val="24"/>
          <w:szCs w:val="24"/>
        </w:rPr>
      </w:pPr>
    </w:p>
    <w:p w:rsidR="00452922" w:rsidRDefault="00452922" w:rsidP="00953E0E">
      <w:pPr>
        <w:tabs>
          <w:tab w:val="clear" w:pos="4440"/>
          <w:tab w:val="clear" w:pos="8880"/>
        </w:tabs>
        <w:autoSpaceDE w:val="0"/>
        <w:autoSpaceDN w:val="0"/>
        <w:ind w:left="540" w:right="720"/>
        <w:jc w:val="left"/>
        <w:rPr>
          <w:rFonts w:ascii="Times New Roman" w:eastAsiaTheme="minorHAnsi" w:hAnsi="Times New Roman"/>
          <w:sz w:val="24"/>
          <w:szCs w:val="24"/>
        </w:rPr>
      </w:pPr>
    </w:p>
    <w:p w:rsidR="00C10CEE" w:rsidRDefault="00C10CEE" w:rsidP="00452922">
      <w:pPr>
        <w:tabs>
          <w:tab w:val="clear" w:pos="4440"/>
          <w:tab w:val="clear" w:pos="8880"/>
          <w:tab w:val="left" w:pos="720"/>
        </w:tabs>
        <w:ind w:left="720" w:right="720"/>
        <w:contextualSpacing/>
        <w:jc w:val="left"/>
        <w:rPr>
          <w:rFonts w:ascii="Times New Roman" w:eastAsiaTheme="minorHAnsi" w:hAnsi="Times New Roman"/>
          <w:sz w:val="24"/>
          <w:szCs w:val="24"/>
        </w:rPr>
      </w:pPr>
      <w:r w:rsidRPr="00C10CEE">
        <w:rPr>
          <w:rFonts w:ascii="Times New Roman" w:eastAsiaTheme="minorHAnsi" w:hAnsi="Times New Roman"/>
          <w:sz w:val="24"/>
          <w:szCs w:val="24"/>
        </w:rPr>
        <w:t xml:space="preserve">AT&amp;T counsels knew that if the FCC took the case off circulation –which it did in January 2017—it would confirm to the NJFDC that AT&amp;T counsels in 2005 had to have scammed Judge Bassler into an outside the scope” moot referral—which it unquestionably did. The FCC Commissioners removed the case from circulation because as the FCC stated in 2003 and 2007 it only resolves referrals “necessary to terminate a controversy or remove uncertainty.” There was no controversy uncertainty open. </w:t>
      </w:r>
    </w:p>
    <w:p w:rsidR="00C10CEE" w:rsidRDefault="00C10CEE" w:rsidP="00452922">
      <w:pPr>
        <w:tabs>
          <w:tab w:val="clear" w:pos="4440"/>
          <w:tab w:val="clear" w:pos="8880"/>
          <w:tab w:val="left" w:pos="720"/>
        </w:tabs>
        <w:ind w:left="720" w:right="720"/>
        <w:contextualSpacing/>
        <w:jc w:val="left"/>
        <w:rPr>
          <w:rFonts w:ascii="Times New Roman" w:eastAsiaTheme="minorHAnsi" w:hAnsi="Times New Roman"/>
          <w:sz w:val="24"/>
          <w:szCs w:val="24"/>
        </w:rPr>
      </w:pPr>
    </w:p>
    <w:p w:rsidR="00452922" w:rsidRDefault="00452922" w:rsidP="00452922">
      <w:pPr>
        <w:tabs>
          <w:tab w:val="clear" w:pos="4440"/>
          <w:tab w:val="clear" w:pos="8880"/>
          <w:tab w:val="left" w:pos="720"/>
        </w:tabs>
        <w:ind w:left="720" w:right="720"/>
        <w:contextualSpacing/>
        <w:jc w:val="left"/>
        <w:rPr>
          <w:rFonts w:ascii="Times New Roman" w:eastAsiaTheme="minorHAnsi" w:hAnsi="Times New Roman"/>
          <w:sz w:val="24"/>
          <w:szCs w:val="24"/>
        </w:rPr>
      </w:pPr>
      <w:r>
        <w:rPr>
          <w:rFonts w:ascii="Times New Roman" w:eastAsiaTheme="minorHAnsi" w:hAnsi="Times New Roman"/>
          <w:sz w:val="24"/>
          <w:szCs w:val="24"/>
        </w:rPr>
        <w:lastRenderedPageBreak/>
        <w:t xml:space="preserve">AT&amp;T counsels were desperate, and 3 times sent in its Washington DC based counsels to visit the FCC imploring the Commission to issue a decision. Imagine these are the defendants that are arguing for an FCC Decision. AT&amp;T counsels Joseph Guerra and Richard Brown even pulled a fast one over on NJFDC Judge Wigenton </w:t>
      </w:r>
      <w:r w:rsidRPr="00564B0C">
        <w:rPr>
          <w:rFonts w:ascii="Times New Roman" w:eastAsiaTheme="minorHAnsi" w:hAnsi="Times New Roman"/>
          <w:b/>
          <w:sz w:val="24"/>
          <w:szCs w:val="24"/>
          <w:u w:val="single"/>
        </w:rPr>
        <w:t>by graciously offering not to oppose an Inga Company writ of mandamus</w:t>
      </w:r>
      <w:r>
        <w:rPr>
          <w:rFonts w:ascii="Times New Roman" w:eastAsiaTheme="minorHAnsi" w:hAnsi="Times New Roman"/>
          <w:sz w:val="24"/>
          <w:szCs w:val="24"/>
        </w:rPr>
        <w:t xml:space="preserve"> to the DC Circuit ordering the FCC to issue a decision. Of course, AT&amp;T would not oppose an FCC Decision on the MOOT Judge Bassler referral to delay the case.   </w:t>
      </w:r>
    </w:p>
    <w:p w:rsidR="00C10CEE" w:rsidRDefault="00C10CEE" w:rsidP="00452922">
      <w:pPr>
        <w:tabs>
          <w:tab w:val="clear" w:pos="4440"/>
          <w:tab w:val="clear" w:pos="8880"/>
          <w:tab w:val="left" w:pos="720"/>
        </w:tabs>
        <w:ind w:left="720" w:right="720"/>
        <w:contextualSpacing/>
        <w:jc w:val="left"/>
        <w:rPr>
          <w:rFonts w:ascii="Times New Roman" w:eastAsiaTheme="minorHAnsi" w:hAnsi="Times New Roman"/>
          <w:sz w:val="24"/>
          <w:szCs w:val="24"/>
        </w:rPr>
      </w:pPr>
    </w:p>
    <w:p w:rsidR="00452922" w:rsidRDefault="00452922" w:rsidP="00C10CEE">
      <w:pPr>
        <w:tabs>
          <w:tab w:val="clear" w:pos="4440"/>
          <w:tab w:val="clear" w:pos="8880"/>
          <w:tab w:val="left" w:pos="720"/>
        </w:tabs>
        <w:ind w:right="720"/>
        <w:contextualSpacing/>
        <w:jc w:val="left"/>
        <w:rPr>
          <w:rFonts w:ascii="Times New Roman" w:eastAsia="Calibri" w:hAnsi="Times New Roman"/>
          <w:sz w:val="24"/>
          <w:szCs w:val="24"/>
        </w:rPr>
      </w:pPr>
    </w:p>
    <w:p w:rsidR="00452922" w:rsidRPr="003C56EA" w:rsidRDefault="00452922" w:rsidP="00452922">
      <w:pPr>
        <w:tabs>
          <w:tab w:val="clear" w:pos="4440"/>
          <w:tab w:val="clear" w:pos="8880"/>
          <w:tab w:val="left" w:pos="720"/>
        </w:tabs>
        <w:ind w:left="720" w:right="720"/>
        <w:contextualSpacing/>
        <w:jc w:val="left"/>
        <w:rPr>
          <w:rFonts w:ascii="Times New Roman" w:eastAsia="Calibri" w:hAnsi="Times New Roman"/>
          <w:sz w:val="24"/>
          <w:szCs w:val="24"/>
        </w:rPr>
      </w:pPr>
      <w:r>
        <w:rPr>
          <w:rFonts w:ascii="Times New Roman" w:eastAsia="Calibri" w:hAnsi="Times New Roman"/>
          <w:sz w:val="24"/>
          <w:szCs w:val="24"/>
        </w:rPr>
        <w:t xml:space="preserve">Here are three personal visits AT&amp;T made trying to convince the FCC staff that there was an open issue to resolve under the Judge Bassler </w:t>
      </w:r>
      <w:r w:rsidR="00C10CEE">
        <w:rPr>
          <w:rFonts w:ascii="Times New Roman" w:eastAsia="Calibri" w:hAnsi="Times New Roman"/>
          <w:sz w:val="24"/>
          <w:szCs w:val="24"/>
        </w:rPr>
        <w:t>referral,</w:t>
      </w:r>
      <w:r>
        <w:rPr>
          <w:rFonts w:ascii="Times New Roman" w:eastAsia="Calibri" w:hAnsi="Times New Roman"/>
          <w:sz w:val="24"/>
          <w:szCs w:val="24"/>
        </w:rPr>
        <w:t xml:space="preserve"> but the FCC was not falling for AT&amp;T’s scam:  </w:t>
      </w:r>
    </w:p>
    <w:p w:rsidR="00452922" w:rsidRPr="003C56EA" w:rsidRDefault="00452922" w:rsidP="00452922">
      <w:pPr>
        <w:tabs>
          <w:tab w:val="clear" w:pos="4440"/>
          <w:tab w:val="clear" w:pos="8880"/>
          <w:tab w:val="left" w:pos="720"/>
        </w:tabs>
        <w:ind w:left="720" w:right="720"/>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FE628B" w:rsidRDefault="00452922" w:rsidP="00452922">
      <w:pPr>
        <w:tabs>
          <w:tab w:val="clear" w:pos="4440"/>
          <w:tab w:val="clear" w:pos="8880"/>
          <w:tab w:val="left" w:pos="2160"/>
        </w:tabs>
        <w:ind w:left="2160" w:right="1440"/>
        <w:contextualSpacing/>
        <w:jc w:val="center"/>
        <w:rPr>
          <w:rFonts w:ascii="Times New Roman" w:eastAsia="Calibri" w:hAnsi="Times New Roman"/>
          <w:sz w:val="24"/>
          <w:szCs w:val="24"/>
        </w:rPr>
      </w:pPr>
      <w:r w:rsidRPr="00FE628B">
        <w:rPr>
          <w:rFonts w:ascii="Times New Roman" w:eastAsia="Calibri" w:hAnsi="Times New Roman"/>
          <w:sz w:val="24"/>
          <w:szCs w:val="24"/>
        </w:rPr>
        <w:t>Below is #</w:t>
      </w:r>
      <w:r>
        <w:rPr>
          <w:rFonts w:ascii="Times New Roman" w:eastAsia="Calibri" w:hAnsi="Times New Roman"/>
          <w:sz w:val="24"/>
          <w:szCs w:val="24"/>
        </w:rPr>
        <w:t>1</w:t>
      </w:r>
      <w:r w:rsidRPr="00FE628B">
        <w:rPr>
          <w:rFonts w:ascii="Times New Roman" w:eastAsia="Calibri" w:hAnsi="Times New Roman"/>
          <w:sz w:val="24"/>
          <w:szCs w:val="24"/>
        </w:rPr>
        <w:t xml:space="preserve"> AT&amp;T personal visit trying</w:t>
      </w:r>
    </w:p>
    <w:p w:rsidR="00452922" w:rsidRDefault="00452922" w:rsidP="00452922">
      <w:pPr>
        <w:tabs>
          <w:tab w:val="clear" w:pos="4440"/>
          <w:tab w:val="clear" w:pos="8880"/>
          <w:tab w:val="left" w:pos="2160"/>
        </w:tabs>
        <w:ind w:left="2160" w:right="1440"/>
        <w:contextualSpacing/>
        <w:jc w:val="center"/>
        <w:rPr>
          <w:rFonts w:ascii="Times New Roman" w:eastAsia="Calibri" w:hAnsi="Times New Roman"/>
          <w:sz w:val="24"/>
          <w:szCs w:val="24"/>
        </w:rPr>
      </w:pPr>
      <w:r w:rsidRPr="00FE628B">
        <w:rPr>
          <w:rFonts w:ascii="Times New Roman" w:eastAsia="Calibri" w:hAnsi="Times New Roman"/>
          <w:sz w:val="24"/>
          <w:szCs w:val="24"/>
        </w:rPr>
        <w:t>desperately to pull off another fraud:</w:t>
      </w:r>
    </w:p>
    <w:p w:rsidR="00452922" w:rsidRPr="003C56EA" w:rsidRDefault="00452922" w:rsidP="00452922">
      <w:pPr>
        <w:tabs>
          <w:tab w:val="clear" w:pos="4440"/>
          <w:tab w:val="clear" w:pos="8880"/>
          <w:tab w:val="left" w:pos="2160"/>
        </w:tabs>
        <w:ind w:left="2160" w:right="1440"/>
        <w:contextualSpacing/>
        <w:jc w:val="center"/>
        <w:rPr>
          <w:rFonts w:ascii="Times New Roman" w:eastAsia="Calibri" w:hAnsi="Times New Roman"/>
          <w:sz w:val="24"/>
          <w:szCs w:val="24"/>
        </w:rPr>
      </w:pPr>
    </w:p>
    <w:p w:rsidR="00452922" w:rsidRPr="003C56EA" w:rsidRDefault="00452922" w:rsidP="00452922">
      <w:pPr>
        <w:tabs>
          <w:tab w:val="clear" w:pos="4440"/>
          <w:tab w:val="clear" w:pos="8880"/>
          <w:tab w:val="left" w:pos="2160"/>
        </w:tabs>
        <w:ind w:left="2160" w:right="1440"/>
        <w:contextualSpacing/>
        <w:jc w:val="center"/>
        <w:rPr>
          <w:rFonts w:ascii="Times New Roman" w:eastAsia="Calibri" w:hAnsi="Times New Roman"/>
          <w:sz w:val="24"/>
          <w:szCs w:val="24"/>
        </w:rPr>
      </w:pPr>
      <w:r w:rsidRPr="003C56EA">
        <w:rPr>
          <w:rFonts w:ascii="Times New Roman" w:eastAsia="Calibri" w:hAnsi="Times New Roman"/>
          <w:sz w:val="24"/>
          <w:szCs w:val="24"/>
        </w:rPr>
        <w:t>ON FCC SERVER AT:</w:t>
      </w:r>
      <w:r w:rsidRPr="003C56EA">
        <w:rPr>
          <w:rFonts w:ascii="Times New Roman" w:eastAsia="Calibri" w:hAnsi="Times New Roman"/>
          <w:sz w:val="24"/>
          <w:szCs w:val="24"/>
        </w:rPr>
        <w:br/>
      </w:r>
      <w:hyperlink r:id="rId35" w:history="1">
        <w:r w:rsidRPr="003C56EA">
          <w:rPr>
            <w:rFonts w:ascii="Times New Roman" w:eastAsia="Calibri" w:hAnsi="Times New Roman"/>
            <w:color w:val="0000FF"/>
            <w:sz w:val="24"/>
            <w:szCs w:val="24"/>
            <w:u w:val="single"/>
          </w:rPr>
          <w:t>https://ecfsapi.fcc.gov/file/60002079099.pdf</w:t>
        </w:r>
      </w:hyperlink>
    </w:p>
    <w:p w:rsidR="00452922" w:rsidRPr="003C56EA" w:rsidRDefault="00452922" w:rsidP="00452922">
      <w:pPr>
        <w:tabs>
          <w:tab w:val="clear" w:pos="4440"/>
          <w:tab w:val="clear" w:pos="8880"/>
          <w:tab w:val="left" w:pos="2160"/>
        </w:tabs>
        <w:ind w:left="2160"/>
        <w:contextualSpacing/>
        <w:jc w:val="center"/>
        <w:rPr>
          <w:rFonts w:ascii="Times New Roman" w:eastAsia="Calibri" w:hAnsi="Times New Roman"/>
          <w:sz w:val="24"/>
          <w:szCs w:val="24"/>
        </w:rPr>
      </w:pP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hanging="1800"/>
        <w:contextualSpacing/>
        <w:jc w:val="center"/>
        <w:rPr>
          <w:rFonts w:ascii="Times New Roman" w:eastAsia="Calibri" w:hAnsi="Times New Roman"/>
          <w:sz w:val="24"/>
          <w:szCs w:val="24"/>
        </w:rPr>
      </w:pPr>
      <w:r w:rsidRPr="003C56EA">
        <w:rPr>
          <w:rFonts w:ascii="Times New Roman" w:eastAsia="Calibri" w:hAnsi="Times New Roman"/>
          <w:noProof/>
          <w:sz w:val="24"/>
          <w:szCs w:val="24"/>
        </w:rPr>
        <w:lastRenderedPageBreak/>
        <w:drawing>
          <wp:inline distT="0" distB="0" distL="0" distR="0" wp14:anchorId="318E91BB" wp14:editId="457992D8">
            <wp:extent cx="4399207" cy="6044084"/>
            <wp:effectExtent l="0" t="0" r="1905" b="0"/>
            <wp:docPr id="28" name="Picture 3" descr="cid:image007.jpg@01D32415.B015D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7.jpg@01D32415.B015D3D0"/>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4429749" cy="6086046"/>
                    </a:xfrm>
                    <a:prstGeom prst="rect">
                      <a:avLst/>
                    </a:prstGeom>
                    <a:noFill/>
                    <a:ln>
                      <a:noFill/>
                    </a:ln>
                  </pic:spPr>
                </pic:pic>
              </a:graphicData>
            </a:graphic>
          </wp:inline>
        </w:drawing>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FE628B" w:rsidRDefault="00452922" w:rsidP="00452922">
      <w:pPr>
        <w:tabs>
          <w:tab w:val="clear" w:pos="4440"/>
          <w:tab w:val="clear" w:pos="8880"/>
          <w:tab w:val="left" w:pos="0"/>
        </w:tabs>
        <w:contextualSpacing/>
        <w:jc w:val="center"/>
        <w:rPr>
          <w:rFonts w:ascii="Times New Roman" w:eastAsia="Calibri" w:hAnsi="Times New Roman"/>
          <w:sz w:val="24"/>
          <w:szCs w:val="24"/>
        </w:rPr>
      </w:pPr>
      <w:bookmarkStart w:id="29" w:name="_Hlk499104347"/>
      <w:r w:rsidRPr="00FE628B">
        <w:rPr>
          <w:rFonts w:ascii="Times New Roman" w:eastAsia="Calibri" w:hAnsi="Times New Roman"/>
          <w:sz w:val="24"/>
          <w:szCs w:val="24"/>
        </w:rPr>
        <w:t>Below is #</w:t>
      </w:r>
      <w:r>
        <w:rPr>
          <w:rFonts w:ascii="Times New Roman" w:eastAsia="Calibri" w:hAnsi="Times New Roman"/>
          <w:sz w:val="24"/>
          <w:szCs w:val="24"/>
        </w:rPr>
        <w:t>2</w:t>
      </w:r>
      <w:r w:rsidRPr="00FE628B">
        <w:rPr>
          <w:rFonts w:ascii="Times New Roman" w:eastAsia="Calibri" w:hAnsi="Times New Roman"/>
          <w:sz w:val="24"/>
          <w:szCs w:val="24"/>
        </w:rPr>
        <w:t xml:space="preserve"> AT&amp;T personal visit trying </w:t>
      </w:r>
    </w:p>
    <w:p w:rsidR="00452922" w:rsidRDefault="00452922" w:rsidP="00452922">
      <w:pPr>
        <w:tabs>
          <w:tab w:val="clear" w:pos="4440"/>
          <w:tab w:val="clear" w:pos="8880"/>
          <w:tab w:val="left" w:pos="0"/>
        </w:tabs>
        <w:contextualSpacing/>
        <w:jc w:val="center"/>
        <w:rPr>
          <w:rFonts w:ascii="Times New Roman" w:eastAsia="Calibri" w:hAnsi="Times New Roman"/>
          <w:sz w:val="24"/>
          <w:szCs w:val="24"/>
        </w:rPr>
      </w:pPr>
      <w:r w:rsidRPr="00FE628B">
        <w:rPr>
          <w:rFonts w:ascii="Times New Roman" w:eastAsia="Calibri" w:hAnsi="Times New Roman"/>
          <w:sz w:val="24"/>
          <w:szCs w:val="24"/>
        </w:rPr>
        <w:t>desperately to pull off another fraud:</w:t>
      </w:r>
    </w:p>
    <w:bookmarkEnd w:id="29"/>
    <w:p w:rsidR="00452922" w:rsidRPr="003C56EA" w:rsidRDefault="00452922" w:rsidP="00452922">
      <w:pPr>
        <w:tabs>
          <w:tab w:val="clear" w:pos="4440"/>
          <w:tab w:val="clear" w:pos="8880"/>
          <w:tab w:val="left" w:pos="0"/>
        </w:tabs>
        <w:contextualSpacing/>
        <w:jc w:val="center"/>
        <w:rPr>
          <w:rFonts w:ascii="Times New Roman" w:eastAsia="Calibri" w:hAnsi="Times New Roman"/>
          <w:sz w:val="24"/>
          <w:szCs w:val="24"/>
        </w:rPr>
      </w:pPr>
      <w:r>
        <w:rPr>
          <w:rFonts w:ascii="Times New Roman" w:eastAsia="Calibri" w:hAnsi="Times New Roman"/>
          <w:sz w:val="24"/>
          <w:szCs w:val="24"/>
        </w:rPr>
        <w:t xml:space="preserve">FCC Server: </w:t>
      </w:r>
      <w:hyperlink r:id="rId38" w:history="1">
        <w:r w:rsidRPr="009B2E22">
          <w:rPr>
            <w:rStyle w:val="Hyperlink"/>
            <w:rFonts w:ascii="Times New Roman" w:eastAsia="Calibri" w:hAnsi="Times New Roman"/>
            <w:sz w:val="24"/>
            <w:szCs w:val="24"/>
          </w:rPr>
          <w:t>https://ecfsapi.fcc.gov/file/60001975991.pdf</w:t>
        </w:r>
      </w:hyperlink>
    </w:p>
    <w:p w:rsidR="00452922" w:rsidRPr="003C56EA" w:rsidRDefault="00452922" w:rsidP="00452922">
      <w:pPr>
        <w:tabs>
          <w:tab w:val="clear" w:pos="4440"/>
          <w:tab w:val="clear" w:pos="8880"/>
          <w:tab w:val="left" w:pos="0"/>
        </w:tabs>
        <w:ind w:left="2160"/>
        <w:contextualSpacing/>
        <w:jc w:val="center"/>
        <w:rPr>
          <w:rFonts w:ascii="Times New Roman" w:eastAsia="Calibri" w:hAnsi="Times New Roman"/>
          <w:sz w:val="24"/>
          <w:szCs w:val="24"/>
        </w:rPr>
      </w:pPr>
    </w:p>
    <w:p w:rsidR="00452922" w:rsidRPr="003C56EA" w:rsidRDefault="00452922" w:rsidP="00452922">
      <w:pPr>
        <w:tabs>
          <w:tab w:val="clear" w:pos="4440"/>
          <w:tab w:val="clear" w:pos="8880"/>
          <w:tab w:val="left" w:pos="0"/>
        </w:tabs>
        <w:contextualSpacing/>
        <w:jc w:val="center"/>
        <w:rPr>
          <w:rFonts w:ascii="Times New Roman" w:eastAsia="Calibri" w:hAnsi="Times New Roman"/>
          <w:sz w:val="24"/>
          <w:szCs w:val="24"/>
        </w:rPr>
      </w:pPr>
      <w:r w:rsidRPr="003C56EA">
        <w:rPr>
          <w:rFonts w:ascii="Times New Roman" w:eastAsia="Calibri" w:hAnsi="Times New Roman"/>
          <w:noProof/>
          <w:sz w:val="24"/>
          <w:szCs w:val="24"/>
        </w:rPr>
        <w:lastRenderedPageBreak/>
        <w:drawing>
          <wp:inline distT="0" distB="0" distL="0" distR="0" wp14:anchorId="64032F20" wp14:editId="6933C37A">
            <wp:extent cx="4721136" cy="5802973"/>
            <wp:effectExtent l="0" t="0" r="3810" b="7620"/>
            <wp:docPr id="29" name="Picture 2" descr="cid:image008.jpg@01D32415.B015D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8.jpg@01D32415.B015D3D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4757688" cy="5847901"/>
                    </a:xfrm>
                    <a:prstGeom prst="rect">
                      <a:avLst/>
                    </a:prstGeom>
                    <a:noFill/>
                    <a:ln>
                      <a:noFill/>
                    </a:ln>
                  </pic:spPr>
                </pic:pic>
              </a:graphicData>
            </a:graphic>
          </wp:inline>
        </w:drawing>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p>
    <w:p w:rsidR="00452922" w:rsidRPr="00FE628B" w:rsidRDefault="00452922" w:rsidP="00452922">
      <w:pPr>
        <w:tabs>
          <w:tab w:val="clear" w:pos="4440"/>
          <w:tab w:val="clear" w:pos="8880"/>
          <w:tab w:val="left" w:pos="0"/>
        </w:tabs>
        <w:ind w:left="2160" w:right="2160"/>
        <w:contextualSpacing/>
        <w:jc w:val="center"/>
        <w:rPr>
          <w:rFonts w:ascii="Times New Roman" w:eastAsia="Calibri" w:hAnsi="Times New Roman"/>
          <w:sz w:val="24"/>
          <w:szCs w:val="24"/>
        </w:rPr>
      </w:pPr>
      <w:bookmarkStart w:id="30" w:name="_Hlk499101430"/>
      <w:r w:rsidRPr="00FE628B">
        <w:rPr>
          <w:rFonts w:ascii="Times New Roman" w:eastAsia="Calibri" w:hAnsi="Times New Roman"/>
          <w:sz w:val="24"/>
          <w:szCs w:val="24"/>
        </w:rPr>
        <w:t xml:space="preserve">Below is #3 AT&amp;T personal visit trying </w:t>
      </w:r>
    </w:p>
    <w:p w:rsidR="00452922" w:rsidRPr="00FE628B" w:rsidRDefault="00452922" w:rsidP="00452922">
      <w:pPr>
        <w:tabs>
          <w:tab w:val="clear" w:pos="4440"/>
          <w:tab w:val="clear" w:pos="8880"/>
          <w:tab w:val="left" w:pos="0"/>
        </w:tabs>
        <w:ind w:left="2160" w:right="2160"/>
        <w:contextualSpacing/>
        <w:jc w:val="center"/>
        <w:rPr>
          <w:rFonts w:ascii="Times New Roman" w:eastAsia="Calibri" w:hAnsi="Times New Roman"/>
          <w:sz w:val="24"/>
          <w:szCs w:val="24"/>
        </w:rPr>
      </w:pPr>
      <w:r w:rsidRPr="00FE628B">
        <w:rPr>
          <w:rFonts w:ascii="Times New Roman" w:eastAsia="Calibri" w:hAnsi="Times New Roman"/>
          <w:sz w:val="24"/>
          <w:szCs w:val="24"/>
        </w:rPr>
        <w:t>desperately to pull off another fraud:</w:t>
      </w:r>
    </w:p>
    <w:p w:rsidR="00452922" w:rsidRPr="00FE628B" w:rsidRDefault="00452922" w:rsidP="00452922">
      <w:pPr>
        <w:tabs>
          <w:tab w:val="clear" w:pos="4440"/>
          <w:tab w:val="clear" w:pos="8880"/>
          <w:tab w:val="left" w:pos="0"/>
        </w:tabs>
        <w:ind w:left="2160" w:right="2160"/>
        <w:contextualSpacing/>
        <w:jc w:val="center"/>
        <w:rPr>
          <w:rFonts w:ascii="Times New Roman" w:eastAsia="Calibri" w:hAnsi="Times New Roman"/>
          <w:sz w:val="24"/>
          <w:szCs w:val="24"/>
        </w:rPr>
      </w:pPr>
      <w:r w:rsidRPr="00FE628B">
        <w:rPr>
          <w:rFonts w:ascii="Times New Roman" w:eastAsiaTheme="minorHAnsi" w:hAnsi="Times New Roman"/>
          <w:sz w:val="24"/>
          <w:szCs w:val="24"/>
        </w:rPr>
        <w:t xml:space="preserve">FCC Server: </w:t>
      </w:r>
      <w:hyperlink r:id="rId41" w:history="1">
        <w:r w:rsidRPr="00FE628B">
          <w:rPr>
            <w:rStyle w:val="Hyperlink"/>
            <w:rFonts w:ascii="Times New Roman" w:eastAsia="Calibri" w:hAnsi="Times New Roman"/>
            <w:sz w:val="24"/>
            <w:szCs w:val="24"/>
          </w:rPr>
          <w:t>https://ecfsapi.fcc.gov/file/60001524570.pdf</w:t>
        </w:r>
      </w:hyperlink>
    </w:p>
    <w:bookmarkEnd w:id="30"/>
    <w:p w:rsidR="00452922" w:rsidRPr="00FE628B"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FE628B">
        <w:rPr>
          <w:rFonts w:ascii="Times New Roman" w:eastAsia="Calibri" w:hAnsi="Times New Roman"/>
          <w:sz w:val="24"/>
          <w:szCs w:val="24"/>
        </w:rPr>
        <w:t> </w:t>
      </w:r>
    </w:p>
    <w:p w:rsidR="00452922" w:rsidRPr="003C56EA" w:rsidRDefault="00452922" w:rsidP="00452922">
      <w:pPr>
        <w:tabs>
          <w:tab w:val="clear" w:pos="4440"/>
          <w:tab w:val="clear" w:pos="8880"/>
          <w:tab w:val="left" w:pos="0"/>
        </w:tabs>
        <w:contextualSpacing/>
        <w:jc w:val="center"/>
        <w:rPr>
          <w:rFonts w:ascii="Times New Roman" w:eastAsia="Calibri" w:hAnsi="Times New Roman"/>
          <w:sz w:val="24"/>
          <w:szCs w:val="24"/>
        </w:rPr>
      </w:pPr>
      <w:r w:rsidRPr="003C56EA">
        <w:rPr>
          <w:rFonts w:ascii="Times New Roman" w:eastAsia="Calibri" w:hAnsi="Times New Roman"/>
          <w:noProof/>
          <w:sz w:val="24"/>
          <w:szCs w:val="24"/>
        </w:rPr>
        <w:lastRenderedPageBreak/>
        <w:drawing>
          <wp:inline distT="0" distB="0" distL="0" distR="0" wp14:anchorId="01DF0BE5" wp14:editId="64D80B3C">
            <wp:extent cx="4624459" cy="6043966"/>
            <wp:effectExtent l="0" t="0" r="5080" b="0"/>
            <wp:docPr id="30" name="Picture 30" descr="cid:image009.jpg@01D32415.B015D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09.jpg@01D32415.B015D3D0"/>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4649247" cy="6076363"/>
                    </a:xfrm>
                    <a:prstGeom prst="rect">
                      <a:avLst/>
                    </a:prstGeom>
                    <a:noFill/>
                    <a:ln>
                      <a:noFill/>
                    </a:ln>
                  </pic:spPr>
                </pic:pic>
              </a:graphicData>
            </a:graphic>
          </wp:inline>
        </w:drawing>
      </w:r>
    </w:p>
    <w:p w:rsidR="00452922" w:rsidRPr="003C56EA" w:rsidRDefault="00452922" w:rsidP="00452922">
      <w:pPr>
        <w:tabs>
          <w:tab w:val="clear" w:pos="4440"/>
          <w:tab w:val="clear" w:pos="8880"/>
          <w:tab w:val="left" w:pos="0"/>
        </w:tabs>
        <w:ind w:left="2160"/>
        <w:contextualSpacing/>
        <w:jc w:val="left"/>
        <w:rPr>
          <w:rFonts w:ascii="Times New Roman" w:eastAsia="Calibri" w:hAnsi="Times New Roman"/>
          <w:sz w:val="24"/>
          <w:szCs w:val="24"/>
        </w:rPr>
      </w:pPr>
      <w:r w:rsidRPr="003C56EA">
        <w:rPr>
          <w:rFonts w:ascii="Times New Roman" w:eastAsia="Calibri" w:hAnsi="Times New Roman"/>
          <w:sz w:val="24"/>
          <w:szCs w:val="24"/>
        </w:rPr>
        <w:t> </w:t>
      </w:r>
    </w:p>
    <w:p w:rsidR="00452922" w:rsidRDefault="00452922" w:rsidP="00452922">
      <w:pPr>
        <w:ind w:left="720" w:right="720"/>
        <w:rPr>
          <w:rFonts w:ascii="Times New Roman" w:eastAsiaTheme="minorHAnsi" w:hAnsi="Times New Roman"/>
          <w:bCs/>
          <w:sz w:val="24"/>
          <w:szCs w:val="24"/>
        </w:rPr>
      </w:pPr>
    </w:p>
    <w:p w:rsidR="00452922" w:rsidRDefault="00452922" w:rsidP="00452922">
      <w:pPr>
        <w:ind w:left="720" w:right="720"/>
        <w:rPr>
          <w:rFonts w:ascii="Times New Roman" w:eastAsiaTheme="minorHAnsi" w:hAnsi="Times New Roman"/>
          <w:bCs/>
          <w:sz w:val="24"/>
          <w:szCs w:val="24"/>
        </w:rPr>
      </w:pPr>
    </w:p>
    <w:p w:rsidR="00452922" w:rsidRDefault="00452922" w:rsidP="00452922">
      <w:pPr>
        <w:ind w:left="720" w:right="720"/>
        <w:rPr>
          <w:rFonts w:ascii="Times New Roman" w:eastAsiaTheme="minorHAnsi" w:hAnsi="Times New Roman"/>
          <w:bCs/>
          <w:sz w:val="24"/>
          <w:szCs w:val="24"/>
        </w:rPr>
      </w:pPr>
    </w:p>
    <w:p w:rsidR="00452922" w:rsidRDefault="00452922" w:rsidP="00452922">
      <w:pPr>
        <w:ind w:left="720" w:right="720"/>
        <w:rPr>
          <w:rFonts w:ascii="Times New Roman" w:eastAsiaTheme="minorHAnsi" w:hAnsi="Times New Roman"/>
          <w:bCs/>
          <w:sz w:val="24"/>
          <w:szCs w:val="24"/>
        </w:rPr>
      </w:pPr>
    </w:p>
    <w:p w:rsidR="00452922" w:rsidRDefault="00452922" w:rsidP="00452922">
      <w:pPr>
        <w:ind w:left="720" w:right="720"/>
        <w:jc w:val="center"/>
        <w:rPr>
          <w:rFonts w:ascii="Times New Roman" w:eastAsiaTheme="minorHAnsi" w:hAnsi="Times New Roman"/>
          <w:b/>
          <w:bCs/>
          <w:sz w:val="30"/>
          <w:szCs w:val="30"/>
          <w:u w:val="single"/>
        </w:rPr>
      </w:pPr>
    </w:p>
    <w:p w:rsidR="00452922" w:rsidRDefault="00452922" w:rsidP="00452922">
      <w:pPr>
        <w:ind w:right="720"/>
        <w:rPr>
          <w:rFonts w:ascii="Times New Roman" w:eastAsiaTheme="minorHAnsi" w:hAnsi="Times New Roman"/>
          <w:b/>
          <w:bCs/>
          <w:sz w:val="30"/>
          <w:szCs w:val="30"/>
          <w:u w:val="single"/>
        </w:rPr>
      </w:pPr>
    </w:p>
    <w:p w:rsidR="00452922" w:rsidRDefault="00452922" w:rsidP="00452922">
      <w:pPr>
        <w:ind w:right="720"/>
        <w:rPr>
          <w:rFonts w:ascii="Times New Roman" w:eastAsiaTheme="minorHAnsi" w:hAnsi="Times New Roman"/>
          <w:b/>
          <w:bCs/>
          <w:sz w:val="30"/>
          <w:szCs w:val="30"/>
          <w:u w:val="single"/>
        </w:rPr>
      </w:pP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r w:rsidRPr="003C56EA">
        <w:rPr>
          <w:rFonts w:ascii="Times New Roman" w:eastAsia="Calibri" w:hAnsi="Times New Roman"/>
          <w:sz w:val="24"/>
          <w:szCs w:val="24"/>
        </w:rPr>
        <w:t xml:space="preserve">The FCC staff knew </w:t>
      </w:r>
      <w:r>
        <w:rPr>
          <w:rFonts w:ascii="Times New Roman" w:eastAsia="Calibri" w:hAnsi="Times New Roman"/>
          <w:sz w:val="24"/>
          <w:szCs w:val="24"/>
        </w:rPr>
        <w:t>all AT&amp;T’s defenses were denied as per the 2.1.8 traffic only transfers and understood the June 2006 Judge Bassler Referral was moot. As the FCC January 12, 2007 FCC Order stated: “</w:t>
      </w:r>
      <w:r w:rsidRPr="003C56EA">
        <w:rPr>
          <w:rFonts w:ascii="Times New Roman" w:eastAsia="Calibri" w:hAnsi="Times New Roman"/>
          <w:sz w:val="24"/>
          <w:szCs w:val="24"/>
        </w:rPr>
        <w:t>The district court's June 2006 order does not expand the scope of the issue previously presented.</w:t>
      </w:r>
      <w:r>
        <w:rPr>
          <w:rFonts w:ascii="Times New Roman" w:eastAsia="Calibri" w:hAnsi="Times New Roman"/>
          <w:sz w:val="24"/>
          <w:szCs w:val="24"/>
        </w:rPr>
        <w:t xml:space="preserve">” </w:t>
      </w: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C10CEE" w:rsidRDefault="00C10CEE" w:rsidP="00C10CEE">
      <w:pPr>
        <w:tabs>
          <w:tab w:val="clear" w:pos="4440"/>
          <w:tab w:val="clear" w:pos="8880"/>
          <w:tab w:val="left" w:pos="810"/>
        </w:tabs>
        <w:ind w:right="720"/>
        <w:contextualSpacing/>
        <w:jc w:val="left"/>
        <w:rPr>
          <w:rFonts w:ascii="Times New Roman" w:eastAsia="Calibri" w:hAnsi="Times New Roman"/>
          <w:sz w:val="24"/>
          <w:szCs w:val="24"/>
        </w:rPr>
      </w:pP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r>
        <w:rPr>
          <w:rFonts w:ascii="Times New Roman" w:eastAsia="Calibri" w:hAnsi="Times New Roman"/>
          <w:sz w:val="24"/>
          <w:szCs w:val="24"/>
        </w:rPr>
        <w:t xml:space="preserve">The 3 defenses under TR8179 were conceded by AT&amp;T counsels as having been FCC denied and thus AT&amp;T withdrawn on June 2, 1995.  The Third Circuit Order explicitly stated Tr8179 was denied. Thus, the only issue left was whether 2.1.8 allowed traffic only transfers. </w:t>
      </w: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A64761" w:rsidRDefault="00C10CEE" w:rsidP="00C10CEE">
      <w:pPr>
        <w:tabs>
          <w:tab w:val="clear" w:pos="4440"/>
          <w:tab w:val="clear" w:pos="8880"/>
          <w:tab w:val="left" w:pos="810"/>
        </w:tabs>
        <w:ind w:left="720" w:right="720"/>
        <w:contextualSpacing/>
        <w:jc w:val="left"/>
        <w:rPr>
          <w:rFonts w:ascii="Times New Roman" w:eastAsia="Calibri" w:hAnsi="Times New Roman"/>
          <w:b/>
          <w:sz w:val="24"/>
          <w:szCs w:val="24"/>
          <w:u w:val="single"/>
        </w:rPr>
      </w:pPr>
      <w:r>
        <w:rPr>
          <w:rFonts w:ascii="Times New Roman" w:eastAsia="Calibri" w:hAnsi="Times New Roman"/>
          <w:sz w:val="24"/>
          <w:szCs w:val="24"/>
        </w:rPr>
        <w:t xml:space="preserve">All </w:t>
      </w:r>
      <w:r w:rsidRPr="003C56EA">
        <w:rPr>
          <w:rFonts w:ascii="Times New Roman" w:eastAsia="Calibri" w:hAnsi="Times New Roman"/>
          <w:sz w:val="24"/>
          <w:szCs w:val="24"/>
        </w:rPr>
        <w:t xml:space="preserve">AT&amp;T counsels </w:t>
      </w:r>
      <w:r>
        <w:rPr>
          <w:rFonts w:ascii="Times New Roman" w:eastAsia="Calibri" w:hAnsi="Times New Roman"/>
          <w:sz w:val="24"/>
          <w:szCs w:val="24"/>
        </w:rPr>
        <w:t xml:space="preserve">since June 2, 1995 that </w:t>
      </w:r>
      <w:r w:rsidR="00CE6A16" w:rsidRPr="00CE6A16">
        <w:rPr>
          <w:rFonts w:ascii="Times New Roman" w:eastAsia="Calibri" w:hAnsi="Times New Roman"/>
          <w:b/>
          <w:sz w:val="24"/>
          <w:szCs w:val="24"/>
          <w:u w:val="single"/>
        </w:rPr>
        <w:t xml:space="preserve">intentionally </w:t>
      </w:r>
      <w:r w:rsidRPr="00CE6A16">
        <w:rPr>
          <w:rFonts w:ascii="Times New Roman" w:eastAsia="Calibri" w:hAnsi="Times New Roman"/>
          <w:b/>
          <w:sz w:val="24"/>
          <w:szCs w:val="24"/>
          <w:u w:val="single"/>
        </w:rPr>
        <w:t xml:space="preserve">misrepresented </w:t>
      </w:r>
      <w:r>
        <w:rPr>
          <w:rFonts w:ascii="Times New Roman" w:eastAsia="Calibri" w:hAnsi="Times New Roman"/>
          <w:sz w:val="24"/>
          <w:szCs w:val="24"/>
        </w:rPr>
        <w:t xml:space="preserve">to the NJFDC, FCC and DC Circuit Court that AT&amp;T </w:t>
      </w:r>
      <w:r w:rsidR="00CE6A16">
        <w:rPr>
          <w:rFonts w:ascii="Times New Roman" w:eastAsia="Calibri" w:hAnsi="Times New Roman"/>
          <w:sz w:val="24"/>
          <w:szCs w:val="24"/>
        </w:rPr>
        <w:t xml:space="preserve">still </w:t>
      </w:r>
      <w:r>
        <w:rPr>
          <w:rFonts w:ascii="Times New Roman" w:eastAsia="Calibri" w:hAnsi="Times New Roman"/>
          <w:sz w:val="24"/>
          <w:szCs w:val="24"/>
        </w:rPr>
        <w:t xml:space="preserve">had any of the 3 defenses already </w:t>
      </w:r>
      <w:r w:rsidR="00CE6A16">
        <w:rPr>
          <w:rFonts w:ascii="Times New Roman" w:eastAsia="Calibri" w:hAnsi="Times New Roman"/>
          <w:sz w:val="24"/>
          <w:szCs w:val="24"/>
        </w:rPr>
        <w:t xml:space="preserve">FCC </w:t>
      </w:r>
      <w:r>
        <w:rPr>
          <w:rFonts w:ascii="Times New Roman" w:eastAsia="Calibri" w:hAnsi="Times New Roman"/>
          <w:sz w:val="24"/>
          <w:szCs w:val="24"/>
        </w:rPr>
        <w:t xml:space="preserve">denied </w:t>
      </w:r>
      <w:r w:rsidR="00CE6A16">
        <w:rPr>
          <w:rFonts w:ascii="Times New Roman" w:eastAsia="Calibri" w:hAnsi="Times New Roman"/>
          <w:sz w:val="24"/>
          <w:szCs w:val="24"/>
        </w:rPr>
        <w:t>as per the 2.1.8 traffic only transfers</w:t>
      </w:r>
      <w:r w:rsidR="00A64761">
        <w:rPr>
          <w:rFonts w:ascii="Times New Roman" w:eastAsia="Calibri" w:hAnsi="Times New Roman"/>
          <w:sz w:val="24"/>
          <w:szCs w:val="24"/>
        </w:rPr>
        <w:t>----</w:t>
      </w:r>
      <w:r w:rsidR="00CE6A16">
        <w:rPr>
          <w:rFonts w:ascii="Times New Roman" w:eastAsia="Calibri" w:hAnsi="Times New Roman"/>
          <w:sz w:val="24"/>
          <w:szCs w:val="24"/>
        </w:rPr>
        <w:t xml:space="preserve"> </w:t>
      </w:r>
      <w:r>
        <w:rPr>
          <w:rFonts w:ascii="Times New Roman" w:eastAsia="Calibri" w:hAnsi="Times New Roman"/>
          <w:sz w:val="24"/>
          <w:szCs w:val="24"/>
        </w:rPr>
        <w:t xml:space="preserve">was an </w:t>
      </w:r>
      <w:r w:rsidRPr="00C10CEE">
        <w:rPr>
          <w:rFonts w:ascii="Times New Roman" w:eastAsia="Calibri" w:hAnsi="Times New Roman"/>
          <w:b/>
          <w:sz w:val="24"/>
          <w:szCs w:val="24"/>
          <w:u w:val="single"/>
        </w:rPr>
        <w:t>intentional misrepresentation</w:t>
      </w:r>
      <w:r w:rsidR="00A64761">
        <w:rPr>
          <w:rFonts w:ascii="Times New Roman" w:eastAsia="Calibri" w:hAnsi="Times New Roman"/>
          <w:b/>
          <w:sz w:val="24"/>
          <w:szCs w:val="24"/>
          <w:u w:val="single"/>
        </w:rPr>
        <w:t xml:space="preserve">. </w:t>
      </w:r>
    </w:p>
    <w:p w:rsidR="00A64761" w:rsidRDefault="00A64761"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C10CEE" w:rsidRDefault="00A64761" w:rsidP="00C10CEE">
      <w:pPr>
        <w:tabs>
          <w:tab w:val="clear" w:pos="4440"/>
          <w:tab w:val="clear" w:pos="8880"/>
          <w:tab w:val="left" w:pos="810"/>
        </w:tabs>
        <w:ind w:left="720" w:right="720"/>
        <w:contextualSpacing/>
        <w:jc w:val="left"/>
        <w:rPr>
          <w:rFonts w:ascii="Times New Roman" w:eastAsia="Calibri" w:hAnsi="Times New Roman"/>
          <w:sz w:val="24"/>
          <w:szCs w:val="24"/>
        </w:rPr>
      </w:pPr>
      <w:r>
        <w:rPr>
          <w:rFonts w:ascii="Times New Roman" w:eastAsia="Calibri" w:hAnsi="Times New Roman"/>
          <w:sz w:val="24"/>
          <w:szCs w:val="24"/>
        </w:rPr>
        <w:t xml:space="preserve">Additionally it </w:t>
      </w:r>
      <w:r w:rsidR="00C10CEE">
        <w:rPr>
          <w:rFonts w:ascii="Times New Roman" w:eastAsia="Calibri" w:hAnsi="Times New Roman"/>
          <w:sz w:val="24"/>
          <w:szCs w:val="24"/>
        </w:rPr>
        <w:t>was a violation of Rule 11b and is sanctionable for insisting upon a position that was no longer tenable, and it was done without any evidentiary support</w:t>
      </w:r>
      <w:r>
        <w:rPr>
          <w:rFonts w:ascii="Times New Roman" w:eastAsia="Calibri" w:hAnsi="Times New Roman"/>
          <w:sz w:val="24"/>
          <w:szCs w:val="24"/>
        </w:rPr>
        <w:t xml:space="preserve"> as no evidence exists. </w:t>
      </w:r>
    </w:p>
    <w:p w:rsidR="00C10CEE" w:rsidRDefault="00C10CEE" w:rsidP="00C10CEE">
      <w:pPr>
        <w:tabs>
          <w:tab w:val="clear" w:pos="4440"/>
          <w:tab w:val="clear" w:pos="8880"/>
          <w:tab w:val="left" w:pos="810"/>
        </w:tabs>
        <w:ind w:left="1440" w:right="2070"/>
        <w:contextualSpacing/>
        <w:jc w:val="left"/>
        <w:rPr>
          <w:rFonts w:ascii="Times New Roman" w:eastAsia="Calibri" w:hAnsi="Times New Roman"/>
          <w:sz w:val="24"/>
          <w:szCs w:val="24"/>
        </w:rPr>
      </w:pPr>
    </w:p>
    <w:p w:rsidR="00C10CEE" w:rsidRPr="00334FDC" w:rsidRDefault="00C10CEE" w:rsidP="00C10CEE">
      <w:pPr>
        <w:tabs>
          <w:tab w:val="clear" w:pos="4440"/>
          <w:tab w:val="clear" w:pos="8880"/>
        </w:tabs>
        <w:ind w:left="1440" w:right="2070"/>
        <w:jc w:val="left"/>
        <w:rPr>
          <w:rFonts w:ascii="Times New Roman" w:eastAsiaTheme="minorHAnsi" w:hAnsi="Times New Roman"/>
          <w:sz w:val="24"/>
          <w:szCs w:val="24"/>
        </w:rPr>
      </w:pPr>
      <w:r w:rsidRPr="00334FDC">
        <w:rPr>
          <w:rFonts w:ascii="Times New Roman" w:eastAsiaTheme="minorHAnsi" w:hAnsi="Times New Roman"/>
          <w:b/>
          <w:bCs/>
          <w:sz w:val="24"/>
          <w:szCs w:val="24"/>
        </w:rPr>
        <w:t>4.2.A.1   Standards for Making Representations to the Court:</w:t>
      </w:r>
      <w:r w:rsidRPr="00334FDC">
        <w:rPr>
          <w:rFonts w:ascii="Times New Roman" w:eastAsiaTheme="minorHAnsi" w:hAnsi="Times New Roman"/>
          <w:b/>
          <w:bCs/>
          <w:i/>
          <w:iCs/>
          <w:sz w:val="24"/>
          <w:szCs w:val="24"/>
        </w:rPr>
        <w:t xml:space="preserve"> </w:t>
      </w:r>
      <w:r w:rsidRPr="00334FDC">
        <w:rPr>
          <w:rFonts w:ascii="Times New Roman" w:eastAsiaTheme="minorHAnsi" w:hAnsi="Times New Roman"/>
          <w:sz w:val="24"/>
          <w:szCs w:val="24"/>
        </w:rPr>
        <w:t xml:space="preserve">Rule 11(b) provides that,”[b]y presenting to the court a pleading, written motion, or other paper--whether by signing, filing, submitting, or later advocating it--an attorney or unrepresented party certifies that to the </w:t>
      </w:r>
      <w:r w:rsidRPr="00334FDC">
        <w:rPr>
          <w:rFonts w:ascii="Times New Roman" w:eastAsiaTheme="minorHAnsi" w:hAnsi="Times New Roman"/>
          <w:b/>
          <w:bCs/>
          <w:sz w:val="24"/>
          <w:szCs w:val="24"/>
          <w:u w:val="single"/>
        </w:rPr>
        <w:t>best of the person's knowledge</w:t>
      </w:r>
      <w:r w:rsidRPr="00334FDC">
        <w:rPr>
          <w:rFonts w:ascii="Times New Roman" w:eastAsiaTheme="minorHAnsi" w:hAnsi="Times New Roman"/>
          <w:sz w:val="24"/>
          <w:szCs w:val="24"/>
        </w:rPr>
        <w:t xml:space="preserve">, information, and belief, formed </w:t>
      </w:r>
      <w:r w:rsidRPr="00334FDC">
        <w:rPr>
          <w:rFonts w:ascii="Times New Roman" w:eastAsiaTheme="minorHAnsi" w:hAnsi="Times New Roman"/>
          <w:b/>
          <w:bCs/>
          <w:sz w:val="24"/>
          <w:szCs w:val="24"/>
          <w:u w:val="single"/>
        </w:rPr>
        <w:t>after an inquiry reasonable under the circumstances</w:t>
      </w:r>
      <w:r w:rsidRPr="00334FDC">
        <w:rPr>
          <w:rFonts w:ascii="Times New Roman" w:eastAsiaTheme="minorHAnsi" w:hAnsi="Times New Roman"/>
          <w:sz w:val="24"/>
          <w:szCs w:val="24"/>
        </w:rPr>
        <w:t xml:space="preserve">” that the material presented is not filed for an improper purpose and has the </w:t>
      </w:r>
      <w:r w:rsidRPr="00334FDC">
        <w:rPr>
          <w:rFonts w:ascii="Times New Roman" w:eastAsiaTheme="minorHAnsi" w:hAnsi="Times New Roman"/>
          <w:b/>
          <w:bCs/>
          <w:sz w:val="24"/>
          <w:szCs w:val="24"/>
          <w:u w:val="single"/>
        </w:rPr>
        <w:t xml:space="preserve">requisite degree of </w:t>
      </w:r>
      <w:bookmarkStart w:id="31" w:name="_Hlk487020848"/>
      <w:r w:rsidRPr="00334FDC">
        <w:rPr>
          <w:rFonts w:ascii="Times New Roman" w:eastAsiaTheme="minorHAnsi" w:hAnsi="Times New Roman"/>
          <w:b/>
          <w:bCs/>
          <w:sz w:val="24"/>
          <w:szCs w:val="24"/>
          <w:u w:val="single"/>
        </w:rPr>
        <w:t>evidentiary</w:t>
      </w:r>
      <w:bookmarkEnd w:id="31"/>
      <w:r w:rsidRPr="00334FDC">
        <w:rPr>
          <w:rFonts w:ascii="Times New Roman" w:eastAsiaTheme="minorHAnsi" w:hAnsi="Times New Roman"/>
          <w:sz w:val="24"/>
          <w:szCs w:val="24"/>
        </w:rPr>
        <w:t xml:space="preserve"> and legal support.  This amendment “subject’s litigants to potential sanctions for </w:t>
      </w:r>
      <w:r w:rsidRPr="00334FDC">
        <w:rPr>
          <w:rFonts w:ascii="Times New Roman" w:eastAsiaTheme="minorHAnsi" w:hAnsi="Times New Roman"/>
          <w:b/>
          <w:bCs/>
          <w:sz w:val="24"/>
          <w:szCs w:val="24"/>
          <w:u w:val="single"/>
        </w:rPr>
        <w:t>insisting upon a position after it is no longer tenable</w:t>
      </w:r>
      <w:r w:rsidRPr="00334FDC">
        <w:rPr>
          <w:rFonts w:ascii="Times New Roman" w:eastAsiaTheme="minorHAnsi" w:hAnsi="Times New Roman"/>
          <w:sz w:val="24"/>
          <w:szCs w:val="24"/>
        </w:rPr>
        <w:t>.</w:t>
      </w: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C10CEE" w:rsidRDefault="00C10CEE" w:rsidP="00C10CEE">
      <w:pPr>
        <w:tabs>
          <w:tab w:val="clear" w:pos="4440"/>
          <w:tab w:val="clear" w:pos="8880"/>
          <w:tab w:val="left" w:pos="810"/>
        </w:tabs>
        <w:ind w:left="720" w:right="720"/>
        <w:contextualSpacing/>
        <w:jc w:val="left"/>
        <w:rPr>
          <w:rFonts w:ascii="Times New Roman" w:eastAsia="Calibri" w:hAnsi="Times New Roman"/>
          <w:sz w:val="24"/>
          <w:szCs w:val="24"/>
        </w:rPr>
      </w:pPr>
    </w:p>
    <w:p w:rsidR="00C10CEE" w:rsidRDefault="00C10CEE" w:rsidP="00C10CEE">
      <w:pPr>
        <w:tabs>
          <w:tab w:val="clear" w:pos="4440"/>
          <w:tab w:val="clear" w:pos="8880"/>
          <w:tab w:val="left" w:pos="0"/>
        </w:tabs>
        <w:contextualSpacing/>
        <w:jc w:val="left"/>
        <w:rPr>
          <w:rFonts w:ascii="Times New Roman" w:eastAsia="Calibri" w:hAnsi="Times New Roman"/>
          <w:sz w:val="24"/>
          <w:szCs w:val="24"/>
        </w:rPr>
      </w:pPr>
      <w:r>
        <w:rPr>
          <w:rFonts w:ascii="Times New Roman" w:eastAsia="Calibri" w:hAnsi="Times New Roman"/>
          <w:sz w:val="24"/>
          <w:szCs w:val="24"/>
        </w:rPr>
        <w:t xml:space="preserve">     </w:t>
      </w:r>
    </w:p>
    <w:p w:rsidR="00C77130" w:rsidRDefault="00C77130" w:rsidP="00953E0E">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4151C0" w:rsidRDefault="004151C0" w:rsidP="00953E0E">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4151C0" w:rsidRDefault="004151C0" w:rsidP="00953E0E">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4151C0" w:rsidRDefault="004151C0" w:rsidP="00953E0E">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4151C0" w:rsidRDefault="004151C0" w:rsidP="00953E0E">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C10CEE" w:rsidRDefault="00C10CEE"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C10CEE" w:rsidRPr="0078724C" w:rsidRDefault="00C10CEE" w:rsidP="0078724C">
      <w:pPr>
        <w:shd w:val="clear" w:color="auto" w:fill="FFFFFF"/>
        <w:tabs>
          <w:tab w:val="clear" w:pos="4440"/>
          <w:tab w:val="clear" w:pos="8880"/>
          <w:tab w:val="left" w:pos="720"/>
        </w:tabs>
        <w:ind w:left="720" w:right="810"/>
        <w:jc w:val="center"/>
        <w:rPr>
          <w:rFonts w:ascii="Times New Roman" w:hAnsi="Times New Roman"/>
          <w:b/>
          <w:color w:val="333333"/>
          <w:sz w:val="44"/>
          <w:szCs w:val="44"/>
        </w:rPr>
      </w:pPr>
    </w:p>
    <w:p w:rsidR="00C10CEE" w:rsidRDefault="00C10CEE"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rPr>
      </w:pPr>
    </w:p>
    <w:p w:rsidR="003C4DC9" w:rsidRDefault="003C4DC9"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3C4DC9" w:rsidRDefault="003C4DC9"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3C4DC9" w:rsidRDefault="003C4DC9"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3C4DC9" w:rsidRDefault="003C4DC9"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3C4DC9" w:rsidRDefault="003C4DC9"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C10CEE" w:rsidRDefault="00C10CEE"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C10CEE" w:rsidRDefault="00C10CEE" w:rsidP="00A64761">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C10CEE" w:rsidRDefault="00C10CEE"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78724C" w:rsidRDefault="0078724C" w:rsidP="0078724C">
      <w:pPr>
        <w:tabs>
          <w:tab w:val="clear" w:pos="4440"/>
          <w:tab w:val="clear" w:pos="8880"/>
        </w:tabs>
        <w:ind w:left="720" w:right="720"/>
        <w:jc w:val="center"/>
        <w:rPr>
          <w:rFonts w:ascii="Times New Roman" w:eastAsia="Calibri" w:hAnsi="Times New Roman"/>
          <w:b/>
          <w:sz w:val="30"/>
          <w:szCs w:val="30"/>
          <w:u w:val="single"/>
        </w:rPr>
      </w:pPr>
      <w:r>
        <w:rPr>
          <w:rFonts w:ascii="Times New Roman" w:eastAsia="Calibri" w:hAnsi="Times New Roman"/>
          <w:b/>
          <w:sz w:val="30"/>
          <w:szCs w:val="30"/>
          <w:u w:val="single"/>
        </w:rPr>
        <w:t xml:space="preserve">1996 </w:t>
      </w:r>
      <w:r w:rsidRPr="0049638B">
        <w:rPr>
          <w:rFonts w:ascii="Times New Roman" w:eastAsia="Calibri" w:hAnsi="Times New Roman"/>
          <w:b/>
          <w:sz w:val="30"/>
          <w:szCs w:val="30"/>
          <w:u w:val="single"/>
        </w:rPr>
        <w:t xml:space="preserve">Misrepresentation to FCC of AT&amp;T’s                                                          Available Defenses as per May 1995 Decision  </w:t>
      </w:r>
    </w:p>
    <w:p w:rsidR="0078724C" w:rsidRDefault="0078724C" w:rsidP="0078724C">
      <w:pPr>
        <w:tabs>
          <w:tab w:val="clear" w:pos="4440"/>
          <w:tab w:val="clear" w:pos="8880"/>
        </w:tabs>
        <w:ind w:left="720" w:right="720"/>
        <w:jc w:val="center"/>
        <w:rPr>
          <w:rFonts w:ascii="Times New Roman" w:eastAsia="Calibri" w:hAnsi="Times New Roman"/>
          <w:b/>
          <w:sz w:val="30"/>
          <w:szCs w:val="30"/>
          <w:u w:val="single"/>
        </w:rPr>
      </w:pPr>
    </w:p>
    <w:p w:rsidR="0078724C" w:rsidRDefault="0078724C" w:rsidP="0078724C">
      <w:pPr>
        <w:tabs>
          <w:tab w:val="clear" w:pos="4440"/>
          <w:tab w:val="clear" w:pos="8880"/>
        </w:tabs>
        <w:ind w:left="720" w:right="720"/>
        <w:jc w:val="left"/>
        <w:rPr>
          <w:rFonts w:ascii="Times New Roman" w:eastAsia="Calibri" w:hAnsi="Times New Roman"/>
          <w:b/>
          <w:sz w:val="30"/>
          <w:szCs w:val="30"/>
          <w:u w:val="single"/>
        </w:rPr>
      </w:pPr>
    </w:p>
    <w:p w:rsidR="0078724C" w:rsidRDefault="0078724C" w:rsidP="0078724C">
      <w:pPr>
        <w:tabs>
          <w:tab w:val="clear" w:pos="4440"/>
          <w:tab w:val="clear" w:pos="8880"/>
        </w:tabs>
        <w:ind w:left="720" w:right="720"/>
        <w:jc w:val="left"/>
        <w:rPr>
          <w:rFonts w:ascii="Times New Roman" w:eastAsia="Calibri" w:hAnsi="Times New Roman"/>
          <w:sz w:val="24"/>
          <w:szCs w:val="24"/>
        </w:rPr>
      </w:pPr>
      <w:r w:rsidRPr="00EB66D3">
        <w:rPr>
          <w:rFonts w:ascii="Times New Roman" w:eastAsia="Calibri" w:hAnsi="Times New Roman"/>
          <w:sz w:val="24"/>
          <w:szCs w:val="24"/>
        </w:rPr>
        <w:t xml:space="preserve">As AT&amp;T counsels Richard Meade and Fred Whitmer </w:t>
      </w:r>
      <w:r w:rsidR="00A64761">
        <w:rPr>
          <w:rFonts w:ascii="Times New Roman" w:eastAsia="Calibri" w:hAnsi="Times New Roman"/>
          <w:sz w:val="24"/>
          <w:szCs w:val="24"/>
        </w:rPr>
        <w:t xml:space="preserve">strongly </w:t>
      </w:r>
      <w:r w:rsidRPr="00EB66D3">
        <w:rPr>
          <w:rFonts w:ascii="Times New Roman" w:eastAsia="Calibri" w:hAnsi="Times New Roman"/>
          <w:sz w:val="24"/>
          <w:szCs w:val="24"/>
        </w:rPr>
        <w:t xml:space="preserve">asserted and </w:t>
      </w:r>
      <w:r w:rsidR="00A64761">
        <w:rPr>
          <w:rFonts w:ascii="Times New Roman" w:eastAsia="Calibri" w:hAnsi="Times New Roman"/>
          <w:sz w:val="24"/>
          <w:szCs w:val="24"/>
        </w:rPr>
        <w:t xml:space="preserve">confirmed that </w:t>
      </w:r>
      <w:r w:rsidRPr="00EB66D3">
        <w:rPr>
          <w:rFonts w:ascii="Times New Roman" w:eastAsia="Calibri" w:hAnsi="Times New Roman"/>
          <w:sz w:val="24"/>
          <w:szCs w:val="24"/>
        </w:rPr>
        <w:t>Tr8179 contained all 3 AT&amp;T’s defenses</w:t>
      </w:r>
      <w:r w:rsidR="00A64761">
        <w:rPr>
          <w:rFonts w:ascii="Times New Roman" w:eastAsia="Calibri" w:hAnsi="Times New Roman"/>
          <w:sz w:val="24"/>
          <w:szCs w:val="24"/>
        </w:rPr>
        <w:t xml:space="preserve"> that were FCC denied. </w:t>
      </w:r>
      <w:r w:rsidRPr="00EB66D3">
        <w:rPr>
          <w:rFonts w:ascii="Times New Roman" w:eastAsia="Calibri" w:hAnsi="Times New Roman"/>
          <w:sz w:val="24"/>
          <w:szCs w:val="24"/>
        </w:rPr>
        <w:t xml:space="preserve"> </w:t>
      </w:r>
    </w:p>
    <w:p w:rsidR="0078724C" w:rsidRDefault="0078724C" w:rsidP="0078724C">
      <w:pPr>
        <w:tabs>
          <w:tab w:val="clear" w:pos="4440"/>
          <w:tab w:val="clear" w:pos="8880"/>
        </w:tabs>
        <w:ind w:left="720" w:right="720"/>
        <w:jc w:val="left"/>
        <w:rPr>
          <w:rFonts w:ascii="Times New Roman" w:eastAsia="Calibri" w:hAnsi="Times New Roman"/>
          <w:sz w:val="24"/>
          <w:szCs w:val="24"/>
        </w:rPr>
      </w:pPr>
    </w:p>
    <w:p w:rsidR="0078724C" w:rsidRDefault="0078724C" w:rsidP="0078724C">
      <w:pPr>
        <w:pStyle w:val="ListParagraph"/>
        <w:numPr>
          <w:ilvl w:val="0"/>
          <w:numId w:val="23"/>
        </w:numPr>
        <w:ind w:right="720"/>
        <w:rPr>
          <w:rFonts w:ascii="Times New Roman" w:eastAsia="Calibri" w:hAnsi="Times New Roman"/>
          <w:sz w:val="24"/>
          <w:szCs w:val="24"/>
        </w:rPr>
      </w:pPr>
      <w:r>
        <w:rPr>
          <w:rFonts w:ascii="Times New Roman" w:eastAsia="Calibri" w:hAnsi="Times New Roman"/>
          <w:sz w:val="24"/>
          <w:szCs w:val="24"/>
        </w:rPr>
        <w:t>Force the plan to transfer to force the commitments to transfer</w:t>
      </w:r>
    </w:p>
    <w:p w:rsidR="0078724C" w:rsidRDefault="0078724C" w:rsidP="0078724C">
      <w:pPr>
        <w:pStyle w:val="ListParagraph"/>
        <w:numPr>
          <w:ilvl w:val="0"/>
          <w:numId w:val="23"/>
        </w:numPr>
        <w:ind w:right="720"/>
        <w:rPr>
          <w:rFonts w:ascii="Times New Roman" w:eastAsia="Calibri" w:hAnsi="Times New Roman"/>
          <w:sz w:val="24"/>
          <w:szCs w:val="24"/>
        </w:rPr>
      </w:pPr>
      <w:r>
        <w:rPr>
          <w:rFonts w:ascii="Times New Roman" w:eastAsia="Calibri" w:hAnsi="Times New Roman"/>
          <w:sz w:val="24"/>
          <w:szCs w:val="24"/>
        </w:rPr>
        <w:t xml:space="preserve">2.2.4/2.8.2 fraudulent use and remedies </w:t>
      </w:r>
    </w:p>
    <w:p w:rsidR="0078724C" w:rsidRPr="00462384" w:rsidRDefault="0078724C" w:rsidP="0078724C">
      <w:pPr>
        <w:pStyle w:val="ListParagraph"/>
        <w:numPr>
          <w:ilvl w:val="0"/>
          <w:numId w:val="23"/>
        </w:numPr>
        <w:ind w:right="720"/>
        <w:rPr>
          <w:rFonts w:ascii="Times New Roman" w:eastAsia="Calibri" w:hAnsi="Times New Roman"/>
          <w:sz w:val="24"/>
          <w:szCs w:val="24"/>
        </w:rPr>
      </w:pPr>
      <w:r>
        <w:rPr>
          <w:rFonts w:ascii="Times New Roman" w:eastAsia="Calibri" w:hAnsi="Times New Roman"/>
          <w:sz w:val="24"/>
          <w:szCs w:val="24"/>
        </w:rPr>
        <w:t xml:space="preserve">“all obligations” misrepresenting </w:t>
      </w:r>
      <w:r w:rsidR="00A64761">
        <w:rPr>
          <w:rFonts w:ascii="Times New Roman" w:eastAsia="Calibri" w:hAnsi="Times New Roman"/>
          <w:sz w:val="24"/>
          <w:szCs w:val="24"/>
        </w:rPr>
        <w:t xml:space="preserve">that </w:t>
      </w:r>
      <w:r>
        <w:rPr>
          <w:rFonts w:ascii="Times New Roman" w:eastAsia="Calibri" w:hAnsi="Times New Roman"/>
          <w:sz w:val="24"/>
          <w:szCs w:val="24"/>
        </w:rPr>
        <w:t>“all service was transferred”</w:t>
      </w:r>
      <w:r w:rsidR="00A64761">
        <w:rPr>
          <w:rFonts w:ascii="Times New Roman" w:eastAsia="Calibri" w:hAnsi="Times New Roman"/>
          <w:sz w:val="24"/>
          <w:szCs w:val="24"/>
        </w:rPr>
        <w:t xml:space="preserve"> </w:t>
      </w:r>
    </w:p>
    <w:p w:rsidR="0078724C" w:rsidRDefault="0078724C" w:rsidP="0078724C">
      <w:pPr>
        <w:tabs>
          <w:tab w:val="clear" w:pos="4440"/>
          <w:tab w:val="clear" w:pos="8880"/>
        </w:tabs>
        <w:ind w:left="720" w:right="720"/>
        <w:jc w:val="left"/>
        <w:rPr>
          <w:rFonts w:ascii="Times New Roman" w:eastAsia="Calibri" w:hAnsi="Times New Roman"/>
          <w:sz w:val="24"/>
          <w:szCs w:val="24"/>
        </w:rPr>
      </w:pPr>
    </w:p>
    <w:p w:rsidR="0078724C" w:rsidRPr="00EB66D3" w:rsidRDefault="0078724C" w:rsidP="0078724C">
      <w:pPr>
        <w:tabs>
          <w:tab w:val="clear" w:pos="4440"/>
          <w:tab w:val="clear" w:pos="8880"/>
        </w:tabs>
        <w:ind w:left="720" w:right="720"/>
        <w:jc w:val="left"/>
        <w:rPr>
          <w:rFonts w:ascii="Times New Roman" w:eastAsia="Calibri" w:hAnsi="Times New Roman"/>
          <w:sz w:val="24"/>
          <w:szCs w:val="24"/>
        </w:rPr>
      </w:pPr>
      <w:r w:rsidRPr="00EB66D3">
        <w:rPr>
          <w:rFonts w:ascii="Times New Roman" w:eastAsia="Calibri" w:hAnsi="Times New Roman"/>
          <w:sz w:val="24"/>
          <w:szCs w:val="24"/>
        </w:rPr>
        <w:t xml:space="preserve">After the Third Circuit explicitly stated Tr8179 was denied AT&amp;T needed a way to get those defenses back into its argument. Here is the misrepresentation AT&amp;T pulled on the FCC in 1996:  </w:t>
      </w:r>
    </w:p>
    <w:p w:rsidR="0078724C" w:rsidRPr="00EB66D3" w:rsidRDefault="0078724C" w:rsidP="0078724C">
      <w:pPr>
        <w:tabs>
          <w:tab w:val="clear" w:pos="4440"/>
          <w:tab w:val="clear" w:pos="8880"/>
        </w:tabs>
        <w:ind w:left="720" w:right="720"/>
        <w:jc w:val="left"/>
        <w:rPr>
          <w:rFonts w:ascii="Times New Roman" w:eastAsia="Calibri" w:hAnsi="Times New Roman"/>
          <w:sz w:val="24"/>
          <w:szCs w:val="24"/>
        </w:rPr>
      </w:pPr>
    </w:p>
    <w:p w:rsidR="0078724C" w:rsidRDefault="0078724C" w:rsidP="0078724C">
      <w:pPr>
        <w:tabs>
          <w:tab w:val="clear" w:pos="4440"/>
          <w:tab w:val="clear" w:pos="8880"/>
        </w:tabs>
        <w:ind w:left="720" w:right="720"/>
        <w:jc w:val="left"/>
        <w:rPr>
          <w:rFonts w:ascii="Times New Roman" w:eastAsia="Calibri" w:hAnsi="Times New Roman"/>
          <w:sz w:val="26"/>
          <w:szCs w:val="26"/>
        </w:rPr>
      </w:pPr>
      <w:r w:rsidRPr="009E595F">
        <w:rPr>
          <w:rFonts w:ascii="Times New Roman" w:eastAsia="Calibri" w:hAnsi="Times New Roman"/>
          <w:sz w:val="24"/>
          <w:szCs w:val="24"/>
        </w:rPr>
        <w:t xml:space="preserve">AT&amp;T misled the FCC by stating Judge Politan’s </w:t>
      </w:r>
      <w:r>
        <w:rPr>
          <w:rFonts w:ascii="Times New Roman" w:eastAsia="Calibri" w:hAnsi="Times New Roman"/>
          <w:sz w:val="24"/>
          <w:szCs w:val="24"/>
        </w:rPr>
        <w:t xml:space="preserve">position was </w:t>
      </w:r>
      <w:r w:rsidRPr="009E595F">
        <w:rPr>
          <w:rFonts w:ascii="Times New Roman" w:eastAsia="Calibri" w:hAnsi="Times New Roman"/>
          <w:sz w:val="26"/>
          <w:szCs w:val="26"/>
        </w:rPr>
        <w:t xml:space="preserve">that the 3 defenses under Tr8179 would be still open at a later point for AT&amp;T to argue. </w:t>
      </w:r>
    </w:p>
    <w:p w:rsidR="0078724C" w:rsidRPr="009E595F" w:rsidRDefault="0078724C" w:rsidP="0078724C">
      <w:pPr>
        <w:tabs>
          <w:tab w:val="clear" w:pos="4440"/>
          <w:tab w:val="clear" w:pos="8880"/>
        </w:tabs>
        <w:ind w:left="720" w:right="720"/>
        <w:jc w:val="left"/>
        <w:rPr>
          <w:rFonts w:ascii="Times New Roman" w:eastAsia="Calibri" w:hAnsi="Times New Roman"/>
          <w:sz w:val="26"/>
          <w:szCs w:val="26"/>
        </w:rPr>
      </w:pPr>
    </w:p>
    <w:p w:rsidR="0078724C" w:rsidRPr="00EB66D3" w:rsidRDefault="0078724C" w:rsidP="0078724C">
      <w:pPr>
        <w:ind w:left="720" w:right="900"/>
        <w:rPr>
          <w:rFonts w:ascii="Times New Roman" w:eastAsia="Calibri" w:hAnsi="Times New Roman"/>
          <w:sz w:val="24"/>
          <w:szCs w:val="24"/>
        </w:rPr>
      </w:pPr>
      <w:r>
        <w:rPr>
          <w:rFonts w:ascii="Times New Roman" w:eastAsia="Calibri" w:hAnsi="Times New Roman"/>
          <w:sz w:val="24"/>
          <w:szCs w:val="24"/>
        </w:rPr>
        <w:t>AT</w:t>
      </w:r>
      <w:r w:rsidRPr="00EB66D3">
        <w:rPr>
          <w:rFonts w:ascii="Times New Roman" w:eastAsia="Calibri" w:hAnsi="Times New Roman"/>
          <w:sz w:val="24"/>
          <w:szCs w:val="24"/>
        </w:rPr>
        <w:t xml:space="preserve">&amp;T’s 8.26.96 Brief to the FCC page 7: </w:t>
      </w:r>
    </w:p>
    <w:p w:rsidR="0078724C" w:rsidRPr="00EB66D3" w:rsidRDefault="0078724C" w:rsidP="0078724C">
      <w:pPr>
        <w:tabs>
          <w:tab w:val="clear" w:pos="4440"/>
          <w:tab w:val="clear" w:pos="8880"/>
        </w:tabs>
        <w:ind w:right="720"/>
        <w:jc w:val="left"/>
        <w:rPr>
          <w:rFonts w:ascii="Times New Roman" w:eastAsia="Calibri" w:hAnsi="Times New Roman"/>
          <w:sz w:val="24"/>
          <w:szCs w:val="24"/>
        </w:rPr>
      </w:pPr>
    </w:p>
    <w:p w:rsidR="0078724C" w:rsidRPr="00EB66D3" w:rsidRDefault="0078724C" w:rsidP="0078724C">
      <w:pPr>
        <w:tabs>
          <w:tab w:val="clear" w:pos="4440"/>
          <w:tab w:val="clear" w:pos="8880"/>
        </w:tabs>
        <w:ind w:left="2160" w:right="1890"/>
        <w:jc w:val="left"/>
        <w:rPr>
          <w:rFonts w:ascii="Times New Roman" w:eastAsia="Calibri" w:hAnsi="Times New Roman"/>
          <w:sz w:val="24"/>
          <w:szCs w:val="24"/>
        </w:rPr>
      </w:pPr>
      <w:r w:rsidRPr="00EB66D3">
        <w:rPr>
          <w:rFonts w:ascii="Times New Roman" w:eastAsia="Calibri" w:hAnsi="Times New Roman"/>
          <w:sz w:val="24"/>
          <w:szCs w:val="24"/>
        </w:rPr>
        <w:t>“the District Court expressly held that the AT&amp;T Transmittal Tr8179 “is of no moment to the instant determination” [ footnote 6]”  </w:t>
      </w:r>
    </w:p>
    <w:p w:rsidR="0078724C" w:rsidRPr="0049638B" w:rsidRDefault="0078724C" w:rsidP="0078724C">
      <w:pPr>
        <w:tabs>
          <w:tab w:val="clear" w:pos="4440"/>
          <w:tab w:val="clear" w:pos="8880"/>
        </w:tabs>
        <w:ind w:left="720" w:right="720"/>
        <w:jc w:val="left"/>
        <w:rPr>
          <w:rFonts w:ascii="Times New Roman" w:eastAsia="Calibri" w:hAnsi="Times New Roman"/>
          <w:sz w:val="26"/>
          <w:szCs w:val="26"/>
        </w:rPr>
      </w:pPr>
    </w:p>
    <w:p w:rsidR="0078724C" w:rsidRPr="0049638B" w:rsidRDefault="0078724C" w:rsidP="0078724C">
      <w:pPr>
        <w:tabs>
          <w:tab w:val="clear" w:pos="4440"/>
          <w:tab w:val="clear" w:pos="8880"/>
        </w:tabs>
        <w:ind w:left="720" w:right="720"/>
        <w:jc w:val="left"/>
        <w:rPr>
          <w:rFonts w:ascii="Times New Roman" w:eastAsia="Calibri" w:hAnsi="Times New Roman"/>
          <w:sz w:val="26"/>
          <w:szCs w:val="26"/>
        </w:rPr>
      </w:pPr>
    </w:p>
    <w:p w:rsidR="0078724C" w:rsidRDefault="0078724C" w:rsidP="0078724C">
      <w:pPr>
        <w:tabs>
          <w:tab w:val="clear" w:pos="4440"/>
          <w:tab w:val="clear" w:pos="8880"/>
        </w:tabs>
        <w:ind w:left="720" w:right="720"/>
        <w:jc w:val="left"/>
        <w:rPr>
          <w:rFonts w:ascii="Times New Roman" w:eastAsia="Calibri" w:hAnsi="Times New Roman"/>
          <w:sz w:val="26"/>
          <w:szCs w:val="26"/>
        </w:rPr>
      </w:pPr>
      <w:r w:rsidRPr="0049638B">
        <w:rPr>
          <w:rFonts w:ascii="Times New Roman" w:eastAsia="Calibri" w:hAnsi="Times New Roman"/>
          <w:sz w:val="26"/>
          <w:szCs w:val="26"/>
        </w:rPr>
        <w:t xml:space="preserve">The reason why Tr8179 was </w:t>
      </w:r>
      <w:r>
        <w:rPr>
          <w:rFonts w:ascii="Times New Roman" w:eastAsia="Calibri" w:hAnsi="Times New Roman"/>
          <w:sz w:val="26"/>
          <w:szCs w:val="26"/>
        </w:rPr>
        <w:t>“</w:t>
      </w:r>
      <w:r w:rsidRPr="009E595F">
        <w:rPr>
          <w:rFonts w:ascii="Times New Roman" w:eastAsia="Calibri" w:hAnsi="Times New Roman"/>
          <w:sz w:val="26"/>
          <w:szCs w:val="26"/>
        </w:rPr>
        <w:t>of no moment to the instant determination</w:t>
      </w:r>
      <w:r>
        <w:rPr>
          <w:rFonts w:ascii="Times New Roman" w:eastAsia="Calibri" w:hAnsi="Times New Roman"/>
          <w:sz w:val="26"/>
          <w:szCs w:val="26"/>
        </w:rPr>
        <w:t>”</w:t>
      </w:r>
      <w:r w:rsidRPr="009E595F">
        <w:rPr>
          <w:rFonts w:ascii="Times New Roman" w:eastAsia="Calibri" w:hAnsi="Times New Roman"/>
          <w:sz w:val="26"/>
          <w:szCs w:val="26"/>
        </w:rPr>
        <w:t xml:space="preserve"> </w:t>
      </w:r>
      <w:r>
        <w:rPr>
          <w:rFonts w:ascii="Times New Roman" w:eastAsia="Calibri" w:hAnsi="Times New Roman"/>
          <w:sz w:val="26"/>
          <w:szCs w:val="26"/>
        </w:rPr>
        <w:t xml:space="preserve">in </w:t>
      </w:r>
      <w:r w:rsidRPr="0049638B">
        <w:rPr>
          <w:rFonts w:ascii="Times New Roman" w:eastAsia="Calibri" w:hAnsi="Times New Roman"/>
          <w:sz w:val="26"/>
          <w:szCs w:val="26"/>
        </w:rPr>
        <w:t xml:space="preserve">the May 1995 NJFDC Order was that Order </w:t>
      </w:r>
      <w:r>
        <w:rPr>
          <w:rFonts w:ascii="Times New Roman" w:eastAsia="Calibri" w:hAnsi="Times New Roman"/>
          <w:sz w:val="26"/>
          <w:szCs w:val="26"/>
        </w:rPr>
        <w:t xml:space="preserve">was about the PLAN </w:t>
      </w:r>
      <w:r w:rsidRPr="0049638B">
        <w:rPr>
          <w:rFonts w:ascii="Times New Roman" w:eastAsia="Calibri" w:hAnsi="Times New Roman"/>
          <w:sz w:val="26"/>
          <w:szCs w:val="26"/>
        </w:rPr>
        <w:t>transfer</w:t>
      </w:r>
      <w:r>
        <w:rPr>
          <w:rFonts w:ascii="Times New Roman" w:eastAsia="Calibri" w:hAnsi="Times New Roman"/>
          <w:sz w:val="26"/>
          <w:szCs w:val="26"/>
        </w:rPr>
        <w:t>s</w:t>
      </w:r>
      <w:r w:rsidRPr="0049638B">
        <w:rPr>
          <w:rFonts w:ascii="Times New Roman" w:eastAsia="Calibri" w:hAnsi="Times New Roman"/>
          <w:sz w:val="26"/>
          <w:szCs w:val="26"/>
        </w:rPr>
        <w:t xml:space="preserve"> from the Inga Companies </w:t>
      </w:r>
      <w:r>
        <w:rPr>
          <w:rFonts w:ascii="Times New Roman" w:eastAsia="Calibri" w:hAnsi="Times New Roman"/>
          <w:sz w:val="26"/>
          <w:szCs w:val="26"/>
        </w:rPr>
        <w:t xml:space="preserve">to CCI. </w:t>
      </w:r>
    </w:p>
    <w:p w:rsidR="0078724C" w:rsidRDefault="0078724C" w:rsidP="0078724C">
      <w:pPr>
        <w:tabs>
          <w:tab w:val="clear" w:pos="4440"/>
          <w:tab w:val="clear" w:pos="8880"/>
        </w:tabs>
        <w:ind w:left="720" w:right="720"/>
        <w:jc w:val="left"/>
        <w:rPr>
          <w:rFonts w:ascii="Times New Roman" w:eastAsia="Calibri" w:hAnsi="Times New Roman"/>
          <w:sz w:val="26"/>
          <w:szCs w:val="26"/>
        </w:rPr>
      </w:pPr>
    </w:p>
    <w:p w:rsidR="0078724C" w:rsidRPr="0049638B" w:rsidRDefault="0078724C" w:rsidP="0078724C">
      <w:pPr>
        <w:tabs>
          <w:tab w:val="clear" w:pos="4440"/>
          <w:tab w:val="clear" w:pos="8880"/>
        </w:tabs>
        <w:ind w:left="720" w:right="720"/>
        <w:jc w:val="left"/>
        <w:rPr>
          <w:rFonts w:ascii="Times New Roman" w:eastAsia="Calibri" w:hAnsi="Times New Roman"/>
          <w:sz w:val="26"/>
          <w:szCs w:val="26"/>
        </w:rPr>
      </w:pPr>
      <w:r>
        <w:rPr>
          <w:rFonts w:ascii="Times New Roman" w:eastAsia="Calibri" w:hAnsi="Times New Roman"/>
          <w:sz w:val="26"/>
          <w:szCs w:val="26"/>
        </w:rPr>
        <w:t xml:space="preserve">NJFDC </w:t>
      </w:r>
      <w:r w:rsidRPr="0049638B">
        <w:rPr>
          <w:rFonts w:ascii="Times New Roman" w:eastAsia="Calibri" w:hAnsi="Times New Roman"/>
          <w:sz w:val="26"/>
          <w:szCs w:val="26"/>
        </w:rPr>
        <w:t xml:space="preserve">Judge Politan was waiting on </w:t>
      </w:r>
      <w:r>
        <w:rPr>
          <w:rFonts w:ascii="Times New Roman" w:eastAsia="Calibri" w:hAnsi="Times New Roman"/>
          <w:sz w:val="26"/>
          <w:szCs w:val="26"/>
        </w:rPr>
        <w:t xml:space="preserve">the FCC on all the issues under </w:t>
      </w:r>
      <w:r w:rsidRPr="0049638B">
        <w:rPr>
          <w:rFonts w:ascii="Times New Roman" w:eastAsia="Calibri" w:hAnsi="Times New Roman"/>
          <w:sz w:val="26"/>
          <w:szCs w:val="26"/>
        </w:rPr>
        <w:t>Tr8179</w:t>
      </w:r>
      <w:r>
        <w:rPr>
          <w:rFonts w:ascii="Times New Roman" w:eastAsia="Calibri" w:hAnsi="Times New Roman"/>
          <w:sz w:val="26"/>
          <w:szCs w:val="26"/>
        </w:rPr>
        <w:t xml:space="preserve"> in regard to the traffic only transfer.</w:t>
      </w:r>
      <w:r w:rsidRPr="0049638B">
        <w:rPr>
          <w:rFonts w:ascii="Times New Roman" w:eastAsia="Calibri" w:hAnsi="Times New Roman"/>
          <w:sz w:val="26"/>
          <w:szCs w:val="26"/>
        </w:rPr>
        <w:t xml:space="preserve"> There was</w:t>
      </w:r>
      <w:r>
        <w:rPr>
          <w:rFonts w:ascii="Times New Roman" w:eastAsia="Calibri" w:hAnsi="Times New Roman"/>
          <w:sz w:val="26"/>
          <w:szCs w:val="26"/>
        </w:rPr>
        <w:t xml:space="preserve"> </w:t>
      </w:r>
      <w:r w:rsidRPr="0049638B">
        <w:rPr>
          <w:rFonts w:ascii="Times New Roman" w:eastAsia="Calibri" w:hAnsi="Times New Roman"/>
          <w:sz w:val="26"/>
          <w:szCs w:val="26"/>
        </w:rPr>
        <w:t xml:space="preserve">no issue with the Inga-CCI </w:t>
      </w:r>
      <w:r w:rsidRPr="009E595F">
        <w:rPr>
          <w:rFonts w:ascii="Times New Roman" w:eastAsia="Calibri" w:hAnsi="Times New Roman"/>
          <w:b/>
          <w:sz w:val="26"/>
          <w:szCs w:val="26"/>
          <w:u w:val="single"/>
        </w:rPr>
        <w:t xml:space="preserve">plan </w:t>
      </w:r>
      <w:r w:rsidRPr="0049638B">
        <w:rPr>
          <w:rFonts w:ascii="Times New Roman" w:eastAsia="Calibri" w:hAnsi="Times New Roman"/>
          <w:sz w:val="26"/>
          <w:szCs w:val="26"/>
        </w:rPr>
        <w:t xml:space="preserve">transfer with respect to Tr8179 as it was an entire plan transfer and the revenue and time commitments transferred. </w:t>
      </w:r>
      <w:r>
        <w:rPr>
          <w:rFonts w:ascii="Times New Roman" w:eastAsia="Calibri" w:hAnsi="Times New Roman"/>
          <w:sz w:val="26"/>
          <w:szCs w:val="26"/>
        </w:rPr>
        <w:t xml:space="preserve">Additionally, AT&amp;T’s footnote 6 in its August 26, 1996 FCC comments only mentions 1 of the 3 defenses that were contained within Tr8179. </w:t>
      </w:r>
    </w:p>
    <w:p w:rsidR="0078724C" w:rsidRPr="0049638B" w:rsidRDefault="0078724C" w:rsidP="0078724C">
      <w:pPr>
        <w:tabs>
          <w:tab w:val="clear" w:pos="4440"/>
          <w:tab w:val="clear" w:pos="8880"/>
        </w:tabs>
        <w:ind w:left="720" w:right="720"/>
        <w:jc w:val="left"/>
        <w:rPr>
          <w:rFonts w:ascii="Times New Roman" w:eastAsia="Calibri" w:hAnsi="Times New Roman"/>
          <w:sz w:val="26"/>
          <w:szCs w:val="26"/>
        </w:rPr>
      </w:pPr>
      <w:r w:rsidRPr="0049638B">
        <w:rPr>
          <w:rFonts w:ascii="Times New Roman" w:eastAsia="Calibri" w:hAnsi="Times New Roman"/>
          <w:sz w:val="26"/>
          <w:szCs w:val="26"/>
        </w:rPr>
        <w:t> </w:t>
      </w:r>
    </w:p>
    <w:p w:rsidR="0078724C" w:rsidRPr="0049638B" w:rsidRDefault="0078724C" w:rsidP="0078724C">
      <w:pPr>
        <w:tabs>
          <w:tab w:val="clear" w:pos="4440"/>
          <w:tab w:val="clear" w:pos="8880"/>
        </w:tabs>
        <w:ind w:left="720" w:right="720"/>
        <w:jc w:val="left"/>
        <w:rPr>
          <w:rFonts w:ascii="Times New Roman" w:eastAsia="Calibri" w:hAnsi="Times New Roman"/>
          <w:sz w:val="26"/>
          <w:szCs w:val="26"/>
        </w:rPr>
      </w:pPr>
      <w:r w:rsidRPr="0049638B">
        <w:rPr>
          <w:rFonts w:ascii="Times New Roman" w:eastAsia="Calibri" w:hAnsi="Times New Roman"/>
          <w:sz w:val="26"/>
          <w:szCs w:val="26"/>
        </w:rPr>
        <w:t xml:space="preserve">AT&amp;T’s FCC comments </w:t>
      </w:r>
      <w:r>
        <w:rPr>
          <w:rFonts w:ascii="Times New Roman" w:eastAsia="Calibri" w:hAnsi="Times New Roman"/>
          <w:sz w:val="26"/>
          <w:szCs w:val="26"/>
        </w:rPr>
        <w:t xml:space="preserve">are </w:t>
      </w:r>
      <w:r w:rsidRPr="0049638B">
        <w:rPr>
          <w:rFonts w:ascii="Times New Roman" w:eastAsia="Calibri" w:hAnsi="Times New Roman"/>
          <w:sz w:val="26"/>
          <w:szCs w:val="26"/>
        </w:rPr>
        <w:t xml:space="preserve">quoting the </w:t>
      </w:r>
      <w:r w:rsidRPr="0049638B">
        <w:rPr>
          <w:rFonts w:ascii="Times New Roman" w:eastAsia="Calibri" w:hAnsi="Times New Roman"/>
          <w:b/>
          <w:bCs/>
          <w:sz w:val="26"/>
          <w:szCs w:val="26"/>
          <w:u w:val="single"/>
        </w:rPr>
        <w:t>May 19</w:t>
      </w:r>
      <w:r w:rsidRPr="0049638B">
        <w:rPr>
          <w:rFonts w:ascii="Times New Roman" w:eastAsia="Calibri" w:hAnsi="Times New Roman"/>
          <w:b/>
          <w:bCs/>
          <w:sz w:val="26"/>
          <w:szCs w:val="26"/>
          <w:u w:val="single"/>
          <w:vertAlign w:val="superscript"/>
        </w:rPr>
        <w:t>th</w:t>
      </w:r>
      <w:r w:rsidRPr="0049638B">
        <w:rPr>
          <w:rFonts w:ascii="Times New Roman" w:eastAsia="Calibri" w:hAnsi="Times New Roman"/>
          <w:b/>
          <w:bCs/>
          <w:sz w:val="26"/>
          <w:szCs w:val="26"/>
          <w:u w:val="single"/>
        </w:rPr>
        <w:t xml:space="preserve"> 1995</w:t>
      </w:r>
      <w:r w:rsidRPr="0049638B">
        <w:rPr>
          <w:rFonts w:ascii="Times New Roman" w:eastAsia="Calibri" w:hAnsi="Times New Roman"/>
          <w:sz w:val="26"/>
          <w:szCs w:val="26"/>
        </w:rPr>
        <w:t xml:space="preserve"> Judge Politan Decision. This decision of course was </w:t>
      </w:r>
      <w:r w:rsidRPr="0049638B">
        <w:rPr>
          <w:rFonts w:ascii="Times New Roman" w:eastAsia="Calibri" w:hAnsi="Times New Roman"/>
          <w:b/>
          <w:bCs/>
          <w:sz w:val="26"/>
          <w:szCs w:val="26"/>
        </w:rPr>
        <w:t>PRIOR</w:t>
      </w:r>
      <w:r w:rsidRPr="0049638B">
        <w:rPr>
          <w:rFonts w:ascii="Times New Roman" w:eastAsia="Calibri" w:hAnsi="Times New Roman"/>
          <w:sz w:val="26"/>
          <w:szCs w:val="26"/>
        </w:rPr>
        <w:t xml:space="preserve"> to AT&amp;T withdrawing its 2.1.8 defense on </w:t>
      </w:r>
      <w:r w:rsidRPr="0049638B">
        <w:rPr>
          <w:rFonts w:ascii="Times New Roman" w:eastAsia="Calibri" w:hAnsi="Times New Roman"/>
          <w:b/>
          <w:bCs/>
          <w:sz w:val="26"/>
          <w:szCs w:val="26"/>
          <w:u w:val="single"/>
        </w:rPr>
        <w:t>June 2</w:t>
      </w:r>
      <w:r w:rsidRPr="0049638B">
        <w:rPr>
          <w:rFonts w:ascii="Times New Roman" w:eastAsia="Calibri" w:hAnsi="Times New Roman"/>
          <w:b/>
          <w:bCs/>
          <w:sz w:val="26"/>
          <w:szCs w:val="26"/>
          <w:u w:val="single"/>
          <w:vertAlign w:val="superscript"/>
        </w:rPr>
        <w:t>nd</w:t>
      </w:r>
      <w:r w:rsidRPr="0049638B">
        <w:rPr>
          <w:rFonts w:ascii="Times New Roman" w:eastAsia="Calibri" w:hAnsi="Times New Roman"/>
          <w:b/>
          <w:bCs/>
          <w:sz w:val="26"/>
          <w:szCs w:val="26"/>
          <w:u w:val="single"/>
        </w:rPr>
        <w:t xml:space="preserve"> 1995</w:t>
      </w:r>
      <w:r w:rsidRPr="0049638B">
        <w:rPr>
          <w:rFonts w:ascii="Times New Roman" w:eastAsia="Calibri" w:hAnsi="Times New Roman"/>
          <w:sz w:val="26"/>
          <w:szCs w:val="26"/>
        </w:rPr>
        <w:t xml:space="preserve">. What Judge Politan actually held </w:t>
      </w:r>
      <w:r>
        <w:rPr>
          <w:rFonts w:ascii="Times New Roman" w:eastAsia="Calibri" w:hAnsi="Times New Roman"/>
          <w:sz w:val="26"/>
          <w:szCs w:val="26"/>
        </w:rPr>
        <w:t xml:space="preserve">in his NON VACATED May 19, 1995 Decision </w:t>
      </w:r>
      <w:r w:rsidRPr="0049638B">
        <w:rPr>
          <w:rFonts w:ascii="Times New Roman" w:eastAsia="Calibri" w:hAnsi="Times New Roman"/>
          <w:sz w:val="26"/>
          <w:szCs w:val="26"/>
        </w:rPr>
        <w:t xml:space="preserve">was the </w:t>
      </w:r>
      <w:r w:rsidRPr="0049638B">
        <w:rPr>
          <w:rFonts w:ascii="Times New Roman" w:eastAsia="Calibri" w:hAnsi="Times New Roman"/>
          <w:b/>
          <w:color w:val="FF0000"/>
          <w:sz w:val="26"/>
          <w:szCs w:val="26"/>
          <w:u w:val="single"/>
        </w:rPr>
        <w:t>outcome of the Tr8179</w:t>
      </w:r>
      <w:r w:rsidRPr="0049638B">
        <w:rPr>
          <w:rFonts w:ascii="Times New Roman" w:eastAsia="Calibri" w:hAnsi="Times New Roman"/>
          <w:b/>
          <w:color w:val="FF0000"/>
          <w:sz w:val="26"/>
          <w:szCs w:val="26"/>
        </w:rPr>
        <w:t xml:space="preserve"> </w:t>
      </w:r>
      <w:r w:rsidRPr="0049638B">
        <w:rPr>
          <w:rFonts w:ascii="Times New Roman" w:eastAsia="Calibri" w:hAnsi="Times New Roman"/>
          <w:b/>
          <w:sz w:val="26"/>
          <w:szCs w:val="26"/>
        </w:rPr>
        <w:t xml:space="preserve">would </w:t>
      </w:r>
      <w:r w:rsidRPr="00AF7064">
        <w:rPr>
          <w:rFonts w:ascii="Times New Roman" w:eastAsia="Calibri" w:hAnsi="Times New Roman"/>
          <w:b/>
          <w:color w:val="FF0000"/>
          <w:sz w:val="26"/>
          <w:szCs w:val="26"/>
          <w:u w:val="single"/>
        </w:rPr>
        <w:t>resolve the outcome</w:t>
      </w:r>
      <w:r w:rsidRPr="0049638B">
        <w:rPr>
          <w:rFonts w:ascii="Times New Roman" w:eastAsia="Calibri" w:hAnsi="Times New Roman"/>
          <w:b/>
          <w:color w:val="FF0000"/>
          <w:sz w:val="26"/>
          <w:szCs w:val="26"/>
        </w:rPr>
        <w:t xml:space="preserve"> </w:t>
      </w:r>
      <w:r w:rsidRPr="0049638B">
        <w:rPr>
          <w:rFonts w:ascii="Times New Roman" w:eastAsia="Calibri" w:hAnsi="Times New Roman"/>
          <w:b/>
          <w:sz w:val="26"/>
          <w:szCs w:val="26"/>
        </w:rPr>
        <w:t>of AT&amp;T’s defense</w:t>
      </w:r>
      <w:r>
        <w:rPr>
          <w:rFonts w:ascii="Times New Roman" w:eastAsia="Calibri" w:hAnsi="Times New Roman"/>
          <w:b/>
          <w:sz w:val="26"/>
          <w:szCs w:val="26"/>
        </w:rPr>
        <w:t xml:space="preserve">s on the traffic only transfer. </w:t>
      </w:r>
      <w:r w:rsidRPr="0049638B">
        <w:rPr>
          <w:rFonts w:ascii="Times New Roman" w:eastAsia="Calibri" w:hAnsi="Times New Roman"/>
          <w:sz w:val="26"/>
          <w:szCs w:val="26"/>
        </w:rPr>
        <w:t xml:space="preserve"> AT&amp;T’s own brief in 1995 conceded such: </w:t>
      </w:r>
    </w:p>
    <w:p w:rsidR="0078724C" w:rsidRPr="0049638B" w:rsidRDefault="0078724C" w:rsidP="0078724C">
      <w:pPr>
        <w:tabs>
          <w:tab w:val="clear" w:pos="4440"/>
          <w:tab w:val="clear" w:pos="8880"/>
        </w:tabs>
        <w:ind w:left="720" w:right="720"/>
        <w:jc w:val="left"/>
        <w:rPr>
          <w:rFonts w:ascii="Times New Roman" w:eastAsia="Calibri" w:hAnsi="Times New Roman"/>
          <w:sz w:val="26"/>
          <w:szCs w:val="26"/>
        </w:rPr>
      </w:pPr>
    </w:p>
    <w:p w:rsidR="0078724C" w:rsidRPr="00AF7064" w:rsidRDefault="0078724C" w:rsidP="0078724C">
      <w:pPr>
        <w:tabs>
          <w:tab w:val="clear" w:pos="4440"/>
          <w:tab w:val="clear" w:pos="8880"/>
        </w:tabs>
        <w:ind w:left="720" w:right="720"/>
        <w:jc w:val="left"/>
        <w:rPr>
          <w:rFonts w:ascii="Times New Roman" w:eastAsia="Calibri" w:hAnsi="Times New Roman"/>
          <w:bCs/>
          <w:sz w:val="26"/>
          <w:szCs w:val="26"/>
        </w:rPr>
      </w:pPr>
      <w:r w:rsidRPr="00AF7064">
        <w:rPr>
          <w:rFonts w:ascii="Times New Roman" w:eastAsia="Calibri" w:hAnsi="Times New Roman"/>
          <w:bCs/>
          <w:sz w:val="26"/>
          <w:szCs w:val="26"/>
        </w:rPr>
        <w:t>FCC 2003 Order FN 73:</w:t>
      </w:r>
    </w:p>
    <w:p w:rsidR="0078724C" w:rsidRDefault="0078724C" w:rsidP="0078724C">
      <w:pPr>
        <w:tabs>
          <w:tab w:val="clear" w:pos="4440"/>
          <w:tab w:val="clear" w:pos="8880"/>
        </w:tabs>
        <w:ind w:left="2160" w:right="2160"/>
        <w:jc w:val="left"/>
        <w:rPr>
          <w:rFonts w:ascii="Times New Roman" w:eastAsia="Calibri" w:hAnsi="Times New Roman"/>
          <w:bCs/>
          <w:sz w:val="26"/>
          <w:szCs w:val="26"/>
        </w:rPr>
      </w:pPr>
      <w:r w:rsidRPr="00AF7064">
        <w:rPr>
          <w:rFonts w:ascii="Times New Roman" w:eastAsia="Calibri" w:hAnsi="Times New Roman"/>
          <w:bCs/>
          <w:i/>
          <w:iCs/>
          <w:sz w:val="26"/>
          <w:szCs w:val="26"/>
        </w:rPr>
        <w:lastRenderedPageBreak/>
        <w:t xml:space="preserve">“See First District Court Opinion </w:t>
      </w:r>
      <w:r w:rsidRPr="00AF7064">
        <w:rPr>
          <w:rFonts w:ascii="Times New Roman" w:eastAsia="Calibri" w:hAnsi="Times New Roman"/>
          <w:bCs/>
          <w:sz w:val="26"/>
          <w:szCs w:val="26"/>
        </w:rPr>
        <w:t xml:space="preserve">at 12, 16-17; </w:t>
      </w:r>
      <w:r w:rsidRPr="00AF7064">
        <w:rPr>
          <w:rFonts w:ascii="Times New Roman" w:eastAsia="Calibri" w:hAnsi="Times New Roman"/>
          <w:bCs/>
          <w:i/>
          <w:iCs/>
          <w:sz w:val="26"/>
          <w:szCs w:val="26"/>
        </w:rPr>
        <w:t xml:space="preserve">Second District Court Opinion </w:t>
      </w:r>
      <w:r w:rsidRPr="00AF7064">
        <w:rPr>
          <w:rFonts w:ascii="Times New Roman" w:eastAsia="Calibri" w:hAnsi="Times New Roman"/>
          <w:bCs/>
          <w:sz w:val="26"/>
          <w:szCs w:val="26"/>
        </w:rPr>
        <w:t xml:space="preserve">at 3-4, 13; </w:t>
      </w:r>
      <w:r w:rsidRPr="00AF7064">
        <w:rPr>
          <w:rFonts w:ascii="Times New Roman" w:eastAsia="Calibri" w:hAnsi="Times New Roman"/>
          <w:bCs/>
          <w:i/>
          <w:iCs/>
          <w:sz w:val="26"/>
          <w:szCs w:val="26"/>
        </w:rPr>
        <w:t xml:space="preserve">see also </w:t>
      </w:r>
      <w:r w:rsidRPr="00AF7064">
        <w:rPr>
          <w:rFonts w:ascii="Times New Roman" w:eastAsia="Calibri" w:hAnsi="Times New Roman"/>
          <w:bCs/>
          <w:sz w:val="26"/>
          <w:szCs w:val="26"/>
        </w:rPr>
        <w:t>Petition at 14-16 &amp; n.7 (</w:t>
      </w:r>
      <w:r w:rsidRPr="00AF7064">
        <w:rPr>
          <w:rFonts w:ascii="Times New Roman" w:eastAsia="Calibri" w:hAnsi="Times New Roman"/>
          <w:bCs/>
          <w:color w:val="FF0000"/>
          <w:sz w:val="26"/>
          <w:szCs w:val="26"/>
        </w:rPr>
        <w:t xml:space="preserve">quoting AT&amp;T’s Brief </w:t>
      </w:r>
      <w:r w:rsidRPr="00AF7064">
        <w:rPr>
          <w:rFonts w:ascii="Times New Roman" w:eastAsia="Calibri" w:hAnsi="Times New Roman"/>
          <w:bCs/>
          <w:sz w:val="26"/>
          <w:szCs w:val="26"/>
        </w:rPr>
        <w:t xml:space="preserve">filed in 1995 with the district court </w:t>
      </w:r>
      <w:r w:rsidRPr="00AF7064">
        <w:rPr>
          <w:rFonts w:ascii="Times New Roman" w:eastAsia="Calibri" w:hAnsi="Times New Roman"/>
          <w:bCs/>
          <w:sz w:val="26"/>
          <w:szCs w:val="26"/>
          <w:u w:val="single"/>
        </w:rPr>
        <w:t>(“</w:t>
      </w:r>
      <w:r w:rsidRPr="00462384">
        <w:rPr>
          <w:rFonts w:ascii="Times New Roman" w:eastAsia="Calibri" w:hAnsi="Times New Roman"/>
          <w:b/>
          <w:bCs/>
          <w:color w:val="C00000"/>
          <w:sz w:val="26"/>
          <w:szCs w:val="26"/>
          <w:u w:val="single"/>
        </w:rPr>
        <w:t>Transmittal 8179</w:t>
      </w:r>
      <w:r w:rsidRPr="00462384">
        <w:rPr>
          <w:rFonts w:ascii="Times New Roman" w:eastAsia="Calibri" w:hAnsi="Times New Roman"/>
          <w:bCs/>
          <w:color w:val="C00000"/>
          <w:sz w:val="26"/>
          <w:szCs w:val="26"/>
          <w:u w:val="single"/>
        </w:rPr>
        <w:t xml:space="preserve"> </w:t>
      </w:r>
      <w:r w:rsidRPr="00AF7064">
        <w:rPr>
          <w:rFonts w:ascii="Times New Roman" w:eastAsia="Calibri" w:hAnsi="Times New Roman"/>
          <w:bCs/>
          <w:sz w:val="26"/>
          <w:szCs w:val="26"/>
          <w:u w:val="single"/>
        </w:rPr>
        <w:t xml:space="preserve">… make[s] explicit AT&amp;T’s implicit rights under the tariff.  Accordingly, the proceeding in the FCC </w:t>
      </w:r>
      <w:r w:rsidRPr="00AF7064">
        <w:rPr>
          <w:rFonts w:ascii="Times New Roman" w:eastAsia="Calibri" w:hAnsi="Times New Roman"/>
          <w:bCs/>
          <w:color w:val="FF0000"/>
          <w:sz w:val="26"/>
          <w:szCs w:val="26"/>
          <w:u w:val="single"/>
        </w:rPr>
        <w:t>will resolve that issue</w:t>
      </w:r>
      <w:r w:rsidRPr="00AF7064">
        <w:rPr>
          <w:rFonts w:ascii="Times New Roman" w:eastAsia="Calibri" w:hAnsi="Times New Roman"/>
          <w:bCs/>
          <w:sz w:val="26"/>
          <w:szCs w:val="26"/>
          <w:u w:val="single"/>
        </w:rPr>
        <w:t xml:space="preserve"> ….”).</w:t>
      </w:r>
      <w:r w:rsidRPr="00AF7064">
        <w:rPr>
          <w:rFonts w:ascii="Times New Roman" w:eastAsia="Calibri" w:hAnsi="Times New Roman"/>
          <w:bCs/>
          <w:sz w:val="26"/>
          <w:szCs w:val="26"/>
        </w:rPr>
        <w:t> </w:t>
      </w:r>
    </w:p>
    <w:p w:rsidR="0078724C" w:rsidRDefault="0078724C" w:rsidP="0078724C">
      <w:pPr>
        <w:tabs>
          <w:tab w:val="clear" w:pos="4440"/>
          <w:tab w:val="clear" w:pos="8880"/>
        </w:tabs>
        <w:ind w:left="2160" w:right="2160"/>
        <w:jc w:val="left"/>
        <w:rPr>
          <w:rFonts w:ascii="Times New Roman" w:eastAsia="Calibri" w:hAnsi="Times New Roman"/>
          <w:bCs/>
          <w:sz w:val="26"/>
          <w:szCs w:val="26"/>
        </w:rPr>
      </w:pPr>
    </w:p>
    <w:p w:rsidR="0078724C" w:rsidRPr="00AF7064" w:rsidRDefault="0078724C" w:rsidP="0078724C">
      <w:pPr>
        <w:tabs>
          <w:tab w:val="clear" w:pos="4440"/>
          <w:tab w:val="clear" w:pos="8880"/>
        </w:tabs>
        <w:ind w:right="720" w:firstLine="720"/>
        <w:jc w:val="center"/>
        <w:rPr>
          <w:rFonts w:ascii="Times New Roman" w:eastAsia="Calibri" w:hAnsi="Times New Roman"/>
          <w:b/>
          <w:bCs/>
          <w:sz w:val="36"/>
          <w:szCs w:val="36"/>
        </w:rPr>
      </w:pPr>
      <w:r w:rsidRPr="00AF7064">
        <w:rPr>
          <w:rFonts w:ascii="Times New Roman" w:eastAsia="Calibri" w:hAnsi="Times New Roman"/>
          <w:b/>
          <w:bCs/>
          <w:iCs/>
          <w:sz w:val="36"/>
          <w:szCs w:val="36"/>
        </w:rPr>
        <w:t xml:space="preserve">See AT&amp;T’s </w:t>
      </w:r>
      <w:r>
        <w:rPr>
          <w:rFonts w:ascii="Times New Roman" w:eastAsia="Calibri" w:hAnsi="Times New Roman"/>
          <w:b/>
          <w:bCs/>
          <w:iCs/>
          <w:sz w:val="36"/>
          <w:szCs w:val="36"/>
        </w:rPr>
        <w:t xml:space="preserve">1996 </w:t>
      </w:r>
      <w:r w:rsidRPr="00AF7064">
        <w:rPr>
          <w:rFonts w:ascii="Times New Roman" w:eastAsia="Calibri" w:hAnsi="Times New Roman"/>
          <w:b/>
          <w:bCs/>
          <w:iCs/>
          <w:sz w:val="36"/>
          <w:szCs w:val="36"/>
        </w:rPr>
        <w:t>FCC filing page 7 and FN 6 below:</w:t>
      </w:r>
    </w:p>
    <w:p w:rsidR="0078724C" w:rsidRPr="0049638B" w:rsidRDefault="0078724C" w:rsidP="0078724C">
      <w:pPr>
        <w:tabs>
          <w:tab w:val="clear" w:pos="4440"/>
          <w:tab w:val="clear" w:pos="8880"/>
        </w:tabs>
        <w:jc w:val="left"/>
        <w:rPr>
          <w:rFonts w:ascii="Times New Roman" w:eastAsia="Calibri" w:hAnsi="Times New Roman"/>
          <w:sz w:val="28"/>
          <w:szCs w:val="28"/>
        </w:rPr>
      </w:pPr>
    </w:p>
    <w:p w:rsidR="0078724C" w:rsidRDefault="0078724C" w:rsidP="0078724C">
      <w:pPr>
        <w:tabs>
          <w:tab w:val="clear" w:pos="4440"/>
          <w:tab w:val="clear" w:pos="8880"/>
        </w:tabs>
        <w:ind w:left="720" w:right="810"/>
        <w:jc w:val="left"/>
        <w:rPr>
          <w:rFonts w:ascii="Times New Roman" w:eastAsia="Calibri" w:hAnsi="Times New Roman"/>
          <w:sz w:val="24"/>
          <w:szCs w:val="24"/>
        </w:rPr>
      </w:pPr>
      <w:r w:rsidRPr="0049638B">
        <w:rPr>
          <w:rFonts w:ascii="Times New Roman" w:eastAsia="Calibri" w:hAnsi="Times New Roman"/>
          <w:sz w:val="24"/>
          <w:szCs w:val="24"/>
        </w:rPr>
        <w:t xml:space="preserve">AT&amp;T’s 8.26.96 Brief to the FCC page 7: </w:t>
      </w:r>
      <w:r>
        <w:rPr>
          <w:rFonts w:ascii="Times New Roman" w:eastAsia="Calibri" w:hAnsi="Times New Roman"/>
          <w:sz w:val="24"/>
          <w:szCs w:val="24"/>
        </w:rPr>
        <w:t xml:space="preserve">AT&amp;T misleads that Tr8179 issues still need to be resolved and concedes it was FCC denied and withdrawn. The critical misrepresentation was there Tr8179 defenses were still to be argued—when the May 19, 1995 decision </w:t>
      </w:r>
      <w:r w:rsidRPr="00AF7064">
        <w:rPr>
          <w:rFonts w:ascii="Times New Roman" w:eastAsia="Calibri" w:hAnsi="Times New Roman"/>
          <w:sz w:val="24"/>
          <w:szCs w:val="24"/>
        </w:rPr>
        <w:t xml:space="preserve">contained the “poison pill” of AT&amp;T’s </w:t>
      </w:r>
      <w:r>
        <w:rPr>
          <w:rFonts w:ascii="Times New Roman" w:eastAsia="Calibri" w:hAnsi="Times New Roman"/>
          <w:sz w:val="24"/>
          <w:szCs w:val="24"/>
        </w:rPr>
        <w:t xml:space="preserve">traffic only </w:t>
      </w:r>
      <w:r w:rsidRPr="00AF7064">
        <w:rPr>
          <w:rFonts w:ascii="Times New Roman" w:eastAsia="Calibri" w:hAnsi="Times New Roman"/>
          <w:sz w:val="24"/>
          <w:szCs w:val="24"/>
        </w:rPr>
        <w:t>defense</w:t>
      </w:r>
      <w:r>
        <w:rPr>
          <w:rFonts w:ascii="Times New Roman" w:eastAsia="Calibri" w:hAnsi="Times New Roman"/>
          <w:sz w:val="24"/>
          <w:szCs w:val="24"/>
        </w:rPr>
        <w:t>s</w:t>
      </w:r>
      <w:r w:rsidRPr="00AF7064">
        <w:rPr>
          <w:rFonts w:ascii="Times New Roman" w:eastAsia="Calibri" w:hAnsi="Times New Roman"/>
          <w:sz w:val="24"/>
          <w:szCs w:val="24"/>
        </w:rPr>
        <w:t xml:space="preserve"> </w:t>
      </w:r>
      <w:r>
        <w:rPr>
          <w:rFonts w:ascii="Times New Roman" w:eastAsia="Calibri" w:hAnsi="Times New Roman"/>
          <w:sz w:val="24"/>
          <w:szCs w:val="24"/>
        </w:rPr>
        <w:t xml:space="preserve">as NJFDC Judge Politan explicitly determined using AT&amp;T’s own briefs, that the outcome of Tr8179 would resolve the issue. </w:t>
      </w:r>
    </w:p>
    <w:p w:rsidR="0078724C" w:rsidRPr="0049638B" w:rsidRDefault="0078724C" w:rsidP="0078724C">
      <w:pPr>
        <w:tabs>
          <w:tab w:val="clear" w:pos="4440"/>
          <w:tab w:val="clear" w:pos="8880"/>
        </w:tabs>
        <w:ind w:left="720" w:right="810"/>
        <w:jc w:val="left"/>
        <w:rPr>
          <w:rFonts w:ascii="Times New Roman" w:eastAsia="Calibri" w:hAnsi="Times New Roman"/>
          <w:sz w:val="24"/>
          <w:szCs w:val="24"/>
        </w:rPr>
      </w:pPr>
    </w:p>
    <w:p w:rsidR="0078724C" w:rsidRPr="0049638B" w:rsidRDefault="0078724C" w:rsidP="0078724C">
      <w:pPr>
        <w:tabs>
          <w:tab w:val="clear" w:pos="4440"/>
          <w:tab w:val="clear" w:pos="8880"/>
        </w:tabs>
        <w:ind w:left="720" w:right="810"/>
        <w:jc w:val="left"/>
        <w:rPr>
          <w:rFonts w:ascii="Times New Roman" w:eastAsia="Calibri" w:hAnsi="Times New Roman"/>
          <w:sz w:val="28"/>
          <w:szCs w:val="28"/>
        </w:rPr>
      </w:pPr>
    </w:p>
    <w:p w:rsidR="0078724C" w:rsidRPr="0049638B" w:rsidRDefault="0078724C" w:rsidP="0078724C">
      <w:pPr>
        <w:tabs>
          <w:tab w:val="clear" w:pos="4440"/>
          <w:tab w:val="clear" w:pos="8880"/>
        </w:tabs>
        <w:jc w:val="center"/>
        <w:rPr>
          <w:rFonts w:ascii="Times New Roman" w:eastAsia="Calibri" w:hAnsi="Times New Roman"/>
          <w:sz w:val="28"/>
          <w:szCs w:val="28"/>
        </w:rPr>
      </w:pPr>
      <w:r w:rsidRPr="0049638B">
        <w:rPr>
          <w:rFonts w:ascii="Times New Roman" w:eastAsia="Calibri" w:hAnsi="Times New Roman"/>
          <w:noProof/>
          <w:sz w:val="28"/>
          <w:szCs w:val="28"/>
        </w:rPr>
        <w:drawing>
          <wp:inline distT="0" distB="0" distL="0" distR="0" wp14:anchorId="29FA95C3" wp14:editId="0D501137">
            <wp:extent cx="4622437" cy="4855928"/>
            <wp:effectExtent l="0" t="0" r="6985" b="1905"/>
            <wp:docPr id="66" name="Picture 66" descr="cid:image005.jpg@01D3204B.486E4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5.jpg@01D3204B.486E4AA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4669831" cy="4905716"/>
                    </a:xfrm>
                    <a:prstGeom prst="rect">
                      <a:avLst/>
                    </a:prstGeom>
                    <a:noFill/>
                    <a:ln>
                      <a:noFill/>
                    </a:ln>
                  </pic:spPr>
                </pic:pic>
              </a:graphicData>
            </a:graphic>
          </wp:inline>
        </w:drawing>
      </w:r>
    </w:p>
    <w:p w:rsidR="0078724C" w:rsidRPr="0049638B" w:rsidRDefault="0078724C" w:rsidP="0078724C">
      <w:pPr>
        <w:tabs>
          <w:tab w:val="clear" w:pos="4440"/>
          <w:tab w:val="clear" w:pos="8880"/>
        </w:tabs>
        <w:jc w:val="left"/>
        <w:rPr>
          <w:rFonts w:ascii="Times New Roman" w:eastAsia="Calibri" w:hAnsi="Times New Roman"/>
          <w:sz w:val="28"/>
          <w:szCs w:val="28"/>
        </w:rPr>
      </w:pPr>
    </w:p>
    <w:p w:rsidR="0078724C" w:rsidRPr="0049638B" w:rsidRDefault="0078724C" w:rsidP="0078724C">
      <w:pPr>
        <w:tabs>
          <w:tab w:val="clear" w:pos="4440"/>
          <w:tab w:val="clear" w:pos="8880"/>
        </w:tabs>
        <w:jc w:val="left"/>
        <w:rPr>
          <w:rFonts w:ascii="Times New Roman" w:eastAsia="Calibri" w:hAnsi="Times New Roman"/>
          <w:sz w:val="28"/>
          <w:szCs w:val="28"/>
        </w:rPr>
      </w:pPr>
    </w:p>
    <w:p w:rsidR="0078724C" w:rsidRPr="0049638B" w:rsidRDefault="0078724C" w:rsidP="0078724C">
      <w:pPr>
        <w:tabs>
          <w:tab w:val="clear" w:pos="4440"/>
          <w:tab w:val="clear" w:pos="8880"/>
        </w:tabs>
        <w:jc w:val="left"/>
        <w:rPr>
          <w:rFonts w:ascii="Times New Roman" w:eastAsia="Calibri" w:hAnsi="Times New Roman"/>
          <w:sz w:val="26"/>
          <w:szCs w:val="26"/>
        </w:rPr>
      </w:pPr>
    </w:p>
    <w:p w:rsidR="0078724C" w:rsidRPr="0049638B" w:rsidRDefault="0078724C" w:rsidP="0078724C">
      <w:pPr>
        <w:tabs>
          <w:tab w:val="clear" w:pos="4440"/>
          <w:tab w:val="clear" w:pos="8880"/>
        </w:tabs>
        <w:ind w:left="720" w:right="720"/>
        <w:jc w:val="center"/>
        <w:rPr>
          <w:rFonts w:ascii="Times New Roman" w:eastAsia="Calibri" w:hAnsi="Times New Roman"/>
          <w:b/>
          <w:bCs/>
          <w:sz w:val="26"/>
          <w:szCs w:val="26"/>
        </w:rPr>
      </w:pPr>
    </w:p>
    <w:p w:rsidR="0078724C" w:rsidRDefault="0078724C" w:rsidP="0078724C">
      <w:pPr>
        <w:ind w:right="720"/>
        <w:rPr>
          <w:rFonts w:ascii="Times New Roman" w:eastAsiaTheme="minorHAnsi" w:hAnsi="Times New Roman"/>
          <w:b/>
          <w:bCs/>
          <w:sz w:val="24"/>
          <w:szCs w:val="24"/>
          <w:u w:val="single"/>
        </w:rPr>
      </w:pPr>
    </w:p>
    <w:p w:rsidR="0078724C" w:rsidRDefault="0078724C" w:rsidP="0078724C">
      <w:pPr>
        <w:ind w:left="720" w:right="720"/>
        <w:rPr>
          <w:rFonts w:ascii="Times New Roman" w:eastAsiaTheme="minorHAnsi" w:hAnsi="Times New Roman"/>
          <w:b/>
          <w:bCs/>
          <w:sz w:val="24"/>
          <w:szCs w:val="24"/>
          <w:u w:val="single"/>
        </w:rPr>
      </w:pPr>
    </w:p>
    <w:p w:rsidR="0078724C" w:rsidRDefault="0078724C" w:rsidP="0078724C">
      <w:pPr>
        <w:tabs>
          <w:tab w:val="clear" w:pos="4440"/>
          <w:tab w:val="clear" w:pos="8880"/>
        </w:tabs>
        <w:ind w:left="720" w:right="720"/>
        <w:jc w:val="left"/>
        <w:rPr>
          <w:rFonts w:ascii="Times New Roman" w:eastAsia="Calibri" w:hAnsi="Times New Roman"/>
          <w:sz w:val="24"/>
          <w:szCs w:val="24"/>
        </w:rPr>
      </w:pPr>
      <w:r w:rsidRPr="0049638B">
        <w:rPr>
          <w:rFonts w:ascii="Times New Roman" w:eastAsia="Calibri" w:hAnsi="Times New Roman"/>
          <w:sz w:val="24"/>
          <w:szCs w:val="24"/>
        </w:rPr>
        <w:t>AT&amp;T</w:t>
      </w:r>
      <w:r>
        <w:rPr>
          <w:rFonts w:ascii="Times New Roman" w:eastAsia="Calibri" w:hAnsi="Times New Roman"/>
          <w:sz w:val="24"/>
          <w:szCs w:val="24"/>
        </w:rPr>
        <w:t>’s August 26, 1996 page 7 footnote</w:t>
      </w:r>
      <w:r w:rsidRPr="0049638B">
        <w:rPr>
          <w:rFonts w:ascii="Times New Roman" w:eastAsia="Calibri" w:hAnsi="Times New Roman"/>
          <w:sz w:val="24"/>
          <w:szCs w:val="24"/>
        </w:rPr>
        <w:t xml:space="preserve"> </w:t>
      </w:r>
      <w:r>
        <w:rPr>
          <w:rFonts w:ascii="Times New Roman" w:eastAsia="Calibri" w:hAnsi="Times New Roman"/>
          <w:sz w:val="24"/>
          <w:szCs w:val="24"/>
        </w:rPr>
        <w:t>6 is also an attempt to mislead the FCC:</w:t>
      </w:r>
    </w:p>
    <w:p w:rsidR="0078724C" w:rsidRDefault="0078724C" w:rsidP="0078724C">
      <w:pPr>
        <w:tabs>
          <w:tab w:val="clear" w:pos="4440"/>
          <w:tab w:val="clear" w:pos="8880"/>
        </w:tabs>
        <w:ind w:left="720" w:right="720"/>
        <w:jc w:val="left"/>
        <w:rPr>
          <w:rFonts w:ascii="Times New Roman" w:eastAsia="Calibri" w:hAnsi="Times New Roman"/>
          <w:sz w:val="24"/>
          <w:szCs w:val="24"/>
        </w:rPr>
      </w:pPr>
    </w:p>
    <w:p w:rsidR="0078724C" w:rsidRDefault="0078724C" w:rsidP="0078724C">
      <w:pPr>
        <w:tabs>
          <w:tab w:val="clear" w:pos="4440"/>
          <w:tab w:val="clear" w:pos="8880"/>
        </w:tabs>
        <w:ind w:left="1440" w:right="1440"/>
        <w:jc w:val="left"/>
        <w:rPr>
          <w:rFonts w:ascii="Times New Roman" w:eastAsia="Calibri" w:hAnsi="Times New Roman"/>
          <w:b/>
          <w:sz w:val="24"/>
          <w:szCs w:val="24"/>
          <w:u w:val="single"/>
        </w:rPr>
      </w:pPr>
      <w:r>
        <w:rPr>
          <w:rFonts w:ascii="Times New Roman" w:eastAsia="Calibri" w:hAnsi="Times New Roman"/>
          <w:sz w:val="24"/>
          <w:szCs w:val="24"/>
        </w:rPr>
        <w:t>“</w:t>
      </w:r>
      <w:r w:rsidRPr="007F033B">
        <w:rPr>
          <w:rFonts w:ascii="Times New Roman" w:eastAsia="Calibri" w:hAnsi="Times New Roman"/>
          <w:sz w:val="24"/>
          <w:szCs w:val="24"/>
        </w:rPr>
        <w:t xml:space="preserve">May 19, 1995 Order at 17, n.11 AT&amp;T Transmittal No. 8179 would have made explicit that an existing customer could not transfer even "substantially all 800 numbers on an existing plan" </w:t>
      </w:r>
      <w:r w:rsidRPr="00E644E7">
        <w:rPr>
          <w:rFonts w:ascii="Times New Roman" w:eastAsia="Calibri" w:hAnsi="Times New Roman"/>
          <w:b/>
          <w:color w:val="C00000"/>
          <w:sz w:val="24"/>
          <w:szCs w:val="24"/>
          <w:u w:val="single"/>
        </w:rPr>
        <w:t xml:space="preserve">under circumstances </w:t>
      </w:r>
      <w:r w:rsidRPr="007F033B">
        <w:rPr>
          <w:rFonts w:ascii="Times New Roman" w:eastAsia="Calibri" w:hAnsi="Times New Roman"/>
          <w:b/>
          <w:sz w:val="24"/>
          <w:szCs w:val="24"/>
          <w:u w:val="single"/>
        </w:rPr>
        <w:t>where it would not be able to assume all of the existing customer's obligations.”</w:t>
      </w:r>
    </w:p>
    <w:p w:rsidR="0078724C" w:rsidRDefault="0078724C" w:rsidP="0078724C">
      <w:pPr>
        <w:tabs>
          <w:tab w:val="clear" w:pos="4440"/>
          <w:tab w:val="clear" w:pos="8880"/>
        </w:tabs>
        <w:ind w:left="1440" w:right="1440"/>
        <w:jc w:val="left"/>
        <w:rPr>
          <w:rFonts w:ascii="Times New Roman" w:eastAsia="Calibri" w:hAnsi="Times New Roman"/>
          <w:b/>
          <w:sz w:val="24"/>
          <w:szCs w:val="24"/>
          <w:u w:val="single"/>
        </w:rPr>
      </w:pPr>
    </w:p>
    <w:p w:rsidR="0078724C" w:rsidRPr="00E644E7" w:rsidRDefault="0078724C" w:rsidP="0078724C">
      <w:pPr>
        <w:tabs>
          <w:tab w:val="clear" w:pos="4440"/>
          <w:tab w:val="clear" w:pos="8880"/>
        </w:tabs>
        <w:ind w:left="720" w:right="720"/>
        <w:jc w:val="left"/>
        <w:rPr>
          <w:rFonts w:ascii="Times New Roman" w:eastAsia="Calibri" w:hAnsi="Times New Roman"/>
          <w:sz w:val="24"/>
          <w:szCs w:val="24"/>
        </w:rPr>
      </w:pPr>
      <w:r w:rsidRPr="00E644E7">
        <w:rPr>
          <w:rFonts w:ascii="Times New Roman" w:eastAsia="Calibri" w:hAnsi="Times New Roman"/>
          <w:sz w:val="24"/>
          <w:szCs w:val="24"/>
        </w:rPr>
        <w:t xml:space="preserve"> </w:t>
      </w:r>
      <w:r>
        <w:rPr>
          <w:rFonts w:ascii="Times New Roman" w:eastAsia="Calibri" w:hAnsi="Times New Roman"/>
          <w:sz w:val="24"/>
          <w:szCs w:val="24"/>
        </w:rPr>
        <w:t xml:space="preserve">The above </w:t>
      </w:r>
      <w:r w:rsidRPr="00E644E7">
        <w:rPr>
          <w:rFonts w:ascii="Times New Roman" w:eastAsia="Calibri" w:hAnsi="Times New Roman"/>
          <w:sz w:val="24"/>
          <w:szCs w:val="24"/>
        </w:rPr>
        <w:t>AT&amp;T counsels statement</w:t>
      </w:r>
      <w:r>
        <w:rPr>
          <w:rFonts w:ascii="Times New Roman" w:eastAsia="Calibri" w:hAnsi="Times New Roman"/>
          <w:sz w:val="24"/>
          <w:szCs w:val="24"/>
        </w:rPr>
        <w:t xml:space="preserve"> “under circumstances” made it appear as if Tr8179 would have mandated “customer’s obligations” had to transfer on a traffic only transfer. Tr8179 claimed it was implicit that when substantial end-user locations were transferred AT&amp;T could deem it was a plan transfer and thus force the plan and its revenue and time commitment to transfer, not just the customer obligations.   </w:t>
      </w:r>
    </w:p>
    <w:p w:rsidR="0078724C" w:rsidRPr="0049638B" w:rsidRDefault="0078724C" w:rsidP="0078724C">
      <w:pPr>
        <w:tabs>
          <w:tab w:val="clear" w:pos="4440"/>
          <w:tab w:val="clear" w:pos="8880"/>
        </w:tabs>
        <w:ind w:right="720"/>
        <w:jc w:val="left"/>
        <w:rPr>
          <w:rFonts w:ascii="Times New Roman" w:eastAsia="Calibri" w:hAnsi="Times New Roman"/>
          <w:sz w:val="24"/>
          <w:szCs w:val="24"/>
        </w:rPr>
      </w:pPr>
    </w:p>
    <w:p w:rsidR="0078724C" w:rsidRDefault="0078724C" w:rsidP="0078724C">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In 1996 </w:t>
      </w:r>
      <w:r w:rsidRPr="0049638B">
        <w:rPr>
          <w:rFonts w:ascii="Times New Roman" w:eastAsia="Calibri" w:hAnsi="Times New Roman"/>
          <w:sz w:val="24"/>
          <w:szCs w:val="24"/>
        </w:rPr>
        <w:t>AT&amp;T counsels intentionally</w:t>
      </w:r>
      <w:r>
        <w:rPr>
          <w:rFonts w:ascii="Times New Roman" w:eastAsia="Calibri" w:hAnsi="Times New Roman"/>
          <w:sz w:val="24"/>
          <w:szCs w:val="24"/>
        </w:rPr>
        <w:t xml:space="preserve"> misrepresented it still had defenses under Tr8179, when in actuality none of those defenses were left as per the non-vacated NJFDC May 19, 1995 Orders position that “the outcome of Tr8179 would resolve the traffic only transfer issue. AT&amp;T ended up arguing all 3 defenses under TR8179 which had already been FCC denied as per the non-vacated </w:t>
      </w:r>
      <w:r w:rsidRPr="00D15A3A">
        <w:rPr>
          <w:rFonts w:ascii="Times New Roman" w:eastAsia="Calibri" w:hAnsi="Times New Roman"/>
          <w:sz w:val="24"/>
          <w:szCs w:val="24"/>
        </w:rPr>
        <w:t>NJFDC May 19, 1995</w:t>
      </w:r>
      <w:r>
        <w:rPr>
          <w:rFonts w:ascii="Times New Roman" w:eastAsia="Calibri" w:hAnsi="Times New Roman"/>
          <w:sz w:val="24"/>
          <w:szCs w:val="24"/>
        </w:rPr>
        <w:t xml:space="preserve"> Order. </w:t>
      </w:r>
    </w:p>
    <w:p w:rsidR="0078724C" w:rsidRDefault="0078724C" w:rsidP="0078724C">
      <w:pPr>
        <w:tabs>
          <w:tab w:val="clear" w:pos="4440"/>
          <w:tab w:val="clear" w:pos="8880"/>
        </w:tabs>
        <w:ind w:left="720" w:right="720"/>
        <w:jc w:val="left"/>
        <w:rPr>
          <w:rFonts w:ascii="Times New Roman" w:eastAsia="Calibri" w:hAnsi="Times New Roman"/>
          <w:sz w:val="24"/>
          <w:szCs w:val="24"/>
        </w:rPr>
      </w:pPr>
    </w:p>
    <w:p w:rsidR="0078724C" w:rsidRDefault="0078724C" w:rsidP="0078724C">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When the FCC denied all 3 AT&amp;T’s defenses under Tr8179 and AT&amp;T withdrew it on June 2, 1995 there were no defenses left as Tr9229 (security deposits against potential shortfall) was only prospective. </w:t>
      </w:r>
    </w:p>
    <w:p w:rsidR="0078724C" w:rsidRDefault="0078724C" w:rsidP="0078724C">
      <w:pPr>
        <w:tabs>
          <w:tab w:val="clear" w:pos="4440"/>
          <w:tab w:val="clear" w:pos="8880"/>
        </w:tabs>
        <w:ind w:left="720" w:right="720"/>
        <w:jc w:val="left"/>
        <w:rPr>
          <w:rFonts w:ascii="Times New Roman" w:eastAsia="Calibri" w:hAnsi="Times New Roman"/>
          <w:sz w:val="24"/>
          <w:szCs w:val="24"/>
        </w:rPr>
      </w:pPr>
    </w:p>
    <w:p w:rsidR="0078724C" w:rsidRPr="00571D26" w:rsidRDefault="0078724C" w:rsidP="0078724C">
      <w:pPr>
        <w:tabs>
          <w:tab w:val="clear" w:pos="4440"/>
          <w:tab w:val="clear" w:pos="8880"/>
        </w:tabs>
        <w:ind w:left="720" w:right="187"/>
        <w:jc w:val="left"/>
        <w:rPr>
          <w:rFonts w:ascii="Times New Roman" w:hAnsi="Times New Roman"/>
          <w:b/>
          <w:color w:val="C00000"/>
          <w:sz w:val="24"/>
          <w:szCs w:val="24"/>
        </w:rPr>
      </w:pPr>
      <w:r w:rsidRPr="00571D26">
        <w:rPr>
          <w:rFonts w:ascii="Times New Roman" w:eastAsia="Calibri" w:hAnsi="Times New Roman"/>
          <w:sz w:val="24"/>
          <w:szCs w:val="24"/>
        </w:rPr>
        <w:t xml:space="preserve">Oral Argument November 15th 1995: </w:t>
      </w:r>
    </w:p>
    <w:p w:rsidR="0078724C" w:rsidRPr="00571D26" w:rsidRDefault="0078724C" w:rsidP="0078724C">
      <w:pPr>
        <w:tabs>
          <w:tab w:val="clear" w:pos="4440"/>
          <w:tab w:val="clear" w:pos="8880"/>
        </w:tabs>
        <w:ind w:right="187"/>
        <w:jc w:val="left"/>
        <w:rPr>
          <w:rFonts w:ascii="Times New Roman" w:eastAsia="Calibri" w:hAnsi="Times New Roman"/>
          <w:sz w:val="24"/>
          <w:szCs w:val="24"/>
        </w:rPr>
      </w:pPr>
    </w:p>
    <w:p w:rsidR="0078724C" w:rsidRPr="00571D26" w:rsidRDefault="0078724C" w:rsidP="0078724C">
      <w:pPr>
        <w:tabs>
          <w:tab w:val="clear" w:pos="4440"/>
          <w:tab w:val="clear" w:pos="8880"/>
        </w:tabs>
        <w:ind w:left="2250" w:right="2250"/>
        <w:jc w:val="left"/>
        <w:rPr>
          <w:rFonts w:ascii="Times New Roman" w:eastAsia="Calibri" w:hAnsi="Times New Roman"/>
          <w:sz w:val="24"/>
          <w:szCs w:val="24"/>
        </w:rPr>
      </w:pPr>
      <w:r w:rsidRPr="00571D26">
        <w:rPr>
          <w:rFonts w:ascii="Times New Roman" w:eastAsia="Calibri" w:hAnsi="Times New Roman"/>
          <w:sz w:val="24"/>
          <w:szCs w:val="24"/>
        </w:rPr>
        <w:t xml:space="preserve">The Court: </w:t>
      </w:r>
      <w:r w:rsidRPr="00571D26">
        <w:rPr>
          <w:rFonts w:ascii="Times New Roman" w:eastAsia="Calibri" w:hAnsi="Times New Roman"/>
          <w:b/>
          <w:sz w:val="24"/>
          <w:szCs w:val="24"/>
          <w:u w:val="single"/>
        </w:rPr>
        <w:t xml:space="preserve">I have a simple question. </w:t>
      </w:r>
      <w:r w:rsidRPr="00571D26">
        <w:rPr>
          <w:rFonts w:ascii="Times New Roman" w:eastAsia="Calibri" w:hAnsi="Times New Roman"/>
          <w:sz w:val="24"/>
          <w:szCs w:val="24"/>
        </w:rPr>
        <w:t xml:space="preserve">Whether you can split the thing in two pieces. </w:t>
      </w:r>
      <w:r w:rsidRPr="00571D26">
        <w:rPr>
          <w:rFonts w:ascii="Times New Roman" w:eastAsia="Calibri" w:hAnsi="Times New Roman"/>
          <w:b/>
          <w:sz w:val="24"/>
          <w:szCs w:val="24"/>
          <w:u w:val="single"/>
        </w:rPr>
        <w:t>That is all the question I had.</w:t>
      </w:r>
      <w:r w:rsidRPr="00571D26">
        <w:rPr>
          <w:rFonts w:ascii="Times New Roman" w:eastAsia="Calibri" w:hAnsi="Times New Roman"/>
          <w:sz w:val="24"/>
          <w:szCs w:val="24"/>
        </w:rPr>
        <w:t xml:space="preserve"> I mean, you know. </w:t>
      </w:r>
    </w:p>
    <w:p w:rsidR="0078724C" w:rsidRPr="00571D26" w:rsidRDefault="0078724C" w:rsidP="0078724C">
      <w:pPr>
        <w:tabs>
          <w:tab w:val="clear" w:pos="4440"/>
          <w:tab w:val="clear" w:pos="8880"/>
        </w:tabs>
        <w:spacing w:line="360" w:lineRule="auto"/>
        <w:ind w:left="2250" w:right="2250"/>
        <w:jc w:val="left"/>
        <w:rPr>
          <w:rFonts w:ascii="Times New Roman" w:eastAsia="Calibri" w:hAnsi="Times New Roman"/>
          <w:sz w:val="24"/>
          <w:szCs w:val="24"/>
        </w:rPr>
      </w:pPr>
      <w:r w:rsidRPr="00571D26">
        <w:rPr>
          <w:rFonts w:ascii="Times New Roman" w:eastAsia="Calibri" w:hAnsi="Times New Roman"/>
          <w:sz w:val="24"/>
          <w:szCs w:val="24"/>
        </w:rPr>
        <w:t xml:space="preserve">Mr La Fiura: I understand                                                                                                                                                         </w:t>
      </w:r>
    </w:p>
    <w:p w:rsidR="0078724C" w:rsidRPr="00CB4176" w:rsidRDefault="0078724C" w:rsidP="0078724C">
      <w:pPr>
        <w:tabs>
          <w:tab w:val="clear" w:pos="4440"/>
          <w:tab w:val="clear" w:pos="8880"/>
        </w:tabs>
        <w:spacing w:line="480" w:lineRule="auto"/>
        <w:ind w:left="720"/>
        <w:jc w:val="left"/>
        <w:rPr>
          <w:rFonts w:ascii="Times New Roman" w:eastAsia="Calibri" w:hAnsi="Times New Roman"/>
          <w:sz w:val="24"/>
          <w:szCs w:val="24"/>
        </w:rPr>
      </w:pPr>
      <w:r w:rsidRPr="00CB4176">
        <w:rPr>
          <w:rFonts w:ascii="Times New Roman" w:eastAsia="Calibri" w:hAnsi="Times New Roman"/>
          <w:sz w:val="24"/>
          <w:szCs w:val="24"/>
        </w:rPr>
        <w:t>March</w:t>
      </w:r>
      <w:r>
        <w:rPr>
          <w:rFonts w:ascii="Times New Roman" w:eastAsia="Calibri" w:hAnsi="Times New Roman"/>
          <w:sz w:val="24"/>
          <w:szCs w:val="24"/>
        </w:rPr>
        <w:t xml:space="preserve"> 5,</w:t>
      </w:r>
      <w:r w:rsidRPr="00CB4176">
        <w:rPr>
          <w:rFonts w:ascii="Times New Roman" w:eastAsia="Calibri" w:hAnsi="Times New Roman"/>
          <w:sz w:val="24"/>
          <w:szCs w:val="24"/>
        </w:rPr>
        <w:t xml:space="preserve"> 1996 Judge Politan Decision </w:t>
      </w:r>
      <w:r w:rsidRPr="00CB4176">
        <w:rPr>
          <w:rFonts w:ascii="Times New Roman" w:eastAsiaTheme="minorHAnsi" w:hAnsi="Times New Roman"/>
          <w:sz w:val="24"/>
          <w:szCs w:val="24"/>
        </w:rPr>
        <w:t>in plaintiff’s initial motion</w:t>
      </w:r>
      <w:r w:rsidRPr="00CB4176">
        <w:rPr>
          <w:rFonts w:ascii="Times New Roman" w:eastAsiaTheme="minorHAnsi" w:hAnsi="Times New Roman"/>
          <w:color w:val="C00000"/>
          <w:sz w:val="23"/>
          <w:szCs w:val="23"/>
        </w:rPr>
        <w:t xml:space="preserve"> </w:t>
      </w:r>
      <w:r w:rsidRPr="00CB4176">
        <w:rPr>
          <w:rFonts w:ascii="Times New Roman" w:eastAsia="Calibri" w:hAnsi="Times New Roman"/>
          <w:sz w:val="24"/>
          <w:szCs w:val="24"/>
        </w:rPr>
        <w:t xml:space="preserve">Page 16 para 1: </w:t>
      </w:r>
    </w:p>
    <w:p w:rsidR="0078724C" w:rsidRDefault="0078724C" w:rsidP="0078724C">
      <w:pPr>
        <w:tabs>
          <w:tab w:val="clear" w:pos="4440"/>
          <w:tab w:val="clear" w:pos="8880"/>
        </w:tabs>
        <w:ind w:left="2160" w:right="2880"/>
        <w:jc w:val="left"/>
        <w:rPr>
          <w:rFonts w:ascii="Times New Roman" w:eastAsia="Calibri" w:hAnsi="Times New Roman"/>
          <w:sz w:val="24"/>
          <w:szCs w:val="24"/>
        </w:rPr>
      </w:pPr>
      <w:r w:rsidRPr="00CB4176">
        <w:rPr>
          <w:rFonts w:ascii="Times New Roman" w:eastAsia="Calibri" w:hAnsi="Times New Roman"/>
          <w:sz w:val="24"/>
          <w:szCs w:val="24"/>
          <w:u w:val="single"/>
        </w:rPr>
        <w:t xml:space="preserve">The Court finds </w:t>
      </w:r>
      <w:r w:rsidRPr="00CB4176">
        <w:rPr>
          <w:rFonts w:ascii="Times New Roman" w:eastAsia="Calibri" w:hAnsi="Times New Roman"/>
          <w:b/>
          <w:sz w:val="24"/>
          <w:szCs w:val="24"/>
          <w:u w:val="single"/>
        </w:rPr>
        <w:t>nothing</w:t>
      </w:r>
      <w:r w:rsidRPr="00CB4176">
        <w:rPr>
          <w:rFonts w:ascii="Times New Roman" w:eastAsia="Calibri" w:hAnsi="Times New Roman"/>
          <w:sz w:val="24"/>
          <w:szCs w:val="24"/>
          <w:u w:val="single"/>
        </w:rPr>
        <w:t xml:space="preserve"> in the Tariff F.C.C. No. 2 which prevents fractionalization,</w:t>
      </w:r>
      <w:r w:rsidRPr="00CB4176">
        <w:rPr>
          <w:rFonts w:ascii="Times New Roman" w:eastAsia="Calibri" w:hAnsi="Times New Roman"/>
          <w:sz w:val="24"/>
          <w:szCs w:val="24"/>
        </w:rPr>
        <w:t xml:space="preserve"> and contemplates a like finding by the F.C.C. Cleary, therefore, plaintiffs have established a strong likelihood of success on the merits. </w:t>
      </w:r>
    </w:p>
    <w:p w:rsidR="0078724C" w:rsidRDefault="0078724C" w:rsidP="0078724C">
      <w:pPr>
        <w:tabs>
          <w:tab w:val="clear" w:pos="4440"/>
          <w:tab w:val="clear" w:pos="8880"/>
        </w:tabs>
        <w:ind w:left="720" w:right="720"/>
        <w:jc w:val="left"/>
        <w:rPr>
          <w:rFonts w:ascii="Times New Roman" w:eastAsia="Calibri" w:hAnsi="Times New Roman"/>
          <w:sz w:val="24"/>
          <w:szCs w:val="24"/>
        </w:rPr>
      </w:pPr>
    </w:p>
    <w:p w:rsidR="0078724C" w:rsidRDefault="0078724C" w:rsidP="0078724C">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The three traffic only transfers to PSE that AT&amp;T held up:</w:t>
      </w:r>
    </w:p>
    <w:p w:rsidR="0078724C" w:rsidRDefault="0078724C" w:rsidP="0078724C">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 </w:t>
      </w:r>
    </w:p>
    <w:p w:rsidR="0078724C" w:rsidRDefault="0078724C" w:rsidP="0078724C">
      <w:pPr>
        <w:pStyle w:val="ListParagraph"/>
        <w:numPr>
          <w:ilvl w:val="0"/>
          <w:numId w:val="21"/>
        </w:numPr>
        <w:ind w:right="720"/>
        <w:rPr>
          <w:rFonts w:ascii="Times New Roman" w:eastAsia="Calibri" w:hAnsi="Times New Roman"/>
          <w:sz w:val="24"/>
          <w:szCs w:val="24"/>
        </w:rPr>
      </w:pPr>
      <w:r w:rsidRPr="009F63AB">
        <w:rPr>
          <w:rFonts w:ascii="Times New Roman" w:eastAsia="Calibri" w:hAnsi="Times New Roman"/>
          <w:sz w:val="24"/>
          <w:szCs w:val="24"/>
        </w:rPr>
        <w:t xml:space="preserve">800 Services, Inc. April 26, 1995 </w:t>
      </w:r>
    </w:p>
    <w:p w:rsidR="0078724C" w:rsidRDefault="0078724C" w:rsidP="0078724C">
      <w:pPr>
        <w:pStyle w:val="ListParagraph"/>
        <w:numPr>
          <w:ilvl w:val="0"/>
          <w:numId w:val="21"/>
        </w:numPr>
        <w:ind w:right="720"/>
        <w:rPr>
          <w:rFonts w:ascii="Times New Roman" w:eastAsia="Calibri" w:hAnsi="Times New Roman"/>
          <w:sz w:val="24"/>
          <w:szCs w:val="24"/>
        </w:rPr>
      </w:pPr>
      <w:r w:rsidRPr="009F63AB">
        <w:rPr>
          <w:rFonts w:ascii="Times New Roman" w:eastAsia="Calibri" w:hAnsi="Times New Roman"/>
          <w:sz w:val="24"/>
          <w:szCs w:val="24"/>
        </w:rPr>
        <w:t>CCI-PSE January 13, 1995</w:t>
      </w:r>
    </w:p>
    <w:p w:rsidR="0078724C" w:rsidRDefault="0078724C" w:rsidP="0078724C">
      <w:pPr>
        <w:pStyle w:val="ListParagraph"/>
        <w:numPr>
          <w:ilvl w:val="0"/>
          <w:numId w:val="21"/>
        </w:numPr>
        <w:ind w:right="720"/>
        <w:rPr>
          <w:rFonts w:ascii="Times New Roman" w:eastAsia="Calibri" w:hAnsi="Times New Roman"/>
          <w:sz w:val="24"/>
          <w:szCs w:val="24"/>
        </w:rPr>
      </w:pPr>
      <w:r w:rsidRPr="009F63AB">
        <w:rPr>
          <w:rFonts w:ascii="Times New Roman" w:eastAsia="Calibri" w:hAnsi="Times New Roman"/>
          <w:sz w:val="24"/>
          <w:szCs w:val="24"/>
        </w:rPr>
        <w:t xml:space="preserve">Inga </w:t>
      </w:r>
      <w:r>
        <w:rPr>
          <w:rFonts w:ascii="Times New Roman" w:eastAsia="Calibri" w:hAnsi="Times New Roman"/>
          <w:sz w:val="24"/>
          <w:szCs w:val="24"/>
        </w:rPr>
        <w:t xml:space="preserve">Companies </w:t>
      </w:r>
      <w:r w:rsidRPr="009F63AB">
        <w:rPr>
          <w:rFonts w:ascii="Times New Roman" w:eastAsia="Calibri" w:hAnsi="Times New Roman"/>
          <w:sz w:val="24"/>
          <w:szCs w:val="24"/>
        </w:rPr>
        <w:t xml:space="preserve">January 30, 1995 </w:t>
      </w:r>
    </w:p>
    <w:p w:rsidR="0078724C" w:rsidRDefault="0078724C" w:rsidP="0078724C">
      <w:pPr>
        <w:ind w:left="720" w:right="720"/>
        <w:rPr>
          <w:rFonts w:ascii="Times New Roman" w:eastAsia="Calibri" w:hAnsi="Times New Roman"/>
          <w:sz w:val="24"/>
          <w:szCs w:val="24"/>
        </w:rPr>
      </w:pPr>
    </w:p>
    <w:p w:rsidR="0078724C" w:rsidRDefault="0078724C" w:rsidP="0078724C">
      <w:pPr>
        <w:ind w:left="720" w:right="720"/>
        <w:rPr>
          <w:rFonts w:ascii="Times New Roman" w:eastAsia="Calibri" w:hAnsi="Times New Roman"/>
          <w:sz w:val="24"/>
          <w:szCs w:val="24"/>
        </w:rPr>
      </w:pPr>
      <w:r>
        <w:rPr>
          <w:rFonts w:ascii="Times New Roman" w:eastAsia="Calibri" w:hAnsi="Times New Roman"/>
          <w:sz w:val="24"/>
          <w:szCs w:val="24"/>
        </w:rPr>
        <w:lastRenderedPageBreak/>
        <w:t xml:space="preserve">AT&amp;T had no defenses left after the Third Circuit stated Tr8179 was denied and withdrawn. The referred question was simply whether 2.1.8 allowed traffic only transfers but that was never a controversy between the parties. </w:t>
      </w:r>
    </w:p>
    <w:p w:rsidR="0078724C" w:rsidRDefault="0078724C" w:rsidP="0078724C">
      <w:pPr>
        <w:ind w:left="720" w:right="720"/>
        <w:rPr>
          <w:rFonts w:ascii="Times New Roman" w:eastAsia="Calibri" w:hAnsi="Times New Roman"/>
          <w:sz w:val="24"/>
          <w:szCs w:val="24"/>
        </w:rPr>
      </w:pPr>
    </w:p>
    <w:p w:rsidR="0078724C" w:rsidRDefault="0078724C" w:rsidP="0078724C">
      <w:pPr>
        <w:ind w:left="720" w:right="720"/>
        <w:rPr>
          <w:rFonts w:ascii="Times New Roman" w:eastAsia="Calibri" w:hAnsi="Times New Roman"/>
          <w:sz w:val="24"/>
          <w:szCs w:val="24"/>
        </w:rPr>
      </w:pPr>
    </w:p>
    <w:p w:rsidR="00C10CEE" w:rsidRDefault="0078724C" w:rsidP="0078724C">
      <w:pPr>
        <w:ind w:left="720" w:right="720"/>
        <w:rPr>
          <w:rFonts w:ascii="Times New Roman" w:eastAsia="Calibri" w:hAnsi="Times New Roman"/>
          <w:sz w:val="24"/>
          <w:szCs w:val="24"/>
        </w:rPr>
      </w:pPr>
      <w:r>
        <w:rPr>
          <w:rFonts w:ascii="Times New Roman" w:eastAsia="Calibri" w:hAnsi="Times New Roman"/>
          <w:sz w:val="24"/>
          <w:szCs w:val="24"/>
        </w:rPr>
        <w:t>All AT&amp;T’s defenses were regarding “how much 2.1.8 allows” not regarding whether 2.1.8 allows traffic only transfers. In retrospect the Third Circuit ended up referring an interpretation that was not a controversy. The only reason the FCC issued a ruling in 2003 was due to an additional question that was posed regarding whether any other section either expressly allowed or did not prohibit a traffic only transfer. All AT&amp;T defenses due to the size of the transfer were FCC denied. Intentional Fraud!!!</w:t>
      </w:r>
    </w:p>
    <w:p w:rsidR="0078724C" w:rsidRDefault="0078724C" w:rsidP="0078724C">
      <w:pPr>
        <w:ind w:left="720" w:right="720"/>
        <w:rPr>
          <w:rFonts w:ascii="Times New Roman" w:eastAsia="Calibri" w:hAnsi="Times New Roman"/>
          <w:sz w:val="24"/>
          <w:szCs w:val="24"/>
        </w:rPr>
      </w:pPr>
    </w:p>
    <w:p w:rsidR="0078724C" w:rsidRDefault="0078724C" w:rsidP="0078724C">
      <w:pPr>
        <w:ind w:left="720" w:right="720"/>
        <w:rPr>
          <w:rFonts w:ascii="Times New Roman" w:eastAsia="Calibri" w:hAnsi="Times New Roman"/>
          <w:sz w:val="24"/>
          <w:szCs w:val="24"/>
        </w:rPr>
      </w:pPr>
    </w:p>
    <w:p w:rsidR="0078724C" w:rsidRDefault="0078724C"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78724C">
      <w:pPr>
        <w:ind w:left="720"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4151C0" w:rsidRDefault="004151C0" w:rsidP="004151C0">
      <w:pPr>
        <w:ind w:right="720"/>
        <w:rPr>
          <w:rFonts w:ascii="Times New Roman" w:eastAsia="Calibri" w:hAnsi="Times New Roman"/>
          <w:sz w:val="24"/>
          <w:szCs w:val="24"/>
        </w:rPr>
      </w:pPr>
    </w:p>
    <w:p w:rsidR="0078724C" w:rsidRDefault="0078724C" w:rsidP="0078724C">
      <w:pPr>
        <w:ind w:left="720" w:right="720"/>
        <w:rPr>
          <w:rFonts w:ascii="Times New Roman" w:eastAsia="Calibri" w:hAnsi="Times New Roman"/>
          <w:sz w:val="24"/>
          <w:szCs w:val="24"/>
        </w:rPr>
      </w:pPr>
    </w:p>
    <w:p w:rsidR="004151C0" w:rsidRDefault="00891F1A" w:rsidP="004151C0">
      <w:pPr>
        <w:ind w:left="720" w:right="720"/>
        <w:jc w:val="center"/>
        <w:rPr>
          <w:rFonts w:ascii="Times New Roman" w:eastAsiaTheme="minorHAnsi" w:hAnsi="Times New Roman"/>
          <w:b/>
          <w:bCs/>
          <w:sz w:val="26"/>
          <w:szCs w:val="26"/>
          <w:u w:val="single"/>
        </w:rPr>
      </w:pPr>
      <w:r>
        <w:rPr>
          <w:rFonts w:ascii="Times New Roman" w:eastAsiaTheme="minorHAnsi" w:hAnsi="Times New Roman"/>
          <w:b/>
          <w:bCs/>
          <w:sz w:val="26"/>
          <w:szCs w:val="26"/>
          <w:u w:val="single"/>
        </w:rPr>
        <w:t xml:space="preserve">AT&amp;T’s 1996 Counsels </w:t>
      </w:r>
      <w:r w:rsidR="00C7544E">
        <w:rPr>
          <w:rFonts w:ascii="Times New Roman" w:eastAsiaTheme="minorHAnsi" w:hAnsi="Times New Roman"/>
          <w:b/>
          <w:bCs/>
          <w:sz w:val="26"/>
          <w:szCs w:val="26"/>
          <w:u w:val="single"/>
        </w:rPr>
        <w:t>S</w:t>
      </w:r>
      <w:r>
        <w:rPr>
          <w:rFonts w:ascii="Times New Roman" w:eastAsiaTheme="minorHAnsi" w:hAnsi="Times New Roman"/>
          <w:b/>
          <w:bCs/>
          <w:sz w:val="26"/>
          <w:szCs w:val="26"/>
          <w:u w:val="single"/>
        </w:rPr>
        <w:t xml:space="preserve">ubmitted </w:t>
      </w:r>
      <w:r w:rsidR="00C7544E">
        <w:rPr>
          <w:rFonts w:ascii="Times New Roman" w:eastAsiaTheme="minorHAnsi" w:hAnsi="Times New Roman"/>
          <w:b/>
          <w:bCs/>
          <w:sz w:val="26"/>
          <w:szCs w:val="26"/>
          <w:u w:val="single"/>
        </w:rPr>
        <w:t>B</w:t>
      </w:r>
      <w:r>
        <w:rPr>
          <w:rFonts w:ascii="Times New Roman" w:eastAsiaTheme="minorHAnsi" w:hAnsi="Times New Roman"/>
          <w:b/>
          <w:bCs/>
          <w:sz w:val="26"/>
          <w:szCs w:val="26"/>
          <w:u w:val="single"/>
        </w:rPr>
        <w:t xml:space="preserve">ogus </w:t>
      </w:r>
      <w:r w:rsidR="00C7544E" w:rsidRPr="00333B34">
        <w:rPr>
          <w:rFonts w:ascii="Times New Roman" w:eastAsiaTheme="minorHAnsi" w:hAnsi="Times New Roman"/>
          <w:b/>
          <w:bCs/>
          <w:sz w:val="26"/>
          <w:szCs w:val="26"/>
          <w:u w:val="single"/>
        </w:rPr>
        <w:t>2.2.4 &amp; 2.8.2</w:t>
      </w:r>
      <w:r w:rsidR="00C7544E">
        <w:rPr>
          <w:rFonts w:ascii="Times New Roman" w:eastAsiaTheme="minorHAnsi" w:hAnsi="Times New Roman"/>
          <w:b/>
          <w:bCs/>
          <w:sz w:val="26"/>
          <w:szCs w:val="26"/>
          <w:u w:val="single"/>
        </w:rPr>
        <w:t xml:space="preserve"> Evidence</w:t>
      </w:r>
      <w:r>
        <w:rPr>
          <w:rFonts w:ascii="Times New Roman" w:eastAsiaTheme="minorHAnsi" w:hAnsi="Times New Roman"/>
          <w:b/>
          <w:bCs/>
          <w:sz w:val="26"/>
          <w:szCs w:val="26"/>
          <w:u w:val="single"/>
        </w:rPr>
        <w:t xml:space="preserve"> </w:t>
      </w:r>
    </w:p>
    <w:p w:rsidR="00C7544E" w:rsidRDefault="00C7544E" w:rsidP="00C7544E">
      <w:pPr>
        <w:ind w:right="720"/>
        <w:jc w:val="left"/>
        <w:rPr>
          <w:rFonts w:ascii="Times New Roman" w:eastAsiaTheme="minorHAnsi" w:hAnsi="Times New Roman"/>
          <w:b/>
          <w:bCs/>
          <w:sz w:val="26"/>
          <w:szCs w:val="26"/>
        </w:rPr>
      </w:pPr>
      <w:r>
        <w:rPr>
          <w:rFonts w:ascii="Times New Roman" w:eastAsiaTheme="minorHAnsi" w:hAnsi="Times New Roman"/>
          <w:b/>
          <w:bCs/>
          <w:sz w:val="26"/>
          <w:szCs w:val="26"/>
        </w:rPr>
        <w:t xml:space="preserve">         </w:t>
      </w:r>
    </w:p>
    <w:p w:rsidR="00C7544E" w:rsidRDefault="00C7544E" w:rsidP="00C7544E">
      <w:pPr>
        <w:ind w:right="720"/>
        <w:jc w:val="left"/>
        <w:rPr>
          <w:rFonts w:ascii="Times New Roman" w:eastAsiaTheme="minorHAnsi" w:hAnsi="Times New Roman"/>
          <w:b/>
          <w:bCs/>
          <w:sz w:val="26"/>
          <w:szCs w:val="26"/>
        </w:rPr>
      </w:pPr>
      <w:r>
        <w:rPr>
          <w:rFonts w:ascii="Times New Roman" w:eastAsiaTheme="minorHAnsi" w:hAnsi="Times New Roman"/>
          <w:b/>
          <w:bCs/>
          <w:sz w:val="26"/>
          <w:szCs w:val="26"/>
        </w:rPr>
        <w:t xml:space="preserve">   </w:t>
      </w:r>
    </w:p>
    <w:p w:rsidR="004151C0" w:rsidRPr="00004E5D" w:rsidRDefault="004151C0" w:rsidP="004151C0">
      <w:pPr>
        <w:ind w:left="540" w:right="540"/>
        <w:jc w:val="center"/>
        <w:rPr>
          <w:rFonts w:ascii="Times New Roman" w:eastAsiaTheme="minorHAnsi" w:hAnsi="Times New Roman"/>
          <w:b/>
          <w:bCs/>
          <w:sz w:val="26"/>
          <w:szCs w:val="26"/>
        </w:rPr>
      </w:pPr>
    </w:p>
    <w:p w:rsidR="00C7544E" w:rsidRDefault="00C7544E" w:rsidP="004151C0">
      <w:pPr>
        <w:ind w:left="540" w:right="540"/>
        <w:jc w:val="left"/>
        <w:rPr>
          <w:rFonts w:ascii="Times New Roman" w:eastAsiaTheme="minorHAnsi" w:hAnsi="Times New Roman"/>
          <w:bCs/>
          <w:sz w:val="24"/>
          <w:szCs w:val="24"/>
        </w:rPr>
      </w:pPr>
      <w:r>
        <w:rPr>
          <w:rFonts w:ascii="Times New Roman" w:eastAsiaTheme="minorHAnsi" w:hAnsi="Times New Roman"/>
          <w:bCs/>
          <w:sz w:val="24"/>
          <w:szCs w:val="24"/>
        </w:rPr>
        <w:t xml:space="preserve">Two weeks ago </w:t>
      </w:r>
      <w:r w:rsidR="004151C0" w:rsidRPr="00723C36">
        <w:rPr>
          <w:rFonts w:ascii="Times New Roman" w:eastAsiaTheme="minorHAnsi" w:hAnsi="Times New Roman"/>
          <w:bCs/>
          <w:sz w:val="24"/>
          <w:szCs w:val="24"/>
        </w:rPr>
        <w:t xml:space="preserve">it was discovered that not only were </w:t>
      </w:r>
      <w:r w:rsidR="004151C0">
        <w:rPr>
          <w:rFonts w:ascii="Times New Roman" w:eastAsiaTheme="minorHAnsi" w:hAnsi="Times New Roman"/>
          <w:bCs/>
          <w:sz w:val="24"/>
          <w:szCs w:val="24"/>
        </w:rPr>
        <w:t xml:space="preserve">AT&amp;T Tariff Sections </w:t>
      </w:r>
      <w:r w:rsidR="004151C0" w:rsidRPr="00723C36">
        <w:rPr>
          <w:rFonts w:ascii="Times New Roman" w:eastAsiaTheme="minorHAnsi" w:hAnsi="Times New Roman"/>
          <w:bCs/>
          <w:sz w:val="24"/>
          <w:szCs w:val="24"/>
        </w:rPr>
        <w:t xml:space="preserve">2.2.4 &amp; 2.8.2 </w:t>
      </w:r>
      <w:r w:rsidR="004151C0" w:rsidRPr="00723C36">
        <w:rPr>
          <w:rFonts w:ascii="Times New Roman" w:eastAsiaTheme="minorHAnsi" w:hAnsi="Times New Roman"/>
          <w:b/>
          <w:bCs/>
          <w:sz w:val="24"/>
          <w:szCs w:val="24"/>
          <w:u w:val="single"/>
        </w:rPr>
        <w:t xml:space="preserve">defeated </w:t>
      </w:r>
      <w:r>
        <w:rPr>
          <w:rFonts w:ascii="Times New Roman" w:eastAsiaTheme="minorHAnsi" w:hAnsi="Times New Roman"/>
          <w:b/>
          <w:bCs/>
          <w:sz w:val="24"/>
          <w:szCs w:val="24"/>
          <w:u w:val="single"/>
        </w:rPr>
        <w:t xml:space="preserve">under </w:t>
      </w:r>
      <w:r w:rsidR="004151C0" w:rsidRPr="00723C36">
        <w:rPr>
          <w:rFonts w:ascii="Times New Roman" w:eastAsiaTheme="minorHAnsi" w:hAnsi="Times New Roman"/>
          <w:b/>
          <w:bCs/>
          <w:sz w:val="24"/>
          <w:szCs w:val="24"/>
          <w:u w:val="single"/>
        </w:rPr>
        <w:t>Tr8179</w:t>
      </w:r>
      <w:r w:rsidR="004151C0" w:rsidRPr="00723C36">
        <w:rPr>
          <w:rFonts w:ascii="Times New Roman" w:eastAsiaTheme="minorHAnsi" w:hAnsi="Times New Roman"/>
          <w:bCs/>
          <w:sz w:val="24"/>
          <w:szCs w:val="24"/>
        </w:rPr>
        <w:t xml:space="preserve">, but AT&amp;T submitted bogus versions that were relied upon by the FCC and the DC Circuit Court. </w:t>
      </w:r>
      <w:r>
        <w:rPr>
          <w:rFonts w:ascii="Times New Roman" w:eastAsiaTheme="minorHAnsi" w:hAnsi="Times New Roman"/>
          <w:bCs/>
          <w:sz w:val="24"/>
          <w:szCs w:val="24"/>
        </w:rPr>
        <w:t>The FCC had denied 2.2.4 and 2.8.2 in regard to the direct 2.1.8 traffic only transfers. Judge Politan wanted to know if there were any other sections of the tariff besides 2.1.8 that either allowed or did not prohibit traffic only transfers. The FCC was evaluating fraudulent use 2.2.4 and 2.8.2 (the remedies) because petitioners had submitted an additional declaratory ruling request as per section 3.3.1 Q Bullet 4 (Delete and ADD) besides the 2.1.8 direct transfer. The FCC determined AT&amp;T used an illegal remedy and denied AT&amp;T’s fraudulent use defense</w:t>
      </w:r>
      <w:r w:rsidR="000E66F7">
        <w:rPr>
          <w:rFonts w:ascii="Times New Roman" w:eastAsiaTheme="minorHAnsi" w:hAnsi="Times New Roman"/>
          <w:bCs/>
          <w:sz w:val="24"/>
          <w:szCs w:val="24"/>
        </w:rPr>
        <w:t xml:space="preserve">. </w:t>
      </w:r>
      <w:r>
        <w:rPr>
          <w:rFonts w:ascii="Times New Roman" w:eastAsiaTheme="minorHAnsi" w:hAnsi="Times New Roman"/>
          <w:bCs/>
          <w:sz w:val="24"/>
          <w:szCs w:val="24"/>
        </w:rPr>
        <w:t xml:space="preserve"> </w:t>
      </w:r>
    </w:p>
    <w:p w:rsidR="00C7544E" w:rsidRDefault="00C7544E" w:rsidP="004151C0">
      <w:pPr>
        <w:ind w:left="540" w:right="540"/>
        <w:jc w:val="left"/>
        <w:rPr>
          <w:rFonts w:ascii="Times New Roman" w:eastAsiaTheme="minorHAnsi" w:hAnsi="Times New Roman"/>
          <w:bCs/>
          <w:sz w:val="24"/>
          <w:szCs w:val="24"/>
        </w:rPr>
      </w:pPr>
    </w:p>
    <w:p w:rsidR="00C7544E" w:rsidRDefault="00C7544E" w:rsidP="004151C0">
      <w:pPr>
        <w:ind w:left="540" w:right="540"/>
        <w:jc w:val="left"/>
        <w:rPr>
          <w:rFonts w:ascii="Times New Roman" w:eastAsiaTheme="minorHAnsi" w:hAnsi="Times New Roman"/>
          <w:bCs/>
          <w:sz w:val="24"/>
          <w:szCs w:val="24"/>
        </w:rPr>
      </w:pPr>
    </w:p>
    <w:p w:rsidR="00891F1A" w:rsidRPr="00237A53" w:rsidRDefault="004151C0" w:rsidP="00237A53">
      <w:pPr>
        <w:ind w:left="540" w:right="540"/>
        <w:jc w:val="left"/>
      </w:pPr>
      <w:r>
        <w:rPr>
          <w:rFonts w:ascii="Times New Roman" w:eastAsiaTheme="minorHAnsi" w:hAnsi="Times New Roman"/>
          <w:bCs/>
          <w:sz w:val="24"/>
          <w:szCs w:val="24"/>
        </w:rPr>
        <w:t xml:space="preserve">AT&amp;T counsel Richard H. Brown III has been emailed </w:t>
      </w:r>
      <w:r w:rsidR="000E66F7">
        <w:rPr>
          <w:rFonts w:ascii="Times New Roman" w:eastAsiaTheme="minorHAnsi" w:hAnsi="Times New Roman"/>
          <w:bCs/>
          <w:sz w:val="24"/>
          <w:szCs w:val="24"/>
        </w:rPr>
        <w:t>many time</w:t>
      </w:r>
      <w:r w:rsidR="00237A53">
        <w:rPr>
          <w:rFonts w:ascii="Times New Roman" w:eastAsiaTheme="minorHAnsi" w:hAnsi="Times New Roman"/>
          <w:bCs/>
          <w:sz w:val="24"/>
          <w:szCs w:val="24"/>
        </w:rPr>
        <w:t>s</w:t>
      </w:r>
      <w:r w:rsidR="000E66F7">
        <w:rPr>
          <w:rFonts w:ascii="Times New Roman" w:eastAsiaTheme="minorHAnsi" w:hAnsi="Times New Roman"/>
          <w:bCs/>
          <w:sz w:val="24"/>
          <w:szCs w:val="24"/>
        </w:rPr>
        <w:t xml:space="preserve"> </w:t>
      </w:r>
      <w:r>
        <w:rPr>
          <w:rFonts w:ascii="Times New Roman" w:eastAsiaTheme="minorHAnsi" w:hAnsi="Times New Roman"/>
          <w:bCs/>
          <w:sz w:val="24"/>
          <w:szCs w:val="24"/>
        </w:rPr>
        <w:t>regarding th</w:t>
      </w:r>
      <w:r w:rsidR="000E66F7">
        <w:rPr>
          <w:rFonts w:ascii="Times New Roman" w:eastAsiaTheme="minorHAnsi" w:hAnsi="Times New Roman"/>
          <w:bCs/>
          <w:sz w:val="24"/>
          <w:szCs w:val="24"/>
        </w:rPr>
        <w:t xml:space="preserve">e bogus evidence </w:t>
      </w:r>
      <w:r>
        <w:rPr>
          <w:rFonts w:ascii="Times New Roman" w:eastAsiaTheme="minorHAnsi" w:hAnsi="Times New Roman"/>
          <w:bCs/>
          <w:sz w:val="24"/>
          <w:szCs w:val="24"/>
        </w:rPr>
        <w:t xml:space="preserve">and asked to upload </w:t>
      </w:r>
      <w:r w:rsidR="000E66F7">
        <w:rPr>
          <w:rFonts w:ascii="Times New Roman" w:eastAsiaTheme="minorHAnsi" w:hAnsi="Times New Roman"/>
          <w:bCs/>
          <w:sz w:val="24"/>
          <w:szCs w:val="24"/>
        </w:rPr>
        <w:t xml:space="preserve">to the FCC server </w:t>
      </w:r>
      <w:r>
        <w:rPr>
          <w:rFonts w:ascii="Times New Roman" w:eastAsiaTheme="minorHAnsi" w:hAnsi="Times New Roman"/>
          <w:bCs/>
          <w:sz w:val="24"/>
          <w:szCs w:val="24"/>
        </w:rPr>
        <w:t xml:space="preserve">the proper </w:t>
      </w:r>
      <w:r w:rsidR="000E66F7">
        <w:rPr>
          <w:rFonts w:ascii="Times New Roman" w:eastAsiaTheme="minorHAnsi" w:hAnsi="Times New Roman"/>
          <w:bCs/>
          <w:sz w:val="24"/>
          <w:szCs w:val="24"/>
        </w:rPr>
        <w:t xml:space="preserve">sections, so the record is accurate. </w:t>
      </w:r>
      <w:r>
        <w:rPr>
          <w:rFonts w:ascii="Times New Roman" w:eastAsiaTheme="minorHAnsi" w:hAnsi="Times New Roman"/>
          <w:bCs/>
          <w:sz w:val="24"/>
          <w:szCs w:val="24"/>
        </w:rPr>
        <w:t>Although the fraudulent use defense has been defeated</w:t>
      </w:r>
      <w:r w:rsidR="000E66F7">
        <w:rPr>
          <w:rFonts w:ascii="Times New Roman" w:eastAsiaTheme="minorHAnsi" w:hAnsi="Times New Roman"/>
          <w:bCs/>
          <w:sz w:val="24"/>
          <w:szCs w:val="24"/>
        </w:rPr>
        <w:t xml:space="preserve">, the record needs to be accurate and </w:t>
      </w:r>
      <w:r>
        <w:rPr>
          <w:rFonts w:ascii="Times New Roman" w:eastAsiaTheme="minorHAnsi" w:hAnsi="Times New Roman"/>
          <w:bCs/>
          <w:sz w:val="24"/>
          <w:szCs w:val="24"/>
        </w:rPr>
        <w:t>it is still an ethics issue to have misrepresented it still had this defense and then on top of that provide bogus evidence</w:t>
      </w:r>
      <w:r w:rsidR="00237A53">
        <w:rPr>
          <w:rFonts w:ascii="Times New Roman" w:eastAsiaTheme="minorHAnsi" w:hAnsi="Times New Roman"/>
          <w:bCs/>
          <w:sz w:val="24"/>
          <w:szCs w:val="24"/>
        </w:rPr>
        <w:t>. Below is an email that the Inga Companies sent to AT&amp;T and many FCC staff and Commissioners addressing AT&amp;T’s bogus evidence relied upon by the FCC and DC Circuit Court</w:t>
      </w:r>
      <w:r w:rsidR="008E1EFD">
        <w:rPr>
          <w:rFonts w:ascii="Times New Roman" w:eastAsiaTheme="minorHAnsi" w:hAnsi="Times New Roman"/>
          <w:bCs/>
          <w:sz w:val="24"/>
          <w:szCs w:val="24"/>
        </w:rPr>
        <w:t xml:space="preserve">. What may have happened is AT&amp;T made changes in 2.2.4 and 2.8.2., and use the newer versions because the relevant versions would be less favorable to AT&amp;T’s assertions. </w:t>
      </w:r>
    </w:p>
    <w:p w:rsidR="00237A53" w:rsidRDefault="00237A53" w:rsidP="00237A53">
      <w:pPr>
        <w:rPr>
          <w:rFonts w:ascii="Times New Roman" w:hAnsi="Times New Roman"/>
          <w:sz w:val="28"/>
          <w:szCs w:val="28"/>
        </w:rPr>
      </w:pPr>
    </w:p>
    <w:p w:rsidR="00237A53" w:rsidRPr="00237A53" w:rsidRDefault="00237A53" w:rsidP="00EA0BFB">
      <w:pPr>
        <w:ind w:left="1080" w:right="810"/>
        <w:jc w:val="left"/>
        <w:rPr>
          <w:rFonts w:ascii="Times New Roman" w:hAnsi="Times New Roman"/>
          <w:sz w:val="16"/>
          <w:szCs w:val="16"/>
        </w:rPr>
      </w:pPr>
      <w:r w:rsidRPr="00237A53">
        <w:rPr>
          <w:rFonts w:ascii="Times New Roman" w:hAnsi="Times New Roman"/>
          <w:b/>
          <w:bCs/>
          <w:sz w:val="16"/>
          <w:szCs w:val="16"/>
        </w:rPr>
        <w:t>From:</w:t>
      </w:r>
      <w:r w:rsidRPr="00237A53">
        <w:rPr>
          <w:rFonts w:ascii="Times New Roman" w:hAnsi="Times New Roman"/>
          <w:sz w:val="16"/>
          <w:szCs w:val="16"/>
        </w:rPr>
        <w:t xml:space="preserve"> SNAP Dining </w:t>
      </w:r>
      <w:r w:rsidRPr="00237A53">
        <w:rPr>
          <w:rFonts w:ascii="Times New Roman" w:hAnsi="Times New Roman"/>
          <w:sz w:val="16"/>
          <w:szCs w:val="16"/>
        </w:rPr>
        <w:br/>
      </w:r>
      <w:r w:rsidRPr="00237A53">
        <w:rPr>
          <w:rFonts w:ascii="Times New Roman" w:hAnsi="Times New Roman"/>
          <w:b/>
          <w:bCs/>
          <w:sz w:val="16"/>
          <w:szCs w:val="16"/>
        </w:rPr>
        <w:t>Sent:</w:t>
      </w:r>
      <w:r w:rsidRPr="00237A53">
        <w:rPr>
          <w:rFonts w:ascii="Times New Roman" w:hAnsi="Times New Roman"/>
          <w:sz w:val="16"/>
          <w:szCs w:val="16"/>
        </w:rPr>
        <w:t xml:space="preserve"> Saturday, November 25, 2017 10:32 AM</w:t>
      </w:r>
      <w:r w:rsidRPr="00237A53">
        <w:rPr>
          <w:rFonts w:ascii="Times New Roman" w:hAnsi="Times New Roman"/>
          <w:sz w:val="16"/>
          <w:szCs w:val="16"/>
        </w:rPr>
        <w:br/>
      </w:r>
      <w:r w:rsidRPr="00237A53">
        <w:rPr>
          <w:rFonts w:ascii="Times New Roman" w:hAnsi="Times New Roman"/>
          <w:b/>
          <w:bCs/>
          <w:sz w:val="16"/>
          <w:szCs w:val="16"/>
        </w:rPr>
        <w:t>To:</w:t>
      </w:r>
      <w:r w:rsidRPr="00237A53">
        <w:rPr>
          <w:rFonts w:ascii="Times New Roman" w:hAnsi="Times New Roman"/>
          <w:sz w:val="16"/>
          <w:szCs w:val="16"/>
        </w:rPr>
        <w:t xml:space="preserve"> 'Brown, Richard H.' &lt;rbrown@daypitney.com&gt;; ray@grimes4law.com</w:t>
      </w:r>
      <w:r w:rsidRPr="00237A53">
        <w:rPr>
          <w:rFonts w:ascii="Times New Roman" w:hAnsi="Times New Roman"/>
          <w:sz w:val="16"/>
          <w:szCs w:val="16"/>
        </w:rPr>
        <w:br/>
      </w:r>
      <w:r w:rsidRPr="00237A53">
        <w:rPr>
          <w:rFonts w:ascii="Times New Roman" w:hAnsi="Times New Roman"/>
          <w:b/>
          <w:bCs/>
          <w:sz w:val="16"/>
          <w:szCs w:val="16"/>
        </w:rPr>
        <w:t>Cc:</w:t>
      </w:r>
      <w:r w:rsidRPr="00237A53">
        <w:rPr>
          <w:rFonts w:ascii="Times New Roman" w:hAnsi="Times New Roman"/>
          <w:sz w:val="16"/>
          <w:szCs w:val="16"/>
        </w:rPr>
        <w:t xml:space="preserve"> Phillip Okin (pokin@giantpackaging.com) &lt;pokin@giantpackaging.com&gt;; 'Randolph.Smith@fcc.gov' &lt;Randolph.Smith@fcc.gov&gt;; 'David.Gossett@fcc.gov' &lt;David.Gossett@fcc.gov&gt;; 'Eddie.Lazarus@fcc.gov' &lt;Eddie.Lazarus@fcc.gov&gt;; 'Jamilla.ferris@fcc.gov' &lt;Jamilla.ferris@fcc.gov&gt;; 'Jane.Halprin@fcc.gov' &lt;Jane.Halprin@fcc.gov&gt;; 'Jennifer.Tatel@fcc.gov' &lt;Jennifer.Tatel@fcc.gov&gt;; 'Jessica.Rosenworcel@fcc.gov' &lt;Jessica.Rosenworcel@fcc.gov&gt;; 'Jim.Bird@fcc.gov' &lt;Jim.Bird@fcc.gov&gt;; 'John.Williams2@fcc.gov' &lt;John.Williams2@fcc.gov&gt;; 'Jonathan.Adelstein@fcc.gov' &lt;Jonathan.Adelstein@fcc.gov&gt;; 'Julie.Veach@fcc.gov' &lt;Julie.Veach@fcc.gov&gt;; 'KJMWEB@fcc.gov' &lt;KJMWEB@fcc.gov&gt;; 'Karen.onyeue@fcc.gov' &lt;Karen.onyeue@fcc.gov&gt;; 'Kay.Richman@fcc.gov' &lt;Kay.Richman@fcc.gov&gt;; 'Linda.Oliver@fcc.gov' &lt;Linda.Oliver@fcc.gov&gt;; 'Madelein.findley@fcc.gov' &lt;Madelein.findley@fcc.gov&gt;; 'Matthew.Berry@fcc.gov' &lt;Matthew.Berry@fcc.gov&gt;; 'Meredith.AttwellBaker@fcc.gov' &lt;Meredith.AttwellBaker@fcc.gov&gt;; 'Michael.Copps@fcc.gov' &lt;Michael.Copps@fcc.gov&gt;; 'Mignon.Clyburn@fcc.gov' &lt;Mignon.Clyburn@fcc.gov&gt;; 'Mike.ORielly@fcc.gov' &lt;Mike.ORielly@fcc.gov&gt;; 'Neil.Grace@fcc.gov' &lt;Neil.Grace@fcc.gov&gt;; 'Richard.Welch@fcc.gov' &lt;Richard.Welch@fcc.gov&gt;; 'Robert.McDowell@fcc.gov' &lt;Robert.McDowell@fcc.gov&gt;; 'Sharon.Gillett@fcc.gov' &lt;Sharon.Gillett@fcc.gov&gt;; 'Sharon.Kelley@fcc.gov' &lt;Sharon.Kelley@fcc.gov&gt;; 'Stephanie.Weiner@fcc.gov' &lt;Stephanie.Weiner@fcc.gov&gt;; 'Suzanne.Tetreault@fcc.gov' &lt;Suzanne.Tetreault@fcc.gov&gt;; 'Zachary.Katz@fcc.gov' &lt;Zachary.Katz@fcc.gov&gt;; 'john.Ingle@fcc.gov' &lt;john.Ingle@fcc.gov&gt;; 'prosoftwarepack@yahoo.com' &lt;prosoftwarepack@yahoo.com&gt;; 'robert.ratcliffe@fcc.gov' &lt;robert.ratcliffe@fcc.gov&gt;; 'Frank Arleo' &lt;Frank.Arleo@arleodonohue.com&gt;; 'Nicholas.Degani@fcc.gov' &lt;Nicholas.Degani@fcc.gov&gt;; 'nick.degani@fcc.gov' &lt;nick.degani@fcc.gov&gt;; 'Amy.Bender@fcc.gov' &lt;Amy.Bender@fcc.gov&gt;; 'Deanne.Erwin@fcc.gov' &lt;Deanne.Erwin@fcc.gov&gt;; 'eric.botker@fcc.gov' &lt;eric.botker@fcc.gov&gt;; 'MeredithAttwell.Baker@fcc.gov' &lt;MeredithAttwell.Baker@fcc.gov&gt;; 'Jo Ann Dobransky' &lt;JoAnn.Dobransky@arleodonohue.com&gt;; 'Phillip Okin' &lt;pokin@giantpackaging.com&gt;; Phillip Okin (pokin@giantpackaging.com) &lt;pokin@giantpackaging.com&gt;; 'Pamela Arluk' &lt;Pamela.Arluk@fcc.gov&gt;; 'ray@grimes4law.com' &lt;ray@grimes4law.com&gt;; 'Deena Shetler' &lt;Deena.Shetler@fcc.gov&gt;; Phillip Okin (pokin@giantpackaging.com) &lt;pokin@giantpackaging.com&gt;; 'phillo@giantpackage.com' &lt;phillo@giantpackage.com&gt;</w:t>
      </w:r>
      <w:r w:rsidRPr="00237A53">
        <w:rPr>
          <w:rFonts w:ascii="Times New Roman" w:hAnsi="Times New Roman"/>
          <w:sz w:val="16"/>
          <w:szCs w:val="16"/>
        </w:rPr>
        <w:br/>
      </w:r>
      <w:r w:rsidRPr="00237A53">
        <w:rPr>
          <w:rFonts w:ascii="Times New Roman" w:hAnsi="Times New Roman"/>
          <w:b/>
          <w:bCs/>
          <w:sz w:val="16"/>
          <w:szCs w:val="16"/>
        </w:rPr>
        <w:t>Subject:</w:t>
      </w:r>
      <w:r w:rsidRPr="00237A53">
        <w:rPr>
          <w:rFonts w:ascii="Times New Roman" w:hAnsi="Times New Roman"/>
          <w:sz w:val="16"/>
          <w:szCs w:val="16"/>
        </w:rPr>
        <w:t xml:space="preserve"> RE: Richard Brown-- Please address bogus 2.2.4 and 2.8.2 evidence </w:t>
      </w:r>
    </w:p>
    <w:p w:rsidR="00237A53" w:rsidRPr="00237A53" w:rsidRDefault="00237A53" w:rsidP="00EA0BFB">
      <w:pPr>
        <w:ind w:left="1080" w:right="810"/>
        <w:jc w:val="left"/>
        <w:rPr>
          <w:rFonts w:ascii="Times New Roman" w:eastAsiaTheme="minorHAnsi" w:hAnsi="Times New Roman"/>
          <w:sz w:val="22"/>
          <w:szCs w:val="22"/>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Richard Brown (Please confirm receipt)</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As you are aware the FCC took the case off circulation back in January because-- as per the Administrative Procedures Act ---it only resolves controversies and uncertainties </w:t>
      </w:r>
      <w:r w:rsidRPr="008E1EFD">
        <w:rPr>
          <w:rFonts w:ascii="Times New Roman" w:hAnsi="Times New Roman"/>
          <w:sz w:val="24"/>
          <w:szCs w:val="24"/>
        </w:rPr>
        <w:lastRenderedPageBreak/>
        <w:t xml:space="preserve">that are within the scope of the case. You are aware the FCC January 12, 2007 Order pointed out for the District Court: “The district court's June 2006 order does not expand the scope of the issue previously presented.”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Thus, Judge Bassler’s referral as petitioners pointed out to Judge Wigenton was determined moot. There was no controversy in 1995 under 2.1.8 as to allocation of obligations. All three defenses under Tr8179 were all premised on the fact that on a traffic only transfer the revenue and time commitment must stay with the non-transferred Customer of Record plan. Of course, only on a </w:t>
      </w:r>
      <w:r w:rsidRPr="008E1EFD">
        <w:rPr>
          <w:rFonts w:ascii="Times New Roman" w:hAnsi="Times New Roman"/>
          <w:b/>
          <w:bCs/>
          <w:sz w:val="24"/>
          <w:szCs w:val="24"/>
          <w:u w:val="single"/>
        </w:rPr>
        <w:t>PLAN</w:t>
      </w:r>
      <w:r w:rsidRPr="008E1EFD">
        <w:rPr>
          <w:rFonts w:ascii="Times New Roman" w:hAnsi="Times New Roman"/>
          <w:sz w:val="24"/>
          <w:szCs w:val="24"/>
        </w:rPr>
        <w:t xml:space="preserve"> transfer as in the Inga Companies to CCI plan transfer does the revenue and time commitments transfer. Plaintiffs are not interested in going back to Judge Wigenton at this point and lifting the stay and going to damages. The Inga Companies would like to first address the ethics issues. As you are aware the Texas Bar has already determined AT&amp;T engaged in ethical misconduct but could not do anything due to its 4-year statute of limitations.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We recently discovered that AT&amp;T’s submitted to the FCC on August 26, 1996 tariff evidence 2.2.4 and 2.8.2 </w:t>
      </w:r>
      <w:r w:rsidRPr="008E1EFD">
        <w:rPr>
          <w:rFonts w:ascii="Times New Roman" w:hAnsi="Times New Roman"/>
          <w:b/>
          <w:bCs/>
          <w:sz w:val="24"/>
          <w:szCs w:val="24"/>
          <w:u w:val="single"/>
        </w:rPr>
        <w:t>that did not govern</w:t>
      </w:r>
      <w:r w:rsidRPr="008E1EFD">
        <w:rPr>
          <w:rFonts w:ascii="Times New Roman" w:hAnsi="Times New Roman"/>
          <w:sz w:val="24"/>
          <w:szCs w:val="24"/>
        </w:rPr>
        <w:t xml:space="preserve"> the January 1995 traffic only transfers of CCI to PSE and Inga to PSE or 800 Services, Inc. to PSE.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We have emailed you several times –my counsel Ray Grimes is included---over the last two weeks and asked for you to confirm receipt, but you have refused to even acknowledge the request.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The submission of false evidence that was relied upon by the FCC and DC Circuit Court is a very serious issue. Even though it did not affect the case in that the DC Circuit believed it would only be fraudulent use if a customer did not assume any of the obligations—and DC Circuited explicitly stated in fn 11 that PSE assumed all the obligations enumerated within 2.1.8 ---this is still a very serious ethics issue.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It is explicit that Tr8179 included all AT&amp;T’s defenses and as AT&amp;T’s counsels Richard Meade’s 11.28.95 NJFDC certification, David Carpenters Third Circuit argument, and all 1996 AT&amp;T counsels conceded Tr8179 was FCC denied and thus AT&amp;T withdrew Tr8179 on June 2, 1995. That 2.2.4/2.82 fraudulent use defense and its remedies was included in the FCC denied Tr8179.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We are not accusing AT&amp;T counsels on August 26, 1996 of intentionally providing bogus versions of 2.2.4 and 2.8.2. We are simply asking you to adhere to NJ Bar Rules and provide what would have been the correct versions of 2.2.4 and 2.8.2 had the FCC not denied that defense and AT&amp;T thus withdrew it on June 2, 1995.  When we do file to lift the stay we want an accurate record and there are ethics issues to deal with. When the FCC took the case off circulation in January 2017 and determined the January 12, 2007 Order was correct that Bassler’s Referral was moot ---that also confirms AT&amp;T had to have scammed Judge Bassler into referring a question that “does not expand the scope of the issue previously presented.”</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You tried to pull the fraud off on the FCC starting in 2006—even sending in teams of counsels for personal chit-chats imploring the FCC to rule—but the Commission understood AT&amp;T was trying to scam it. Imagine a defendant so anxious to have the </w:t>
      </w:r>
      <w:r w:rsidRPr="008E1EFD">
        <w:rPr>
          <w:rFonts w:ascii="Times New Roman" w:hAnsi="Times New Roman"/>
          <w:sz w:val="24"/>
          <w:szCs w:val="24"/>
        </w:rPr>
        <w:lastRenderedPageBreak/>
        <w:t xml:space="preserve">FCC rule. You best scam was on NJFDC Judge Wigenton when you graciously advised her Court that AT&amp;T would not oppose the Inga Companies filing a writ of mandamus with the DC Circuit to force the FCC to rule. Of course, AT&amp;T would not oppose getting another bite at the apple in a case it already lost and defenses that had already been FCC denied and AT&amp;T withdrawn.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AT&amp;T counsels really scammed Judge Wigenton good on that one, including a bunch of other intentional frauds on her Court. Such as why AT&amp;T didn’t have </w:t>
      </w:r>
      <w:r w:rsidRPr="008E1EFD">
        <w:rPr>
          <w:rFonts w:ascii="Times New Roman" w:hAnsi="Times New Roman"/>
          <w:b/>
          <w:bCs/>
          <w:sz w:val="24"/>
          <w:szCs w:val="24"/>
          <w:u w:val="single"/>
        </w:rPr>
        <w:t>any evidence</w:t>
      </w:r>
      <w:r w:rsidRPr="008E1EFD">
        <w:rPr>
          <w:rFonts w:ascii="Times New Roman" w:hAnsi="Times New Roman"/>
          <w:sz w:val="24"/>
          <w:szCs w:val="24"/>
        </w:rPr>
        <w:t xml:space="preserve"> to support its case. Of course, AT&amp;T presented no evidence as no evidence exists. Plaintiffs informed you many months ago that it would drop its case, if AT&amp;T provided the FCC 1 single traffic only transfer in which the revenue and time commitments transferred. AT&amp;T counsel raped the integrity Judge Wigentons Court on the Tr9229 explicit tariff evidence.  As AT&amp;T counsel Meade certified the security deposits against potential shortfall was requested of the holder of the non-transferred plan that kept the tariffed revenue and time commitments. It answered Judge Bassler’s referred question, even though the referred question was moot.   </w:t>
      </w: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w:t>
      </w: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Please review and respond…</w:t>
      </w:r>
    </w:p>
    <w:p w:rsidR="00237A53" w:rsidRPr="008E1EFD" w:rsidRDefault="00237A53" w:rsidP="00EA0BFB">
      <w:pPr>
        <w:ind w:left="1080" w:right="810"/>
        <w:jc w:val="left"/>
        <w:rPr>
          <w:rFonts w:ascii="Times New Roman" w:hAnsi="Times New Roman"/>
          <w:sz w:val="24"/>
          <w:szCs w:val="24"/>
        </w:rPr>
      </w:pPr>
    </w:p>
    <w:bookmarkStart w:id="32" w:name="_Hlk498852837"/>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fldChar w:fldCharType="begin"/>
      </w:r>
      <w:r w:rsidRPr="008E1EFD">
        <w:rPr>
          <w:rFonts w:ascii="Times New Roman" w:hAnsi="Times New Roman"/>
          <w:sz w:val="24"/>
          <w:szCs w:val="24"/>
        </w:rPr>
        <w:instrText xml:space="preserve"> HYPERLINK "https://www.judiciary.state.nj.us/attorneys/assets/rules/rpc.pdf" </w:instrText>
      </w:r>
      <w:r w:rsidRPr="008E1EFD">
        <w:rPr>
          <w:rFonts w:ascii="Times New Roman" w:hAnsi="Times New Roman"/>
          <w:sz w:val="24"/>
          <w:szCs w:val="24"/>
        </w:rPr>
        <w:fldChar w:fldCharType="separate"/>
      </w:r>
      <w:r w:rsidRPr="008E1EFD">
        <w:rPr>
          <w:rStyle w:val="Hyperlink"/>
          <w:rFonts w:ascii="Times New Roman" w:hAnsi="Times New Roman"/>
          <w:sz w:val="24"/>
          <w:szCs w:val="24"/>
        </w:rPr>
        <w:t>https://www.judiciary.state.nj.us/attorneys/assets/rules/rpc.pdf</w:t>
      </w:r>
      <w:r w:rsidRPr="008E1EFD">
        <w:rPr>
          <w:rFonts w:ascii="Times New Roman" w:hAnsi="Times New Roman"/>
          <w:sz w:val="24"/>
          <w:szCs w:val="24"/>
        </w:rPr>
        <w:fldChar w:fldCharType="end"/>
      </w:r>
      <w:r w:rsidRPr="008E1EFD">
        <w:rPr>
          <w:rFonts w:ascii="Times New Roman" w:hAnsi="Times New Roman"/>
          <w:sz w:val="24"/>
          <w:szCs w:val="24"/>
        </w:rPr>
        <w:t xml:space="preserve"> </w:t>
      </w: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Page 25: </w:t>
      </w: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(4) offer evidence that the lawyer knows to be false. If a lawyer has offered material evidence and comes to know of its falsity, the lawyer shall take reasonable remedial measures</w:t>
      </w:r>
    </w:p>
    <w:bookmarkEnd w:id="32"/>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The FCC and DC Circuit relied upon 2.2.4 &amp; 2.8.2 versions effective </w:t>
      </w:r>
      <w:r w:rsidRPr="008E1EFD">
        <w:rPr>
          <w:rFonts w:ascii="Times New Roman" w:hAnsi="Times New Roman"/>
          <w:b/>
          <w:bCs/>
          <w:sz w:val="24"/>
          <w:szCs w:val="24"/>
          <w:u w:val="single"/>
        </w:rPr>
        <w:t>July 28, 1994.</w:t>
      </w:r>
      <w:r w:rsidRPr="008E1EFD">
        <w:rPr>
          <w:rFonts w:ascii="Times New Roman" w:hAnsi="Times New Roman"/>
          <w:sz w:val="24"/>
          <w:szCs w:val="24"/>
        </w:rPr>
        <w:t xml:space="preserve">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b/>
          <w:bCs/>
          <w:sz w:val="24"/>
          <w:szCs w:val="24"/>
        </w:rPr>
      </w:pPr>
      <w:r w:rsidRPr="008E1EFD">
        <w:rPr>
          <w:rFonts w:ascii="Times New Roman" w:hAnsi="Times New Roman"/>
          <w:b/>
          <w:bCs/>
          <w:sz w:val="24"/>
          <w:szCs w:val="24"/>
        </w:rPr>
        <w:t xml:space="preserve">FCC 2003 Order Pg. 9 </w:t>
      </w:r>
      <w:r w:rsidRPr="008E1EFD">
        <w:rPr>
          <w:rFonts w:ascii="Times New Roman" w:hAnsi="Times New Roman"/>
          <w:sz w:val="24"/>
          <w:szCs w:val="24"/>
        </w:rPr>
        <w:t xml:space="preserve">providing the version of 2.2.4 that AT&amp;T scammed the FCC and DC Circuit on: </w:t>
      </w:r>
    </w:p>
    <w:p w:rsidR="00237A53" w:rsidRPr="008E1EFD" w:rsidRDefault="00237A53" w:rsidP="00EA0BFB">
      <w:pPr>
        <w:ind w:left="1080" w:right="810"/>
        <w:jc w:val="left"/>
        <w:rPr>
          <w:rFonts w:ascii="Times New Roman" w:hAnsi="Times New Roman"/>
          <w:b/>
          <w:bCs/>
          <w:sz w:val="24"/>
          <w:szCs w:val="24"/>
        </w:rPr>
      </w:pPr>
    </w:p>
    <w:p w:rsidR="00237A53" w:rsidRPr="008E1EFD" w:rsidRDefault="00237A53" w:rsidP="00EA0BFB">
      <w:pPr>
        <w:tabs>
          <w:tab w:val="left" w:pos="7470"/>
        </w:tabs>
        <w:ind w:left="1080" w:right="810"/>
        <w:jc w:val="left"/>
        <w:rPr>
          <w:rFonts w:ascii="Times New Roman" w:hAnsi="Times New Roman"/>
          <w:sz w:val="24"/>
          <w:szCs w:val="24"/>
        </w:rPr>
      </w:pPr>
      <w:r w:rsidRPr="008E1EFD">
        <w:rPr>
          <w:rFonts w:ascii="Times New Roman" w:hAnsi="Times New Roman"/>
          <w:sz w:val="24"/>
          <w:szCs w:val="24"/>
        </w:rPr>
        <w:t>Using fraudulent means or devices, tricks, [or] schemes (FN63)</w:t>
      </w:r>
      <w:r w:rsidRPr="008E1EFD">
        <w:rPr>
          <w:rFonts w:ascii="Times New Roman" w:hAnsi="Times New Roman"/>
          <w:b/>
          <w:bCs/>
          <w:sz w:val="24"/>
          <w:szCs w:val="24"/>
        </w:rPr>
        <w:t xml:space="preserve"> FN 63:</w:t>
      </w:r>
      <w:r w:rsidRPr="008E1EFD">
        <w:rPr>
          <w:rFonts w:ascii="Times New Roman" w:hAnsi="Times New Roman"/>
          <w:sz w:val="24"/>
          <w:szCs w:val="24"/>
        </w:rPr>
        <w:t xml:space="preserve">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b/>
          <w:bCs/>
          <w:sz w:val="24"/>
          <w:szCs w:val="24"/>
        </w:rPr>
      </w:pPr>
      <w:r w:rsidRPr="008E1EFD">
        <w:rPr>
          <w:rFonts w:ascii="Times New Roman" w:hAnsi="Times New Roman"/>
          <w:b/>
          <w:bCs/>
          <w:sz w:val="24"/>
          <w:szCs w:val="24"/>
        </w:rPr>
        <w:t>FCC 2003 Order Footnote 63:</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tabs>
          <w:tab w:val="left" w:pos="7110"/>
        </w:tabs>
        <w:ind w:left="1080" w:right="810"/>
        <w:jc w:val="left"/>
        <w:rPr>
          <w:rFonts w:ascii="Times New Roman" w:hAnsi="Times New Roman"/>
          <w:b/>
          <w:bCs/>
          <w:sz w:val="24"/>
          <w:szCs w:val="24"/>
        </w:rPr>
      </w:pPr>
      <w:r w:rsidRPr="008E1EFD">
        <w:rPr>
          <w:rFonts w:ascii="Times New Roman" w:hAnsi="Times New Roman"/>
          <w:sz w:val="24"/>
          <w:szCs w:val="24"/>
        </w:rPr>
        <w:t xml:space="preserve">See Exhibit 7 to Reply; Attachment 4 to AT&amp;T Further Comments (AT&amp;T Tariff FCC No. 2 at § </w:t>
      </w:r>
      <w:r w:rsidRPr="008E1EFD">
        <w:rPr>
          <w:rFonts w:ascii="Times New Roman" w:hAnsi="Times New Roman"/>
          <w:b/>
          <w:bCs/>
          <w:color w:val="C00000"/>
          <w:sz w:val="24"/>
          <w:szCs w:val="24"/>
        </w:rPr>
        <w:t>2.2.4 (Fraudulent Use</w:t>
      </w:r>
      <w:r w:rsidRPr="008E1EFD">
        <w:rPr>
          <w:rFonts w:ascii="Times New Roman" w:hAnsi="Times New Roman"/>
          <w:sz w:val="24"/>
          <w:szCs w:val="24"/>
        </w:rPr>
        <w:t xml:space="preserve">), 11th rev. p. 21 </w:t>
      </w:r>
      <w:r w:rsidRPr="008E1EFD">
        <w:rPr>
          <w:rFonts w:ascii="Times New Roman" w:hAnsi="Times New Roman"/>
          <w:b/>
          <w:bCs/>
          <w:color w:val="C00000"/>
          <w:sz w:val="24"/>
          <w:szCs w:val="24"/>
          <w:u w:val="single"/>
        </w:rPr>
        <w:t>(eff. July 28, 1994),</w:t>
      </w:r>
      <w:r w:rsidRPr="008E1EFD">
        <w:rPr>
          <w:rFonts w:ascii="Times New Roman" w:hAnsi="Times New Roman"/>
          <w:color w:val="C00000"/>
          <w:sz w:val="24"/>
          <w:szCs w:val="24"/>
        </w:rPr>
        <w:t xml:space="preserve"> </w:t>
      </w:r>
      <w:r w:rsidRPr="008E1EFD">
        <w:rPr>
          <w:rFonts w:ascii="Times New Roman" w:hAnsi="Times New Roman"/>
          <w:sz w:val="24"/>
          <w:szCs w:val="24"/>
        </w:rPr>
        <w:t xml:space="preserve">5th rev. p. 22 (eff. July 28, 1994)); see also Opposition at 5, 9-14; AT&amp;T Further Comments at 10.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b/>
          <w:bCs/>
          <w:sz w:val="24"/>
          <w:szCs w:val="24"/>
        </w:rPr>
      </w:pPr>
      <w:r w:rsidRPr="008E1EFD">
        <w:rPr>
          <w:rFonts w:ascii="Times New Roman" w:hAnsi="Times New Roman"/>
          <w:b/>
          <w:bCs/>
          <w:sz w:val="24"/>
          <w:szCs w:val="24"/>
        </w:rPr>
        <w:t xml:space="preserve">FCC 2003 Order Pg. 9 </w:t>
      </w:r>
      <w:r w:rsidRPr="008E1EFD">
        <w:rPr>
          <w:rFonts w:ascii="Times New Roman" w:hAnsi="Times New Roman"/>
          <w:sz w:val="24"/>
          <w:szCs w:val="24"/>
        </w:rPr>
        <w:t>below shows the version of the remedies:</w:t>
      </w:r>
      <w:r w:rsidRPr="008E1EFD">
        <w:rPr>
          <w:rFonts w:ascii="Times New Roman" w:hAnsi="Times New Roman"/>
          <w:b/>
          <w:bCs/>
          <w:sz w:val="24"/>
          <w:szCs w:val="24"/>
        </w:rPr>
        <w:t xml:space="preserve">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When a violation results in the temporary suspension of service … [this] restriction[] will be removed when the Customer is in compliance with the [tariffed] regulations and so advises the Company FN 65 </w:t>
      </w:r>
    </w:p>
    <w:p w:rsidR="00237A53" w:rsidRPr="008E1EFD" w:rsidRDefault="00237A53" w:rsidP="00EA0BFB">
      <w:pPr>
        <w:ind w:left="1080" w:right="810"/>
        <w:jc w:val="left"/>
        <w:rPr>
          <w:rFonts w:ascii="Times New Roman" w:hAnsi="Times New Roman"/>
          <w:sz w:val="24"/>
          <w:szCs w:val="24"/>
        </w:rPr>
      </w:pPr>
    </w:p>
    <w:p w:rsidR="008E1EFD" w:rsidRPr="008E1EFD" w:rsidRDefault="008E1EFD"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FCC 2003 Order Footnote 65:</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lastRenderedPageBreak/>
        <w:t xml:space="preserve">See AT&amp;T Further Comments at Attachment 5 (AT&amp;T Tariff FCC No. 2 at § 2.8.2 </w:t>
      </w:r>
      <w:r w:rsidRPr="008E1EFD">
        <w:rPr>
          <w:rFonts w:ascii="Times New Roman" w:hAnsi="Times New Roman"/>
          <w:b/>
          <w:bCs/>
          <w:color w:val="C00000"/>
          <w:sz w:val="24"/>
          <w:szCs w:val="24"/>
        </w:rPr>
        <w:t>(Interference, Impairment or Improper Use),</w:t>
      </w:r>
      <w:r w:rsidRPr="008E1EFD">
        <w:rPr>
          <w:rFonts w:ascii="Times New Roman" w:hAnsi="Times New Roman"/>
          <w:color w:val="C00000"/>
          <w:sz w:val="24"/>
          <w:szCs w:val="24"/>
        </w:rPr>
        <w:t xml:space="preserve"> </w:t>
      </w:r>
      <w:r w:rsidRPr="008E1EFD">
        <w:rPr>
          <w:rFonts w:ascii="Times New Roman" w:hAnsi="Times New Roman"/>
          <w:sz w:val="24"/>
          <w:szCs w:val="24"/>
        </w:rPr>
        <w:t xml:space="preserve">6th rev. p. 44  </w:t>
      </w:r>
      <w:r w:rsidRPr="008E1EFD">
        <w:rPr>
          <w:rFonts w:ascii="Times New Roman" w:hAnsi="Times New Roman"/>
          <w:b/>
          <w:bCs/>
          <w:color w:val="C00000"/>
          <w:sz w:val="24"/>
          <w:szCs w:val="24"/>
        </w:rPr>
        <w:t xml:space="preserve">(eff. July 28, 1994)) </w:t>
      </w:r>
      <w:r w:rsidRPr="008E1EFD">
        <w:rPr>
          <w:rFonts w:ascii="Times New Roman" w:hAnsi="Times New Roman"/>
          <w:sz w:val="24"/>
          <w:szCs w:val="24"/>
        </w:rPr>
        <w:t>(emphasis added); see also id. § 2.8.1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The version of 2.2.4 fraudulent use &amp; 2.8.2 remedies that would be relevant to the Inga Companies plans and 800 Services, Inc.’s plans would be May 1, 1994 which obviously would be prior to the July 28, 1994 versions AT&amp;T used and FCC and DC Circuit relied upon. The Inga plans were all pre-June 17, 1994</w:t>
      </w:r>
      <w:r w:rsidRPr="008E1EFD">
        <w:rPr>
          <w:rFonts w:ascii="Times New Roman" w:hAnsi="Times New Roman"/>
          <w:b/>
          <w:bCs/>
          <w:sz w:val="24"/>
          <w:szCs w:val="24"/>
        </w:rPr>
        <w:t>:</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b/>
          <w:bCs/>
          <w:sz w:val="24"/>
          <w:szCs w:val="24"/>
        </w:rPr>
      </w:pPr>
      <w:r w:rsidRPr="008E1EFD">
        <w:rPr>
          <w:rFonts w:ascii="Times New Roman" w:hAnsi="Times New Roman"/>
          <w:sz w:val="24"/>
          <w:szCs w:val="24"/>
          <w:u w:val="single"/>
        </w:rPr>
        <w:t>“Prior to June 17, 1994</w:t>
      </w:r>
      <w:r w:rsidRPr="008E1EFD">
        <w:rPr>
          <w:rFonts w:ascii="Times New Roman" w:hAnsi="Times New Roman"/>
          <w:sz w:val="24"/>
          <w:szCs w:val="24"/>
        </w:rPr>
        <w:t xml:space="preserve">, the Inga Companies completed and signed AT&amp;T’s “Network Services Commitment Form” for WATS under AT&amp;T’s Customer Specific Term Plan II (CSTP II), a tariffed plan, which offered volume discounts off AT&amp;T’s regular tariffed rates.” </w:t>
      </w:r>
      <w:r w:rsidRPr="008E1EFD">
        <w:rPr>
          <w:rFonts w:ascii="Times New Roman" w:hAnsi="Times New Roman"/>
          <w:b/>
          <w:bCs/>
          <w:sz w:val="24"/>
          <w:szCs w:val="24"/>
        </w:rPr>
        <w:t>FCC 2003 Order page 2 para 1</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For 800 Services, Inc. the versions of 2.2.4 2.8.2 would be prior to </w:t>
      </w:r>
      <w:r w:rsidRPr="008E1EFD">
        <w:rPr>
          <w:rFonts w:ascii="Times New Roman" w:hAnsi="Times New Roman"/>
          <w:b/>
          <w:bCs/>
          <w:color w:val="C00000"/>
          <w:sz w:val="24"/>
          <w:szCs w:val="24"/>
          <w:u w:val="single"/>
        </w:rPr>
        <w:t>September 1, 1993</w:t>
      </w:r>
      <w:r w:rsidRPr="008E1EFD">
        <w:rPr>
          <w:rFonts w:ascii="Times New Roman" w:hAnsi="Times New Roman"/>
          <w:sz w:val="24"/>
          <w:szCs w:val="24"/>
        </w:rPr>
        <w:t xml:space="preserve">. 800 Services, Inc August 1, 1994 was </w:t>
      </w:r>
      <w:r w:rsidRPr="008E1EFD">
        <w:rPr>
          <w:rFonts w:ascii="Times New Roman" w:hAnsi="Times New Roman"/>
          <w:b/>
          <w:bCs/>
          <w:sz w:val="24"/>
          <w:szCs w:val="24"/>
          <w:u w:val="single"/>
        </w:rPr>
        <w:t>an upgrade</w:t>
      </w:r>
      <w:r w:rsidRPr="008E1EFD">
        <w:rPr>
          <w:rFonts w:ascii="Times New Roman" w:hAnsi="Times New Roman"/>
          <w:sz w:val="24"/>
          <w:szCs w:val="24"/>
        </w:rPr>
        <w:t xml:space="preserve"> in the second year of a three-year commitment that originally started September 9.1.13 1993. </w:t>
      </w:r>
      <w:r w:rsidRPr="008E1EFD">
        <w:rPr>
          <w:rFonts w:ascii="Times New Roman" w:hAnsi="Times New Roman"/>
          <w:b/>
          <w:bCs/>
          <w:sz w:val="24"/>
          <w:szCs w:val="24"/>
          <w:u w:val="single"/>
        </w:rPr>
        <w:t>Not only had 2.2.4 already been defeated under Tr8179</w:t>
      </w:r>
      <w:r w:rsidRPr="008E1EFD">
        <w:rPr>
          <w:rFonts w:ascii="Times New Roman" w:hAnsi="Times New Roman"/>
          <w:sz w:val="24"/>
          <w:szCs w:val="24"/>
        </w:rPr>
        <w:t xml:space="preserve">--AT&amp;T counsel Richard Meade bogusly relied upon the </w:t>
      </w:r>
      <w:r w:rsidRPr="008E1EFD">
        <w:rPr>
          <w:rFonts w:ascii="Times New Roman" w:hAnsi="Times New Roman"/>
          <w:b/>
          <w:bCs/>
          <w:sz w:val="24"/>
          <w:szCs w:val="24"/>
          <w:u w:val="single"/>
        </w:rPr>
        <w:t>July 28, 1994</w:t>
      </w:r>
      <w:r w:rsidRPr="008E1EFD">
        <w:rPr>
          <w:rFonts w:ascii="Times New Roman" w:hAnsi="Times New Roman"/>
          <w:sz w:val="24"/>
          <w:szCs w:val="24"/>
        </w:rPr>
        <w:t xml:space="preserve"> version of 2.2.4 in its Tr8179 FCC filing.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Then after it had been defeated AT&amp;T counsels </w:t>
      </w:r>
      <w:r w:rsidRPr="008E1EFD">
        <w:rPr>
          <w:rFonts w:ascii="Times New Roman" w:hAnsi="Times New Roman"/>
          <w:b/>
          <w:bCs/>
          <w:sz w:val="24"/>
          <w:szCs w:val="24"/>
          <w:u w:val="single"/>
        </w:rPr>
        <w:t>(Mark C. Rosenblum, Ava B. Kleinman and Aryeh S. Friedman)</w:t>
      </w:r>
      <w:r w:rsidRPr="008E1EFD">
        <w:rPr>
          <w:rFonts w:ascii="Times New Roman" w:hAnsi="Times New Roman"/>
          <w:sz w:val="24"/>
          <w:szCs w:val="24"/>
        </w:rPr>
        <w:t xml:space="preserve"> in AT&amp;T FCC comments August 26, 1996 relied upon the </w:t>
      </w:r>
      <w:r w:rsidRPr="008E1EFD">
        <w:rPr>
          <w:rFonts w:ascii="Times New Roman" w:hAnsi="Times New Roman"/>
          <w:b/>
          <w:bCs/>
          <w:sz w:val="24"/>
          <w:szCs w:val="24"/>
          <w:u w:val="single"/>
        </w:rPr>
        <w:t>July 28, 1994 versions</w:t>
      </w:r>
      <w:r w:rsidRPr="008E1EFD">
        <w:rPr>
          <w:rFonts w:ascii="Times New Roman" w:hAnsi="Times New Roman"/>
          <w:sz w:val="24"/>
          <w:szCs w:val="24"/>
        </w:rPr>
        <w:t xml:space="preserve"> –not the version prior to 9.1.93 for 800 Services, Inc., or prior to May 1, 1994 for the Inga Companies. The 800 Service, Inc to PSE transaction was 4.26.95, AT&amp;T was still arguing Tr8179 which included its fraudulent use defense. In April 1995 AT&amp;T couldn’t have relied upon the July 28, 1994 versions of 2.2.4 and 2.8.2.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After Tr8179 was FCC Defeated/AT&amp;T withdrawn on June 2, 1995 there was no reason to prohibit the transfer. All AT&amp;T’s counsels since Dec. 20, 2006 Counsels</w:t>
      </w:r>
      <w:r w:rsidRPr="008E1EFD">
        <w:rPr>
          <w:rFonts w:ascii="Times New Roman" w:hAnsi="Times New Roman"/>
          <w:b/>
          <w:bCs/>
          <w:sz w:val="24"/>
          <w:szCs w:val="24"/>
        </w:rPr>
        <w:t>: (Joseph R. Guerra, Richard H. Brown, Paul K. Mancini, Gary L. Phillips, Peter H. Jacoby, Lawrence J. Lafaro)</w:t>
      </w:r>
      <w:r w:rsidRPr="008E1EFD">
        <w:rPr>
          <w:rFonts w:ascii="Times New Roman" w:hAnsi="Times New Roman"/>
          <w:sz w:val="24"/>
          <w:szCs w:val="24"/>
        </w:rPr>
        <w:t xml:space="preserve"> are </w:t>
      </w:r>
      <w:r w:rsidRPr="008E1EFD">
        <w:rPr>
          <w:rFonts w:ascii="Times New Roman" w:hAnsi="Times New Roman"/>
          <w:b/>
          <w:bCs/>
          <w:sz w:val="24"/>
          <w:szCs w:val="24"/>
          <w:u w:val="single"/>
        </w:rPr>
        <w:t xml:space="preserve">engaged in an ethics violations </w:t>
      </w:r>
      <w:r w:rsidRPr="008E1EFD">
        <w:rPr>
          <w:rFonts w:ascii="Times New Roman" w:hAnsi="Times New Roman"/>
          <w:sz w:val="24"/>
          <w:szCs w:val="24"/>
        </w:rPr>
        <w:t xml:space="preserve">by </w:t>
      </w:r>
      <w:r w:rsidRPr="008E1EFD">
        <w:rPr>
          <w:rFonts w:ascii="Times New Roman" w:hAnsi="Times New Roman"/>
          <w:sz w:val="24"/>
          <w:szCs w:val="24"/>
          <w:u w:val="single"/>
        </w:rPr>
        <w:t>not only</w:t>
      </w:r>
      <w:r w:rsidRPr="008E1EFD">
        <w:rPr>
          <w:rFonts w:ascii="Times New Roman" w:hAnsi="Times New Roman"/>
          <w:sz w:val="24"/>
          <w:szCs w:val="24"/>
        </w:rPr>
        <w:t xml:space="preserve"> misrepresenting it still has fraudulent use defense, when it has already been denied, but also violating ethics by delaying the legal process by arguing the FCC still needs to interpret 2.2.4: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Despite AT&amp;T counsels Meade and Carpenter conceding the FCC denied all its Tr8179 defenses and thus AT&amp;T withdrew TR8179, AT&amp;T counsels continued to misrepresent that AT&amp;T had defenses that were already defeated </w:t>
      </w:r>
      <w:r w:rsidRPr="008E1EFD">
        <w:rPr>
          <w:rFonts w:ascii="Times New Roman" w:hAnsi="Times New Roman"/>
          <w:b/>
          <w:bCs/>
          <w:sz w:val="24"/>
          <w:szCs w:val="24"/>
          <w:u w:val="single"/>
        </w:rPr>
        <w:t>in order the delay the legal process</w:t>
      </w:r>
      <w:r w:rsidRPr="008E1EFD">
        <w:rPr>
          <w:rFonts w:ascii="Times New Roman" w:hAnsi="Times New Roman"/>
          <w:sz w:val="24"/>
          <w:szCs w:val="24"/>
        </w:rPr>
        <w:t xml:space="preserve">: </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“A lawyer shall make reasonable efforts </w:t>
      </w:r>
      <w:r w:rsidRPr="008E1EFD">
        <w:rPr>
          <w:rFonts w:ascii="Times New Roman" w:hAnsi="Times New Roman"/>
          <w:b/>
          <w:bCs/>
          <w:color w:val="C00000"/>
          <w:sz w:val="24"/>
          <w:szCs w:val="24"/>
          <w:u w:val="single"/>
        </w:rPr>
        <w:t>to expedite litigation</w:t>
      </w:r>
      <w:r w:rsidRPr="008E1EFD">
        <w:rPr>
          <w:rFonts w:ascii="Times New Roman" w:hAnsi="Times New Roman"/>
          <w:color w:val="C00000"/>
          <w:sz w:val="24"/>
          <w:szCs w:val="24"/>
        </w:rPr>
        <w:t xml:space="preserve"> </w:t>
      </w:r>
      <w:r w:rsidRPr="008E1EFD">
        <w:rPr>
          <w:rFonts w:ascii="Times New Roman" w:hAnsi="Times New Roman"/>
          <w:sz w:val="24"/>
          <w:szCs w:val="24"/>
        </w:rPr>
        <w:t xml:space="preserve">consistent with the interests of the client and shall treat with courtesy and consideration </w:t>
      </w:r>
      <w:r w:rsidRPr="008E1EFD">
        <w:rPr>
          <w:rFonts w:ascii="Times New Roman" w:hAnsi="Times New Roman"/>
          <w:b/>
          <w:bCs/>
          <w:color w:val="C00000"/>
          <w:sz w:val="24"/>
          <w:szCs w:val="24"/>
          <w:u w:val="single"/>
        </w:rPr>
        <w:t>all persons</w:t>
      </w:r>
      <w:r w:rsidRPr="008E1EFD">
        <w:rPr>
          <w:rFonts w:ascii="Times New Roman" w:hAnsi="Times New Roman"/>
          <w:color w:val="C00000"/>
          <w:sz w:val="24"/>
          <w:szCs w:val="24"/>
        </w:rPr>
        <w:t xml:space="preserve"> </w:t>
      </w:r>
      <w:r w:rsidRPr="008E1EFD">
        <w:rPr>
          <w:rFonts w:ascii="Times New Roman" w:hAnsi="Times New Roman"/>
          <w:sz w:val="24"/>
          <w:szCs w:val="24"/>
        </w:rPr>
        <w:t>involved in the legal process.”</w:t>
      </w: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Below AT&amp;T’s FCC comments page 7 fn 4 claim the already FCC defeated 2.2.4 defense filed under Tr8179 that the FCC already interpreted, and the DC Circuit Court </w:t>
      </w:r>
      <w:r w:rsidRPr="008E1EFD">
        <w:rPr>
          <w:rFonts w:ascii="Times New Roman" w:hAnsi="Times New Roman"/>
          <w:sz w:val="24"/>
          <w:szCs w:val="24"/>
        </w:rPr>
        <w:lastRenderedPageBreak/>
        <w:t xml:space="preserve">already reviewed needed to argue again. AT&amp;T was insisting on a defense that was no longer tenable and never had any evidentiary support. When AT&amp;T filed Tr8179 AT&amp;T claimed it was implicit that 2.2.4 allowed it to prohibit the traffic only transfers but this so called implicit/routine/common understanding was never used by AT&amp;T. Fraudulent Use deals with </w:t>
      </w:r>
      <w:r w:rsidRPr="008E1EFD">
        <w:rPr>
          <w:rFonts w:ascii="Times New Roman" w:hAnsi="Times New Roman"/>
          <w:b/>
          <w:bCs/>
          <w:sz w:val="24"/>
          <w:szCs w:val="24"/>
          <w:u w:val="single"/>
        </w:rPr>
        <w:t>USE</w:t>
      </w:r>
      <w:r w:rsidRPr="008E1EFD">
        <w:rPr>
          <w:rFonts w:ascii="Times New Roman" w:hAnsi="Times New Roman"/>
          <w:sz w:val="24"/>
          <w:szCs w:val="24"/>
        </w:rPr>
        <w:t xml:space="preserve">. Not suspecting that sometime in the future AT&amp;T is going to be deprived of collecting charges for SERVICES NOT EVEN RENDERED (i.e. shortfall) NO USE.  </w:t>
      </w:r>
    </w:p>
    <w:p w:rsidR="00237A53" w:rsidRPr="00237A53" w:rsidRDefault="00237A53" w:rsidP="00EA0BFB">
      <w:pPr>
        <w:ind w:left="1080" w:right="810"/>
        <w:jc w:val="left"/>
        <w:rPr>
          <w:rFonts w:ascii="Times New Roman" w:hAnsi="Times New Roman"/>
          <w:sz w:val="22"/>
          <w:szCs w:val="22"/>
        </w:rPr>
      </w:pPr>
    </w:p>
    <w:p w:rsidR="00237A53" w:rsidRPr="00237A53" w:rsidRDefault="00237A53" w:rsidP="00EA0BFB">
      <w:pPr>
        <w:ind w:left="1080" w:right="810"/>
        <w:jc w:val="center"/>
        <w:rPr>
          <w:rFonts w:ascii="Times New Roman" w:hAnsi="Times New Roman"/>
          <w:sz w:val="22"/>
          <w:szCs w:val="22"/>
        </w:rPr>
      </w:pPr>
      <w:r w:rsidRPr="00237A53">
        <w:rPr>
          <w:rFonts w:ascii="Times New Roman" w:hAnsi="Times New Roman"/>
          <w:noProof/>
          <w:sz w:val="22"/>
          <w:szCs w:val="22"/>
        </w:rPr>
        <w:drawing>
          <wp:inline distT="0" distB="0" distL="0" distR="0">
            <wp:extent cx="3974841" cy="1276225"/>
            <wp:effectExtent l="0" t="0" r="6985" b="635"/>
            <wp:docPr id="8" name="Picture 8" descr="cid:image001.jpg@01D365D8.AECC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365D8.AECC922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4039901" cy="1297114"/>
                    </a:xfrm>
                    <a:prstGeom prst="rect">
                      <a:avLst/>
                    </a:prstGeom>
                    <a:noFill/>
                    <a:ln>
                      <a:noFill/>
                    </a:ln>
                  </pic:spPr>
                </pic:pic>
              </a:graphicData>
            </a:graphic>
          </wp:inline>
        </w:drawing>
      </w:r>
    </w:p>
    <w:p w:rsidR="00237A53" w:rsidRPr="00237A53" w:rsidRDefault="00237A53" w:rsidP="00EA0BFB">
      <w:pPr>
        <w:ind w:left="1080" w:right="810"/>
        <w:jc w:val="left"/>
        <w:rPr>
          <w:rFonts w:ascii="Times New Roman" w:hAnsi="Times New Roman"/>
          <w:sz w:val="22"/>
          <w:szCs w:val="22"/>
        </w:rPr>
      </w:pP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Thank you for your time</w:t>
      </w:r>
    </w:p>
    <w:p w:rsidR="00237A53" w:rsidRPr="008E1EFD"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Al Inga President</w:t>
      </w:r>
    </w:p>
    <w:p w:rsidR="00237A53" w:rsidRDefault="00237A53" w:rsidP="00EA0BFB">
      <w:pPr>
        <w:ind w:left="1080" w:right="810"/>
        <w:jc w:val="left"/>
        <w:rPr>
          <w:rFonts w:ascii="Times New Roman" w:hAnsi="Times New Roman"/>
          <w:sz w:val="24"/>
          <w:szCs w:val="24"/>
        </w:rPr>
      </w:pPr>
      <w:r w:rsidRPr="008E1EFD">
        <w:rPr>
          <w:rFonts w:ascii="Times New Roman" w:hAnsi="Times New Roman"/>
          <w:sz w:val="24"/>
          <w:szCs w:val="24"/>
        </w:rPr>
        <w:t xml:space="preserve">Group Discounts, Inc. </w:t>
      </w:r>
    </w:p>
    <w:p w:rsidR="008E1EFD" w:rsidRDefault="008E1EFD" w:rsidP="00EA0BFB">
      <w:pPr>
        <w:ind w:left="1080" w:right="810"/>
        <w:jc w:val="left"/>
        <w:rPr>
          <w:rFonts w:ascii="Times New Roman" w:hAnsi="Times New Roman"/>
          <w:sz w:val="24"/>
          <w:szCs w:val="24"/>
        </w:rPr>
      </w:pPr>
      <w:r>
        <w:rPr>
          <w:rFonts w:ascii="Times New Roman" w:hAnsi="Times New Roman"/>
          <w:sz w:val="24"/>
          <w:szCs w:val="24"/>
        </w:rPr>
        <w:t>______________________________________________________</w:t>
      </w:r>
    </w:p>
    <w:p w:rsidR="008E1EFD" w:rsidRDefault="008E1EFD" w:rsidP="00EA0BFB">
      <w:pPr>
        <w:ind w:left="1080" w:right="810"/>
        <w:jc w:val="left"/>
        <w:rPr>
          <w:rFonts w:ascii="Times New Roman" w:hAnsi="Times New Roman"/>
          <w:sz w:val="24"/>
          <w:szCs w:val="24"/>
        </w:rPr>
      </w:pPr>
    </w:p>
    <w:p w:rsidR="008E1EFD" w:rsidRPr="00EA0BFB" w:rsidRDefault="00EA0BFB" w:rsidP="00EA0BFB">
      <w:pPr>
        <w:ind w:left="1080" w:right="810"/>
        <w:jc w:val="left"/>
        <w:rPr>
          <w:rFonts w:ascii="Times New Roman" w:hAnsi="Times New Roman"/>
          <w:sz w:val="24"/>
          <w:szCs w:val="24"/>
        </w:rPr>
      </w:pPr>
      <w:r w:rsidRPr="00EA0BFB">
        <w:rPr>
          <w:rFonts w:ascii="Times New Roman" w:hAnsi="Times New Roman"/>
          <w:sz w:val="24"/>
          <w:szCs w:val="24"/>
        </w:rPr>
        <w:t xml:space="preserve">Below </w:t>
      </w:r>
      <w:r w:rsidR="008E1EFD" w:rsidRPr="00EA0BFB">
        <w:rPr>
          <w:rFonts w:ascii="Times New Roman" w:hAnsi="Times New Roman"/>
          <w:sz w:val="24"/>
          <w:szCs w:val="24"/>
        </w:rPr>
        <w:t xml:space="preserve">AT&amp;T </w:t>
      </w:r>
      <w:r w:rsidRPr="00EA0BFB">
        <w:rPr>
          <w:rFonts w:ascii="Times New Roman" w:hAnsi="Times New Roman"/>
          <w:sz w:val="24"/>
          <w:szCs w:val="24"/>
        </w:rPr>
        <w:t xml:space="preserve">counsel Richard Brown </w:t>
      </w:r>
      <w:r w:rsidR="008E1EFD" w:rsidRPr="00EA0BFB">
        <w:rPr>
          <w:rFonts w:ascii="Times New Roman" w:hAnsi="Times New Roman"/>
          <w:sz w:val="24"/>
          <w:szCs w:val="24"/>
        </w:rPr>
        <w:t xml:space="preserve">has </w:t>
      </w:r>
      <w:r w:rsidRPr="00EA0BFB">
        <w:rPr>
          <w:rFonts w:ascii="Times New Roman" w:hAnsi="Times New Roman"/>
          <w:sz w:val="24"/>
          <w:szCs w:val="24"/>
        </w:rPr>
        <w:t xml:space="preserve">confirmed receipt as of this filing to the Inga Companies and its counsels but has </w:t>
      </w:r>
      <w:r w:rsidR="008E1EFD" w:rsidRPr="00EA0BFB">
        <w:rPr>
          <w:rFonts w:ascii="Times New Roman" w:hAnsi="Times New Roman"/>
          <w:sz w:val="24"/>
          <w:szCs w:val="24"/>
        </w:rPr>
        <w:t>not responded to email as of this filing.</w:t>
      </w:r>
      <w:r w:rsidRPr="00EA0BFB">
        <w:rPr>
          <w:rFonts w:ascii="Times New Roman" w:hAnsi="Times New Roman"/>
          <w:sz w:val="24"/>
          <w:szCs w:val="24"/>
        </w:rPr>
        <w:t xml:space="preserve"> Mr Brown chose not to inform the FCC staff that he received the email. </w:t>
      </w:r>
    </w:p>
    <w:p w:rsidR="00EA0BFB" w:rsidRDefault="00EA0BFB" w:rsidP="00EA0BFB">
      <w:pPr>
        <w:ind w:left="1080" w:right="810"/>
        <w:jc w:val="center"/>
        <w:rPr>
          <w:rFonts w:ascii="Times New Roman" w:hAnsi="Times New Roman"/>
          <w:b/>
          <w:sz w:val="24"/>
          <w:szCs w:val="24"/>
        </w:rPr>
      </w:pPr>
    </w:p>
    <w:p w:rsidR="00EA0BFB" w:rsidRDefault="00EA0BFB" w:rsidP="00EA0BFB">
      <w:pPr>
        <w:ind w:left="1440" w:right="1620"/>
        <w:rPr>
          <w:rFonts w:ascii="Times New Roman" w:hAnsi="Times New Roman"/>
          <w:sz w:val="28"/>
          <w:szCs w:val="28"/>
        </w:rPr>
      </w:pPr>
    </w:p>
    <w:p w:rsidR="00EA0BFB" w:rsidRPr="00EA0BFB" w:rsidRDefault="00EA0BFB" w:rsidP="00EA0BFB">
      <w:pPr>
        <w:ind w:left="1440" w:right="1620"/>
        <w:jc w:val="left"/>
        <w:rPr>
          <w:rFonts w:ascii="Times New Roman" w:hAnsi="Times New Roman"/>
          <w:sz w:val="26"/>
          <w:szCs w:val="26"/>
        </w:rPr>
      </w:pPr>
      <w:r w:rsidRPr="00EA0BFB">
        <w:rPr>
          <w:rFonts w:ascii="Times New Roman" w:hAnsi="Times New Roman"/>
          <w:b/>
          <w:bCs/>
          <w:sz w:val="26"/>
          <w:szCs w:val="26"/>
        </w:rPr>
        <w:t>From:</w:t>
      </w:r>
      <w:r w:rsidRPr="00EA0BFB">
        <w:rPr>
          <w:rFonts w:ascii="Times New Roman" w:hAnsi="Times New Roman"/>
          <w:sz w:val="26"/>
          <w:szCs w:val="26"/>
        </w:rPr>
        <w:t xml:space="preserve"> Brown, Richard H. [mailto:rbrown@daypitney.com] </w:t>
      </w:r>
      <w:r w:rsidRPr="00EA0BFB">
        <w:rPr>
          <w:rFonts w:ascii="Times New Roman" w:hAnsi="Times New Roman"/>
          <w:sz w:val="26"/>
          <w:szCs w:val="26"/>
        </w:rPr>
        <w:br/>
      </w:r>
      <w:r w:rsidRPr="00EA0BFB">
        <w:rPr>
          <w:rFonts w:ascii="Times New Roman" w:hAnsi="Times New Roman"/>
          <w:b/>
          <w:bCs/>
          <w:sz w:val="26"/>
          <w:szCs w:val="26"/>
        </w:rPr>
        <w:t>Sent:</w:t>
      </w:r>
      <w:r w:rsidRPr="00EA0BFB">
        <w:rPr>
          <w:rFonts w:ascii="Times New Roman" w:hAnsi="Times New Roman"/>
          <w:sz w:val="26"/>
          <w:szCs w:val="26"/>
        </w:rPr>
        <w:t xml:space="preserve"> Monday, November 27, 2017 9:28 AM</w:t>
      </w:r>
      <w:r w:rsidRPr="00EA0BFB">
        <w:rPr>
          <w:rFonts w:ascii="Times New Roman" w:hAnsi="Times New Roman"/>
          <w:sz w:val="26"/>
          <w:szCs w:val="26"/>
        </w:rPr>
        <w:br/>
      </w:r>
      <w:r w:rsidRPr="00EA0BFB">
        <w:rPr>
          <w:rFonts w:ascii="Times New Roman" w:hAnsi="Times New Roman"/>
          <w:b/>
          <w:bCs/>
          <w:sz w:val="26"/>
          <w:szCs w:val="26"/>
        </w:rPr>
        <w:t>To:</w:t>
      </w:r>
      <w:r w:rsidRPr="00EA0BFB">
        <w:rPr>
          <w:rFonts w:ascii="Times New Roman" w:hAnsi="Times New Roman"/>
          <w:sz w:val="26"/>
          <w:szCs w:val="26"/>
        </w:rPr>
        <w:t xml:space="preserve"> 'SNAP Dining' &lt;al@databaseemailer.info&gt;</w:t>
      </w:r>
      <w:r w:rsidRPr="00EA0BFB">
        <w:rPr>
          <w:rFonts w:ascii="Times New Roman" w:hAnsi="Times New Roman"/>
          <w:sz w:val="26"/>
          <w:szCs w:val="26"/>
        </w:rPr>
        <w:br/>
      </w:r>
      <w:r w:rsidRPr="00EA0BFB">
        <w:rPr>
          <w:rFonts w:ascii="Times New Roman" w:hAnsi="Times New Roman"/>
          <w:b/>
          <w:bCs/>
          <w:sz w:val="26"/>
          <w:szCs w:val="26"/>
        </w:rPr>
        <w:t>Cc:</w:t>
      </w:r>
      <w:r w:rsidRPr="00EA0BFB">
        <w:rPr>
          <w:rFonts w:ascii="Times New Roman" w:hAnsi="Times New Roman"/>
          <w:sz w:val="26"/>
          <w:szCs w:val="26"/>
        </w:rPr>
        <w:t xml:space="preserve"> ray@grimes4law.com</w:t>
      </w:r>
      <w:r w:rsidRPr="00EA0BFB">
        <w:rPr>
          <w:rFonts w:ascii="Times New Roman" w:hAnsi="Times New Roman"/>
          <w:sz w:val="26"/>
          <w:szCs w:val="26"/>
        </w:rPr>
        <w:br/>
      </w:r>
      <w:r w:rsidRPr="00EA0BFB">
        <w:rPr>
          <w:rFonts w:ascii="Times New Roman" w:hAnsi="Times New Roman"/>
          <w:b/>
          <w:bCs/>
          <w:sz w:val="26"/>
          <w:szCs w:val="26"/>
        </w:rPr>
        <w:t>Subject:</w:t>
      </w:r>
      <w:r w:rsidRPr="00EA0BFB">
        <w:rPr>
          <w:rFonts w:ascii="Times New Roman" w:hAnsi="Times New Roman"/>
          <w:sz w:val="26"/>
          <w:szCs w:val="26"/>
        </w:rPr>
        <w:t xml:space="preserve"> RE: Richard Brown-- Please address bogus 2.2.4 and 2.8.2 evidence</w:t>
      </w:r>
    </w:p>
    <w:p w:rsidR="00EA0BFB" w:rsidRPr="00EA0BFB" w:rsidRDefault="00EA0BFB" w:rsidP="00EA0BFB">
      <w:pPr>
        <w:ind w:left="1440" w:right="1620"/>
        <w:jc w:val="left"/>
        <w:rPr>
          <w:rFonts w:ascii="Times New Roman" w:eastAsiaTheme="minorHAnsi" w:hAnsi="Times New Roman"/>
          <w:sz w:val="26"/>
          <w:szCs w:val="26"/>
        </w:rPr>
      </w:pPr>
    </w:p>
    <w:p w:rsidR="00EA0BFB" w:rsidRPr="00EA0BFB" w:rsidRDefault="00EA0BFB" w:rsidP="00EA0BFB">
      <w:pPr>
        <w:ind w:left="1440" w:right="1620"/>
        <w:jc w:val="left"/>
        <w:rPr>
          <w:rFonts w:ascii="Times New Roman" w:hAnsi="Times New Roman"/>
          <w:sz w:val="26"/>
          <w:szCs w:val="26"/>
        </w:rPr>
      </w:pPr>
      <w:r w:rsidRPr="00EA0BFB">
        <w:rPr>
          <w:rFonts w:ascii="Times New Roman" w:hAnsi="Times New Roman"/>
          <w:color w:val="1F497D"/>
          <w:sz w:val="26"/>
          <w:szCs w:val="26"/>
        </w:rPr>
        <w:t xml:space="preserve">Received.  </w:t>
      </w:r>
    </w:p>
    <w:p w:rsidR="00EA0BFB" w:rsidRDefault="00EA0BFB" w:rsidP="00EA0BFB">
      <w:pPr>
        <w:ind w:left="1080" w:right="810"/>
        <w:jc w:val="left"/>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EA0BFB" w:rsidRDefault="00EA0BFB" w:rsidP="00EA0BFB">
      <w:pPr>
        <w:ind w:left="1080" w:right="810"/>
        <w:jc w:val="center"/>
        <w:rPr>
          <w:rFonts w:ascii="Times New Roman" w:hAnsi="Times New Roman"/>
          <w:b/>
          <w:sz w:val="24"/>
          <w:szCs w:val="24"/>
        </w:rPr>
      </w:pPr>
    </w:p>
    <w:p w:rsidR="004151C0" w:rsidRPr="008E1EFD" w:rsidRDefault="004151C0" w:rsidP="008E1EFD">
      <w:pPr>
        <w:rPr>
          <w:rFonts w:ascii="Times New Roman" w:hAnsi="Times New Roman"/>
          <w:sz w:val="28"/>
          <w:szCs w:val="28"/>
        </w:rPr>
      </w:pPr>
    </w:p>
    <w:p w:rsidR="00D910F1" w:rsidRDefault="00AF1F30"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r>
        <w:rPr>
          <w:rFonts w:ascii="Times New Roman" w:hAnsi="Times New Roman"/>
          <w:b/>
          <w:color w:val="333333"/>
          <w:sz w:val="30"/>
          <w:szCs w:val="30"/>
          <w:u w:val="single"/>
        </w:rPr>
        <w:t>AT&amp;T So Called “</w:t>
      </w:r>
      <w:r w:rsidR="00A64761">
        <w:rPr>
          <w:rFonts w:ascii="Times New Roman" w:hAnsi="Times New Roman"/>
          <w:b/>
          <w:color w:val="333333"/>
          <w:sz w:val="30"/>
          <w:szCs w:val="30"/>
          <w:u w:val="single"/>
        </w:rPr>
        <w:t xml:space="preserve">Alleged”  </w:t>
      </w:r>
      <w:r>
        <w:rPr>
          <w:rFonts w:ascii="Times New Roman" w:hAnsi="Times New Roman"/>
          <w:b/>
          <w:color w:val="333333"/>
          <w:sz w:val="30"/>
          <w:szCs w:val="30"/>
          <w:u w:val="single"/>
        </w:rPr>
        <w:t xml:space="preserve">                                                                Traffic Only Transfers Were in the Many Thousands </w:t>
      </w:r>
    </w:p>
    <w:p w:rsidR="00D910F1" w:rsidRDefault="00D910F1"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D910F1" w:rsidRDefault="00AF1F30" w:rsidP="00AF1F30">
      <w:pPr>
        <w:shd w:val="clear" w:color="auto" w:fill="FFFFFF"/>
        <w:tabs>
          <w:tab w:val="clear" w:pos="4440"/>
          <w:tab w:val="clear" w:pos="8880"/>
          <w:tab w:val="left" w:pos="720"/>
        </w:tabs>
        <w:ind w:left="720" w:right="810"/>
        <w:jc w:val="left"/>
        <w:rPr>
          <w:rFonts w:ascii="Times New Roman" w:hAnsi="Times New Roman"/>
          <w:color w:val="333333"/>
          <w:sz w:val="24"/>
          <w:szCs w:val="24"/>
        </w:rPr>
      </w:pPr>
      <w:r>
        <w:rPr>
          <w:rFonts w:ascii="Times New Roman" w:hAnsi="Times New Roman"/>
          <w:color w:val="333333"/>
          <w:sz w:val="24"/>
          <w:szCs w:val="24"/>
        </w:rPr>
        <w:t xml:space="preserve">In its effort to pull off the intentional fraud on the NJFDC and FCC </w:t>
      </w:r>
      <w:r w:rsidRPr="00AF1F30">
        <w:rPr>
          <w:rFonts w:ascii="Times New Roman" w:hAnsi="Times New Roman"/>
          <w:color w:val="333333"/>
          <w:sz w:val="24"/>
          <w:szCs w:val="24"/>
        </w:rPr>
        <w:t>AT&amp;T</w:t>
      </w:r>
      <w:r>
        <w:rPr>
          <w:rFonts w:ascii="Times New Roman" w:hAnsi="Times New Roman"/>
          <w:color w:val="333333"/>
          <w:sz w:val="24"/>
          <w:szCs w:val="24"/>
        </w:rPr>
        <w:t>’s</w:t>
      </w:r>
      <w:r w:rsidRPr="00AF1F30">
        <w:rPr>
          <w:rFonts w:ascii="Times New Roman" w:hAnsi="Times New Roman"/>
          <w:color w:val="333333"/>
          <w:sz w:val="24"/>
          <w:szCs w:val="24"/>
        </w:rPr>
        <w:t xml:space="preserve"> counsels</w:t>
      </w:r>
      <w:r>
        <w:rPr>
          <w:rFonts w:ascii="Times New Roman" w:hAnsi="Times New Roman"/>
          <w:color w:val="333333"/>
          <w:sz w:val="24"/>
          <w:szCs w:val="24"/>
        </w:rPr>
        <w:t xml:space="preserve"> referred to traffic only transfers in which the revenue and time commitments do not transfer as “</w:t>
      </w:r>
      <w:r w:rsidRPr="00AF1F30">
        <w:rPr>
          <w:rFonts w:ascii="Times New Roman" w:hAnsi="Times New Roman"/>
          <w:b/>
          <w:color w:val="333333"/>
          <w:sz w:val="24"/>
          <w:szCs w:val="24"/>
          <w:u w:val="single"/>
        </w:rPr>
        <w:t>alleged transfers,”</w:t>
      </w:r>
      <w:r>
        <w:rPr>
          <w:rFonts w:ascii="Times New Roman" w:hAnsi="Times New Roman"/>
          <w:color w:val="333333"/>
          <w:sz w:val="24"/>
          <w:szCs w:val="24"/>
        </w:rPr>
        <w:t xml:space="preserve"> as if this type of transfer was merely a figment of plaintiffs’ imagination. </w:t>
      </w:r>
      <w:r w:rsidRPr="00AF1F30">
        <w:rPr>
          <w:rFonts w:ascii="Times New Roman" w:hAnsi="Times New Roman"/>
          <w:color w:val="333333"/>
          <w:sz w:val="24"/>
          <w:szCs w:val="24"/>
        </w:rPr>
        <w:t xml:space="preserve"> </w:t>
      </w:r>
    </w:p>
    <w:p w:rsidR="00AF1F30" w:rsidRDefault="00AF1F30" w:rsidP="00AF1F30">
      <w:pPr>
        <w:shd w:val="clear" w:color="auto" w:fill="FFFFFF"/>
        <w:tabs>
          <w:tab w:val="clear" w:pos="4440"/>
          <w:tab w:val="clear" w:pos="8880"/>
          <w:tab w:val="left" w:pos="720"/>
        </w:tabs>
        <w:ind w:left="720" w:right="810"/>
        <w:jc w:val="left"/>
        <w:rPr>
          <w:rFonts w:ascii="Times New Roman" w:hAnsi="Times New Roman"/>
          <w:color w:val="333333"/>
          <w:sz w:val="24"/>
          <w:szCs w:val="24"/>
        </w:rPr>
      </w:pPr>
    </w:p>
    <w:p w:rsidR="00AF1F30" w:rsidRPr="00AF1F30" w:rsidRDefault="00AF1F30" w:rsidP="00AF1F30">
      <w:pPr>
        <w:shd w:val="clear" w:color="auto" w:fill="FFFFFF"/>
        <w:tabs>
          <w:tab w:val="clear" w:pos="4440"/>
          <w:tab w:val="clear" w:pos="8880"/>
          <w:tab w:val="left" w:pos="720"/>
        </w:tabs>
        <w:ind w:left="720" w:right="810"/>
        <w:jc w:val="left"/>
        <w:rPr>
          <w:rFonts w:ascii="Times New Roman" w:hAnsi="Times New Roman"/>
          <w:color w:val="333333"/>
          <w:sz w:val="24"/>
          <w:szCs w:val="24"/>
        </w:rPr>
      </w:pPr>
      <w:r>
        <w:rPr>
          <w:rFonts w:ascii="Times New Roman" w:hAnsi="Times New Roman"/>
          <w:color w:val="333333"/>
          <w:sz w:val="24"/>
          <w:szCs w:val="24"/>
        </w:rPr>
        <w:t xml:space="preserve">Here are AT&amp;T counsel’s statements: </w:t>
      </w:r>
    </w:p>
    <w:p w:rsidR="00D910F1" w:rsidRDefault="00D910F1" w:rsidP="00AF1F30">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AF1F30"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AT&amp;T Counsel Joseph Guerra states </w:t>
      </w:r>
      <w:r w:rsidR="00AF1F30">
        <w:rPr>
          <w:rFonts w:ascii="Times New Roman" w:eastAsiaTheme="minorHAnsi" w:hAnsi="Times New Roman"/>
          <w:sz w:val="24"/>
          <w:szCs w:val="24"/>
        </w:rPr>
        <w:t xml:space="preserve">claims </w:t>
      </w:r>
      <w:r w:rsidRPr="00D910F1">
        <w:rPr>
          <w:rFonts w:ascii="Times New Roman" w:eastAsiaTheme="minorHAnsi" w:hAnsi="Times New Roman"/>
          <w:sz w:val="24"/>
          <w:szCs w:val="24"/>
        </w:rPr>
        <w:t xml:space="preserve">these are only </w:t>
      </w:r>
      <w:r w:rsidRPr="00D910F1">
        <w:rPr>
          <w:rFonts w:ascii="Times New Roman" w:eastAsiaTheme="minorHAnsi" w:hAnsi="Times New Roman"/>
          <w:b/>
          <w:color w:val="C00000"/>
          <w:sz w:val="24"/>
          <w:szCs w:val="24"/>
          <w:u w:val="single"/>
        </w:rPr>
        <w:t>“alleged”</w:t>
      </w:r>
      <w:r w:rsidRPr="00D910F1">
        <w:rPr>
          <w:rFonts w:ascii="Times New Roman" w:eastAsiaTheme="minorHAnsi" w:hAnsi="Times New Roman"/>
          <w:color w:val="C00000"/>
          <w:sz w:val="24"/>
          <w:szCs w:val="24"/>
        </w:rPr>
        <w:t xml:space="preserve"> </w:t>
      </w:r>
      <w:r w:rsidRPr="00D910F1">
        <w:rPr>
          <w:rFonts w:ascii="Times New Roman" w:eastAsiaTheme="minorHAnsi" w:hAnsi="Times New Roman"/>
          <w:sz w:val="24"/>
          <w:szCs w:val="24"/>
        </w:rPr>
        <w:t xml:space="preserve">transfers of service in which obligations do not transfer: </w:t>
      </w:r>
    </w:p>
    <w:p w:rsidR="00AF1F30" w:rsidRDefault="00AF1F30"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AF1F30"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PAGE 22 </w:t>
      </w:r>
      <w:r w:rsidR="00E920CE">
        <w:rPr>
          <w:rFonts w:ascii="Times New Roman" w:eastAsiaTheme="minorHAnsi" w:hAnsi="Times New Roman"/>
          <w:sz w:val="24"/>
          <w:szCs w:val="24"/>
        </w:rPr>
        <w:t xml:space="preserve">Line 8 </w:t>
      </w:r>
      <w:r w:rsidRPr="00D910F1">
        <w:rPr>
          <w:rFonts w:ascii="Times New Roman" w:eastAsiaTheme="minorHAnsi" w:hAnsi="Times New Roman"/>
          <w:sz w:val="24"/>
          <w:szCs w:val="24"/>
        </w:rPr>
        <w:t xml:space="preserve">of </w:t>
      </w:r>
      <w:r>
        <w:rPr>
          <w:rFonts w:ascii="Times New Roman" w:eastAsiaTheme="minorHAnsi" w:hAnsi="Times New Roman"/>
          <w:sz w:val="24"/>
          <w:szCs w:val="24"/>
        </w:rPr>
        <w:t xml:space="preserve">NJFDC </w:t>
      </w:r>
      <w:r w:rsidR="00E920CE">
        <w:rPr>
          <w:rFonts w:ascii="Times New Roman" w:eastAsiaTheme="minorHAnsi" w:hAnsi="Times New Roman"/>
          <w:sz w:val="24"/>
          <w:szCs w:val="24"/>
        </w:rPr>
        <w:t xml:space="preserve">Judge Bassler </w:t>
      </w:r>
      <w:r w:rsidRPr="00D910F1">
        <w:rPr>
          <w:rFonts w:ascii="Times New Roman" w:eastAsiaTheme="minorHAnsi" w:hAnsi="Times New Roman"/>
          <w:sz w:val="24"/>
          <w:szCs w:val="24"/>
        </w:rPr>
        <w:t>Oral Argument</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8    MR. GUERRA:  It's a possibility.  But I think getting</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9    the answer from the FCC is first.</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10    Just as the FCC said, you don't get to this question</w:t>
      </w:r>
    </w:p>
    <w:p w:rsidR="00D910F1" w:rsidRPr="00D910F1" w:rsidRDefault="00D910F1" w:rsidP="00D910F1">
      <w:pPr>
        <w:tabs>
          <w:tab w:val="clear" w:pos="4440"/>
          <w:tab w:val="clear" w:pos="8880"/>
        </w:tabs>
        <w:ind w:left="720" w:right="810"/>
        <w:jc w:val="left"/>
        <w:rPr>
          <w:rFonts w:ascii="Times New Roman" w:eastAsiaTheme="minorHAnsi" w:hAnsi="Times New Roman"/>
          <w:b/>
          <w:bCs/>
          <w:sz w:val="24"/>
          <w:szCs w:val="24"/>
          <w:u w:val="single"/>
        </w:rPr>
      </w:pPr>
      <w:r w:rsidRPr="00D910F1">
        <w:rPr>
          <w:rFonts w:ascii="Times New Roman" w:eastAsiaTheme="minorHAnsi" w:hAnsi="Times New Roman"/>
          <w:sz w:val="24"/>
          <w:szCs w:val="24"/>
        </w:rPr>
        <w:t xml:space="preserve">        11    until you conclude that 2.1.8.  </w:t>
      </w:r>
      <w:r w:rsidRPr="00D910F1">
        <w:rPr>
          <w:rFonts w:ascii="Times New Roman" w:eastAsiaTheme="minorHAnsi" w:hAnsi="Times New Roman"/>
          <w:b/>
          <w:bCs/>
          <w:sz w:val="24"/>
          <w:szCs w:val="24"/>
          <w:u w:val="single"/>
        </w:rPr>
        <w:t>Required all these obligations</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12</w:t>
      </w:r>
      <w:r w:rsidRPr="00D910F1">
        <w:rPr>
          <w:rFonts w:ascii="Times New Roman" w:eastAsiaTheme="minorHAnsi" w:hAnsi="Times New Roman"/>
          <w:b/>
          <w:bCs/>
          <w:sz w:val="24"/>
          <w:szCs w:val="24"/>
        </w:rPr>
        <w:t xml:space="preserve">    </w:t>
      </w:r>
      <w:r w:rsidRPr="00D910F1">
        <w:rPr>
          <w:rFonts w:ascii="Times New Roman" w:eastAsiaTheme="minorHAnsi" w:hAnsi="Times New Roman"/>
          <w:b/>
          <w:bCs/>
          <w:sz w:val="24"/>
          <w:szCs w:val="24"/>
          <w:u w:val="single"/>
        </w:rPr>
        <w:t>to transfer.</w:t>
      </w:r>
      <w:r w:rsidRPr="00D910F1">
        <w:rPr>
          <w:rFonts w:ascii="Times New Roman" w:eastAsiaTheme="minorHAnsi" w:hAnsi="Times New Roman"/>
          <w:sz w:val="24"/>
          <w:szCs w:val="24"/>
        </w:rPr>
        <w:t>  Because if it didn't, then AT&amp;T didn't</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        13    discriminate with respect to the other parties </w:t>
      </w:r>
      <w:r w:rsidRPr="00D910F1">
        <w:rPr>
          <w:rFonts w:ascii="Times New Roman" w:eastAsiaTheme="minorHAnsi" w:hAnsi="Times New Roman"/>
          <w:b/>
          <w:bCs/>
          <w:color w:val="C00000"/>
          <w:sz w:val="24"/>
          <w:szCs w:val="24"/>
          <w:u w:val="single"/>
        </w:rPr>
        <w:t>allegedly</w:t>
      </w:r>
      <w:r w:rsidRPr="00D910F1">
        <w:rPr>
          <w:rFonts w:ascii="Times New Roman" w:eastAsiaTheme="minorHAnsi" w:hAnsi="Times New Roman"/>
          <w:color w:val="C00000"/>
          <w:sz w:val="24"/>
          <w:szCs w:val="24"/>
        </w:rPr>
        <w:t xml:space="preserve"> </w:t>
      </w:r>
      <w:r w:rsidRPr="00D910F1">
        <w:rPr>
          <w:rFonts w:ascii="Times New Roman" w:eastAsiaTheme="minorHAnsi" w:hAnsi="Times New Roman"/>
          <w:sz w:val="24"/>
          <w:szCs w:val="24"/>
        </w:rPr>
        <w:t>allowed</w:t>
      </w:r>
    </w:p>
    <w:p w:rsidR="00D910F1" w:rsidRPr="00D910F1" w:rsidRDefault="00D910F1" w:rsidP="00D910F1">
      <w:pPr>
        <w:tabs>
          <w:tab w:val="clear" w:pos="4440"/>
          <w:tab w:val="clear" w:pos="8880"/>
        </w:tabs>
        <w:ind w:left="720" w:right="810"/>
        <w:jc w:val="left"/>
        <w:rPr>
          <w:rFonts w:ascii="Times New Roman" w:eastAsiaTheme="minorHAnsi" w:hAnsi="Times New Roman"/>
          <w:b/>
          <w:color w:val="FF0000"/>
          <w:sz w:val="24"/>
          <w:szCs w:val="24"/>
          <w:u w:val="single"/>
        </w:rPr>
      </w:pPr>
      <w:r w:rsidRPr="00D910F1">
        <w:rPr>
          <w:rFonts w:ascii="Times New Roman" w:eastAsiaTheme="minorHAnsi" w:hAnsi="Times New Roman"/>
          <w:sz w:val="24"/>
          <w:szCs w:val="24"/>
        </w:rPr>
        <w:t xml:space="preserve">        14    to make transfers </w:t>
      </w:r>
      <w:r w:rsidRPr="00D910F1">
        <w:rPr>
          <w:rFonts w:ascii="Times New Roman" w:eastAsiaTheme="minorHAnsi" w:hAnsi="Times New Roman"/>
          <w:b/>
          <w:color w:val="C00000"/>
          <w:sz w:val="24"/>
          <w:szCs w:val="24"/>
          <w:u w:val="single"/>
        </w:rPr>
        <w:t>without switching the obligations over.</w:t>
      </w:r>
    </w:p>
    <w:p w:rsid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15    THE COURT:  If you waived it to the other ones,</w:t>
      </w:r>
    </w:p>
    <w:p w:rsidR="00E920CE" w:rsidRPr="00D910F1" w:rsidRDefault="00E920CE"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E920CE" w:rsidP="00D910F1">
      <w:pPr>
        <w:tabs>
          <w:tab w:val="clear" w:pos="4440"/>
          <w:tab w:val="clear" w:pos="8880"/>
        </w:tabs>
        <w:ind w:left="720" w:right="810"/>
        <w:jc w:val="left"/>
        <w:rPr>
          <w:rFonts w:ascii="Times New Roman" w:eastAsiaTheme="minorHAnsi" w:hAnsi="Times New Roman"/>
          <w:sz w:val="24"/>
          <w:szCs w:val="24"/>
        </w:rPr>
      </w:pPr>
      <w:r>
        <w:rPr>
          <w:rFonts w:ascii="Times New Roman" w:eastAsiaTheme="minorHAnsi" w:hAnsi="Times New Roman"/>
          <w:sz w:val="24"/>
          <w:szCs w:val="24"/>
        </w:rPr>
        <w:t>Below</w:t>
      </w:r>
      <w:r w:rsidR="00D910F1" w:rsidRPr="00D910F1">
        <w:rPr>
          <w:rFonts w:ascii="Times New Roman" w:eastAsiaTheme="minorHAnsi" w:hAnsi="Times New Roman"/>
          <w:sz w:val="24"/>
          <w:szCs w:val="24"/>
        </w:rPr>
        <w:t xml:space="preserve"> is AT&amp;T’s 2014 Pg. 29 statement to the NJFDC: </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E920CE">
      <w:pPr>
        <w:tabs>
          <w:tab w:val="clear" w:pos="4440"/>
          <w:tab w:val="clear" w:pos="8880"/>
        </w:tabs>
        <w:ind w:left="1440" w:right="2250"/>
        <w:jc w:val="left"/>
        <w:rPr>
          <w:rFonts w:ascii="Times New Roman" w:eastAsiaTheme="minorHAnsi" w:hAnsi="Times New Roman"/>
          <w:sz w:val="24"/>
          <w:szCs w:val="24"/>
        </w:rPr>
      </w:pPr>
      <w:r w:rsidRPr="00D910F1">
        <w:rPr>
          <w:rFonts w:ascii="Times New Roman" w:eastAsiaTheme="minorHAnsi" w:hAnsi="Times New Roman"/>
          <w:sz w:val="24"/>
          <w:szCs w:val="24"/>
        </w:rPr>
        <w:t>“Again, they have also made these contentions to the FCC (see Brown Cert., Ex. O at 73-76 (discussing alleged ambiguity) and 174-178 (</w:t>
      </w:r>
      <w:r w:rsidRPr="00D910F1">
        <w:rPr>
          <w:rFonts w:ascii="Times New Roman" w:eastAsiaTheme="minorHAnsi" w:hAnsi="Times New Roman"/>
          <w:b/>
          <w:sz w:val="24"/>
          <w:szCs w:val="24"/>
          <w:u w:val="single"/>
        </w:rPr>
        <w:t xml:space="preserve">raising </w:t>
      </w:r>
      <w:r w:rsidRPr="00E920CE">
        <w:rPr>
          <w:rFonts w:ascii="Times New Roman" w:eastAsiaTheme="minorHAnsi" w:hAnsi="Times New Roman"/>
          <w:b/>
          <w:color w:val="C00000"/>
          <w:sz w:val="24"/>
          <w:szCs w:val="24"/>
          <w:u w:val="single"/>
        </w:rPr>
        <w:t xml:space="preserve">alleged </w:t>
      </w:r>
      <w:r w:rsidRPr="00D910F1">
        <w:rPr>
          <w:rFonts w:ascii="Times New Roman" w:eastAsiaTheme="minorHAnsi" w:hAnsi="Times New Roman"/>
          <w:b/>
          <w:sz w:val="24"/>
          <w:szCs w:val="24"/>
          <w:u w:val="single"/>
        </w:rPr>
        <w:t>other transfers of transfers of service</w:t>
      </w:r>
      <w:r w:rsidRPr="00D910F1">
        <w:rPr>
          <w:rFonts w:ascii="Times New Roman" w:eastAsiaTheme="minorHAnsi" w:hAnsi="Times New Roman"/>
          <w:sz w:val="24"/>
          <w:szCs w:val="24"/>
        </w:rPr>
        <w:t xml:space="preserve">), and AT&amp;T has responded to those arguments </w:t>
      </w:r>
      <w:r w:rsidRPr="00D910F1">
        <w:rPr>
          <w:rFonts w:ascii="Times New Roman" w:eastAsiaTheme="minorHAnsi" w:hAnsi="Times New Roman"/>
          <w:b/>
          <w:sz w:val="24"/>
          <w:szCs w:val="24"/>
          <w:u w:val="single"/>
        </w:rPr>
        <w:t>in that proceeding</w:t>
      </w:r>
      <w:r w:rsidRPr="00D910F1">
        <w:rPr>
          <w:rFonts w:ascii="Times New Roman" w:eastAsiaTheme="minorHAnsi" w:hAnsi="Times New Roman"/>
          <w:sz w:val="24"/>
          <w:szCs w:val="24"/>
        </w:rPr>
        <w:t xml:space="preserve">.” </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E920CE" w:rsidP="00D910F1">
      <w:pPr>
        <w:tabs>
          <w:tab w:val="clear" w:pos="4440"/>
          <w:tab w:val="clear" w:pos="8880"/>
        </w:tabs>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Below </w:t>
      </w:r>
      <w:r w:rsidR="00D910F1" w:rsidRPr="00D910F1">
        <w:rPr>
          <w:rFonts w:ascii="Times New Roman" w:eastAsiaTheme="minorHAnsi" w:hAnsi="Times New Roman"/>
          <w:sz w:val="24"/>
          <w:szCs w:val="24"/>
        </w:rPr>
        <w:t>is AT&amp;T’s 2006 FCC Comments December 20, page 35: (AT&amp;T Counsels: Joseph R. Guerra, Richard H. Brown, Paul K. Mancini, Gary L. Phillips, Peter H. Jacoby, Lawrence J. Lafaro)</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E920CE">
      <w:pPr>
        <w:tabs>
          <w:tab w:val="clear" w:pos="4440"/>
          <w:tab w:val="clear" w:pos="8880"/>
          <w:tab w:val="left" w:pos="8010"/>
          <w:tab w:val="left" w:pos="8100"/>
          <w:tab w:val="left" w:pos="8280"/>
        </w:tabs>
        <w:ind w:left="1440" w:right="2070"/>
        <w:jc w:val="left"/>
        <w:rPr>
          <w:rFonts w:ascii="Times New Roman" w:hAnsi="Times New Roman"/>
          <w:b/>
          <w:sz w:val="24"/>
          <w:szCs w:val="24"/>
          <w:u w:val="single"/>
        </w:rPr>
      </w:pPr>
      <w:r w:rsidRPr="00D910F1">
        <w:rPr>
          <w:rFonts w:ascii="Times New Roman" w:hAnsi="Times New Roman"/>
          <w:sz w:val="24"/>
          <w:szCs w:val="24"/>
        </w:rPr>
        <w:t xml:space="preserve">There are several reasons for the Commission to decline to adjudicate the "issues" of whether AT&amp;T discriminated against petitioners by supposedly refusing to provide them with certain contract tariffs, see Petn., Point XVIII, or by </w:t>
      </w:r>
      <w:r w:rsidRPr="00E920CE">
        <w:rPr>
          <w:rFonts w:ascii="Times New Roman" w:hAnsi="Times New Roman"/>
          <w:b/>
          <w:color w:val="C00000"/>
          <w:sz w:val="24"/>
          <w:szCs w:val="24"/>
          <w:u w:val="single"/>
        </w:rPr>
        <w:t xml:space="preserve">allegedly </w:t>
      </w:r>
      <w:r w:rsidRPr="00D910F1">
        <w:rPr>
          <w:rFonts w:ascii="Times New Roman" w:hAnsi="Times New Roman"/>
          <w:b/>
          <w:sz w:val="24"/>
          <w:szCs w:val="24"/>
          <w:u w:val="single"/>
        </w:rPr>
        <w:t>permitting other aggregators to transfer traffic without an assumption of shortfall and termination obligations.</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D910F1">
      <w:pPr>
        <w:shd w:val="clear" w:color="auto" w:fill="FFFFFF"/>
        <w:tabs>
          <w:tab w:val="clear" w:pos="4440"/>
          <w:tab w:val="clear" w:pos="8880"/>
        </w:tabs>
        <w:spacing w:after="240"/>
        <w:ind w:left="720" w:right="810"/>
        <w:jc w:val="left"/>
        <w:rPr>
          <w:rFonts w:ascii="Times New Roman" w:eastAsiaTheme="minorHAnsi" w:hAnsi="Times New Roman"/>
          <w:color w:val="000000"/>
          <w:sz w:val="24"/>
          <w:szCs w:val="24"/>
        </w:rPr>
      </w:pPr>
    </w:p>
    <w:p w:rsidR="00E920CE" w:rsidRDefault="00E920CE" w:rsidP="00D910F1">
      <w:pPr>
        <w:shd w:val="clear" w:color="auto" w:fill="FFFFFF"/>
        <w:tabs>
          <w:tab w:val="clear" w:pos="4440"/>
          <w:tab w:val="clear" w:pos="8880"/>
        </w:tabs>
        <w:spacing w:after="240"/>
        <w:ind w:left="720" w:right="81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lastRenderedPageBreak/>
        <w:t xml:space="preserve">AT&amp;T </w:t>
      </w:r>
      <w:r w:rsidR="00D910F1" w:rsidRPr="00D910F1">
        <w:rPr>
          <w:rFonts w:ascii="Times New Roman" w:eastAsiaTheme="minorHAnsi" w:hAnsi="Times New Roman"/>
          <w:color w:val="000000"/>
          <w:sz w:val="24"/>
          <w:szCs w:val="24"/>
        </w:rPr>
        <w:t xml:space="preserve">counsels have the nerve to claim that traffic only transfers in which the revenue and time commitment do not transfer are </w:t>
      </w:r>
      <w:r w:rsidR="00D910F1" w:rsidRPr="00D910F1">
        <w:rPr>
          <w:rFonts w:ascii="Times New Roman" w:eastAsiaTheme="minorHAnsi" w:hAnsi="Times New Roman"/>
          <w:b/>
          <w:color w:val="C00000"/>
          <w:sz w:val="24"/>
          <w:szCs w:val="24"/>
        </w:rPr>
        <w:t>ALLEDGED</w:t>
      </w:r>
      <w:r w:rsidR="00D910F1" w:rsidRPr="00D910F1">
        <w:rPr>
          <w:rFonts w:ascii="Times New Roman" w:eastAsiaTheme="minorHAnsi" w:hAnsi="Times New Roman"/>
          <w:color w:val="000000"/>
          <w:sz w:val="24"/>
          <w:szCs w:val="24"/>
        </w:rPr>
        <w:t>---when</w:t>
      </w:r>
      <w:r w:rsidR="005B46F6">
        <w:rPr>
          <w:rFonts w:ascii="Times New Roman" w:eastAsiaTheme="minorHAnsi" w:hAnsi="Times New Roman"/>
          <w:color w:val="000000"/>
          <w:sz w:val="24"/>
          <w:szCs w:val="24"/>
        </w:rPr>
        <w:t>:</w:t>
      </w:r>
      <w:r w:rsidR="00D910F1" w:rsidRPr="00D910F1">
        <w:rPr>
          <w:rFonts w:ascii="Times New Roman" w:eastAsiaTheme="minorHAnsi" w:hAnsi="Times New Roman"/>
          <w:color w:val="000000"/>
          <w:sz w:val="24"/>
          <w:szCs w:val="24"/>
        </w:rPr>
        <w:t xml:space="preserve"> </w:t>
      </w:r>
    </w:p>
    <w:p w:rsidR="00E920CE" w:rsidRDefault="005B46F6" w:rsidP="00E920CE">
      <w:pPr>
        <w:pStyle w:val="ListParagraph"/>
        <w:numPr>
          <w:ilvl w:val="0"/>
          <w:numId w:val="27"/>
        </w:numPr>
        <w:shd w:val="clear" w:color="auto" w:fill="FFFFFF"/>
        <w:spacing w:after="240"/>
        <w:ind w:right="810"/>
        <w:rPr>
          <w:rFonts w:ascii="Times New Roman" w:hAnsi="Times New Roman"/>
          <w:color w:val="000000"/>
          <w:sz w:val="24"/>
          <w:szCs w:val="24"/>
        </w:rPr>
      </w:pPr>
      <w:r>
        <w:rPr>
          <w:rFonts w:ascii="Times New Roman" w:hAnsi="Times New Roman"/>
          <w:color w:val="000000"/>
          <w:sz w:val="24"/>
          <w:szCs w:val="24"/>
        </w:rPr>
        <w:t xml:space="preserve">Tr8179: </w:t>
      </w:r>
      <w:r w:rsidR="00E920CE">
        <w:rPr>
          <w:rFonts w:ascii="Times New Roman" w:hAnsi="Times New Roman"/>
          <w:color w:val="000000"/>
          <w:sz w:val="24"/>
          <w:szCs w:val="24"/>
        </w:rPr>
        <w:t xml:space="preserve">AT&amp;T conceded when it filed Tr8179 that revenue and time commitments do not </w:t>
      </w:r>
      <w:r>
        <w:rPr>
          <w:rFonts w:ascii="Times New Roman" w:hAnsi="Times New Roman"/>
          <w:color w:val="000000"/>
          <w:sz w:val="24"/>
          <w:szCs w:val="24"/>
        </w:rPr>
        <w:t>transfer</w:t>
      </w:r>
      <w:r w:rsidR="00E920CE">
        <w:rPr>
          <w:rFonts w:ascii="Times New Roman" w:hAnsi="Times New Roman"/>
          <w:color w:val="000000"/>
          <w:sz w:val="24"/>
          <w:szCs w:val="24"/>
        </w:rPr>
        <w:t xml:space="preserve"> and that is why it tried to get the FCC to allow AT&amp;T to force a conceded traffic only transfer be deemed a PLAN transfer to force those commitments to transfer. </w:t>
      </w:r>
    </w:p>
    <w:p w:rsidR="005B46F6" w:rsidRDefault="005B46F6" w:rsidP="00E920CE">
      <w:pPr>
        <w:pStyle w:val="ListParagraph"/>
        <w:numPr>
          <w:ilvl w:val="0"/>
          <w:numId w:val="27"/>
        </w:numPr>
        <w:shd w:val="clear" w:color="auto" w:fill="FFFFFF"/>
        <w:spacing w:after="240"/>
        <w:ind w:right="810"/>
        <w:rPr>
          <w:rFonts w:ascii="Times New Roman" w:hAnsi="Times New Roman"/>
          <w:color w:val="000000"/>
          <w:sz w:val="24"/>
          <w:szCs w:val="24"/>
        </w:rPr>
      </w:pPr>
      <w:r>
        <w:rPr>
          <w:rFonts w:ascii="Times New Roman" w:hAnsi="Times New Roman"/>
          <w:color w:val="000000"/>
          <w:sz w:val="24"/>
          <w:szCs w:val="24"/>
        </w:rPr>
        <w:t>Tariff Tr9229: It explicitly shows the revenue and time commitments do not transfer when the former customer either deletes or transfers locations off its plan. It makes the former customer of the traffic put up a security deposit against potential shortfalls. The calculation of the security deposit is to compare the revenue remaining on the non-transferred plans with the remaining REVENUE COMMITMENT of the non-transferred plan.</w:t>
      </w:r>
    </w:p>
    <w:p w:rsidR="005B46F6" w:rsidRDefault="005B46F6" w:rsidP="00E920CE">
      <w:pPr>
        <w:pStyle w:val="ListParagraph"/>
        <w:numPr>
          <w:ilvl w:val="0"/>
          <w:numId w:val="27"/>
        </w:numPr>
        <w:shd w:val="clear" w:color="auto" w:fill="FFFFFF"/>
        <w:spacing w:after="240"/>
        <w:ind w:right="810"/>
        <w:rPr>
          <w:rFonts w:ascii="Times New Roman" w:hAnsi="Times New Roman"/>
          <w:color w:val="000000"/>
          <w:sz w:val="24"/>
          <w:szCs w:val="24"/>
        </w:rPr>
      </w:pPr>
      <w:r>
        <w:rPr>
          <w:rFonts w:ascii="Times New Roman" w:hAnsi="Times New Roman"/>
          <w:color w:val="000000"/>
          <w:sz w:val="24"/>
          <w:szCs w:val="24"/>
        </w:rPr>
        <w:t xml:space="preserve">AT&amp;T’s defeated 2.2.4 fraudulent use defense conceded revenue and time commitments do not transfer on a traffic only transfer.  </w:t>
      </w:r>
    </w:p>
    <w:p w:rsidR="005B46F6" w:rsidRDefault="00D910F1" w:rsidP="00E920CE">
      <w:pPr>
        <w:pStyle w:val="ListParagraph"/>
        <w:numPr>
          <w:ilvl w:val="0"/>
          <w:numId w:val="27"/>
        </w:numPr>
        <w:shd w:val="clear" w:color="auto" w:fill="FFFFFF"/>
        <w:spacing w:after="240"/>
        <w:ind w:right="810"/>
        <w:rPr>
          <w:rFonts w:ascii="Times New Roman" w:hAnsi="Times New Roman"/>
          <w:color w:val="000000"/>
          <w:sz w:val="24"/>
          <w:szCs w:val="24"/>
        </w:rPr>
      </w:pPr>
      <w:r w:rsidRPr="00E920CE">
        <w:rPr>
          <w:rFonts w:ascii="Times New Roman" w:hAnsi="Times New Roman"/>
          <w:color w:val="000000"/>
          <w:sz w:val="24"/>
          <w:szCs w:val="24"/>
        </w:rPr>
        <w:t xml:space="preserve">6 Certifications from OTHER AT&amp;T resellers -and the NJFDC Politan decision notes the certifications of other AT&amp;T customers--all of which certified traffic only transfers in which the revenue and time commitment DO NOT transfer are the norm! </w:t>
      </w:r>
    </w:p>
    <w:p w:rsidR="00D1389E" w:rsidRDefault="005B46F6" w:rsidP="00D1389E">
      <w:pPr>
        <w:pStyle w:val="ListParagraph"/>
        <w:numPr>
          <w:ilvl w:val="0"/>
          <w:numId w:val="27"/>
        </w:numPr>
        <w:shd w:val="clear" w:color="auto" w:fill="FFFFFF"/>
        <w:spacing w:after="240"/>
        <w:ind w:right="810"/>
        <w:rPr>
          <w:rFonts w:ascii="Times New Roman" w:hAnsi="Times New Roman"/>
          <w:color w:val="000000"/>
          <w:sz w:val="24"/>
          <w:szCs w:val="24"/>
        </w:rPr>
      </w:pPr>
      <w:r>
        <w:rPr>
          <w:rFonts w:ascii="Times New Roman" w:hAnsi="Times New Roman"/>
          <w:color w:val="000000"/>
          <w:sz w:val="24"/>
          <w:szCs w:val="24"/>
        </w:rPr>
        <w:t>AT&amp;T’s own counsel Fred Whitmer advised the NJFDC Judge Politan that revenue and time commitments do not transfer and AT&amp;T as of March1995 had already done thousands of traffic only transfer</w:t>
      </w:r>
      <w:bookmarkStart w:id="33" w:name="_Hlk497391664"/>
      <w:r w:rsidR="00D1389E">
        <w:rPr>
          <w:rFonts w:ascii="Times New Roman" w:hAnsi="Times New Roman"/>
          <w:color w:val="000000"/>
          <w:sz w:val="24"/>
          <w:szCs w:val="24"/>
        </w:rPr>
        <w:t>s:</w:t>
      </w:r>
    </w:p>
    <w:p w:rsidR="00D1389E" w:rsidRPr="00D1389E" w:rsidRDefault="00D1389E" w:rsidP="00D1389E">
      <w:pPr>
        <w:pStyle w:val="ListParagraph"/>
        <w:shd w:val="clear" w:color="auto" w:fill="FFFFFF"/>
        <w:spacing w:after="240"/>
        <w:ind w:right="810"/>
        <w:rPr>
          <w:rFonts w:ascii="Times New Roman" w:hAnsi="Times New Roman"/>
          <w:color w:val="000000"/>
          <w:sz w:val="24"/>
          <w:szCs w:val="24"/>
        </w:rPr>
      </w:pPr>
    </w:p>
    <w:p w:rsidR="00D1389E" w:rsidRPr="00D1389E" w:rsidRDefault="00D1389E" w:rsidP="00D1389E">
      <w:pPr>
        <w:pStyle w:val="ListParagraph"/>
        <w:shd w:val="clear" w:color="auto" w:fill="FFFFFF"/>
        <w:spacing w:after="240"/>
        <w:ind w:right="810"/>
        <w:rPr>
          <w:rFonts w:ascii="Times New Roman" w:hAnsi="Times New Roman"/>
          <w:color w:val="000000"/>
          <w:sz w:val="24"/>
          <w:szCs w:val="24"/>
        </w:rPr>
      </w:pPr>
      <w:r w:rsidRPr="00D1389E">
        <w:rPr>
          <w:rFonts w:ascii="Times New Roman" w:hAnsi="Times New Roman"/>
          <w:color w:val="000000"/>
          <w:sz w:val="24"/>
          <w:szCs w:val="24"/>
        </w:rPr>
        <w:t xml:space="preserve"> AT&amp;T</w:t>
      </w:r>
      <w:r>
        <w:rPr>
          <w:rFonts w:ascii="Times New Roman" w:hAnsi="Times New Roman"/>
          <w:color w:val="000000"/>
          <w:sz w:val="24"/>
          <w:szCs w:val="24"/>
        </w:rPr>
        <w:t xml:space="preserve">’s Counsel Fred Whitmer’s </w:t>
      </w:r>
      <w:r w:rsidRPr="00D1389E">
        <w:rPr>
          <w:rFonts w:ascii="Times New Roman" w:hAnsi="Times New Roman"/>
          <w:color w:val="000000"/>
          <w:sz w:val="24"/>
          <w:szCs w:val="24"/>
        </w:rPr>
        <w:t xml:space="preserve">3/21/1995 cross examination of Mr. Inga: </w:t>
      </w:r>
    </w:p>
    <w:p w:rsidR="00D1389E" w:rsidRPr="00D1389E" w:rsidRDefault="00D1389E" w:rsidP="00D1389E">
      <w:pPr>
        <w:pStyle w:val="ListParagraph"/>
        <w:shd w:val="clear" w:color="auto" w:fill="FFFFFF"/>
        <w:spacing w:after="240"/>
        <w:ind w:right="810"/>
        <w:rPr>
          <w:rFonts w:ascii="Times New Roman" w:hAnsi="Times New Roman"/>
          <w:color w:val="000000"/>
          <w:sz w:val="24"/>
          <w:szCs w:val="24"/>
        </w:rPr>
      </w:pPr>
    </w:p>
    <w:p w:rsidR="00D1389E" w:rsidRPr="00D1389E" w:rsidRDefault="00D1389E" w:rsidP="00D1389E">
      <w:pPr>
        <w:pStyle w:val="ListParagraph"/>
        <w:shd w:val="clear" w:color="auto" w:fill="FFFFFF"/>
        <w:spacing w:after="240"/>
        <w:ind w:left="2160" w:right="2250"/>
        <w:rPr>
          <w:rFonts w:ascii="Times New Roman" w:hAnsi="Times New Roman"/>
          <w:color w:val="000000"/>
          <w:sz w:val="24"/>
          <w:szCs w:val="24"/>
        </w:rPr>
      </w:pPr>
      <w:r w:rsidRPr="00D1389E">
        <w:rPr>
          <w:rFonts w:ascii="Times New Roman" w:hAnsi="Times New Roman"/>
          <w:color w:val="000000"/>
          <w:sz w:val="24"/>
          <w:szCs w:val="24"/>
        </w:rPr>
        <w:t xml:space="preserve">Whitmer: Q: Mr Inga, you know, do you not that if the service, except for the home account—or Mr. Yeskoo called it the “lead account” ---is transferred to PSE the </w:t>
      </w:r>
      <w:r w:rsidRPr="00D1389E">
        <w:rPr>
          <w:rFonts w:ascii="Times New Roman" w:hAnsi="Times New Roman"/>
          <w:b/>
          <w:color w:val="000000"/>
          <w:sz w:val="24"/>
          <w:szCs w:val="24"/>
          <w:u w:val="single"/>
        </w:rPr>
        <w:t>shortfall and termination liabilities remain</w:t>
      </w:r>
      <w:r w:rsidRPr="00D1389E">
        <w:rPr>
          <w:rFonts w:ascii="Times New Roman" w:hAnsi="Times New Roman"/>
          <w:color w:val="000000"/>
          <w:sz w:val="24"/>
          <w:szCs w:val="24"/>
        </w:rPr>
        <w:t xml:space="preserve"> with Winback &amp; Conserve, isn’t that correct? </w:t>
      </w: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r w:rsidRPr="00D1389E">
        <w:rPr>
          <w:rFonts w:ascii="Times New Roman" w:hAnsi="Times New Roman"/>
          <w:color w:val="000000"/>
          <w:sz w:val="24"/>
          <w:szCs w:val="24"/>
        </w:rPr>
        <w:t>Inga: Yes</w:t>
      </w: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p>
    <w:p w:rsidR="00AE29EF" w:rsidRDefault="00AE29EF" w:rsidP="00AE29EF">
      <w:pPr>
        <w:shd w:val="clear" w:color="auto" w:fill="FFFFFF"/>
        <w:spacing w:after="240"/>
        <w:ind w:left="720" w:right="90"/>
        <w:rPr>
          <w:rFonts w:ascii="Times New Roman" w:hAnsi="Times New Roman"/>
          <w:color w:val="000000"/>
          <w:sz w:val="24"/>
          <w:szCs w:val="24"/>
        </w:rPr>
      </w:pPr>
      <w:r w:rsidRPr="00D1389E">
        <w:rPr>
          <w:rFonts w:ascii="Times New Roman" w:hAnsi="Times New Roman"/>
          <w:color w:val="000000"/>
          <w:sz w:val="24"/>
          <w:szCs w:val="24"/>
        </w:rPr>
        <w:t xml:space="preserve">Below AT&amp;T </w:t>
      </w:r>
      <w:r>
        <w:rPr>
          <w:rFonts w:ascii="Times New Roman" w:hAnsi="Times New Roman"/>
          <w:color w:val="000000"/>
          <w:sz w:val="24"/>
          <w:szCs w:val="24"/>
        </w:rPr>
        <w:t xml:space="preserve">counsel Whitmer </w:t>
      </w:r>
      <w:r w:rsidRPr="00D1389E">
        <w:rPr>
          <w:rFonts w:ascii="Times New Roman" w:hAnsi="Times New Roman"/>
          <w:color w:val="000000"/>
          <w:sz w:val="24"/>
          <w:szCs w:val="24"/>
        </w:rPr>
        <w:t xml:space="preserve">confirms </w:t>
      </w:r>
      <w:r>
        <w:rPr>
          <w:rFonts w:ascii="Times New Roman" w:hAnsi="Times New Roman"/>
          <w:color w:val="000000"/>
          <w:sz w:val="24"/>
          <w:szCs w:val="24"/>
        </w:rPr>
        <w:t xml:space="preserve">to NJFDC Judge Politan </w:t>
      </w:r>
      <w:r w:rsidRPr="00D1389E">
        <w:rPr>
          <w:rFonts w:ascii="Times New Roman" w:hAnsi="Times New Roman"/>
          <w:color w:val="000000"/>
          <w:sz w:val="24"/>
          <w:szCs w:val="24"/>
        </w:rPr>
        <w:t xml:space="preserve">that as of that </w:t>
      </w:r>
      <w:r>
        <w:rPr>
          <w:rFonts w:ascii="Times New Roman" w:hAnsi="Times New Roman"/>
          <w:color w:val="000000"/>
          <w:sz w:val="24"/>
          <w:szCs w:val="24"/>
        </w:rPr>
        <w:t xml:space="preserve">March 8, 1995 </w:t>
      </w:r>
      <w:r w:rsidRPr="00D1389E">
        <w:rPr>
          <w:rFonts w:ascii="Times New Roman" w:hAnsi="Times New Roman"/>
          <w:color w:val="000000"/>
          <w:sz w:val="24"/>
          <w:szCs w:val="24"/>
        </w:rPr>
        <w:t xml:space="preserve">date AT&amp;T had </w:t>
      </w:r>
      <w:r>
        <w:rPr>
          <w:rFonts w:ascii="Times New Roman" w:hAnsi="Times New Roman"/>
          <w:color w:val="000000"/>
          <w:sz w:val="24"/>
          <w:szCs w:val="24"/>
        </w:rPr>
        <w:t xml:space="preserve">already </w:t>
      </w:r>
      <w:r w:rsidRPr="00D1389E">
        <w:rPr>
          <w:rFonts w:ascii="Times New Roman" w:hAnsi="Times New Roman"/>
          <w:color w:val="000000"/>
          <w:sz w:val="24"/>
          <w:szCs w:val="24"/>
        </w:rPr>
        <w:t xml:space="preserve">done </w:t>
      </w:r>
      <w:r>
        <w:rPr>
          <w:rFonts w:ascii="Times New Roman" w:hAnsi="Times New Roman"/>
          <w:color w:val="000000"/>
          <w:sz w:val="24"/>
          <w:szCs w:val="24"/>
        </w:rPr>
        <w:t xml:space="preserve">“literally hundreds” of traffic transfers permitted of aggregators: </w:t>
      </w:r>
    </w:p>
    <w:p w:rsidR="00AE29EF" w:rsidRDefault="00AE29EF" w:rsidP="00D1389E">
      <w:pPr>
        <w:pStyle w:val="ListParagraph"/>
        <w:shd w:val="clear" w:color="auto" w:fill="FFFFFF"/>
        <w:spacing w:after="240"/>
        <w:ind w:right="2250"/>
        <w:rPr>
          <w:rFonts w:ascii="Times New Roman" w:hAnsi="Times New Roman"/>
          <w:color w:val="000000"/>
          <w:sz w:val="24"/>
          <w:szCs w:val="24"/>
        </w:rPr>
      </w:pPr>
    </w:p>
    <w:p w:rsidR="00D1389E" w:rsidRDefault="00D1389E" w:rsidP="00D1389E">
      <w:pPr>
        <w:pStyle w:val="ListParagraph"/>
        <w:shd w:val="clear" w:color="auto" w:fill="FFFFFF"/>
        <w:spacing w:after="240"/>
        <w:ind w:right="2250"/>
        <w:rPr>
          <w:rFonts w:ascii="Times New Roman" w:hAnsi="Times New Roman"/>
          <w:color w:val="000000"/>
          <w:sz w:val="24"/>
          <w:szCs w:val="24"/>
        </w:rPr>
      </w:pPr>
      <w:r w:rsidRPr="00D1389E">
        <w:rPr>
          <w:rFonts w:ascii="Times New Roman" w:hAnsi="Times New Roman"/>
          <w:color w:val="000000"/>
          <w:sz w:val="24"/>
          <w:szCs w:val="24"/>
        </w:rPr>
        <w:t xml:space="preserve">NJFDC March 8, 1995 Oral Argument pg. 52: </w:t>
      </w:r>
    </w:p>
    <w:p w:rsidR="00D1389E" w:rsidRPr="00D1389E" w:rsidRDefault="00D1389E" w:rsidP="00D1389E">
      <w:pPr>
        <w:pStyle w:val="ListParagraph"/>
        <w:shd w:val="clear" w:color="auto" w:fill="FFFFFF"/>
        <w:spacing w:after="240"/>
        <w:ind w:right="2250"/>
        <w:rPr>
          <w:rFonts w:ascii="Times New Roman" w:hAnsi="Times New Roman"/>
          <w:color w:val="000000"/>
          <w:sz w:val="24"/>
          <w:szCs w:val="24"/>
        </w:rPr>
      </w:pP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r w:rsidRPr="00D1389E">
        <w:rPr>
          <w:rFonts w:ascii="Times New Roman" w:hAnsi="Times New Roman"/>
          <w:color w:val="000000"/>
          <w:sz w:val="24"/>
          <w:szCs w:val="24"/>
        </w:rPr>
        <w:t xml:space="preserve">THE COURT: The next thing I want to know is whether or not, over the course of the last two or three years, there have </w:t>
      </w:r>
      <w:r w:rsidRPr="00AE29EF">
        <w:rPr>
          <w:rFonts w:ascii="Times New Roman" w:hAnsi="Times New Roman"/>
          <w:b/>
          <w:color w:val="000000"/>
          <w:sz w:val="24"/>
          <w:szCs w:val="24"/>
          <w:u w:val="single"/>
        </w:rPr>
        <w:t>been any transfers which have been permitted of aggregators</w:t>
      </w:r>
      <w:r w:rsidRPr="00D1389E">
        <w:rPr>
          <w:rFonts w:ascii="Times New Roman" w:hAnsi="Times New Roman"/>
          <w:color w:val="000000"/>
          <w:sz w:val="24"/>
          <w:szCs w:val="24"/>
        </w:rPr>
        <w:t xml:space="preserve"> of AT&amp;T and, if so, what the circumstances are, if any?</w:t>
      </w:r>
    </w:p>
    <w:p w:rsidR="00D1389E" w:rsidRPr="00D1389E" w:rsidRDefault="00D1389E" w:rsidP="00D1389E">
      <w:pPr>
        <w:pStyle w:val="ListParagraph"/>
        <w:shd w:val="clear" w:color="auto" w:fill="FFFFFF"/>
        <w:spacing w:after="240"/>
        <w:ind w:left="2160" w:right="2250"/>
        <w:rPr>
          <w:rFonts w:ascii="Times New Roman" w:hAnsi="Times New Roman"/>
          <w:color w:val="000000"/>
          <w:sz w:val="24"/>
          <w:szCs w:val="24"/>
        </w:rPr>
      </w:pP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r w:rsidRPr="00D1389E">
        <w:rPr>
          <w:rFonts w:ascii="Times New Roman" w:hAnsi="Times New Roman"/>
          <w:color w:val="000000"/>
          <w:sz w:val="24"/>
          <w:szCs w:val="24"/>
        </w:rPr>
        <w:t xml:space="preserve">MR. WHITMER: There have been </w:t>
      </w:r>
      <w:r w:rsidRPr="00D1389E">
        <w:rPr>
          <w:rFonts w:ascii="Times New Roman" w:hAnsi="Times New Roman"/>
          <w:b/>
          <w:color w:val="000000"/>
          <w:sz w:val="24"/>
          <w:szCs w:val="24"/>
          <w:u w:val="single"/>
        </w:rPr>
        <w:t>literally hundreds</w:t>
      </w:r>
      <w:r w:rsidRPr="00D1389E">
        <w:rPr>
          <w:rFonts w:ascii="Times New Roman" w:hAnsi="Times New Roman"/>
          <w:color w:val="000000"/>
          <w:sz w:val="24"/>
          <w:szCs w:val="24"/>
        </w:rPr>
        <w:t xml:space="preserve">, your Honor. </w:t>
      </w:r>
      <w:r w:rsidRPr="00D1389E">
        <w:rPr>
          <w:rFonts w:ascii="Times New Roman" w:hAnsi="Times New Roman"/>
          <w:b/>
          <w:color w:val="000000"/>
          <w:sz w:val="24"/>
          <w:szCs w:val="24"/>
          <w:u w:val="single"/>
        </w:rPr>
        <w:t>Literally hundreds</w:t>
      </w:r>
      <w:r w:rsidRPr="00D1389E">
        <w:rPr>
          <w:rFonts w:ascii="Times New Roman" w:hAnsi="Times New Roman"/>
          <w:color w:val="000000"/>
          <w:sz w:val="24"/>
          <w:szCs w:val="24"/>
        </w:rPr>
        <w:t>.</w:t>
      </w: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p>
    <w:p w:rsidR="00AE29EF" w:rsidRDefault="00D1389E" w:rsidP="00AE29EF">
      <w:pPr>
        <w:shd w:val="clear" w:color="auto" w:fill="FFFFFF"/>
        <w:spacing w:after="240"/>
        <w:ind w:left="720" w:right="90"/>
        <w:rPr>
          <w:rFonts w:ascii="Times New Roman" w:hAnsi="Times New Roman"/>
          <w:color w:val="000000"/>
          <w:sz w:val="24"/>
          <w:szCs w:val="24"/>
        </w:rPr>
      </w:pPr>
      <w:r w:rsidRPr="00D1389E">
        <w:rPr>
          <w:rFonts w:ascii="Times New Roman" w:hAnsi="Times New Roman"/>
          <w:color w:val="000000"/>
          <w:sz w:val="24"/>
          <w:szCs w:val="24"/>
        </w:rPr>
        <w:lastRenderedPageBreak/>
        <w:t xml:space="preserve">Below AT&amp;T </w:t>
      </w:r>
      <w:r>
        <w:rPr>
          <w:rFonts w:ascii="Times New Roman" w:hAnsi="Times New Roman"/>
          <w:color w:val="000000"/>
          <w:sz w:val="24"/>
          <w:szCs w:val="24"/>
        </w:rPr>
        <w:t xml:space="preserve">counsel Whitmer </w:t>
      </w:r>
      <w:r w:rsidRPr="00D1389E">
        <w:rPr>
          <w:rFonts w:ascii="Times New Roman" w:hAnsi="Times New Roman"/>
          <w:color w:val="000000"/>
          <w:sz w:val="24"/>
          <w:szCs w:val="24"/>
        </w:rPr>
        <w:t xml:space="preserve">again confirms that as of that </w:t>
      </w:r>
      <w:r>
        <w:rPr>
          <w:rFonts w:ascii="Times New Roman" w:hAnsi="Times New Roman"/>
          <w:color w:val="000000"/>
          <w:sz w:val="24"/>
          <w:szCs w:val="24"/>
        </w:rPr>
        <w:t xml:space="preserve">March </w:t>
      </w:r>
      <w:r w:rsidR="00AE29EF">
        <w:rPr>
          <w:rFonts w:ascii="Times New Roman" w:hAnsi="Times New Roman"/>
          <w:color w:val="000000"/>
          <w:sz w:val="24"/>
          <w:szCs w:val="24"/>
        </w:rPr>
        <w:t xml:space="preserve">8, </w:t>
      </w:r>
      <w:r>
        <w:rPr>
          <w:rFonts w:ascii="Times New Roman" w:hAnsi="Times New Roman"/>
          <w:color w:val="000000"/>
          <w:sz w:val="24"/>
          <w:szCs w:val="24"/>
        </w:rPr>
        <w:t xml:space="preserve">1995 </w:t>
      </w:r>
      <w:r w:rsidRPr="00D1389E">
        <w:rPr>
          <w:rFonts w:ascii="Times New Roman" w:hAnsi="Times New Roman"/>
          <w:color w:val="000000"/>
          <w:sz w:val="24"/>
          <w:szCs w:val="24"/>
        </w:rPr>
        <w:t xml:space="preserve">date AT&amp;T had </w:t>
      </w:r>
      <w:r>
        <w:rPr>
          <w:rFonts w:ascii="Times New Roman" w:hAnsi="Times New Roman"/>
          <w:color w:val="000000"/>
          <w:sz w:val="24"/>
          <w:szCs w:val="24"/>
        </w:rPr>
        <w:t xml:space="preserve">already </w:t>
      </w:r>
      <w:r w:rsidRPr="00D1389E">
        <w:rPr>
          <w:rFonts w:ascii="Times New Roman" w:hAnsi="Times New Roman"/>
          <w:color w:val="000000"/>
          <w:sz w:val="24"/>
          <w:szCs w:val="24"/>
        </w:rPr>
        <w:t xml:space="preserve">done thousands of traffic only transfers </w:t>
      </w:r>
      <w:r w:rsidR="00AE29EF">
        <w:rPr>
          <w:rFonts w:ascii="Times New Roman" w:hAnsi="Times New Roman"/>
          <w:color w:val="000000"/>
          <w:sz w:val="24"/>
          <w:szCs w:val="24"/>
        </w:rPr>
        <w:t xml:space="preserve">both (A) </w:t>
      </w:r>
      <w:r w:rsidRPr="00AE29EF">
        <w:rPr>
          <w:rFonts w:ascii="Times New Roman" w:hAnsi="Times New Roman"/>
          <w:color w:val="000000"/>
          <w:sz w:val="24"/>
          <w:szCs w:val="24"/>
          <w:u w:val="single"/>
        </w:rPr>
        <w:t>among aggregators</w:t>
      </w:r>
      <w:r>
        <w:rPr>
          <w:rFonts w:ascii="Times New Roman" w:hAnsi="Times New Roman"/>
          <w:color w:val="000000"/>
          <w:sz w:val="24"/>
          <w:szCs w:val="24"/>
        </w:rPr>
        <w:t xml:space="preserve"> </w:t>
      </w:r>
      <w:r w:rsidR="00AE29EF">
        <w:rPr>
          <w:rFonts w:ascii="Times New Roman" w:hAnsi="Times New Roman"/>
          <w:color w:val="000000"/>
          <w:sz w:val="24"/>
          <w:szCs w:val="24"/>
        </w:rPr>
        <w:t xml:space="preserve">i.e. traffic only transfers </w:t>
      </w:r>
      <w:r w:rsidRPr="00D1389E">
        <w:rPr>
          <w:rFonts w:ascii="Times New Roman" w:hAnsi="Times New Roman"/>
          <w:color w:val="000000"/>
          <w:sz w:val="24"/>
          <w:szCs w:val="24"/>
        </w:rPr>
        <w:t xml:space="preserve">and </w:t>
      </w:r>
      <w:r w:rsidR="00AE29EF">
        <w:rPr>
          <w:rFonts w:ascii="Times New Roman" w:hAnsi="Times New Roman"/>
          <w:color w:val="000000"/>
          <w:sz w:val="24"/>
          <w:szCs w:val="24"/>
        </w:rPr>
        <w:t xml:space="preserve">(B) entire </w:t>
      </w:r>
      <w:r w:rsidRPr="00D1389E">
        <w:rPr>
          <w:rFonts w:ascii="Times New Roman" w:hAnsi="Times New Roman"/>
          <w:color w:val="000000"/>
          <w:sz w:val="24"/>
          <w:szCs w:val="24"/>
        </w:rPr>
        <w:t xml:space="preserve">aggregation plans. </w:t>
      </w:r>
      <w:r>
        <w:rPr>
          <w:rFonts w:ascii="Times New Roman" w:hAnsi="Times New Roman"/>
          <w:color w:val="000000"/>
          <w:sz w:val="24"/>
          <w:szCs w:val="24"/>
        </w:rPr>
        <w:t xml:space="preserve"> </w:t>
      </w:r>
    </w:p>
    <w:p w:rsidR="00D1389E" w:rsidRPr="00D1389E" w:rsidRDefault="00D1389E" w:rsidP="00D1389E">
      <w:pPr>
        <w:shd w:val="clear" w:color="auto" w:fill="FFFFFF"/>
        <w:spacing w:after="240"/>
        <w:ind w:right="2250" w:firstLine="720"/>
        <w:rPr>
          <w:rFonts w:ascii="Times New Roman" w:hAnsi="Times New Roman"/>
          <w:color w:val="000000"/>
          <w:sz w:val="24"/>
          <w:szCs w:val="24"/>
        </w:rPr>
      </w:pPr>
      <w:r w:rsidRPr="00D1389E">
        <w:rPr>
          <w:rFonts w:ascii="Times New Roman" w:hAnsi="Times New Roman"/>
          <w:color w:val="000000"/>
          <w:sz w:val="24"/>
          <w:szCs w:val="24"/>
        </w:rPr>
        <w:t>NJFDC March 8, Oral Argument pg. 53</w:t>
      </w: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r w:rsidRPr="00D1389E">
        <w:rPr>
          <w:rFonts w:ascii="Times New Roman" w:hAnsi="Times New Roman"/>
          <w:color w:val="000000"/>
          <w:sz w:val="24"/>
          <w:szCs w:val="24"/>
        </w:rPr>
        <w:t>MR. WHITMER: “But there are literally - - my guess is hundreds,</w:t>
      </w:r>
      <w:r w:rsidRPr="00AE29EF">
        <w:rPr>
          <w:rFonts w:ascii="Times New Roman" w:hAnsi="Times New Roman"/>
          <w:b/>
          <w:color w:val="C00000"/>
          <w:sz w:val="24"/>
          <w:szCs w:val="24"/>
          <w:u w:val="single"/>
        </w:rPr>
        <w:t xml:space="preserve"> if not thousands, </w:t>
      </w:r>
      <w:r w:rsidRPr="00D1389E">
        <w:rPr>
          <w:rFonts w:ascii="Times New Roman" w:hAnsi="Times New Roman"/>
          <w:color w:val="000000"/>
          <w:sz w:val="24"/>
          <w:szCs w:val="24"/>
        </w:rPr>
        <w:t xml:space="preserve">of transfers that have happened </w:t>
      </w:r>
      <w:r w:rsidRPr="00AE29EF">
        <w:rPr>
          <w:rFonts w:ascii="Times New Roman" w:hAnsi="Times New Roman"/>
          <w:b/>
          <w:color w:val="000000"/>
          <w:sz w:val="24"/>
          <w:szCs w:val="24"/>
          <w:u w:val="single"/>
        </w:rPr>
        <w:t>among aggregators</w:t>
      </w:r>
      <w:r w:rsidRPr="00D1389E">
        <w:rPr>
          <w:rFonts w:ascii="Times New Roman" w:hAnsi="Times New Roman"/>
          <w:color w:val="000000"/>
          <w:sz w:val="24"/>
          <w:szCs w:val="24"/>
        </w:rPr>
        <w:t xml:space="preserve"> and aggregations plans.”</w:t>
      </w: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p>
    <w:p w:rsidR="00D1389E" w:rsidRDefault="00D1389E" w:rsidP="00D1389E">
      <w:pPr>
        <w:pStyle w:val="ListParagraph"/>
        <w:shd w:val="clear" w:color="auto" w:fill="FFFFFF"/>
        <w:spacing w:after="240"/>
        <w:ind w:left="2160" w:right="2250"/>
        <w:rPr>
          <w:rFonts w:ascii="Times New Roman" w:hAnsi="Times New Roman"/>
          <w:color w:val="000000"/>
          <w:sz w:val="24"/>
          <w:szCs w:val="24"/>
        </w:rPr>
      </w:pPr>
    </w:p>
    <w:p w:rsidR="00D1389E" w:rsidRDefault="00D1389E" w:rsidP="00D1389E">
      <w:pPr>
        <w:pStyle w:val="ListParagraph"/>
        <w:shd w:val="clear" w:color="auto" w:fill="FFFFFF"/>
        <w:spacing w:after="240"/>
        <w:ind w:right="810"/>
        <w:rPr>
          <w:rFonts w:ascii="Times New Roman" w:hAnsi="Times New Roman"/>
          <w:color w:val="000000"/>
          <w:sz w:val="24"/>
          <w:szCs w:val="24"/>
        </w:rPr>
      </w:pPr>
      <w:r w:rsidRPr="00D1389E">
        <w:rPr>
          <w:rFonts w:ascii="Times New Roman" w:hAnsi="Times New Roman"/>
          <w:color w:val="000000"/>
          <w:sz w:val="24"/>
          <w:szCs w:val="24"/>
        </w:rPr>
        <w:t xml:space="preserve">NJFDC Judge Politan </w:t>
      </w:r>
      <w:r>
        <w:rPr>
          <w:rFonts w:ascii="Times New Roman" w:hAnsi="Times New Roman"/>
          <w:color w:val="000000"/>
          <w:sz w:val="24"/>
          <w:szCs w:val="24"/>
        </w:rPr>
        <w:t xml:space="preserve">confirming what AT&amp;T Counsel Whitmer advised his Court </w:t>
      </w:r>
      <w:r w:rsidR="00AE29EF">
        <w:rPr>
          <w:rFonts w:ascii="Times New Roman" w:hAnsi="Times New Roman"/>
          <w:color w:val="000000"/>
          <w:sz w:val="24"/>
          <w:szCs w:val="24"/>
        </w:rPr>
        <w:t xml:space="preserve">regarding the tariff requirements of how the obligations are allocated on the CCI-PSE traffic only transfer: </w:t>
      </w:r>
    </w:p>
    <w:p w:rsidR="00D1389E" w:rsidRDefault="00D1389E" w:rsidP="00D1389E">
      <w:pPr>
        <w:pStyle w:val="ListParagraph"/>
        <w:shd w:val="clear" w:color="auto" w:fill="FFFFFF"/>
        <w:spacing w:after="240"/>
        <w:ind w:right="810"/>
        <w:rPr>
          <w:rFonts w:ascii="Times New Roman" w:hAnsi="Times New Roman"/>
          <w:color w:val="000000"/>
          <w:sz w:val="24"/>
          <w:szCs w:val="24"/>
        </w:rPr>
      </w:pPr>
    </w:p>
    <w:p w:rsidR="00D1389E" w:rsidRDefault="00D1389E" w:rsidP="00D1389E">
      <w:pPr>
        <w:pStyle w:val="ListParagraph"/>
        <w:shd w:val="clear" w:color="auto" w:fill="FFFFFF"/>
        <w:spacing w:after="240"/>
        <w:ind w:right="810"/>
        <w:rPr>
          <w:rFonts w:ascii="Times New Roman" w:hAnsi="Times New Roman"/>
          <w:color w:val="000000"/>
          <w:sz w:val="24"/>
          <w:szCs w:val="24"/>
        </w:rPr>
      </w:pPr>
      <w:r w:rsidRPr="00D1389E">
        <w:rPr>
          <w:rFonts w:ascii="Times New Roman" w:hAnsi="Times New Roman"/>
          <w:color w:val="000000"/>
          <w:sz w:val="24"/>
          <w:szCs w:val="24"/>
        </w:rPr>
        <w:t xml:space="preserve">March 1996 </w:t>
      </w:r>
      <w:r>
        <w:rPr>
          <w:rFonts w:ascii="Times New Roman" w:hAnsi="Times New Roman"/>
          <w:color w:val="000000"/>
          <w:sz w:val="24"/>
          <w:szCs w:val="24"/>
        </w:rPr>
        <w:t xml:space="preserve">Decision </w:t>
      </w:r>
      <w:r w:rsidRPr="00D1389E">
        <w:rPr>
          <w:rFonts w:ascii="Times New Roman" w:hAnsi="Times New Roman"/>
          <w:color w:val="000000"/>
          <w:sz w:val="24"/>
          <w:szCs w:val="24"/>
        </w:rPr>
        <w:t>page 17 fn 7</w:t>
      </w:r>
      <w:r>
        <w:rPr>
          <w:rFonts w:ascii="Times New Roman" w:hAnsi="Times New Roman"/>
          <w:color w:val="000000"/>
          <w:sz w:val="24"/>
          <w:szCs w:val="24"/>
        </w:rPr>
        <w:t>:</w:t>
      </w:r>
    </w:p>
    <w:p w:rsidR="00D1389E" w:rsidRPr="00D1389E" w:rsidRDefault="00D1389E" w:rsidP="00D1389E">
      <w:pPr>
        <w:pStyle w:val="ListParagraph"/>
        <w:shd w:val="clear" w:color="auto" w:fill="FFFFFF"/>
        <w:spacing w:after="240"/>
        <w:ind w:right="810"/>
        <w:rPr>
          <w:rFonts w:ascii="Times New Roman" w:hAnsi="Times New Roman"/>
          <w:color w:val="000000"/>
          <w:sz w:val="24"/>
          <w:szCs w:val="24"/>
        </w:rPr>
      </w:pPr>
      <w:r w:rsidRPr="00D1389E">
        <w:rPr>
          <w:rFonts w:ascii="Times New Roman" w:hAnsi="Times New Roman"/>
          <w:color w:val="000000"/>
          <w:sz w:val="24"/>
          <w:szCs w:val="24"/>
        </w:rPr>
        <w:t xml:space="preserve">  </w:t>
      </w:r>
    </w:p>
    <w:p w:rsidR="00D1389E" w:rsidRPr="00D1389E" w:rsidRDefault="00D1389E" w:rsidP="00D1389E">
      <w:pPr>
        <w:pStyle w:val="ListParagraph"/>
        <w:shd w:val="clear" w:color="auto" w:fill="FFFFFF"/>
        <w:spacing w:after="240"/>
        <w:ind w:left="2160" w:right="2250"/>
        <w:rPr>
          <w:rFonts w:ascii="Times New Roman" w:hAnsi="Times New Roman"/>
          <w:color w:val="000000"/>
          <w:sz w:val="24"/>
          <w:szCs w:val="24"/>
        </w:rPr>
      </w:pPr>
      <w:r w:rsidRPr="00D1389E">
        <w:rPr>
          <w:rFonts w:ascii="Times New Roman" w:hAnsi="Times New Roman"/>
          <w:color w:val="000000"/>
          <w:sz w:val="24"/>
          <w:szCs w:val="24"/>
        </w:rPr>
        <w:t xml:space="preserve">“Indeed, </w:t>
      </w:r>
      <w:r w:rsidRPr="00AE29EF">
        <w:rPr>
          <w:rFonts w:ascii="Times New Roman" w:hAnsi="Times New Roman"/>
          <w:b/>
          <w:color w:val="C00000"/>
          <w:sz w:val="24"/>
          <w:szCs w:val="24"/>
          <w:u w:val="single"/>
        </w:rPr>
        <w:t>AT&amp;T's own counsel</w:t>
      </w:r>
      <w:r w:rsidRPr="00AE29EF">
        <w:rPr>
          <w:rFonts w:ascii="Times New Roman" w:hAnsi="Times New Roman"/>
          <w:color w:val="C00000"/>
          <w:sz w:val="24"/>
          <w:szCs w:val="24"/>
        </w:rPr>
        <w:t xml:space="preserve"> </w:t>
      </w:r>
      <w:r w:rsidRPr="00D1389E">
        <w:rPr>
          <w:rFonts w:ascii="Times New Roman" w:hAnsi="Times New Roman"/>
          <w:color w:val="000000"/>
          <w:sz w:val="24"/>
          <w:szCs w:val="24"/>
        </w:rPr>
        <w:t xml:space="preserve">focused the issue by indicating that the </w:t>
      </w:r>
      <w:r w:rsidRPr="00AE29EF">
        <w:rPr>
          <w:rFonts w:ascii="Times New Roman" w:hAnsi="Times New Roman"/>
          <w:b/>
          <w:color w:val="C00000"/>
          <w:sz w:val="24"/>
          <w:szCs w:val="24"/>
          <w:u w:val="single"/>
        </w:rPr>
        <w:t>tariffed</w:t>
      </w:r>
      <w:r w:rsidRPr="00D1389E">
        <w:rPr>
          <w:rFonts w:ascii="Times New Roman" w:hAnsi="Times New Roman"/>
          <w:color w:val="000000"/>
          <w:sz w:val="24"/>
          <w:szCs w:val="24"/>
        </w:rPr>
        <w:t xml:space="preserve"> obligations “involved herein” are all tariffed obligations, for which </w:t>
      </w:r>
      <w:r w:rsidRPr="00AE29EF">
        <w:rPr>
          <w:rFonts w:ascii="Times New Roman" w:hAnsi="Times New Roman"/>
          <w:b/>
          <w:color w:val="C00000"/>
          <w:sz w:val="24"/>
          <w:szCs w:val="24"/>
          <w:u w:val="single"/>
        </w:rPr>
        <w:t>“CCI, not PSE”</w:t>
      </w:r>
      <w:r w:rsidRPr="00AE29EF">
        <w:rPr>
          <w:rFonts w:ascii="Times New Roman" w:hAnsi="Times New Roman"/>
          <w:color w:val="C00000"/>
          <w:sz w:val="24"/>
          <w:szCs w:val="24"/>
        </w:rPr>
        <w:t xml:space="preserve"> </w:t>
      </w:r>
      <w:r w:rsidRPr="00D1389E">
        <w:rPr>
          <w:rFonts w:ascii="Times New Roman" w:hAnsi="Times New Roman"/>
          <w:color w:val="000000"/>
          <w:sz w:val="24"/>
          <w:szCs w:val="24"/>
        </w:rPr>
        <w:t xml:space="preserve">would be obligated. </w:t>
      </w:r>
    </w:p>
    <w:p w:rsidR="00D1389E" w:rsidRPr="00AE29EF" w:rsidRDefault="00D1389E" w:rsidP="00AE29EF">
      <w:pPr>
        <w:shd w:val="clear" w:color="auto" w:fill="FFFFFF"/>
        <w:spacing w:after="240"/>
        <w:ind w:right="810"/>
        <w:rPr>
          <w:rFonts w:ascii="Times New Roman" w:hAnsi="Times New Roman"/>
          <w:color w:val="000000"/>
          <w:sz w:val="24"/>
          <w:szCs w:val="24"/>
        </w:rPr>
      </w:pPr>
    </w:p>
    <w:bookmarkEnd w:id="33"/>
    <w:p w:rsidR="005B46F6" w:rsidRDefault="005B46F6" w:rsidP="00AE29EF">
      <w:pPr>
        <w:shd w:val="clear" w:color="auto" w:fill="FFFFFF"/>
        <w:tabs>
          <w:tab w:val="clear" w:pos="4440"/>
          <w:tab w:val="clear" w:pos="8880"/>
        </w:tabs>
        <w:spacing w:after="240"/>
        <w:ind w:left="720" w:right="810"/>
        <w:jc w:val="left"/>
        <w:rPr>
          <w:rFonts w:ascii="Times New Roman" w:hAnsi="Times New Roman"/>
          <w:sz w:val="24"/>
          <w:szCs w:val="24"/>
        </w:rPr>
      </w:pPr>
      <w:r w:rsidRPr="00D910F1">
        <w:rPr>
          <w:rFonts w:ascii="Times New Roman" w:hAnsi="Times New Roman"/>
          <w:sz w:val="24"/>
          <w:szCs w:val="24"/>
        </w:rPr>
        <w:t xml:space="preserve">So, you have AT&amp;T’s former counsel Fred Whitmer advising Judge Politan that AT&amp;T as of March 8, 1995 had already done </w:t>
      </w:r>
      <w:r w:rsidRPr="00D910F1">
        <w:rPr>
          <w:rFonts w:ascii="Times New Roman" w:hAnsi="Times New Roman"/>
          <w:b/>
          <w:sz w:val="24"/>
          <w:szCs w:val="24"/>
          <w:u w:val="single"/>
        </w:rPr>
        <w:t>thousands</w:t>
      </w:r>
      <w:r w:rsidRPr="00D910F1">
        <w:rPr>
          <w:rFonts w:ascii="Times New Roman" w:hAnsi="Times New Roman"/>
          <w:sz w:val="24"/>
          <w:szCs w:val="24"/>
        </w:rPr>
        <w:t xml:space="preserve"> of traffic only transfers</w:t>
      </w:r>
      <w:r w:rsidR="00AE29EF">
        <w:rPr>
          <w:rFonts w:ascii="Times New Roman" w:hAnsi="Times New Roman"/>
          <w:sz w:val="24"/>
          <w:szCs w:val="24"/>
        </w:rPr>
        <w:t xml:space="preserve">. </w:t>
      </w:r>
      <w:r w:rsidRPr="00D910F1">
        <w:rPr>
          <w:rFonts w:ascii="Times New Roman" w:hAnsi="Times New Roman"/>
          <w:sz w:val="24"/>
          <w:szCs w:val="24"/>
        </w:rPr>
        <w:t xml:space="preserve"> Yet AT&amp;T counsels since </w:t>
      </w:r>
      <w:r w:rsidR="00AE29EF">
        <w:rPr>
          <w:rFonts w:ascii="Times New Roman" w:hAnsi="Times New Roman"/>
          <w:sz w:val="24"/>
          <w:szCs w:val="24"/>
        </w:rPr>
        <w:t xml:space="preserve">Judge Bassler’s Court in 2005 </w:t>
      </w:r>
      <w:r w:rsidRPr="00D910F1">
        <w:rPr>
          <w:rFonts w:ascii="Times New Roman" w:hAnsi="Times New Roman"/>
          <w:sz w:val="24"/>
          <w:szCs w:val="24"/>
        </w:rPr>
        <w:t>are scamm</w:t>
      </w:r>
      <w:r w:rsidR="00AE29EF">
        <w:rPr>
          <w:rFonts w:ascii="Times New Roman" w:hAnsi="Times New Roman"/>
          <w:sz w:val="24"/>
          <w:szCs w:val="24"/>
        </w:rPr>
        <w:t xml:space="preserve">ed NJFDC Judge Bassler, </w:t>
      </w:r>
      <w:r w:rsidRPr="00D910F1">
        <w:rPr>
          <w:rFonts w:ascii="Times New Roman" w:hAnsi="Times New Roman"/>
          <w:sz w:val="24"/>
          <w:szCs w:val="24"/>
        </w:rPr>
        <w:t xml:space="preserve">NJFDC Judge Wigenton and the FCC that traffic only transfers between AT&amp;T customers are in which the revenue and time commitment transfer are all </w:t>
      </w:r>
      <w:r w:rsidRPr="00D910F1">
        <w:rPr>
          <w:rFonts w:ascii="Times New Roman" w:hAnsi="Times New Roman"/>
          <w:b/>
          <w:color w:val="FF0000"/>
          <w:sz w:val="24"/>
          <w:szCs w:val="24"/>
          <w:u w:val="single"/>
        </w:rPr>
        <w:t xml:space="preserve">“alleged” </w:t>
      </w:r>
      <w:r w:rsidR="001428AC" w:rsidRPr="001428AC">
        <w:rPr>
          <w:rFonts w:ascii="Times New Roman" w:hAnsi="Times New Roman"/>
          <w:sz w:val="24"/>
          <w:szCs w:val="24"/>
        </w:rPr>
        <w:t xml:space="preserve">as if this very common transaction was unheard of. </w:t>
      </w:r>
    </w:p>
    <w:p w:rsidR="001428AC" w:rsidRPr="00AE29EF" w:rsidRDefault="001428AC" w:rsidP="00AE29EF">
      <w:pPr>
        <w:shd w:val="clear" w:color="auto" w:fill="FFFFFF"/>
        <w:tabs>
          <w:tab w:val="clear" w:pos="4440"/>
          <w:tab w:val="clear" w:pos="8880"/>
        </w:tabs>
        <w:spacing w:after="240"/>
        <w:ind w:left="720" w:right="810"/>
        <w:jc w:val="left"/>
        <w:rPr>
          <w:rFonts w:ascii="Times New Roman" w:hAnsi="Times New Roman"/>
          <w:sz w:val="24"/>
          <w:szCs w:val="24"/>
        </w:rPr>
      </w:pPr>
      <w:r>
        <w:rPr>
          <w:rFonts w:ascii="Times New Roman" w:hAnsi="Times New Roman"/>
          <w:sz w:val="24"/>
          <w:szCs w:val="24"/>
        </w:rPr>
        <w:t>On March 8, 1995 NJFDC Judge Politan wanted to know if there w</w:t>
      </w:r>
      <w:r w:rsidR="00345E2C">
        <w:rPr>
          <w:rFonts w:ascii="Times New Roman" w:hAnsi="Times New Roman"/>
          <w:sz w:val="24"/>
          <w:szCs w:val="24"/>
        </w:rPr>
        <w:t xml:space="preserve">as a </w:t>
      </w:r>
      <w:r>
        <w:rPr>
          <w:rFonts w:ascii="Times New Roman" w:hAnsi="Times New Roman"/>
          <w:sz w:val="24"/>
          <w:szCs w:val="24"/>
        </w:rPr>
        <w:t xml:space="preserve">different </w:t>
      </w:r>
      <w:r w:rsidR="00345E2C">
        <w:rPr>
          <w:rFonts w:ascii="Times New Roman" w:hAnsi="Times New Roman"/>
          <w:sz w:val="24"/>
          <w:szCs w:val="24"/>
        </w:rPr>
        <w:t xml:space="preserve">allocation of </w:t>
      </w:r>
      <w:r>
        <w:rPr>
          <w:rFonts w:ascii="Times New Roman" w:hAnsi="Times New Roman"/>
          <w:sz w:val="24"/>
          <w:szCs w:val="24"/>
        </w:rPr>
        <w:t>obligation</w:t>
      </w:r>
      <w:r w:rsidR="00345E2C">
        <w:rPr>
          <w:rFonts w:ascii="Times New Roman" w:hAnsi="Times New Roman"/>
          <w:sz w:val="24"/>
          <w:szCs w:val="24"/>
        </w:rPr>
        <w:t>s</w:t>
      </w:r>
      <w:r>
        <w:rPr>
          <w:rFonts w:ascii="Times New Roman" w:hAnsi="Times New Roman"/>
          <w:sz w:val="24"/>
          <w:szCs w:val="24"/>
        </w:rPr>
        <w:t xml:space="preserve"> depending upon the size of the transfer. AT&amp;T counsels </w:t>
      </w:r>
      <w:r w:rsidR="00345E2C">
        <w:rPr>
          <w:rFonts w:ascii="Times New Roman" w:hAnsi="Times New Roman"/>
          <w:sz w:val="24"/>
          <w:szCs w:val="24"/>
        </w:rPr>
        <w:t xml:space="preserve">Edward </w:t>
      </w:r>
      <w:r>
        <w:rPr>
          <w:rFonts w:ascii="Times New Roman" w:hAnsi="Times New Roman"/>
          <w:sz w:val="24"/>
          <w:szCs w:val="24"/>
        </w:rPr>
        <w:t xml:space="preserve">Barillari and </w:t>
      </w:r>
      <w:r w:rsidR="00345E2C">
        <w:rPr>
          <w:rFonts w:ascii="Times New Roman" w:hAnsi="Times New Roman"/>
          <w:sz w:val="24"/>
          <w:szCs w:val="24"/>
        </w:rPr>
        <w:t xml:space="preserve">Fred </w:t>
      </w:r>
      <w:r>
        <w:rPr>
          <w:rFonts w:ascii="Times New Roman" w:hAnsi="Times New Roman"/>
          <w:sz w:val="24"/>
          <w:szCs w:val="24"/>
        </w:rPr>
        <w:t xml:space="preserve">Whitmer advised </w:t>
      </w:r>
      <w:r w:rsidR="00345E2C" w:rsidRPr="00345E2C">
        <w:rPr>
          <w:rFonts w:ascii="Times New Roman" w:hAnsi="Times New Roman"/>
          <w:sz w:val="24"/>
          <w:szCs w:val="24"/>
        </w:rPr>
        <w:t>the same requirements would apply</w:t>
      </w:r>
      <w:r w:rsidR="00345E2C">
        <w:rPr>
          <w:rFonts w:ascii="Times New Roman" w:hAnsi="Times New Roman"/>
          <w:sz w:val="24"/>
          <w:szCs w:val="24"/>
        </w:rPr>
        <w:t>:</w:t>
      </w:r>
    </w:p>
    <w:p w:rsidR="00D910F1" w:rsidRPr="00345E2C" w:rsidRDefault="00D910F1" w:rsidP="00345E2C">
      <w:pPr>
        <w:tabs>
          <w:tab w:val="clear" w:pos="4440"/>
          <w:tab w:val="clear" w:pos="8880"/>
        </w:tabs>
        <w:spacing w:after="200"/>
        <w:ind w:left="1440" w:right="1530"/>
        <w:jc w:val="left"/>
        <w:rPr>
          <w:rFonts w:ascii="Times New Roman" w:eastAsia="Calibri" w:hAnsi="Times New Roman"/>
          <w:sz w:val="24"/>
          <w:szCs w:val="24"/>
        </w:rPr>
      </w:pPr>
      <w:bookmarkStart w:id="34" w:name="_Hlk498684745"/>
      <w:r w:rsidRPr="00345E2C">
        <w:rPr>
          <w:rFonts w:ascii="Times New Roman" w:eastAsia="Calibri" w:hAnsi="Times New Roman"/>
          <w:sz w:val="24"/>
          <w:szCs w:val="24"/>
        </w:rPr>
        <w:t xml:space="preserve">THE COURT: I’ll put that limit. Twenty million. I’m certainly not interested if you transferred a $500,000 amount, annual $500,000 account. Because, obviously, </w:t>
      </w:r>
      <w:r w:rsidRPr="00345E2C">
        <w:rPr>
          <w:rFonts w:ascii="Times New Roman" w:eastAsia="Calibri" w:hAnsi="Times New Roman"/>
          <w:b/>
          <w:sz w:val="24"/>
          <w:szCs w:val="24"/>
          <w:u w:val="single"/>
        </w:rPr>
        <w:t>it seems to me the considerations are somewhat different for a $50 million account than a $500,000 account</w:t>
      </w:r>
      <w:r w:rsidRPr="00345E2C">
        <w:rPr>
          <w:rFonts w:ascii="Times New Roman" w:eastAsia="Calibri" w:hAnsi="Times New Roman"/>
          <w:sz w:val="24"/>
          <w:szCs w:val="24"/>
        </w:rPr>
        <w:t xml:space="preserve">. At least in the $20 million range or in the $10 million range. If you can give ten and up, I’d appreciate it.                    </w:t>
      </w:r>
    </w:p>
    <w:p w:rsidR="00D910F1" w:rsidRPr="00345E2C" w:rsidRDefault="00D910F1" w:rsidP="00345E2C">
      <w:pPr>
        <w:tabs>
          <w:tab w:val="clear" w:pos="4440"/>
          <w:tab w:val="clear" w:pos="8880"/>
        </w:tabs>
        <w:spacing w:after="200"/>
        <w:ind w:left="1440" w:right="1530"/>
        <w:jc w:val="left"/>
        <w:rPr>
          <w:rFonts w:ascii="Times New Roman" w:eastAsia="Calibri" w:hAnsi="Times New Roman"/>
          <w:b/>
          <w:color w:val="FF0000"/>
          <w:sz w:val="24"/>
          <w:szCs w:val="24"/>
          <w:u w:val="single"/>
        </w:rPr>
      </w:pPr>
      <w:r w:rsidRPr="00345E2C">
        <w:rPr>
          <w:rFonts w:ascii="Times New Roman" w:eastAsia="Calibri" w:hAnsi="Times New Roman"/>
          <w:sz w:val="24"/>
          <w:szCs w:val="24"/>
        </w:rPr>
        <w:t xml:space="preserve">MR. BARILLARI: </w:t>
      </w:r>
      <w:r w:rsidRPr="00345E2C">
        <w:rPr>
          <w:rFonts w:ascii="Times New Roman" w:eastAsia="Calibri" w:hAnsi="Times New Roman"/>
          <w:b/>
          <w:color w:val="FF0000"/>
          <w:sz w:val="24"/>
          <w:szCs w:val="24"/>
          <w:u w:val="single"/>
        </w:rPr>
        <w:t>But, your Honor, the same requirements would apply for a 500,000 as a 50 million - -</w:t>
      </w:r>
    </w:p>
    <w:p w:rsidR="00D910F1" w:rsidRPr="00345E2C" w:rsidRDefault="00D910F1" w:rsidP="00345E2C">
      <w:pPr>
        <w:tabs>
          <w:tab w:val="clear" w:pos="4440"/>
          <w:tab w:val="clear" w:pos="8880"/>
        </w:tabs>
        <w:spacing w:after="200"/>
        <w:ind w:left="1440" w:right="1530"/>
        <w:jc w:val="left"/>
        <w:rPr>
          <w:rFonts w:ascii="Times New Roman" w:eastAsia="Calibri" w:hAnsi="Times New Roman"/>
          <w:b/>
          <w:color w:val="FF0000"/>
          <w:sz w:val="24"/>
          <w:szCs w:val="24"/>
          <w:u w:val="single"/>
        </w:rPr>
      </w:pPr>
      <w:r w:rsidRPr="00345E2C">
        <w:rPr>
          <w:rFonts w:ascii="Times New Roman" w:eastAsia="Calibri" w:hAnsi="Times New Roman"/>
          <w:sz w:val="24"/>
          <w:szCs w:val="24"/>
        </w:rPr>
        <w:t xml:space="preserve">MR. WHITMER: </w:t>
      </w:r>
      <w:r w:rsidRPr="00345E2C">
        <w:rPr>
          <w:rFonts w:ascii="Times New Roman" w:eastAsia="Calibri" w:hAnsi="Times New Roman"/>
          <w:b/>
          <w:color w:val="FF0000"/>
          <w:sz w:val="24"/>
          <w:szCs w:val="24"/>
          <w:u w:val="single"/>
        </w:rPr>
        <w:t>In terms of tariff.</w:t>
      </w:r>
    </w:p>
    <w:p w:rsidR="001428AC" w:rsidRPr="001428AC" w:rsidRDefault="001428AC" w:rsidP="001428AC">
      <w:pPr>
        <w:tabs>
          <w:tab w:val="clear" w:pos="4440"/>
          <w:tab w:val="clear" w:pos="8880"/>
        </w:tabs>
        <w:spacing w:after="200"/>
        <w:ind w:left="990" w:right="810"/>
        <w:jc w:val="left"/>
        <w:rPr>
          <w:rFonts w:ascii="Times New Roman" w:eastAsia="Calibri" w:hAnsi="Times New Roman"/>
          <w:b/>
          <w:color w:val="FF0000"/>
          <w:sz w:val="22"/>
          <w:szCs w:val="22"/>
          <w:u w:val="single"/>
        </w:rPr>
      </w:pPr>
    </w:p>
    <w:bookmarkEnd w:id="34"/>
    <w:p w:rsidR="00345E2C" w:rsidRDefault="00345E2C"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Pr>
          <w:rFonts w:ascii="Times New Roman" w:eastAsiaTheme="minorHAnsi" w:hAnsi="Times New Roman"/>
          <w:sz w:val="24"/>
          <w:szCs w:val="24"/>
        </w:rPr>
        <w:lastRenderedPageBreak/>
        <w:t>AT&amp;T counsels Joseph Guerra and Richard H. Brown knew AT&amp;T had no evidence to support its position that revenue and time commitments transfer on a traffic only transfer. To address this fact that AT&amp;T had no evidentiary support and thus was in violation of Rule 11b, AT&amp;T counsels misrepresented to NJFDC Judge Wigenton that AT&amp;T responded to the “</w:t>
      </w:r>
      <w:r w:rsidRPr="00C91921">
        <w:rPr>
          <w:rFonts w:ascii="Times New Roman" w:eastAsiaTheme="minorHAnsi" w:hAnsi="Times New Roman"/>
          <w:b/>
          <w:sz w:val="24"/>
          <w:szCs w:val="24"/>
          <w:u w:val="single"/>
        </w:rPr>
        <w:t>all</w:t>
      </w:r>
      <w:r w:rsidR="00C91921" w:rsidRPr="00C91921">
        <w:rPr>
          <w:rFonts w:ascii="Times New Roman" w:eastAsiaTheme="minorHAnsi" w:hAnsi="Times New Roman"/>
          <w:b/>
          <w:sz w:val="24"/>
          <w:szCs w:val="24"/>
          <w:u w:val="single"/>
        </w:rPr>
        <w:t>eged</w:t>
      </w:r>
      <w:r>
        <w:rPr>
          <w:rFonts w:ascii="Times New Roman" w:eastAsiaTheme="minorHAnsi" w:hAnsi="Times New Roman"/>
          <w:sz w:val="24"/>
          <w:szCs w:val="24"/>
        </w:rPr>
        <w:t xml:space="preserve"> </w:t>
      </w:r>
      <w:r w:rsidR="00C91921" w:rsidRPr="00C91921">
        <w:rPr>
          <w:rFonts w:ascii="Times New Roman" w:eastAsiaTheme="minorHAnsi" w:hAnsi="Times New Roman"/>
          <w:sz w:val="24"/>
          <w:szCs w:val="24"/>
        </w:rPr>
        <w:t>other transfers of transfers of service</w:t>
      </w:r>
      <w:r w:rsidR="00C91921">
        <w:rPr>
          <w:rFonts w:ascii="Times New Roman" w:eastAsiaTheme="minorHAnsi" w:hAnsi="Times New Roman"/>
          <w:sz w:val="24"/>
          <w:szCs w:val="24"/>
        </w:rPr>
        <w:t xml:space="preserve">” at the FCC: </w:t>
      </w:r>
    </w:p>
    <w:p w:rsidR="00D910F1" w:rsidRPr="00D910F1" w:rsidRDefault="00D910F1"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AT&amp;T told Judge Wigenton in 2015</w:t>
      </w:r>
      <w:r w:rsidR="00C91921">
        <w:rPr>
          <w:rFonts w:ascii="Times New Roman" w:eastAsiaTheme="minorHAnsi" w:hAnsi="Times New Roman"/>
          <w:sz w:val="24"/>
          <w:szCs w:val="24"/>
        </w:rPr>
        <w:t xml:space="preserve">: </w:t>
      </w:r>
    </w:p>
    <w:p w:rsidR="00D910F1" w:rsidRPr="00D910F1" w:rsidRDefault="00D910F1" w:rsidP="00345E2C">
      <w:pPr>
        <w:shd w:val="clear" w:color="auto" w:fill="FFFFFF"/>
        <w:tabs>
          <w:tab w:val="clear" w:pos="4440"/>
          <w:tab w:val="clear" w:pos="8880"/>
        </w:tabs>
        <w:spacing w:after="240"/>
        <w:ind w:left="1440" w:right="153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 (</w:t>
      </w:r>
      <w:r w:rsidRPr="00D910F1">
        <w:rPr>
          <w:rFonts w:ascii="Times New Roman" w:eastAsiaTheme="minorHAnsi" w:hAnsi="Times New Roman"/>
          <w:b/>
          <w:sz w:val="24"/>
          <w:szCs w:val="24"/>
          <w:u w:val="single"/>
        </w:rPr>
        <w:t xml:space="preserve">raising </w:t>
      </w:r>
      <w:r w:rsidRPr="00D910F1">
        <w:rPr>
          <w:rFonts w:ascii="Times New Roman" w:eastAsiaTheme="minorHAnsi" w:hAnsi="Times New Roman"/>
          <w:b/>
          <w:color w:val="FF0000"/>
          <w:sz w:val="24"/>
          <w:szCs w:val="24"/>
          <w:u w:val="single"/>
        </w:rPr>
        <w:t xml:space="preserve">alleged </w:t>
      </w:r>
      <w:r w:rsidRPr="00D910F1">
        <w:rPr>
          <w:rFonts w:ascii="Times New Roman" w:eastAsiaTheme="minorHAnsi" w:hAnsi="Times New Roman"/>
          <w:b/>
          <w:sz w:val="24"/>
          <w:szCs w:val="24"/>
          <w:u w:val="single"/>
        </w:rPr>
        <w:t>other transfers of transfers of service</w:t>
      </w:r>
      <w:r w:rsidRPr="00D910F1">
        <w:rPr>
          <w:rFonts w:ascii="Times New Roman" w:eastAsiaTheme="minorHAnsi" w:hAnsi="Times New Roman"/>
          <w:sz w:val="24"/>
          <w:szCs w:val="24"/>
        </w:rPr>
        <w:t xml:space="preserve">), and AT&amp;T has responded to those arguments </w:t>
      </w:r>
      <w:r w:rsidRPr="00D910F1">
        <w:rPr>
          <w:rFonts w:ascii="Times New Roman" w:eastAsiaTheme="minorHAnsi" w:hAnsi="Times New Roman"/>
          <w:b/>
          <w:sz w:val="24"/>
          <w:szCs w:val="24"/>
          <w:u w:val="single"/>
        </w:rPr>
        <w:t>in that proceeding</w:t>
      </w:r>
      <w:r w:rsidRPr="00D910F1">
        <w:rPr>
          <w:rFonts w:ascii="Times New Roman" w:eastAsiaTheme="minorHAnsi" w:hAnsi="Times New Roman"/>
          <w:sz w:val="24"/>
          <w:szCs w:val="24"/>
        </w:rPr>
        <w:t>.”</w:t>
      </w:r>
    </w:p>
    <w:p w:rsidR="00D910F1" w:rsidRDefault="00C91921" w:rsidP="00D910F1">
      <w:pPr>
        <w:shd w:val="clear" w:color="auto" w:fill="FFFFFF"/>
        <w:tabs>
          <w:tab w:val="clear" w:pos="4440"/>
          <w:tab w:val="clear" w:pos="8880"/>
        </w:tabs>
        <w:spacing w:after="240"/>
        <w:ind w:left="720" w:right="81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Did AT&amp;T provide the FCC with evidence—of course not—no evidence exits. AT&amp;T simply scammed NJFDC Judge Wigenton in 2015. </w:t>
      </w:r>
    </w:p>
    <w:p w:rsidR="00C91921" w:rsidRDefault="00C91921" w:rsidP="00D910F1">
      <w:pPr>
        <w:shd w:val="clear" w:color="auto" w:fill="FFFFFF"/>
        <w:tabs>
          <w:tab w:val="clear" w:pos="4440"/>
          <w:tab w:val="clear" w:pos="8880"/>
        </w:tabs>
        <w:spacing w:after="240"/>
        <w:ind w:left="720" w:right="81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In 2016 plaintiffs advised NJFDC Judge Wigenton that AT&amp;T had misled her Court in 2015 that AT&amp;T provided the FCC with evidence. What did AT&amp;T do? Obviously if there was evidence AT&amp;T would simply say ….here ya go Judge Wigenton here are dozens of traffic only transfers in which the revenue and time commitments transferred. </w:t>
      </w:r>
    </w:p>
    <w:p w:rsidR="00C91921" w:rsidRPr="00D910F1" w:rsidRDefault="00C91921" w:rsidP="00D910F1">
      <w:pPr>
        <w:shd w:val="clear" w:color="auto" w:fill="FFFFFF"/>
        <w:tabs>
          <w:tab w:val="clear" w:pos="4440"/>
          <w:tab w:val="clear" w:pos="8880"/>
        </w:tabs>
        <w:spacing w:after="240"/>
        <w:ind w:left="720" w:right="81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What did AT&amp;T counsels Guerra and Richard Brown come up with this time to scam NJFDC Judge Wigenton: </w:t>
      </w:r>
    </w:p>
    <w:p w:rsidR="00D910F1" w:rsidRPr="00D910F1" w:rsidRDefault="00D910F1"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sidRPr="00D910F1">
        <w:rPr>
          <w:rFonts w:ascii="Times New Roman" w:eastAsia="Calibri" w:hAnsi="Times New Roman"/>
          <w:sz w:val="24"/>
          <w:szCs w:val="24"/>
        </w:rPr>
        <w:t xml:space="preserve">AT&amp;T’s </w:t>
      </w:r>
      <w:r w:rsidR="00C91921">
        <w:rPr>
          <w:rFonts w:ascii="Times New Roman" w:eastAsia="Calibri" w:hAnsi="Times New Roman"/>
          <w:sz w:val="24"/>
          <w:szCs w:val="24"/>
        </w:rPr>
        <w:t xml:space="preserve">March 21, 2016 </w:t>
      </w:r>
      <w:r w:rsidRPr="00D910F1">
        <w:rPr>
          <w:rFonts w:ascii="Times New Roman" w:eastAsia="Calibri" w:hAnsi="Times New Roman"/>
          <w:sz w:val="24"/>
          <w:szCs w:val="24"/>
        </w:rPr>
        <w:t xml:space="preserve">NJFDC brief page 35:  </w:t>
      </w:r>
    </w:p>
    <w:p w:rsidR="00D910F1" w:rsidRPr="00D910F1" w:rsidRDefault="00D910F1" w:rsidP="00345E2C">
      <w:pPr>
        <w:tabs>
          <w:tab w:val="clear" w:pos="4440"/>
          <w:tab w:val="clear" w:pos="8880"/>
          <w:tab w:val="left" w:pos="1440"/>
        </w:tabs>
        <w:ind w:left="1440" w:right="1530"/>
        <w:jc w:val="left"/>
        <w:rPr>
          <w:rFonts w:ascii="Times New Roman" w:eastAsiaTheme="minorHAnsi" w:hAnsi="Times New Roman"/>
          <w:color w:val="000000"/>
          <w:sz w:val="24"/>
          <w:szCs w:val="24"/>
        </w:rPr>
      </w:pPr>
      <w:r w:rsidRPr="00D910F1">
        <w:rPr>
          <w:rFonts w:ascii="Times New Roman" w:eastAsiaTheme="minorHAnsi" w:hAnsi="Times New Roman"/>
          <w:color w:val="000000"/>
          <w:sz w:val="24"/>
          <w:szCs w:val="24"/>
        </w:rPr>
        <w:t>AT&amp;T asserted that it had “responded to” Plaintiffs’ “contentions” before the FCC concerning “</w:t>
      </w:r>
      <w:r w:rsidRPr="00D910F1">
        <w:rPr>
          <w:rFonts w:ascii="Times New Roman" w:eastAsiaTheme="minorHAnsi" w:hAnsi="Times New Roman"/>
          <w:b/>
          <w:color w:val="000000"/>
          <w:sz w:val="24"/>
          <w:szCs w:val="24"/>
          <w:u w:val="single"/>
        </w:rPr>
        <w:t>other transfers of service</w:t>
      </w:r>
      <w:r w:rsidRPr="00D910F1">
        <w:rPr>
          <w:rFonts w:ascii="Times New Roman" w:eastAsiaTheme="minorHAnsi" w:hAnsi="Times New Roman"/>
          <w:color w:val="000000"/>
          <w:sz w:val="24"/>
          <w:szCs w:val="24"/>
        </w:rPr>
        <w:t xml:space="preserve">.” This statement is true. AT&amp;T responded by explaining that this </w:t>
      </w:r>
      <w:r w:rsidRPr="00D910F1">
        <w:rPr>
          <w:rFonts w:ascii="Times New Roman" w:eastAsiaTheme="minorHAnsi" w:hAnsi="Times New Roman"/>
          <w:b/>
          <w:color w:val="000000"/>
          <w:sz w:val="24"/>
          <w:szCs w:val="24"/>
          <w:u w:val="single"/>
        </w:rPr>
        <w:t>discrimination claim</w:t>
      </w:r>
      <w:r w:rsidRPr="00D910F1">
        <w:rPr>
          <w:rFonts w:ascii="Times New Roman" w:eastAsiaTheme="minorHAnsi" w:hAnsi="Times New Roman"/>
          <w:color w:val="000000"/>
          <w:sz w:val="24"/>
          <w:szCs w:val="24"/>
        </w:rPr>
        <w:t xml:space="preserve"> had not been referred and involved questions of fact that could not be resolved in a declaratory ruling proceeding. </w:t>
      </w:r>
    </w:p>
    <w:p w:rsidR="00D910F1" w:rsidRPr="00D910F1" w:rsidRDefault="00D910F1" w:rsidP="00D910F1">
      <w:pPr>
        <w:tabs>
          <w:tab w:val="clear" w:pos="4440"/>
          <w:tab w:val="clear" w:pos="8880"/>
        </w:tabs>
        <w:ind w:left="720" w:right="810"/>
        <w:jc w:val="left"/>
        <w:rPr>
          <w:rFonts w:ascii="Times New Roman" w:eastAsia="Calibri" w:hAnsi="Times New Roman"/>
          <w:sz w:val="24"/>
          <w:szCs w:val="24"/>
        </w:rPr>
      </w:pPr>
    </w:p>
    <w:p w:rsidR="00D910F1" w:rsidRPr="00D910F1" w:rsidRDefault="00D910F1"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The fact that AT&amp;T had no evidentiary support of traffic only transfers in which the revenue and time commitment transfer on a traffic only transfer had </w:t>
      </w:r>
      <w:r w:rsidRPr="00C91921">
        <w:rPr>
          <w:rFonts w:ascii="Times New Roman" w:eastAsiaTheme="minorHAnsi" w:hAnsi="Times New Roman"/>
          <w:b/>
          <w:sz w:val="24"/>
          <w:szCs w:val="24"/>
        </w:rPr>
        <w:t>NOTHING to do with an argument over discrimination claims.</w:t>
      </w:r>
      <w:r w:rsidRPr="00D910F1">
        <w:rPr>
          <w:rFonts w:ascii="Times New Roman" w:eastAsiaTheme="minorHAnsi" w:hAnsi="Times New Roman"/>
          <w:sz w:val="24"/>
          <w:szCs w:val="24"/>
        </w:rPr>
        <w:t xml:space="preserve"> It was just a</w:t>
      </w:r>
      <w:r w:rsidR="00C91921">
        <w:rPr>
          <w:rFonts w:ascii="Times New Roman" w:eastAsiaTheme="minorHAnsi" w:hAnsi="Times New Roman"/>
          <w:sz w:val="24"/>
          <w:szCs w:val="24"/>
        </w:rPr>
        <w:t>nother</w:t>
      </w:r>
      <w:r w:rsidRPr="00D910F1">
        <w:rPr>
          <w:rFonts w:ascii="Times New Roman" w:eastAsiaTheme="minorHAnsi" w:hAnsi="Times New Roman"/>
          <w:sz w:val="24"/>
          <w:szCs w:val="24"/>
        </w:rPr>
        <w:t xml:space="preserve"> con job on the NJFDC Judge Wigenton. No evidence exits!!!  </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Here is AT&amp;T’s 2014 Pg. 29 statement to the NJFDC: </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D910F1" w:rsidRPr="00D910F1" w:rsidRDefault="00D910F1" w:rsidP="00C91921">
      <w:pPr>
        <w:tabs>
          <w:tab w:val="clear" w:pos="4440"/>
          <w:tab w:val="clear" w:pos="8880"/>
        </w:tabs>
        <w:ind w:left="1440" w:right="2160"/>
        <w:jc w:val="left"/>
        <w:rPr>
          <w:rFonts w:ascii="Times New Roman" w:eastAsiaTheme="minorHAnsi" w:hAnsi="Times New Roman"/>
          <w:sz w:val="24"/>
          <w:szCs w:val="24"/>
        </w:rPr>
      </w:pPr>
      <w:r w:rsidRPr="00D910F1">
        <w:rPr>
          <w:rFonts w:ascii="Times New Roman" w:eastAsiaTheme="minorHAnsi" w:hAnsi="Times New Roman"/>
          <w:sz w:val="24"/>
          <w:szCs w:val="24"/>
        </w:rPr>
        <w:t>“Again, they have also made these contentions to the FCC (see Brown Cert., Ex. O at 73-76 (discussing alleged ambiguity) and 174-178 (</w:t>
      </w:r>
      <w:r w:rsidRPr="00D910F1">
        <w:rPr>
          <w:rFonts w:ascii="Times New Roman" w:eastAsiaTheme="minorHAnsi" w:hAnsi="Times New Roman"/>
          <w:b/>
          <w:sz w:val="24"/>
          <w:szCs w:val="24"/>
          <w:u w:val="single"/>
        </w:rPr>
        <w:t>raising alleged other transfers of transfers of service</w:t>
      </w:r>
      <w:r w:rsidRPr="00D910F1">
        <w:rPr>
          <w:rFonts w:ascii="Times New Roman" w:eastAsiaTheme="minorHAnsi" w:hAnsi="Times New Roman"/>
          <w:sz w:val="24"/>
          <w:szCs w:val="24"/>
        </w:rPr>
        <w:t xml:space="preserve">), and AT&amp;T has responded to those arguments </w:t>
      </w:r>
      <w:r w:rsidRPr="00D910F1">
        <w:rPr>
          <w:rFonts w:ascii="Times New Roman" w:eastAsiaTheme="minorHAnsi" w:hAnsi="Times New Roman"/>
          <w:b/>
          <w:sz w:val="24"/>
          <w:szCs w:val="24"/>
          <w:u w:val="single"/>
        </w:rPr>
        <w:t>in that proceeding</w:t>
      </w:r>
      <w:r w:rsidRPr="00D910F1">
        <w:rPr>
          <w:rFonts w:ascii="Times New Roman" w:eastAsiaTheme="minorHAnsi" w:hAnsi="Times New Roman"/>
          <w:sz w:val="24"/>
          <w:szCs w:val="24"/>
        </w:rPr>
        <w:t xml:space="preserve">.” </w:t>
      </w:r>
    </w:p>
    <w:p w:rsidR="00D910F1" w:rsidRPr="00D910F1" w:rsidRDefault="00D910F1" w:rsidP="00D910F1">
      <w:pPr>
        <w:tabs>
          <w:tab w:val="clear" w:pos="4440"/>
          <w:tab w:val="clear" w:pos="8880"/>
        </w:tabs>
        <w:ind w:left="720" w:right="810"/>
        <w:jc w:val="left"/>
        <w:rPr>
          <w:rFonts w:ascii="Times New Roman" w:eastAsiaTheme="minorHAnsi" w:hAnsi="Times New Roman"/>
          <w:sz w:val="24"/>
          <w:szCs w:val="24"/>
        </w:rPr>
      </w:pPr>
    </w:p>
    <w:p w:rsidR="00653613" w:rsidRDefault="00D910F1"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 xml:space="preserve">AT&amp;T’s statement is simply referring to </w:t>
      </w:r>
      <w:r w:rsidRPr="00D910F1">
        <w:rPr>
          <w:rFonts w:ascii="Times New Roman" w:eastAsiaTheme="minorHAnsi" w:hAnsi="Times New Roman"/>
          <w:sz w:val="24"/>
          <w:szCs w:val="24"/>
          <w:u w:val="single"/>
        </w:rPr>
        <w:t xml:space="preserve">other </w:t>
      </w:r>
      <w:r w:rsidR="00C91921">
        <w:rPr>
          <w:rFonts w:ascii="Times New Roman" w:eastAsiaTheme="minorHAnsi" w:hAnsi="Times New Roman"/>
          <w:sz w:val="24"/>
          <w:szCs w:val="24"/>
          <w:u w:val="single"/>
        </w:rPr>
        <w:t xml:space="preserve">alleged </w:t>
      </w:r>
      <w:r w:rsidRPr="00D910F1">
        <w:rPr>
          <w:rFonts w:ascii="Times New Roman" w:eastAsiaTheme="minorHAnsi" w:hAnsi="Times New Roman"/>
          <w:sz w:val="24"/>
          <w:szCs w:val="24"/>
          <w:u w:val="single"/>
        </w:rPr>
        <w:t>transfers of service</w:t>
      </w:r>
      <w:r w:rsidRPr="00D910F1">
        <w:rPr>
          <w:rFonts w:ascii="Times New Roman" w:eastAsiaTheme="minorHAnsi" w:hAnsi="Times New Roman"/>
          <w:sz w:val="24"/>
          <w:szCs w:val="24"/>
        </w:rPr>
        <w:t xml:space="preserve">. If it was referring to discrimination it would be even more nonsensical, as </w:t>
      </w:r>
      <w:r w:rsidR="00653613">
        <w:rPr>
          <w:rFonts w:ascii="Times New Roman" w:eastAsiaTheme="minorHAnsi" w:hAnsi="Times New Roman"/>
          <w:sz w:val="24"/>
          <w:szCs w:val="24"/>
        </w:rPr>
        <w:t xml:space="preserve">the FCC 2003 Order stated </w:t>
      </w:r>
      <w:r w:rsidRPr="00D910F1">
        <w:rPr>
          <w:rFonts w:ascii="Times New Roman" w:eastAsiaTheme="minorHAnsi" w:hAnsi="Times New Roman"/>
          <w:sz w:val="24"/>
          <w:szCs w:val="24"/>
        </w:rPr>
        <w:t xml:space="preserve">discrimination must be addressed </w:t>
      </w:r>
      <w:r w:rsidRPr="00D910F1">
        <w:rPr>
          <w:rFonts w:ascii="Times New Roman" w:eastAsiaTheme="minorHAnsi" w:hAnsi="Times New Roman"/>
          <w:sz w:val="24"/>
          <w:szCs w:val="24"/>
          <w:u w:val="single"/>
        </w:rPr>
        <w:t>by the NJFDC</w:t>
      </w:r>
      <w:r w:rsidR="001644E5">
        <w:rPr>
          <w:rFonts w:ascii="Times New Roman" w:eastAsiaTheme="minorHAnsi" w:hAnsi="Times New Roman"/>
          <w:sz w:val="24"/>
          <w:szCs w:val="24"/>
        </w:rPr>
        <w:t xml:space="preserve">, not the FCC. There would have been no reason to respond to the FCC with evidence regarding a discrimination issue when the FCC explicitly stated that discrimination claims are handled by the NJFDC. </w:t>
      </w:r>
    </w:p>
    <w:p w:rsidR="00653613" w:rsidRDefault="00653613"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653613" w:rsidRDefault="00653613" w:rsidP="00653613">
      <w:pPr>
        <w:shd w:val="clear" w:color="auto" w:fill="FFFFFF"/>
        <w:tabs>
          <w:tab w:val="clear" w:pos="4440"/>
          <w:tab w:val="clear" w:pos="8880"/>
        </w:tabs>
        <w:spacing w:after="240"/>
        <w:ind w:left="720" w:right="90"/>
        <w:jc w:val="left"/>
        <w:rPr>
          <w:rFonts w:ascii="Times New Roman" w:eastAsiaTheme="minorHAnsi" w:hAnsi="Times New Roman"/>
          <w:sz w:val="24"/>
          <w:szCs w:val="24"/>
        </w:rPr>
      </w:pPr>
      <w:r>
        <w:rPr>
          <w:rFonts w:ascii="Times New Roman" w:eastAsiaTheme="minorHAnsi" w:hAnsi="Times New Roman"/>
          <w:sz w:val="24"/>
          <w:szCs w:val="24"/>
        </w:rPr>
        <w:lastRenderedPageBreak/>
        <w:t xml:space="preserve">Furthermore, the FCC 2003 Order confirms in reference to the both </w:t>
      </w:r>
      <w:r w:rsidRPr="00653613">
        <w:rPr>
          <w:rFonts w:ascii="Times New Roman" w:eastAsiaTheme="minorHAnsi" w:hAnsi="Times New Roman"/>
          <w:sz w:val="24"/>
          <w:szCs w:val="24"/>
        </w:rPr>
        <w:t>unlawful discrimination in violation of section 202</w:t>
      </w:r>
      <w:r>
        <w:rPr>
          <w:rFonts w:ascii="Times New Roman" w:eastAsiaTheme="minorHAnsi" w:hAnsi="Times New Roman"/>
          <w:sz w:val="24"/>
          <w:szCs w:val="24"/>
        </w:rPr>
        <w:t xml:space="preserve"> and </w:t>
      </w:r>
      <w:r w:rsidRPr="00653613">
        <w:rPr>
          <w:rFonts w:ascii="Times New Roman" w:eastAsiaTheme="minorHAnsi" w:hAnsi="Times New Roman"/>
          <w:sz w:val="24"/>
          <w:szCs w:val="24"/>
        </w:rPr>
        <w:t>unreasonable practice in violation of section 201</w:t>
      </w:r>
      <w:r>
        <w:rPr>
          <w:rFonts w:ascii="Times New Roman" w:eastAsiaTheme="minorHAnsi" w:hAnsi="Times New Roman"/>
          <w:sz w:val="24"/>
          <w:szCs w:val="24"/>
        </w:rPr>
        <w:t xml:space="preserve"> </w:t>
      </w:r>
    </w:p>
    <w:p w:rsidR="001644E5" w:rsidRDefault="00653613" w:rsidP="00653613">
      <w:pPr>
        <w:shd w:val="clear" w:color="auto" w:fill="FFFFFF"/>
        <w:tabs>
          <w:tab w:val="clear" w:pos="4440"/>
          <w:tab w:val="clear" w:pos="8880"/>
        </w:tabs>
        <w:spacing w:after="240"/>
        <w:ind w:left="720" w:right="810"/>
        <w:jc w:val="center"/>
        <w:rPr>
          <w:rFonts w:ascii="Times New Roman" w:eastAsiaTheme="minorHAnsi" w:hAnsi="Times New Roman"/>
          <w:sz w:val="24"/>
          <w:szCs w:val="24"/>
        </w:rPr>
      </w:pPr>
      <w:r>
        <w:rPr>
          <w:rFonts w:ascii="Times New Roman" w:eastAsiaTheme="minorHAnsi" w:hAnsi="Times New Roman"/>
          <w:sz w:val="24"/>
          <w:szCs w:val="24"/>
        </w:rPr>
        <w:t>“</w:t>
      </w:r>
      <w:r w:rsidRPr="00653613">
        <w:rPr>
          <w:rFonts w:ascii="Times New Roman" w:eastAsiaTheme="minorHAnsi" w:hAnsi="Times New Roman"/>
          <w:sz w:val="24"/>
          <w:szCs w:val="24"/>
        </w:rPr>
        <w:t>AT&amp;T has not attempted to rebut these individual claims</w:t>
      </w:r>
      <w:r>
        <w:rPr>
          <w:rFonts w:ascii="Times New Roman" w:eastAsiaTheme="minorHAnsi" w:hAnsi="Times New Roman"/>
          <w:sz w:val="24"/>
          <w:szCs w:val="24"/>
        </w:rPr>
        <w:t>”</w:t>
      </w:r>
    </w:p>
    <w:p w:rsidR="001644E5" w:rsidRDefault="00653613" w:rsidP="00653613">
      <w:pPr>
        <w:shd w:val="clear" w:color="auto" w:fill="FFFFFF"/>
        <w:tabs>
          <w:tab w:val="clear" w:pos="4440"/>
          <w:tab w:val="clear" w:pos="8880"/>
        </w:tabs>
        <w:spacing w:after="240"/>
        <w:ind w:left="720" w:right="90"/>
        <w:jc w:val="left"/>
        <w:rPr>
          <w:rFonts w:ascii="Times New Roman" w:eastAsiaTheme="minorHAnsi" w:hAnsi="Times New Roman"/>
          <w:sz w:val="24"/>
          <w:szCs w:val="24"/>
        </w:rPr>
      </w:pPr>
      <w:r>
        <w:rPr>
          <w:rFonts w:ascii="Times New Roman" w:eastAsiaTheme="minorHAnsi" w:hAnsi="Times New Roman"/>
          <w:sz w:val="24"/>
          <w:szCs w:val="24"/>
        </w:rPr>
        <w:t xml:space="preserve">AT&amp;T counsels are misrepresenting to Judge Wigenton that it was addressing discrimination claims at the FCC but the FCC is saying AT&amp;T has not attempted to rebut these claims. </w:t>
      </w:r>
    </w:p>
    <w:p w:rsidR="001644E5" w:rsidRDefault="001644E5" w:rsidP="001644E5">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FCC 2003 Order page 13 FN 87: stating discrimination issues are to be handled by the NJFDC </w:t>
      </w:r>
    </w:p>
    <w:p w:rsidR="001644E5" w:rsidRPr="000159AB" w:rsidRDefault="001644E5" w:rsidP="001644E5">
      <w:pPr>
        <w:pStyle w:val="FootnoteText"/>
        <w:ind w:left="1440" w:right="1530"/>
        <w:jc w:val="left"/>
        <w:rPr>
          <w:rFonts w:ascii="Times New Roman" w:hAnsi="Times New Roman"/>
          <w:sz w:val="24"/>
          <w:szCs w:val="24"/>
        </w:rPr>
      </w:pPr>
      <w:r w:rsidRPr="000159AB">
        <w:rPr>
          <w:rFonts w:ascii="Times New Roman" w:hAnsi="Times New Roman"/>
          <w:sz w:val="24"/>
          <w:szCs w:val="24"/>
        </w:rPr>
        <w:t xml:space="preserve">For example, petitioners claim that AT&amp;T engaged in </w:t>
      </w:r>
      <w:r w:rsidRPr="000159AB">
        <w:rPr>
          <w:rFonts w:ascii="Times New Roman" w:hAnsi="Times New Roman"/>
          <w:b/>
          <w:sz w:val="24"/>
          <w:szCs w:val="24"/>
          <w:u w:val="single"/>
        </w:rPr>
        <w:t>unlawful discrimination</w:t>
      </w:r>
      <w:r w:rsidRPr="000159AB">
        <w:rPr>
          <w:rFonts w:ascii="Times New Roman" w:hAnsi="Times New Roman"/>
          <w:sz w:val="24"/>
          <w:szCs w:val="24"/>
        </w:rPr>
        <w:t xml:space="preserve"> in violation of </w:t>
      </w:r>
      <w:r w:rsidRPr="000159AB">
        <w:rPr>
          <w:rFonts w:ascii="Times New Roman" w:hAnsi="Times New Roman"/>
          <w:b/>
          <w:sz w:val="24"/>
          <w:szCs w:val="24"/>
          <w:u w:val="single"/>
        </w:rPr>
        <w:t>section 202</w:t>
      </w:r>
      <w:r w:rsidRPr="000159AB">
        <w:rPr>
          <w:rFonts w:ascii="Times New Roman" w:hAnsi="Times New Roman"/>
          <w:sz w:val="24"/>
          <w:szCs w:val="24"/>
        </w:rPr>
        <w:t xml:space="preserve"> because its consistent practice was to permit aggregators to transfer locations without plans.  </w:t>
      </w:r>
      <w:r w:rsidRPr="000159AB">
        <w:rPr>
          <w:rFonts w:ascii="Times New Roman" w:hAnsi="Times New Roman"/>
          <w:i/>
          <w:sz w:val="24"/>
          <w:szCs w:val="24"/>
        </w:rPr>
        <w:t xml:space="preserve">See </w:t>
      </w:r>
      <w:r w:rsidRPr="000159AB">
        <w:rPr>
          <w:rFonts w:ascii="Times New Roman" w:hAnsi="Times New Roman"/>
          <w:sz w:val="24"/>
          <w:szCs w:val="24"/>
        </w:rPr>
        <w:t xml:space="preserve">Petition at 23, 25.  Petitioners also argue that AT&amp;T engaged in an </w:t>
      </w:r>
      <w:r w:rsidRPr="000159AB">
        <w:rPr>
          <w:rFonts w:ascii="Times New Roman" w:hAnsi="Times New Roman"/>
          <w:b/>
          <w:sz w:val="24"/>
          <w:szCs w:val="24"/>
          <w:u w:val="single"/>
        </w:rPr>
        <w:t>unreasonable practice in violation of section 201</w:t>
      </w:r>
      <w:r w:rsidRPr="000159AB">
        <w:rPr>
          <w:rFonts w:ascii="Times New Roman" w:hAnsi="Times New Roman"/>
          <w:sz w:val="24"/>
          <w:szCs w:val="24"/>
        </w:rPr>
        <w:t xml:space="preserve"> because, when it refused to effect the transfer of locations, it enforced an unwritten rule.  </w:t>
      </w:r>
      <w:r w:rsidRPr="000159AB">
        <w:rPr>
          <w:rFonts w:ascii="Times New Roman" w:hAnsi="Times New Roman"/>
          <w:i/>
          <w:sz w:val="24"/>
          <w:szCs w:val="24"/>
        </w:rPr>
        <w:t xml:space="preserve">See </w:t>
      </w:r>
      <w:r w:rsidRPr="000159AB">
        <w:rPr>
          <w:rFonts w:ascii="Times New Roman" w:hAnsi="Times New Roman"/>
          <w:sz w:val="24"/>
          <w:szCs w:val="24"/>
        </w:rPr>
        <w:t xml:space="preserve">Petition at 22-23.  Petitioners filed voluminous documents with the Commission, many of which also were filed with the district court, which petitioners claim support their theory of the case.  </w:t>
      </w:r>
      <w:r w:rsidRPr="000159AB">
        <w:rPr>
          <w:rFonts w:ascii="Times New Roman" w:hAnsi="Times New Roman"/>
          <w:b/>
          <w:sz w:val="24"/>
          <w:szCs w:val="24"/>
          <w:u w:val="single"/>
        </w:rPr>
        <w:t>AT&amp;T has not attempted to rebut these individual claims,</w:t>
      </w:r>
      <w:r w:rsidRPr="000159AB">
        <w:rPr>
          <w:rFonts w:ascii="Times New Roman" w:hAnsi="Times New Roman"/>
          <w:sz w:val="24"/>
          <w:szCs w:val="24"/>
        </w:rPr>
        <w:t xml:space="preserve"> asserting, instead, that the facts regarding these claims are disputed and arguing that declaratory relief is not appropriate when all relevant facts are not clearly developed before the Commission and essentially undisputed.  </w:t>
      </w:r>
      <w:r w:rsidRPr="000159AB">
        <w:rPr>
          <w:rFonts w:ascii="Times New Roman" w:hAnsi="Times New Roman"/>
          <w:i/>
          <w:sz w:val="24"/>
          <w:szCs w:val="24"/>
        </w:rPr>
        <w:t>See Cascade Utilities, Inc., American Telephone and Telegraph Company Petition for Declaratory Ruling</w:t>
      </w:r>
      <w:r w:rsidRPr="000159AB">
        <w:rPr>
          <w:rFonts w:ascii="Times New Roman" w:hAnsi="Times New Roman"/>
          <w:sz w:val="24"/>
          <w:szCs w:val="24"/>
        </w:rPr>
        <w:t xml:space="preserve">, Memorandum Opinion and Order, 8 FCC Rcd 781, 782 para. 11 (CCB 1993) (cited in Opposition at 10 (additional citations omitted)).  As noted above, we agree that declaratory relief is inappropriate when the facts are disputed.  Accordingly, we deny all requests not specifically granted.  In accordance with the discretion allowed us in a declaratory proceeding, moreover, we see no need to attempt to resolve the disputed issues through a formal complaint proceeding before the Commission, as AT&amp;T proposes.  </w:t>
      </w:r>
      <w:r w:rsidRPr="000159AB">
        <w:rPr>
          <w:rFonts w:ascii="Times New Roman" w:hAnsi="Times New Roman"/>
          <w:b/>
          <w:sz w:val="24"/>
          <w:szCs w:val="24"/>
          <w:u w:val="single"/>
        </w:rPr>
        <w:t>Given our conclusion that AT&amp;T violated section 203 of the Act</w:t>
      </w:r>
      <w:r w:rsidRPr="000159AB">
        <w:rPr>
          <w:rFonts w:ascii="Times New Roman" w:hAnsi="Times New Roman"/>
          <w:sz w:val="24"/>
          <w:szCs w:val="24"/>
        </w:rPr>
        <w:t xml:space="preserve">, it is unclear what additional fact-finding on these issues is necessary.  </w:t>
      </w:r>
      <w:r w:rsidRPr="000159AB">
        <w:rPr>
          <w:rFonts w:ascii="Times New Roman" w:hAnsi="Times New Roman"/>
          <w:b/>
          <w:sz w:val="24"/>
          <w:szCs w:val="24"/>
          <w:u w:val="single"/>
        </w:rPr>
        <w:t>Assuming that further inquiry is appropriate, efficiency favors their resolution in the district court</w:t>
      </w:r>
      <w:r w:rsidRPr="000159AB">
        <w:rPr>
          <w:rFonts w:ascii="Times New Roman" w:hAnsi="Times New Roman"/>
          <w:sz w:val="24"/>
          <w:szCs w:val="24"/>
        </w:rPr>
        <w:t xml:space="preserve"> where the evidentiary record already has been developed.  </w:t>
      </w:r>
    </w:p>
    <w:p w:rsidR="001644E5" w:rsidRPr="001644E5" w:rsidRDefault="001644E5" w:rsidP="00D910F1">
      <w:pPr>
        <w:shd w:val="clear" w:color="auto" w:fill="FFFFFF"/>
        <w:tabs>
          <w:tab w:val="clear" w:pos="4440"/>
          <w:tab w:val="clear" w:pos="8880"/>
        </w:tabs>
        <w:spacing w:after="240"/>
        <w:ind w:left="720" w:right="810"/>
        <w:jc w:val="left"/>
        <w:rPr>
          <w:rFonts w:ascii="Times New Roman" w:eastAsiaTheme="minorHAnsi" w:hAnsi="Times New Roman"/>
          <w:sz w:val="22"/>
          <w:szCs w:val="22"/>
        </w:rPr>
      </w:pPr>
    </w:p>
    <w:p w:rsidR="000159AB" w:rsidRDefault="000159AB"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1644E5" w:rsidRDefault="00653613"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Pr>
          <w:rFonts w:ascii="Times New Roman" w:eastAsiaTheme="minorHAnsi" w:hAnsi="Times New Roman"/>
          <w:sz w:val="24"/>
          <w:szCs w:val="24"/>
        </w:rPr>
        <w:t>The fact that AT&amp;T did not allow the traffic only transfers to go through---- either under section 2.1.8 or 3.3.1Q bullet 4 (</w:t>
      </w:r>
      <w:r w:rsidR="000159AB">
        <w:rPr>
          <w:rFonts w:ascii="Times New Roman" w:eastAsiaTheme="minorHAnsi" w:hAnsi="Times New Roman"/>
          <w:sz w:val="24"/>
          <w:szCs w:val="24"/>
        </w:rPr>
        <w:t>D</w:t>
      </w:r>
      <w:r>
        <w:rPr>
          <w:rFonts w:ascii="Times New Roman" w:eastAsiaTheme="minorHAnsi" w:hAnsi="Times New Roman"/>
          <w:sz w:val="24"/>
          <w:szCs w:val="24"/>
        </w:rPr>
        <w:t xml:space="preserve">elete and Add)--was being addressed not only as a 202 discrimination violation. It was being addressed as a 201 and 203 violation as </w:t>
      </w:r>
      <w:r w:rsidR="000159AB">
        <w:rPr>
          <w:rFonts w:ascii="Times New Roman" w:eastAsiaTheme="minorHAnsi" w:hAnsi="Times New Roman"/>
          <w:sz w:val="24"/>
          <w:szCs w:val="24"/>
        </w:rPr>
        <w:t xml:space="preserve">2.1.8 </w:t>
      </w:r>
      <w:r w:rsidR="00415860">
        <w:rPr>
          <w:rFonts w:ascii="Times New Roman" w:eastAsiaTheme="minorHAnsi" w:hAnsi="Times New Roman"/>
          <w:sz w:val="24"/>
          <w:szCs w:val="24"/>
        </w:rPr>
        <w:t xml:space="preserve">and </w:t>
      </w:r>
      <w:r w:rsidR="00415860" w:rsidRPr="00415860">
        <w:rPr>
          <w:rFonts w:ascii="Times New Roman" w:eastAsiaTheme="minorHAnsi" w:hAnsi="Times New Roman"/>
          <w:sz w:val="24"/>
          <w:szCs w:val="24"/>
        </w:rPr>
        <w:t xml:space="preserve">3.3.1Q bullet 4 </w:t>
      </w:r>
      <w:r>
        <w:rPr>
          <w:rFonts w:ascii="Times New Roman" w:eastAsiaTheme="minorHAnsi" w:hAnsi="Times New Roman"/>
          <w:sz w:val="24"/>
          <w:szCs w:val="24"/>
        </w:rPr>
        <w:t xml:space="preserve">allowed traffic only transfers in which the revenue and time commitments do not transfer.  </w:t>
      </w:r>
    </w:p>
    <w:p w:rsidR="000159AB" w:rsidRDefault="000159AB" w:rsidP="000159AB">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0159AB" w:rsidRDefault="000159AB" w:rsidP="000159AB">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0159AB" w:rsidRDefault="000159AB" w:rsidP="000159AB">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415860" w:rsidRDefault="000159AB" w:rsidP="000159AB">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AT&amp;T</w:t>
      </w:r>
      <w:r>
        <w:rPr>
          <w:rFonts w:ascii="Times New Roman" w:eastAsiaTheme="minorHAnsi" w:hAnsi="Times New Roman"/>
          <w:sz w:val="24"/>
          <w:szCs w:val="24"/>
        </w:rPr>
        <w:t xml:space="preserve">’s entire coverup </w:t>
      </w:r>
      <w:r w:rsidR="00415860">
        <w:rPr>
          <w:rFonts w:ascii="Times New Roman" w:eastAsiaTheme="minorHAnsi" w:hAnsi="Times New Roman"/>
          <w:sz w:val="24"/>
          <w:szCs w:val="24"/>
        </w:rPr>
        <w:t xml:space="preserve">on NJFDC Judge Wigenton </w:t>
      </w:r>
      <w:r>
        <w:rPr>
          <w:rFonts w:ascii="Times New Roman" w:eastAsiaTheme="minorHAnsi" w:hAnsi="Times New Roman"/>
          <w:sz w:val="24"/>
          <w:szCs w:val="24"/>
        </w:rPr>
        <w:t xml:space="preserve">made no sense. </w:t>
      </w:r>
      <w:r w:rsidRPr="00D910F1">
        <w:rPr>
          <w:rFonts w:ascii="Times New Roman" w:eastAsiaTheme="minorHAnsi" w:hAnsi="Times New Roman"/>
          <w:sz w:val="24"/>
          <w:szCs w:val="24"/>
        </w:rPr>
        <w:t>AT&amp;T knew it had no evidence to support the fraud</w:t>
      </w:r>
      <w:r>
        <w:rPr>
          <w:rFonts w:ascii="Times New Roman" w:eastAsiaTheme="minorHAnsi" w:hAnsi="Times New Roman"/>
          <w:sz w:val="24"/>
          <w:szCs w:val="24"/>
        </w:rPr>
        <w:t>.</w:t>
      </w:r>
      <w:r w:rsidRPr="00D910F1">
        <w:rPr>
          <w:rFonts w:ascii="Times New Roman" w:eastAsiaTheme="minorHAnsi" w:hAnsi="Times New Roman"/>
          <w:sz w:val="24"/>
          <w:szCs w:val="24"/>
        </w:rPr>
        <w:t xml:space="preserve"> </w:t>
      </w:r>
      <w:r>
        <w:rPr>
          <w:rFonts w:ascii="Times New Roman" w:eastAsiaTheme="minorHAnsi" w:hAnsi="Times New Roman"/>
          <w:sz w:val="24"/>
          <w:szCs w:val="24"/>
        </w:rPr>
        <w:t xml:space="preserve">AT&amp;T counsel </w:t>
      </w:r>
      <w:r w:rsidRPr="00D910F1">
        <w:rPr>
          <w:rFonts w:ascii="Times New Roman" w:eastAsiaTheme="minorHAnsi" w:hAnsi="Times New Roman"/>
          <w:sz w:val="24"/>
          <w:szCs w:val="24"/>
        </w:rPr>
        <w:t xml:space="preserve">simply lied to the NJFDC </w:t>
      </w:r>
      <w:r>
        <w:rPr>
          <w:rFonts w:ascii="Times New Roman" w:eastAsiaTheme="minorHAnsi" w:hAnsi="Times New Roman"/>
          <w:sz w:val="24"/>
          <w:szCs w:val="24"/>
        </w:rPr>
        <w:t xml:space="preserve">Judge Wigenton </w:t>
      </w:r>
      <w:r w:rsidRPr="00D910F1">
        <w:rPr>
          <w:rFonts w:ascii="Times New Roman" w:eastAsiaTheme="minorHAnsi" w:hAnsi="Times New Roman"/>
          <w:sz w:val="24"/>
          <w:szCs w:val="24"/>
        </w:rPr>
        <w:t>that it addressed the so called “</w:t>
      </w:r>
      <w:r w:rsidRPr="000159AB">
        <w:rPr>
          <w:rFonts w:ascii="Times New Roman" w:eastAsiaTheme="minorHAnsi" w:hAnsi="Times New Roman"/>
          <w:b/>
          <w:sz w:val="24"/>
          <w:szCs w:val="24"/>
          <w:u w:val="single"/>
        </w:rPr>
        <w:t xml:space="preserve">alleged </w:t>
      </w:r>
      <w:r w:rsidRPr="00D910F1">
        <w:rPr>
          <w:rFonts w:ascii="Times New Roman" w:eastAsiaTheme="minorHAnsi" w:hAnsi="Times New Roman"/>
          <w:sz w:val="24"/>
          <w:szCs w:val="24"/>
        </w:rPr>
        <w:t xml:space="preserve">other transfers of transfers of service” </w:t>
      </w:r>
      <w:r>
        <w:rPr>
          <w:rFonts w:ascii="Times New Roman" w:eastAsiaTheme="minorHAnsi" w:hAnsi="Times New Roman"/>
          <w:sz w:val="24"/>
          <w:szCs w:val="24"/>
        </w:rPr>
        <w:t>in reference to discrimination</w:t>
      </w:r>
      <w:r w:rsidR="00415860">
        <w:rPr>
          <w:rFonts w:ascii="Times New Roman" w:eastAsiaTheme="minorHAnsi" w:hAnsi="Times New Roman"/>
          <w:sz w:val="24"/>
          <w:szCs w:val="24"/>
        </w:rPr>
        <w:t>.</w:t>
      </w:r>
      <w:r>
        <w:rPr>
          <w:rFonts w:ascii="Times New Roman" w:eastAsiaTheme="minorHAnsi" w:hAnsi="Times New Roman"/>
          <w:sz w:val="24"/>
          <w:szCs w:val="24"/>
        </w:rPr>
        <w:t xml:space="preserve"> </w:t>
      </w:r>
      <w:r w:rsidR="00415860">
        <w:rPr>
          <w:rFonts w:ascii="Times New Roman" w:eastAsiaTheme="minorHAnsi" w:hAnsi="Times New Roman"/>
          <w:sz w:val="24"/>
          <w:szCs w:val="24"/>
        </w:rPr>
        <w:t>T</w:t>
      </w:r>
      <w:r>
        <w:rPr>
          <w:rFonts w:ascii="Times New Roman" w:eastAsiaTheme="minorHAnsi" w:hAnsi="Times New Roman"/>
          <w:sz w:val="24"/>
          <w:szCs w:val="24"/>
        </w:rPr>
        <w:t xml:space="preserve">he FCC itself claimed AT&amp;T did not rebut the 201 and 202 claims. </w:t>
      </w:r>
    </w:p>
    <w:p w:rsidR="00415860" w:rsidRDefault="00415860" w:rsidP="00415860">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AT&amp;T counsels Whitmer and Barillari claimed AT&amp;T did thousands of traffic only transfers among aggregators and that already happened by March 8, 1995. </w:t>
      </w:r>
      <w:r w:rsidR="000159AB">
        <w:rPr>
          <w:rFonts w:ascii="Times New Roman" w:eastAsiaTheme="minorHAnsi" w:hAnsi="Times New Roman"/>
          <w:sz w:val="24"/>
          <w:szCs w:val="24"/>
        </w:rPr>
        <w:t>AT&amp;T</w:t>
      </w:r>
      <w:r>
        <w:rPr>
          <w:rFonts w:ascii="Times New Roman" w:eastAsiaTheme="minorHAnsi" w:hAnsi="Times New Roman"/>
          <w:sz w:val="24"/>
          <w:szCs w:val="24"/>
        </w:rPr>
        <w:t>’s Richard Brown and Joseph Guerra before the NJFDC and counsels (</w:t>
      </w:r>
      <w:r w:rsidRPr="00415860">
        <w:rPr>
          <w:rFonts w:ascii="Times New Roman" w:eastAsiaTheme="minorHAnsi" w:hAnsi="Times New Roman"/>
          <w:sz w:val="24"/>
          <w:szCs w:val="24"/>
        </w:rPr>
        <w:t>Joseph R. Guerra, Richard H. Brown, Paul K. Mancini, Gary L. Phillips, Peter H. Jacoby, Lawrence J. Lafaro)</w:t>
      </w:r>
      <w:r>
        <w:rPr>
          <w:rFonts w:ascii="Times New Roman" w:eastAsiaTheme="minorHAnsi" w:hAnsi="Times New Roman"/>
          <w:sz w:val="24"/>
          <w:szCs w:val="24"/>
        </w:rPr>
        <w:t xml:space="preserve"> before the FCC obviously could not </w:t>
      </w:r>
      <w:r w:rsidR="000159AB">
        <w:rPr>
          <w:rFonts w:ascii="Times New Roman" w:eastAsiaTheme="minorHAnsi" w:hAnsi="Times New Roman"/>
          <w:sz w:val="24"/>
          <w:szCs w:val="24"/>
        </w:rPr>
        <w:t xml:space="preserve">provide </w:t>
      </w:r>
      <w:r>
        <w:rPr>
          <w:rFonts w:ascii="Times New Roman" w:eastAsiaTheme="minorHAnsi" w:hAnsi="Times New Roman"/>
          <w:sz w:val="24"/>
          <w:szCs w:val="24"/>
        </w:rPr>
        <w:t xml:space="preserve">1 single traffic only transfer in the history of AT&amp;T in which revenue and time commitments transfer on a traffic only transfer. </w:t>
      </w:r>
    </w:p>
    <w:p w:rsidR="0003127D" w:rsidRDefault="00415860" w:rsidP="00415860">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sidRPr="00D910F1">
        <w:rPr>
          <w:rFonts w:ascii="Times New Roman" w:eastAsiaTheme="minorHAnsi" w:hAnsi="Times New Roman"/>
          <w:sz w:val="24"/>
          <w:szCs w:val="24"/>
        </w:rPr>
        <w:t>AT&amp;T had no evidence</w:t>
      </w:r>
      <w:r>
        <w:rPr>
          <w:rFonts w:ascii="Times New Roman" w:eastAsiaTheme="minorHAnsi" w:hAnsi="Times New Roman"/>
          <w:sz w:val="24"/>
          <w:szCs w:val="24"/>
        </w:rPr>
        <w:t>,</w:t>
      </w:r>
      <w:r w:rsidRPr="00D910F1">
        <w:rPr>
          <w:rFonts w:ascii="Times New Roman" w:eastAsiaTheme="minorHAnsi" w:hAnsi="Times New Roman"/>
          <w:sz w:val="24"/>
          <w:szCs w:val="24"/>
        </w:rPr>
        <w:t xml:space="preserve"> because none exists</w:t>
      </w:r>
      <w:r>
        <w:rPr>
          <w:rFonts w:ascii="Times New Roman" w:eastAsiaTheme="minorHAnsi" w:hAnsi="Times New Roman"/>
          <w:sz w:val="24"/>
          <w:szCs w:val="24"/>
        </w:rPr>
        <w:t xml:space="preserve">! No evidence exists to defend AT&amp;T under </w:t>
      </w:r>
      <w:r w:rsidR="000159AB">
        <w:rPr>
          <w:rFonts w:ascii="Times New Roman" w:eastAsiaTheme="minorHAnsi" w:hAnsi="Times New Roman"/>
          <w:sz w:val="24"/>
          <w:szCs w:val="24"/>
        </w:rPr>
        <w:t>201, 202, or 203 claims. Just intentional fraud and ridiculous cover-up</w:t>
      </w:r>
      <w:r>
        <w:rPr>
          <w:rFonts w:ascii="Times New Roman" w:eastAsiaTheme="minorHAnsi" w:hAnsi="Times New Roman"/>
          <w:sz w:val="24"/>
          <w:szCs w:val="24"/>
        </w:rPr>
        <w:t xml:space="preserve"> on the NJFDC and FCC. </w:t>
      </w:r>
      <w:r w:rsidR="000159AB">
        <w:rPr>
          <w:rFonts w:ascii="Times New Roman" w:eastAsiaTheme="minorHAnsi" w:hAnsi="Times New Roman"/>
          <w:sz w:val="24"/>
          <w:szCs w:val="24"/>
        </w:rPr>
        <w:t xml:space="preserve"> </w:t>
      </w:r>
      <w:r>
        <w:rPr>
          <w:rFonts w:ascii="Times New Roman" w:eastAsiaTheme="minorHAnsi" w:hAnsi="Times New Roman"/>
          <w:sz w:val="24"/>
          <w:szCs w:val="24"/>
        </w:rPr>
        <w:t xml:space="preserve">Imagine engaging in an intentional fraud on the NJFDC and the FCC when all the evidence shows plan </w:t>
      </w:r>
      <w:r w:rsidR="0003127D">
        <w:rPr>
          <w:rFonts w:ascii="Times New Roman" w:eastAsiaTheme="minorHAnsi" w:hAnsi="Times New Roman"/>
          <w:sz w:val="24"/>
          <w:szCs w:val="24"/>
        </w:rPr>
        <w:t>obligations</w:t>
      </w:r>
      <w:r>
        <w:rPr>
          <w:rFonts w:ascii="Times New Roman" w:eastAsiaTheme="minorHAnsi" w:hAnsi="Times New Roman"/>
          <w:sz w:val="24"/>
          <w:szCs w:val="24"/>
        </w:rPr>
        <w:t xml:space="preserve"> don’t </w:t>
      </w:r>
      <w:r w:rsidR="0003127D">
        <w:rPr>
          <w:rFonts w:ascii="Times New Roman" w:eastAsiaTheme="minorHAnsi" w:hAnsi="Times New Roman"/>
          <w:sz w:val="24"/>
          <w:szCs w:val="24"/>
        </w:rPr>
        <w:t>transfer</w:t>
      </w:r>
      <w:r>
        <w:rPr>
          <w:rFonts w:ascii="Times New Roman" w:eastAsiaTheme="minorHAnsi" w:hAnsi="Times New Roman"/>
          <w:sz w:val="24"/>
          <w:szCs w:val="24"/>
        </w:rPr>
        <w:t xml:space="preserve"> on a traffic only </w:t>
      </w:r>
      <w:r w:rsidR="0003127D">
        <w:rPr>
          <w:rFonts w:ascii="Times New Roman" w:eastAsiaTheme="minorHAnsi" w:hAnsi="Times New Roman"/>
          <w:sz w:val="24"/>
          <w:szCs w:val="24"/>
        </w:rPr>
        <w:t>transfer</w:t>
      </w:r>
      <w:r>
        <w:rPr>
          <w:rFonts w:ascii="Times New Roman" w:eastAsiaTheme="minorHAnsi" w:hAnsi="Times New Roman"/>
          <w:sz w:val="24"/>
          <w:szCs w:val="24"/>
        </w:rPr>
        <w:t xml:space="preserve"> and </w:t>
      </w:r>
      <w:r w:rsidR="0003127D">
        <w:rPr>
          <w:rFonts w:ascii="Times New Roman" w:eastAsiaTheme="minorHAnsi" w:hAnsi="Times New Roman"/>
          <w:sz w:val="24"/>
          <w:szCs w:val="24"/>
        </w:rPr>
        <w:t>AT&amp;T ‘s</w:t>
      </w:r>
      <w:r>
        <w:rPr>
          <w:rFonts w:ascii="Times New Roman" w:eastAsiaTheme="minorHAnsi" w:hAnsi="Times New Roman"/>
          <w:sz w:val="24"/>
          <w:szCs w:val="24"/>
        </w:rPr>
        <w:t xml:space="preserve"> own counsel is asserting thousands had already been done! </w:t>
      </w:r>
    </w:p>
    <w:p w:rsidR="000159AB" w:rsidRPr="00D910F1" w:rsidRDefault="0003127D" w:rsidP="00415860">
      <w:pPr>
        <w:shd w:val="clear" w:color="auto" w:fill="FFFFFF"/>
        <w:tabs>
          <w:tab w:val="clear" w:pos="4440"/>
          <w:tab w:val="clear" w:pos="8880"/>
        </w:tabs>
        <w:spacing w:after="240"/>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Not only is this an intentional fraud but it is </w:t>
      </w:r>
      <w:r w:rsidR="000159AB" w:rsidRPr="00D910F1">
        <w:rPr>
          <w:rFonts w:ascii="Times New Roman" w:eastAsiaTheme="minorHAnsi" w:hAnsi="Times New Roman"/>
          <w:sz w:val="24"/>
          <w:szCs w:val="24"/>
        </w:rPr>
        <w:t xml:space="preserve">Rule 11B </w:t>
      </w:r>
      <w:r>
        <w:rPr>
          <w:rFonts w:ascii="Times New Roman" w:eastAsiaTheme="minorHAnsi" w:hAnsi="Times New Roman"/>
          <w:sz w:val="24"/>
          <w:szCs w:val="24"/>
        </w:rPr>
        <w:t xml:space="preserve">sanctionable misconduct </w:t>
      </w:r>
      <w:r w:rsidR="000159AB" w:rsidRPr="00D910F1">
        <w:rPr>
          <w:rFonts w:ascii="Times New Roman" w:eastAsiaTheme="minorHAnsi" w:hAnsi="Times New Roman"/>
          <w:sz w:val="24"/>
          <w:szCs w:val="24"/>
        </w:rPr>
        <w:t>for insisting upon a position that was no longer tenable</w:t>
      </w:r>
      <w:r w:rsidR="000159AB">
        <w:rPr>
          <w:rFonts w:ascii="Times New Roman" w:eastAsiaTheme="minorHAnsi" w:hAnsi="Times New Roman"/>
          <w:sz w:val="24"/>
          <w:szCs w:val="24"/>
        </w:rPr>
        <w:t>,</w:t>
      </w:r>
      <w:r w:rsidR="000159AB" w:rsidRPr="00D910F1">
        <w:rPr>
          <w:rFonts w:ascii="Times New Roman" w:eastAsiaTheme="minorHAnsi" w:hAnsi="Times New Roman"/>
          <w:sz w:val="24"/>
          <w:szCs w:val="24"/>
        </w:rPr>
        <w:t xml:space="preserve"> and doing it without evidentiary support</w:t>
      </w:r>
      <w:r>
        <w:rPr>
          <w:rFonts w:ascii="Times New Roman" w:eastAsiaTheme="minorHAnsi" w:hAnsi="Times New Roman"/>
          <w:sz w:val="24"/>
          <w:szCs w:val="24"/>
        </w:rPr>
        <w:t>;</w:t>
      </w:r>
      <w:r w:rsidR="000159AB">
        <w:rPr>
          <w:rFonts w:ascii="Times New Roman" w:eastAsiaTheme="minorHAnsi" w:hAnsi="Times New Roman"/>
          <w:sz w:val="24"/>
          <w:szCs w:val="24"/>
        </w:rPr>
        <w:t xml:space="preserve"> as all AT&amp;T’s defenses were under Tr8179 and AT&amp;T counsels Meade and Carpenter conceded </w:t>
      </w:r>
      <w:r>
        <w:rPr>
          <w:rFonts w:ascii="Times New Roman" w:eastAsiaTheme="minorHAnsi" w:hAnsi="Times New Roman"/>
          <w:sz w:val="24"/>
          <w:szCs w:val="24"/>
        </w:rPr>
        <w:t xml:space="preserve">Tr8179 was </w:t>
      </w:r>
      <w:r w:rsidR="000159AB">
        <w:rPr>
          <w:rFonts w:ascii="Times New Roman" w:eastAsiaTheme="minorHAnsi" w:hAnsi="Times New Roman"/>
          <w:sz w:val="24"/>
          <w:szCs w:val="24"/>
        </w:rPr>
        <w:t>FCC Denied</w:t>
      </w:r>
      <w:r>
        <w:rPr>
          <w:rFonts w:ascii="Times New Roman" w:eastAsiaTheme="minorHAnsi" w:hAnsi="Times New Roman"/>
          <w:sz w:val="24"/>
          <w:szCs w:val="24"/>
        </w:rPr>
        <w:t xml:space="preserve"> and thus AT&amp;T withdrawn on June 2, 1995. </w:t>
      </w:r>
      <w:r w:rsidR="000159AB">
        <w:rPr>
          <w:rFonts w:ascii="Times New Roman" w:eastAsiaTheme="minorHAnsi" w:hAnsi="Times New Roman"/>
          <w:sz w:val="24"/>
          <w:szCs w:val="24"/>
        </w:rPr>
        <w:t xml:space="preserve"> </w:t>
      </w:r>
    </w:p>
    <w:p w:rsidR="000159AB" w:rsidRDefault="000159AB"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1644E5" w:rsidRDefault="001644E5"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1644E5" w:rsidRDefault="001644E5"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1644E5" w:rsidRDefault="001644E5"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1644E5" w:rsidRDefault="001644E5"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1644E5" w:rsidRDefault="001644E5" w:rsidP="00D910F1">
      <w:pPr>
        <w:shd w:val="clear" w:color="auto" w:fill="FFFFFF"/>
        <w:tabs>
          <w:tab w:val="clear" w:pos="4440"/>
          <w:tab w:val="clear" w:pos="8880"/>
        </w:tabs>
        <w:spacing w:after="240"/>
        <w:ind w:left="720" w:right="810"/>
        <w:jc w:val="left"/>
        <w:rPr>
          <w:rFonts w:ascii="Times New Roman" w:eastAsiaTheme="minorHAnsi" w:hAnsi="Times New Roman"/>
          <w:sz w:val="24"/>
          <w:szCs w:val="24"/>
        </w:rPr>
      </w:pPr>
    </w:p>
    <w:p w:rsidR="00D910F1" w:rsidRDefault="00D910F1"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78724C" w:rsidRDefault="0078724C" w:rsidP="0003127D">
      <w:pPr>
        <w:shd w:val="clear" w:color="auto" w:fill="FFFFFF"/>
        <w:tabs>
          <w:tab w:val="clear" w:pos="4440"/>
          <w:tab w:val="clear" w:pos="8880"/>
          <w:tab w:val="left" w:pos="720"/>
        </w:tabs>
        <w:ind w:right="810"/>
        <w:rPr>
          <w:rFonts w:ascii="Times New Roman" w:hAnsi="Times New Roman"/>
          <w:b/>
          <w:color w:val="333333"/>
          <w:sz w:val="30"/>
          <w:szCs w:val="30"/>
          <w:u w:val="single"/>
        </w:rPr>
      </w:pPr>
    </w:p>
    <w:p w:rsidR="00D910F1" w:rsidRDefault="00D910F1"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p>
    <w:p w:rsidR="00676F5E" w:rsidRPr="00406684" w:rsidRDefault="00676F5E" w:rsidP="00406684">
      <w:pPr>
        <w:shd w:val="clear" w:color="auto" w:fill="FFFFFF"/>
        <w:tabs>
          <w:tab w:val="clear" w:pos="4440"/>
          <w:tab w:val="clear" w:pos="8880"/>
          <w:tab w:val="left" w:pos="720"/>
        </w:tabs>
        <w:ind w:left="720" w:right="810"/>
        <w:jc w:val="center"/>
        <w:rPr>
          <w:rFonts w:ascii="Times New Roman" w:hAnsi="Times New Roman"/>
          <w:b/>
          <w:color w:val="333333"/>
          <w:sz w:val="30"/>
          <w:szCs w:val="30"/>
          <w:u w:val="single"/>
        </w:rPr>
      </w:pPr>
      <w:r w:rsidRPr="00406684">
        <w:rPr>
          <w:rFonts w:ascii="Times New Roman" w:hAnsi="Times New Roman"/>
          <w:b/>
          <w:color w:val="333333"/>
          <w:sz w:val="30"/>
          <w:szCs w:val="30"/>
          <w:u w:val="single"/>
        </w:rPr>
        <w:lastRenderedPageBreak/>
        <w:t>AT&amp;T’s July 1, 2016 FCC Misrepresentations</w:t>
      </w:r>
    </w:p>
    <w:p w:rsidR="00676F5E" w:rsidRDefault="00676F5E"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p>
    <w:p w:rsidR="00676F5E" w:rsidRDefault="00676F5E"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p>
    <w:p w:rsidR="008100DF" w:rsidRDefault="008100DF"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r>
        <w:rPr>
          <w:rFonts w:ascii="Times New Roman" w:hAnsi="Times New Roman"/>
          <w:color w:val="333333"/>
          <w:sz w:val="24"/>
          <w:szCs w:val="24"/>
        </w:rPr>
        <w:t>Below is AT&amp;T’s July 1, 2016 FCC Comments in which the following AT&amp;T counsels are included:</w:t>
      </w:r>
    </w:p>
    <w:p w:rsidR="008100DF" w:rsidRDefault="008100DF"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p>
    <w:p w:rsidR="008100DF" w:rsidRDefault="008100DF"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r w:rsidRPr="008100DF">
        <w:rPr>
          <w:rFonts w:ascii="Times New Roman" w:hAnsi="Times New Roman"/>
          <w:color w:val="333333"/>
          <w:sz w:val="24"/>
          <w:szCs w:val="24"/>
        </w:rPr>
        <w:t>James F. Bendernagel, Jr. Joseph R. Guerra</w:t>
      </w:r>
      <w:r w:rsidR="001840A2">
        <w:rPr>
          <w:rFonts w:ascii="Times New Roman" w:hAnsi="Times New Roman"/>
          <w:color w:val="333333"/>
          <w:sz w:val="24"/>
          <w:szCs w:val="24"/>
        </w:rPr>
        <w:t xml:space="preserve">, </w:t>
      </w:r>
      <w:r w:rsidR="000475C9">
        <w:rPr>
          <w:rFonts w:ascii="Times New Roman" w:hAnsi="Times New Roman"/>
          <w:color w:val="333333"/>
          <w:sz w:val="24"/>
          <w:szCs w:val="24"/>
        </w:rPr>
        <w:t xml:space="preserve">and </w:t>
      </w:r>
      <w:r w:rsidRPr="008100DF">
        <w:rPr>
          <w:rFonts w:ascii="Times New Roman" w:hAnsi="Times New Roman"/>
          <w:color w:val="333333"/>
          <w:sz w:val="24"/>
          <w:szCs w:val="24"/>
        </w:rPr>
        <w:t xml:space="preserve">Richard </w:t>
      </w:r>
      <w:r w:rsidR="000475C9">
        <w:rPr>
          <w:rFonts w:ascii="Times New Roman" w:hAnsi="Times New Roman"/>
          <w:color w:val="333333"/>
          <w:sz w:val="24"/>
          <w:szCs w:val="24"/>
        </w:rPr>
        <w:t xml:space="preserve">H. </w:t>
      </w:r>
      <w:r w:rsidRPr="008100DF">
        <w:rPr>
          <w:rFonts w:ascii="Times New Roman" w:hAnsi="Times New Roman"/>
          <w:color w:val="333333"/>
          <w:sz w:val="24"/>
          <w:szCs w:val="24"/>
        </w:rPr>
        <w:t>Brown</w:t>
      </w:r>
    </w:p>
    <w:p w:rsidR="000475C9" w:rsidRDefault="000475C9"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p>
    <w:p w:rsidR="000475C9" w:rsidRDefault="000475C9" w:rsidP="0060012B">
      <w:pPr>
        <w:shd w:val="clear" w:color="auto" w:fill="FFFFFF"/>
        <w:tabs>
          <w:tab w:val="clear" w:pos="4440"/>
          <w:tab w:val="clear" w:pos="8880"/>
          <w:tab w:val="left" w:pos="720"/>
        </w:tabs>
        <w:ind w:left="720" w:right="810"/>
        <w:jc w:val="left"/>
        <w:rPr>
          <w:rFonts w:ascii="Times New Roman" w:hAnsi="Times New Roman"/>
          <w:color w:val="333333"/>
          <w:sz w:val="24"/>
          <w:szCs w:val="24"/>
        </w:rPr>
      </w:pPr>
      <w:r>
        <w:rPr>
          <w:rFonts w:ascii="Times New Roman" w:hAnsi="Times New Roman"/>
          <w:color w:val="333333"/>
          <w:sz w:val="24"/>
          <w:szCs w:val="24"/>
        </w:rPr>
        <w:t xml:space="preserve">800 Services will address intentional misrepresentations following AT&amp;T’s July 1, 2016 Letter: </w:t>
      </w:r>
    </w:p>
    <w:p w:rsidR="008100DF" w:rsidRDefault="001840A2" w:rsidP="001840A2">
      <w:pPr>
        <w:shd w:val="clear" w:color="auto" w:fill="FFFFFF"/>
        <w:tabs>
          <w:tab w:val="clear" w:pos="4440"/>
          <w:tab w:val="clear" w:pos="8880"/>
          <w:tab w:val="left" w:pos="720"/>
        </w:tabs>
        <w:jc w:val="center"/>
        <w:rPr>
          <w:rFonts w:ascii="Times New Roman" w:hAnsi="Times New Roman"/>
          <w:color w:val="333333"/>
          <w:sz w:val="24"/>
          <w:szCs w:val="24"/>
        </w:rPr>
      </w:pPr>
      <w:r>
        <w:rPr>
          <w:rFonts w:ascii="Times New Roman" w:hAnsi="Times New Roman"/>
          <w:noProof/>
          <w:color w:val="333333"/>
          <w:sz w:val="24"/>
          <w:szCs w:val="24"/>
        </w:rPr>
        <w:lastRenderedPageBreak/>
        <w:drawing>
          <wp:inline distT="0" distB="0" distL="0" distR="0">
            <wp:extent cx="5068893" cy="7413021"/>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083692" cy="7434664"/>
                    </a:xfrm>
                    <a:prstGeom prst="rect">
                      <a:avLst/>
                    </a:prstGeom>
                    <a:noFill/>
                    <a:ln>
                      <a:noFill/>
                    </a:ln>
                  </pic:spPr>
                </pic:pic>
              </a:graphicData>
            </a:graphic>
          </wp:inline>
        </w:drawing>
      </w: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1840A2">
      <w:pPr>
        <w:shd w:val="clear" w:color="auto" w:fill="FFFFFF"/>
        <w:tabs>
          <w:tab w:val="clear" w:pos="4440"/>
          <w:tab w:val="clear" w:pos="8880"/>
          <w:tab w:val="left" w:pos="720"/>
        </w:tabs>
        <w:jc w:val="center"/>
        <w:rPr>
          <w:rFonts w:ascii="Times New Roman" w:hAnsi="Times New Roman"/>
          <w:color w:val="333333"/>
          <w:sz w:val="24"/>
          <w:szCs w:val="24"/>
        </w:rPr>
      </w:pPr>
      <w:r>
        <w:rPr>
          <w:rFonts w:ascii="Times New Roman" w:hAnsi="Times New Roman"/>
          <w:noProof/>
          <w:color w:val="333333"/>
          <w:sz w:val="24"/>
          <w:szCs w:val="24"/>
        </w:rPr>
        <w:lastRenderedPageBreak/>
        <w:drawing>
          <wp:inline distT="0" distB="0" distL="0" distR="0">
            <wp:extent cx="4758380" cy="6655215"/>
            <wp:effectExtent l="0" t="0" r="444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0907" cy="6672735"/>
                    </a:xfrm>
                    <a:prstGeom prst="rect">
                      <a:avLst/>
                    </a:prstGeom>
                    <a:noFill/>
                    <a:ln>
                      <a:noFill/>
                    </a:ln>
                  </pic:spPr>
                </pic:pic>
              </a:graphicData>
            </a:graphic>
          </wp:inline>
        </w:drawing>
      </w: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E21F37">
      <w:pPr>
        <w:shd w:val="clear" w:color="auto" w:fill="FFFFFF"/>
        <w:tabs>
          <w:tab w:val="clear" w:pos="4440"/>
          <w:tab w:val="clear" w:pos="8880"/>
          <w:tab w:val="left" w:pos="720"/>
        </w:tabs>
        <w:jc w:val="center"/>
        <w:rPr>
          <w:rFonts w:ascii="Times New Roman" w:hAnsi="Times New Roman"/>
          <w:color w:val="333333"/>
          <w:sz w:val="24"/>
          <w:szCs w:val="24"/>
        </w:rPr>
      </w:pPr>
      <w:r>
        <w:rPr>
          <w:rFonts w:ascii="Times New Roman" w:hAnsi="Times New Roman"/>
          <w:noProof/>
          <w:color w:val="333333"/>
          <w:sz w:val="24"/>
          <w:szCs w:val="24"/>
        </w:rPr>
        <w:lastRenderedPageBreak/>
        <w:drawing>
          <wp:inline distT="0" distB="0" distL="0" distR="0">
            <wp:extent cx="4625690" cy="6339127"/>
            <wp:effectExtent l="0" t="0" r="3810" b="508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1082" cy="6360221"/>
                    </a:xfrm>
                    <a:prstGeom prst="rect">
                      <a:avLst/>
                    </a:prstGeom>
                    <a:noFill/>
                    <a:ln>
                      <a:noFill/>
                    </a:ln>
                  </pic:spPr>
                </pic:pic>
              </a:graphicData>
            </a:graphic>
          </wp:inline>
        </w:drawing>
      </w: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E21F37" w:rsidP="00E21F37">
      <w:pPr>
        <w:shd w:val="clear" w:color="auto" w:fill="FFFFFF"/>
        <w:tabs>
          <w:tab w:val="clear" w:pos="4440"/>
          <w:tab w:val="clear" w:pos="8880"/>
          <w:tab w:val="left" w:pos="720"/>
        </w:tabs>
        <w:jc w:val="center"/>
        <w:rPr>
          <w:rFonts w:ascii="Times New Roman" w:hAnsi="Times New Roman"/>
          <w:color w:val="333333"/>
          <w:sz w:val="24"/>
          <w:szCs w:val="24"/>
        </w:rPr>
      </w:pPr>
      <w:r>
        <w:rPr>
          <w:rFonts w:ascii="Times New Roman" w:hAnsi="Times New Roman"/>
          <w:noProof/>
          <w:color w:val="333333"/>
          <w:sz w:val="24"/>
          <w:szCs w:val="24"/>
        </w:rPr>
        <w:lastRenderedPageBreak/>
        <w:drawing>
          <wp:inline distT="0" distB="0" distL="0" distR="0">
            <wp:extent cx="5593421" cy="7247185"/>
            <wp:effectExtent l="0" t="0" r="762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09473" cy="7267983"/>
                    </a:xfrm>
                    <a:prstGeom prst="rect">
                      <a:avLst/>
                    </a:prstGeom>
                    <a:noFill/>
                    <a:ln>
                      <a:noFill/>
                    </a:ln>
                  </pic:spPr>
                </pic:pic>
              </a:graphicData>
            </a:graphic>
          </wp:inline>
        </w:drawing>
      </w: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E21F37" w:rsidP="00E21F37">
      <w:pPr>
        <w:shd w:val="clear" w:color="auto" w:fill="FFFFFF"/>
        <w:tabs>
          <w:tab w:val="clear" w:pos="4440"/>
          <w:tab w:val="clear" w:pos="8880"/>
          <w:tab w:val="left" w:pos="720"/>
        </w:tabs>
        <w:jc w:val="center"/>
        <w:rPr>
          <w:rFonts w:ascii="Times New Roman" w:hAnsi="Times New Roman"/>
          <w:color w:val="333333"/>
          <w:sz w:val="24"/>
          <w:szCs w:val="24"/>
        </w:rPr>
      </w:pPr>
      <w:r>
        <w:rPr>
          <w:rFonts w:ascii="Times New Roman" w:hAnsi="Times New Roman"/>
          <w:noProof/>
          <w:color w:val="333333"/>
          <w:sz w:val="24"/>
          <w:szCs w:val="24"/>
        </w:rPr>
        <w:lastRenderedPageBreak/>
        <w:drawing>
          <wp:inline distT="0" distB="0" distL="0" distR="0">
            <wp:extent cx="4840507" cy="6302880"/>
            <wp:effectExtent l="0" t="0" r="0" b="317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56745" cy="6324023"/>
                    </a:xfrm>
                    <a:prstGeom prst="rect">
                      <a:avLst/>
                    </a:prstGeom>
                    <a:noFill/>
                    <a:ln>
                      <a:noFill/>
                    </a:ln>
                  </pic:spPr>
                </pic:pic>
              </a:graphicData>
            </a:graphic>
          </wp:inline>
        </w:drawing>
      </w: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E21F37" w:rsidP="00E21F37">
      <w:pPr>
        <w:shd w:val="clear" w:color="auto" w:fill="FFFFFF"/>
        <w:tabs>
          <w:tab w:val="clear" w:pos="4440"/>
          <w:tab w:val="clear" w:pos="8880"/>
          <w:tab w:val="left" w:pos="720"/>
        </w:tabs>
        <w:jc w:val="center"/>
        <w:rPr>
          <w:rFonts w:ascii="Times New Roman" w:hAnsi="Times New Roman"/>
          <w:color w:val="333333"/>
          <w:sz w:val="24"/>
          <w:szCs w:val="24"/>
        </w:rPr>
      </w:pPr>
      <w:r>
        <w:rPr>
          <w:rFonts w:ascii="Times New Roman" w:hAnsi="Times New Roman"/>
          <w:noProof/>
          <w:color w:val="333333"/>
          <w:sz w:val="24"/>
          <w:szCs w:val="24"/>
        </w:rPr>
        <w:lastRenderedPageBreak/>
        <w:drawing>
          <wp:inline distT="0" distB="0" distL="0" distR="0">
            <wp:extent cx="4666977" cy="6629788"/>
            <wp:effectExtent l="0" t="0" r="63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688480" cy="6660334"/>
                    </a:xfrm>
                    <a:prstGeom prst="rect">
                      <a:avLst/>
                    </a:prstGeom>
                    <a:noFill/>
                    <a:ln>
                      <a:noFill/>
                    </a:ln>
                  </pic:spPr>
                </pic:pic>
              </a:graphicData>
            </a:graphic>
          </wp:inline>
        </w:drawing>
      </w: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1840A2" w:rsidRDefault="001840A2" w:rsidP="008100DF">
      <w:pPr>
        <w:shd w:val="clear" w:color="auto" w:fill="FFFFFF"/>
        <w:tabs>
          <w:tab w:val="clear" w:pos="4440"/>
          <w:tab w:val="clear" w:pos="8880"/>
          <w:tab w:val="left" w:pos="720"/>
        </w:tabs>
        <w:jc w:val="left"/>
        <w:rPr>
          <w:rFonts w:ascii="Times New Roman" w:hAnsi="Times New Roman"/>
          <w:color w:val="333333"/>
          <w:sz w:val="24"/>
          <w:szCs w:val="24"/>
        </w:rPr>
      </w:pPr>
    </w:p>
    <w:p w:rsidR="000475C9" w:rsidRDefault="008100DF" w:rsidP="000475C9">
      <w:pPr>
        <w:shd w:val="clear" w:color="auto" w:fill="FFFFFF"/>
        <w:tabs>
          <w:tab w:val="clear" w:pos="4440"/>
          <w:tab w:val="clear" w:pos="8880"/>
          <w:tab w:val="left" w:pos="0"/>
        </w:tabs>
        <w:jc w:val="left"/>
        <w:rPr>
          <w:rFonts w:ascii="Times New Roman" w:hAnsi="Times New Roman"/>
          <w:color w:val="333333"/>
          <w:sz w:val="24"/>
          <w:szCs w:val="24"/>
        </w:rPr>
      </w:pPr>
      <w:r>
        <w:rPr>
          <w:rFonts w:ascii="Times New Roman" w:hAnsi="Times New Roman"/>
          <w:color w:val="333333"/>
          <w:sz w:val="24"/>
          <w:szCs w:val="24"/>
        </w:rPr>
        <w:t xml:space="preserve">AT&amp;T’s letter </w:t>
      </w:r>
      <w:r w:rsidR="001F5376">
        <w:rPr>
          <w:rFonts w:ascii="Times New Roman" w:hAnsi="Times New Roman"/>
          <w:color w:val="333333"/>
          <w:sz w:val="24"/>
          <w:szCs w:val="24"/>
        </w:rPr>
        <w:t xml:space="preserve">and see page 4: </w:t>
      </w:r>
    </w:p>
    <w:p w:rsidR="000475C9" w:rsidRPr="000475C9" w:rsidRDefault="000475C9" w:rsidP="000475C9">
      <w:pPr>
        <w:shd w:val="clear" w:color="auto" w:fill="FFFFFF"/>
        <w:tabs>
          <w:tab w:val="clear" w:pos="4440"/>
          <w:tab w:val="clear" w:pos="8880"/>
          <w:tab w:val="left" w:pos="0"/>
        </w:tabs>
        <w:ind w:right="1080"/>
        <w:jc w:val="left"/>
        <w:rPr>
          <w:rFonts w:ascii="Times New Roman" w:hAnsi="Times New Roman"/>
          <w:color w:val="333333"/>
          <w:sz w:val="30"/>
          <w:szCs w:val="30"/>
        </w:rPr>
      </w:pPr>
    </w:p>
    <w:p w:rsidR="000475C9" w:rsidRPr="000475C9" w:rsidRDefault="001F5376" w:rsidP="00756D73">
      <w:pPr>
        <w:shd w:val="clear" w:color="auto" w:fill="FFFFFF"/>
        <w:tabs>
          <w:tab w:val="clear" w:pos="4440"/>
          <w:tab w:val="clear" w:pos="8880"/>
          <w:tab w:val="left" w:pos="1530"/>
        </w:tabs>
        <w:ind w:left="810" w:right="810"/>
        <w:jc w:val="left"/>
        <w:rPr>
          <w:rFonts w:ascii="Times New Roman" w:hAnsi="Times New Roman"/>
          <w:color w:val="333333"/>
          <w:sz w:val="30"/>
          <w:szCs w:val="30"/>
        </w:rPr>
      </w:pPr>
      <w:r w:rsidRPr="000475C9">
        <w:rPr>
          <w:rFonts w:ascii="Times New Roman" w:hAnsi="Times New Roman"/>
          <w:color w:val="333333"/>
          <w:sz w:val="30"/>
          <w:szCs w:val="30"/>
        </w:rPr>
        <w:t>“</w:t>
      </w:r>
      <w:r w:rsidR="000475C9" w:rsidRPr="000475C9">
        <w:rPr>
          <w:rFonts w:ascii="Times New Roman" w:hAnsi="Times New Roman"/>
          <w:color w:val="333333"/>
          <w:sz w:val="30"/>
          <w:szCs w:val="30"/>
        </w:rPr>
        <w:t>Similarly,</w:t>
      </w:r>
      <w:r w:rsidRPr="000475C9">
        <w:rPr>
          <w:rFonts w:ascii="Times New Roman" w:hAnsi="Times New Roman"/>
          <w:color w:val="333333"/>
          <w:sz w:val="30"/>
          <w:szCs w:val="30"/>
        </w:rPr>
        <w:t xml:space="preserve"> while 800 Services asserts that it owned pre-June 1994 CSTP plans, </w:t>
      </w:r>
      <w:r w:rsidRPr="000475C9">
        <w:rPr>
          <w:rFonts w:ascii="Times New Roman" w:hAnsi="Times New Roman"/>
          <w:b/>
          <w:color w:val="333333"/>
          <w:sz w:val="30"/>
          <w:szCs w:val="30"/>
          <w:u w:val="single"/>
        </w:rPr>
        <w:t>it presents no evidence to support that claim</w:t>
      </w:r>
      <w:r w:rsidRPr="000475C9">
        <w:rPr>
          <w:rFonts w:ascii="Times New Roman" w:hAnsi="Times New Roman"/>
          <w:color w:val="333333"/>
          <w:sz w:val="30"/>
          <w:szCs w:val="30"/>
        </w:rPr>
        <w:t xml:space="preserve">.” </w:t>
      </w:r>
      <w:bookmarkStart w:id="35" w:name="page7"/>
      <w:bookmarkStart w:id="36" w:name="_MailOriginal"/>
      <w:bookmarkEnd w:id="5"/>
      <w:bookmarkEnd w:id="6"/>
      <w:bookmarkEnd w:id="35"/>
    </w:p>
    <w:p w:rsidR="000475C9" w:rsidRDefault="000475C9" w:rsidP="000475C9">
      <w:pPr>
        <w:shd w:val="clear" w:color="auto" w:fill="FFFFFF"/>
        <w:tabs>
          <w:tab w:val="clear" w:pos="4440"/>
          <w:tab w:val="clear" w:pos="8880"/>
          <w:tab w:val="left" w:pos="0"/>
        </w:tabs>
        <w:jc w:val="left"/>
        <w:rPr>
          <w:rFonts w:ascii="Times New Roman" w:hAnsi="Times New Roman"/>
          <w:color w:val="333333"/>
          <w:sz w:val="24"/>
          <w:szCs w:val="24"/>
        </w:rPr>
      </w:pPr>
    </w:p>
    <w:p w:rsidR="007B4191" w:rsidRDefault="001F5376" w:rsidP="00B90094">
      <w:pPr>
        <w:shd w:val="clear" w:color="auto" w:fill="FFFFFF"/>
        <w:tabs>
          <w:tab w:val="clear" w:pos="4440"/>
          <w:tab w:val="clear" w:pos="8880"/>
          <w:tab w:val="left" w:pos="720"/>
        </w:tabs>
        <w:ind w:left="720" w:right="810"/>
        <w:jc w:val="left"/>
        <w:rPr>
          <w:rFonts w:ascii="Times New Roman" w:eastAsiaTheme="minorHAnsi" w:hAnsi="Times New Roman"/>
          <w:b/>
          <w:sz w:val="24"/>
          <w:szCs w:val="24"/>
          <w:u w:val="single"/>
        </w:rPr>
      </w:pPr>
      <w:r>
        <w:rPr>
          <w:rFonts w:ascii="Times New Roman" w:eastAsiaTheme="minorHAnsi" w:hAnsi="Times New Roman"/>
          <w:sz w:val="24"/>
          <w:szCs w:val="24"/>
        </w:rPr>
        <w:lastRenderedPageBreak/>
        <w:t xml:space="preserve">AT&amp;T counsels </w:t>
      </w:r>
      <w:r w:rsidR="000475C9">
        <w:rPr>
          <w:rFonts w:ascii="Times New Roman" w:eastAsiaTheme="minorHAnsi" w:hAnsi="Times New Roman"/>
          <w:sz w:val="24"/>
          <w:szCs w:val="24"/>
        </w:rPr>
        <w:t xml:space="preserve">misrepresented that </w:t>
      </w:r>
      <w:r>
        <w:rPr>
          <w:rFonts w:ascii="Times New Roman" w:eastAsiaTheme="minorHAnsi" w:hAnsi="Times New Roman"/>
          <w:sz w:val="24"/>
          <w:szCs w:val="24"/>
        </w:rPr>
        <w:t xml:space="preserve">no evidence </w:t>
      </w:r>
      <w:r w:rsidR="000475C9">
        <w:rPr>
          <w:rFonts w:ascii="Times New Roman" w:eastAsiaTheme="minorHAnsi" w:hAnsi="Times New Roman"/>
          <w:sz w:val="24"/>
          <w:szCs w:val="24"/>
        </w:rPr>
        <w:t xml:space="preserve">has been </w:t>
      </w:r>
      <w:r>
        <w:rPr>
          <w:rFonts w:ascii="Times New Roman" w:eastAsiaTheme="minorHAnsi" w:hAnsi="Times New Roman"/>
          <w:sz w:val="24"/>
          <w:szCs w:val="24"/>
        </w:rPr>
        <w:t xml:space="preserve">submitted </w:t>
      </w:r>
      <w:r w:rsidR="000475C9">
        <w:rPr>
          <w:rFonts w:ascii="Times New Roman" w:eastAsiaTheme="minorHAnsi" w:hAnsi="Times New Roman"/>
          <w:sz w:val="24"/>
          <w:szCs w:val="24"/>
        </w:rPr>
        <w:t xml:space="preserve">that </w:t>
      </w:r>
      <w:r>
        <w:rPr>
          <w:rFonts w:ascii="Times New Roman" w:eastAsiaTheme="minorHAnsi" w:hAnsi="Times New Roman"/>
          <w:sz w:val="24"/>
          <w:szCs w:val="24"/>
        </w:rPr>
        <w:t xml:space="preserve">800 Services, Inc. </w:t>
      </w:r>
      <w:r w:rsidR="000475C9">
        <w:rPr>
          <w:rFonts w:ascii="Times New Roman" w:eastAsiaTheme="minorHAnsi" w:hAnsi="Times New Roman"/>
          <w:sz w:val="24"/>
          <w:szCs w:val="24"/>
        </w:rPr>
        <w:t xml:space="preserve">owned </w:t>
      </w:r>
      <w:r>
        <w:rPr>
          <w:rFonts w:ascii="Times New Roman" w:eastAsiaTheme="minorHAnsi" w:hAnsi="Times New Roman"/>
          <w:sz w:val="24"/>
          <w:szCs w:val="24"/>
        </w:rPr>
        <w:t>a pre-June 17, 1994 plan</w:t>
      </w:r>
      <w:r w:rsidR="000B62C5">
        <w:rPr>
          <w:rFonts w:ascii="Times New Roman" w:eastAsiaTheme="minorHAnsi" w:hAnsi="Times New Roman"/>
          <w:sz w:val="24"/>
          <w:szCs w:val="24"/>
        </w:rPr>
        <w:t>. The following shows there was substantial evidence submitted</w:t>
      </w:r>
      <w:r w:rsidR="000475C9">
        <w:rPr>
          <w:rFonts w:ascii="Times New Roman" w:eastAsiaTheme="minorHAnsi" w:hAnsi="Times New Roman"/>
          <w:sz w:val="24"/>
          <w:szCs w:val="24"/>
        </w:rPr>
        <w:t xml:space="preserve"> and the evidence has been submitted</w:t>
      </w:r>
      <w:r w:rsidR="000B62C5">
        <w:rPr>
          <w:rFonts w:ascii="Times New Roman" w:eastAsiaTheme="minorHAnsi" w:hAnsi="Times New Roman"/>
          <w:sz w:val="24"/>
          <w:szCs w:val="24"/>
        </w:rPr>
        <w:t xml:space="preserve"> </w:t>
      </w:r>
      <w:r w:rsidR="000B62C5" w:rsidRPr="000B62C5">
        <w:rPr>
          <w:rFonts w:ascii="Times New Roman" w:eastAsiaTheme="minorHAnsi" w:hAnsi="Times New Roman"/>
          <w:b/>
          <w:sz w:val="24"/>
          <w:szCs w:val="24"/>
          <w:u w:val="single"/>
        </w:rPr>
        <w:t xml:space="preserve">in this case. </w:t>
      </w:r>
    </w:p>
    <w:p w:rsid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b/>
          <w:sz w:val="24"/>
          <w:szCs w:val="24"/>
          <w:u w:val="single"/>
        </w:rPr>
      </w:pP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r w:rsidRPr="007B4191">
        <w:rPr>
          <w:rFonts w:ascii="Times New Roman" w:eastAsiaTheme="minorHAnsi" w:hAnsi="Times New Roman"/>
          <w:sz w:val="24"/>
          <w:szCs w:val="24"/>
        </w:rPr>
        <w:t xml:space="preserve">The following is AT&amp;T’s own Revenue At Risk Report that is marked JA 471; as it was part of the Joint Appendix in the DC Circuit Court case filed in 2004. Moreover, it is page one of a 3-page exhibit HH in petitioners September 27, 2006 initial FCC filing within this case 06-210: FCC SERVER EXHIBIT HH: https://ecfsapi.fcc.gov/file/6518610627.pdf </w:t>
      </w: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r w:rsidRPr="007B4191">
        <w:rPr>
          <w:rFonts w:ascii="Times New Roman" w:eastAsiaTheme="minorHAnsi" w:hAnsi="Times New Roman"/>
          <w:sz w:val="24"/>
          <w:szCs w:val="24"/>
        </w:rPr>
        <w:t xml:space="preserve">The first page is provided below of the three, as that page already includes 800 Services, Inc. plan ID 003093. It shows a $2,250,000 commitment. Note the 7/94 Bill Date. RVPP is a 3-month lagging credit. In other words, this bill date in July 1994 represents the phone usage in April 1994 so the service was in existence prior to June 17, 1994 despite what AT&amp;T counsels misrepresented.   </w:t>
      </w: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r w:rsidRPr="007B4191">
        <w:rPr>
          <w:rFonts w:ascii="Times New Roman" w:eastAsiaTheme="minorHAnsi" w:hAnsi="Times New Roman"/>
          <w:sz w:val="24"/>
          <w:szCs w:val="24"/>
        </w:rPr>
        <w:t>Similarly, if you look at a letter from AT&amp;T counsel Charles Fash he claimed the Inga Companies plans had a fiscal year end of March 31, 1996 but as the FCC 2003 FCC Order indicated the end-users got hit with charges in June 1996 which of course is 3 months</w:t>
      </w:r>
      <w:r>
        <w:rPr>
          <w:rFonts w:ascii="Times New Roman" w:hAnsi="Times New Roman"/>
          <w:color w:val="333333"/>
          <w:sz w:val="24"/>
          <w:szCs w:val="24"/>
        </w:rPr>
        <w:t xml:space="preserve"> </w:t>
      </w:r>
      <w:r>
        <w:rPr>
          <w:rFonts w:ascii="Times New Roman" w:eastAsiaTheme="minorHAnsi" w:hAnsi="Times New Roman"/>
          <w:sz w:val="24"/>
          <w:szCs w:val="24"/>
        </w:rPr>
        <w:t>later.</w:t>
      </w:r>
      <w:r>
        <w:rPr>
          <w:rStyle w:val="FootnoteReference"/>
          <w:rFonts w:ascii="Times New Roman" w:eastAsiaTheme="minorHAnsi" w:hAnsi="Times New Roman"/>
          <w:sz w:val="24"/>
          <w:szCs w:val="24"/>
        </w:rPr>
        <w:footnoteReference w:id="3"/>
      </w:r>
      <w:r>
        <w:rPr>
          <w:rFonts w:ascii="Times New Roman" w:eastAsiaTheme="minorHAnsi" w:hAnsi="Times New Roman"/>
          <w:sz w:val="24"/>
          <w:szCs w:val="24"/>
        </w:rPr>
        <w:t xml:space="preserve"> </w:t>
      </w:r>
      <w:r w:rsidRPr="007B4191">
        <w:rPr>
          <w:rFonts w:ascii="Times New Roman" w:eastAsiaTheme="minorHAnsi" w:hAnsi="Times New Roman"/>
          <w:sz w:val="24"/>
          <w:szCs w:val="24"/>
        </w:rPr>
        <w:t xml:space="preserve">This same 003093 RVPP ID was the only RVPP ID 800 Services, Inc. ever had since starting its service in 1990.  </w:t>
      </w: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p>
    <w:p w:rsid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r w:rsidRPr="007B4191">
        <w:rPr>
          <w:rFonts w:ascii="Times New Roman" w:eastAsiaTheme="minorHAnsi" w:hAnsi="Times New Roman"/>
          <w:sz w:val="24"/>
          <w:szCs w:val="24"/>
        </w:rPr>
        <w:t>This RVPP ID evidence conclusively shows it has already been submitted in this very 06-210 case in which 800 Services, Inc., was seeking to be added as an additional petitioner. The goal of 800 Services, Inc. was for the FCC to interpret the duration of immunity from shortfalls under the pre-June 17, 1994 exemption within AT&amp;T’s Discontinuat</w:t>
      </w:r>
      <w:r>
        <w:rPr>
          <w:rFonts w:ascii="Times New Roman" w:eastAsiaTheme="minorHAnsi" w:hAnsi="Times New Roman"/>
          <w:sz w:val="24"/>
          <w:szCs w:val="24"/>
        </w:rPr>
        <w:t xml:space="preserve">ion Without Liability Section. </w:t>
      </w:r>
      <w:r w:rsidRPr="007B4191">
        <w:rPr>
          <w:rFonts w:ascii="Times New Roman" w:eastAsiaTheme="minorHAnsi" w:hAnsi="Times New Roman"/>
          <w:sz w:val="24"/>
          <w:szCs w:val="24"/>
        </w:rPr>
        <w:t>The FCC ethics is not being asked to interpret that section of the tariff. It is simply being asked find that AT&amp;T misrepresented that no evidence was ever presented to support that claim. Please review the RVPP Report and then we will continue. The arrows indicate the 003093 RVPP plan ID</w:t>
      </w:r>
      <w:r>
        <w:rPr>
          <w:rFonts w:ascii="Times New Roman" w:eastAsiaTheme="minorHAnsi" w:hAnsi="Times New Roman"/>
          <w:sz w:val="24"/>
          <w:szCs w:val="24"/>
        </w:rPr>
        <w:t xml:space="preserve"> owned by 800 Services, Inc…</w:t>
      </w: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p>
    <w:p w:rsidR="007B4191" w:rsidRPr="007B4191" w:rsidRDefault="007B4191" w:rsidP="00B90094">
      <w:pPr>
        <w:shd w:val="clear" w:color="auto" w:fill="FFFFFF"/>
        <w:tabs>
          <w:tab w:val="clear" w:pos="4440"/>
          <w:tab w:val="clear" w:pos="8880"/>
          <w:tab w:val="left" w:pos="720"/>
        </w:tabs>
        <w:ind w:left="720" w:right="810"/>
        <w:jc w:val="left"/>
        <w:rPr>
          <w:rFonts w:ascii="Times New Roman" w:eastAsiaTheme="minorHAnsi" w:hAnsi="Times New Roman"/>
          <w:sz w:val="24"/>
          <w:szCs w:val="24"/>
        </w:rPr>
      </w:pPr>
    </w:p>
    <w:p w:rsidR="007B4191" w:rsidRDefault="007B4191" w:rsidP="00B90094">
      <w:pPr>
        <w:widowControl w:val="0"/>
        <w:tabs>
          <w:tab w:val="clear" w:pos="4440"/>
          <w:tab w:val="clear" w:pos="8880"/>
          <w:tab w:val="left" w:pos="720"/>
        </w:tabs>
        <w:autoSpaceDE w:val="0"/>
        <w:autoSpaceDN w:val="0"/>
        <w:adjustRightInd w:val="0"/>
        <w:spacing w:line="200" w:lineRule="exact"/>
        <w:ind w:left="720" w:right="810"/>
        <w:jc w:val="left"/>
        <w:rPr>
          <w:rFonts w:ascii="Times New Roman" w:eastAsiaTheme="minorHAnsi" w:hAnsi="Times New Roman"/>
          <w:sz w:val="24"/>
          <w:szCs w:val="24"/>
        </w:rPr>
      </w:pPr>
    </w:p>
    <w:p w:rsidR="00CB5F50" w:rsidRPr="000475C9" w:rsidRDefault="007B4191" w:rsidP="007B4191">
      <w:pPr>
        <w:shd w:val="clear" w:color="auto" w:fill="FFFFFF"/>
        <w:tabs>
          <w:tab w:val="clear" w:pos="4440"/>
          <w:tab w:val="clear" w:pos="8880"/>
          <w:tab w:val="left" w:pos="0"/>
        </w:tabs>
        <w:jc w:val="center"/>
        <w:rPr>
          <w:rFonts w:ascii="Times New Roman" w:hAnsi="Times New Roman"/>
          <w:color w:val="333333"/>
          <w:sz w:val="24"/>
          <w:szCs w:val="24"/>
        </w:rPr>
      </w:pPr>
      <w:r>
        <w:rPr>
          <w:rFonts w:ascii="Times New Roman" w:eastAsiaTheme="minorHAnsi" w:hAnsi="Times New Roman"/>
          <w:noProof/>
          <w:sz w:val="24"/>
          <w:szCs w:val="24"/>
        </w:rPr>
        <w:lastRenderedPageBreak/>
        <w:drawing>
          <wp:inline distT="0" distB="0" distL="0" distR="0" wp14:anchorId="69882594" wp14:editId="27169262">
            <wp:extent cx="5857959" cy="7168567"/>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60047" cy="7171122"/>
                    </a:xfrm>
                    <a:prstGeom prst="rect">
                      <a:avLst/>
                    </a:prstGeom>
                    <a:noFill/>
                    <a:ln>
                      <a:noFill/>
                    </a:ln>
                  </pic:spPr>
                </pic:pic>
              </a:graphicData>
            </a:graphic>
          </wp:inline>
        </w:drawing>
      </w:r>
    </w:p>
    <w:p w:rsidR="00CB5F50" w:rsidRDefault="00CB5F50" w:rsidP="001F5376">
      <w:pPr>
        <w:widowControl w:val="0"/>
        <w:tabs>
          <w:tab w:val="clear" w:pos="4440"/>
          <w:tab w:val="clear" w:pos="8880"/>
          <w:tab w:val="left" w:pos="0"/>
        </w:tabs>
        <w:autoSpaceDE w:val="0"/>
        <w:autoSpaceDN w:val="0"/>
        <w:adjustRightInd w:val="0"/>
        <w:spacing w:line="200" w:lineRule="exact"/>
        <w:jc w:val="left"/>
        <w:rPr>
          <w:rFonts w:ascii="Times New Roman" w:eastAsiaTheme="minorHAnsi" w:hAnsi="Times New Roman"/>
          <w:sz w:val="24"/>
          <w:szCs w:val="24"/>
        </w:rPr>
      </w:pPr>
    </w:p>
    <w:p w:rsidR="001F5376" w:rsidRPr="00FC4030" w:rsidRDefault="001F5376" w:rsidP="001F5376">
      <w:pPr>
        <w:widowControl w:val="0"/>
        <w:tabs>
          <w:tab w:val="clear" w:pos="4440"/>
          <w:tab w:val="clear" w:pos="8880"/>
          <w:tab w:val="left" w:pos="0"/>
        </w:tabs>
        <w:autoSpaceDE w:val="0"/>
        <w:autoSpaceDN w:val="0"/>
        <w:adjustRightInd w:val="0"/>
        <w:spacing w:line="200" w:lineRule="exact"/>
        <w:jc w:val="left"/>
        <w:rPr>
          <w:rFonts w:ascii="Times New Roman" w:eastAsiaTheme="minorHAnsi" w:hAnsi="Times New Roman"/>
          <w:sz w:val="24"/>
          <w:szCs w:val="24"/>
        </w:rPr>
      </w:pPr>
    </w:p>
    <w:p w:rsidR="00012460" w:rsidRDefault="00012460" w:rsidP="00FC4030">
      <w:pPr>
        <w:tabs>
          <w:tab w:val="clear" w:pos="4440"/>
          <w:tab w:val="clear" w:pos="8880"/>
          <w:tab w:val="left" w:pos="630"/>
        </w:tabs>
        <w:ind w:left="630"/>
        <w:jc w:val="left"/>
        <w:rPr>
          <w:rFonts w:ascii="Times New Roman" w:eastAsiaTheme="minorHAnsi" w:hAnsi="Times New Roman"/>
          <w:sz w:val="24"/>
          <w:szCs w:val="24"/>
        </w:rPr>
      </w:pPr>
    </w:p>
    <w:p w:rsidR="00012460" w:rsidRDefault="00012460" w:rsidP="00012460">
      <w:pPr>
        <w:tabs>
          <w:tab w:val="clear" w:pos="4440"/>
          <w:tab w:val="clear" w:pos="8880"/>
          <w:tab w:val="left" w:pos="0"/>
        </w:tabs>
        <w:jc w:val="left"/>
        <w:rPr>
          <w:rFonts w:ascii="Times New Roman" w:eastAsiaTheme="minorHAnsi" w:hAnsi="Times New Roman"/>
          <w:sz w:val="24"/>
          <w:szCs w:val="24"/>
        </w:rPr>
      </w:pPr>
    </w:p>
    <w:p w:rsidR="00012460" w:rsidRDefault="00012460" w:rsidP="00FC4030">
      <w:pPr>
        <w:tabs>
          <w:tab w:val="clear" w:pos="4440"/>
          <w:tab w:val="clear" w:pos="8880"/>
          <w:tab w:val="left" w:pos="630"/>
        </w:tabs>
        <w:ind w:left="630"/>
        <w:jc w:val="left"/>
        <w:rPr>
          <w:rFonts w:ascii="Times New Roman" w:eastAsiaTheme="minorHAnsi" w:hAnsi="Times New Roman"/>
          <w:sz w:val="24"/>
          <w:szCs w:val="24"/>
        </w:rPr>
      </w:pPr>
    </w:p>
    <w:p w:rsidR="00012460" w:rsidRDefault="00012460" w:rsidP="00FC4030">
      <w:pPr>
        <w:tabs>
          <w:tab w:val="clear" w:pos="4440"/>
          <w:tab w:val="clear" w:pos="8880"/>
          <w:tab w:val="left" w:pos="630"/>
        </w:tabs>
        <w:ind w:left="630"/>
        <w:jc w:val="left"/>
        <w:rPr>
          <w:rFonts w:ascii="Times New Roman" w:eastAsiaTheme="minorHAnsi" w:hAnsi="Times New Roman"/>
          <w:sz w:val="24"/>
          <w:szCs w:val="24"/>
        </w:rPr>
      </w:pPr>
    </w:p>
    <w:p w:rsidR="00012460" w:rsidRDefault="00012460" w:rsidP="00FC4030">
      <w:pPr>
        <w:tabs>
          <w:tab w:val="clear" w:pos="4440"/>
          <w:tab w:val="clear" w:pos="8880"/>
          <w:tab w:val="left" w:pos="630"/>
        </w:tabs>
        <w:ind w:left="630"/>
        <w:jc w:val="left"/>
        <w:rPr>
          <w:rFonts w:ascii="Times New Roman" w:eastAsiaTheme="minorHAnsi" w:hAnsi="Times New Roman"/>
          <w:sz w:val="24"/>
          <w:szCs w:val="24"/>
        </w:rPr>
      </w:pPr>
    </w:p>
    <w:p w:rsidR="00007ACB" w:rsidRDefault="002C4369"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lastRenderedPageBreak/>
        <w:t>Ethics must also notice that AT&amp;T counsel Richard Harris Brown is included in</w:t>
      </w:r>
      <w:r w:rsidR="00007ACB">
        <w:rPr>
          <w:rFonts w:ascii="Times New Roman" w:eastAsiaTheme="minorHAnsi" w:hAnsi="Times New Roman"/>
          <w:sz w:val="24"/>
          <w:szCs w:val="24"/>
        </w:rPr>
        <w:t xml:space="preserve"> AT&amp;T’s July 1, 2016 FCC comments.</w:t>
      </w:r>
    </w:p>
    <w:p w:rsidR="00007ACB" w:rsidRDefault="00007ACB" w:rsidP="00FC4030">
      <w:pPr>
        <w:tabs>
          <w:tab w:val="clear" w:pos="4440"/>
          <w:tab w:val="clear" w:pos="8880"/>
          <w:tab w:val="left" w:pos="630"/>
        </w:tabs>
        <w:ind w:left="630"/>
        <w:jc w:val="left"/>
        <w:rPr>
          <w:rFonts w:ascii="Times New Roman" w:eastAsiaTheme="minorHAnsi" w:hAnsi="Times New Roman"/>
          <w:sz w:val="24"/>
          <w:szCs w:val="24"/>
        </w:rPr>
      </w:pPr>
    </w:p>
    <w:p w:rsidR="00C23FF7" w:rsidRDefault="00007ACB"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AT&amp;T counsel Mr Richard Brown was AT&amp;T’s counsel that opposed 800 Services, Inc</w:t>
      </w:r>
      <w:r w:rsidR="00C23FF7">
        <w:rPr>
          <w:rFonts w:ascii="Times New Roman" w:eastAsiaTheme="minorHAnsi" w:hAnsi="Times New Roman"/>
          <w:sz w:val="24"/>
          <w:szCs w:val="24"/>
        </w:rPr>
        <w:t>.</w:t>
      </w:r>
      <w:r w:rsidR="002C4369">
        <w:rPr>
          <w:rFonts w:ascii="Times New Roman" w:eastAsiaTheme="minorHAnsi" w:hAnsi="Times New Roman"/>
          <w:sz w:val="24"/>
          <w:szCs w:val="24"/>
        </w:rPr>
        <w:t xml:space="preserve"> </w:t>
      </w:r>
      <w:r>
        <w:rPr>
          <w:rFonts w:ascii="Times New Roman" w:eastAsiaTheme="minorHAnsi" w:hAnsi="Times New Roman"/>
          <w:sz w:val="24"/>
          <w:szCs w:val="24"/>
        </w:rPr>
        <w:t xml:space="preserve">in the NJFDC case. The below evidence which Mr Brown has had knowledge of since 1995 conclusively shows that 800 Services, Inc., on July 22, 1994 submitted </w:t>
      </w:r>
      <w:r w:rsidRPr="00007ACB">
        <w:rPr>
          <w:rFonts w:ascii="Times New Roman" w:eastAsiaTheme="minorHAnsi" w:hAnsi="Times New Roman"/>
          <w:b/>
          <w:sz w:val="24"/>
          <w:szCs w:val="24"/>
          <w:u w:val="single"/>
        </w:rPr>
        <w:t>an upgrade</w:t>
      </w:r>
      <w:r>
        <w:rPr>
          <w:rFonts w:ascii="Times New Roman" w:eastAsiaTheme="minorHAnsi" w:hAnsi="Times New Roman"/>
          <w:sz w:val="24"/>
          <w:szCs w:val="24"/>
        </w:rPr>
        <w:t xml:space="preserve"> of its existing commitment. </w:t>
      </w:r>
    </w:p>
    <w:p w:rsidR="00C23FF7" w:rsidRDefault="00C23FF7" w:rsidP="00FC4030">
      <w:pPr>
        <w:tabs>
          <w:tab w:val="clear" w:pos="4440"/>
          <w:tab w:val="clear" w:pos="8880"/>
          <w:tab w:val="left" w:pos="630"/>
        </w:tabs>
        <w:ind w:left="630"/>
        <w:jc w:val="left"/>
        <w:rPr>
          <w:rFonts w:ascii="Times New Roman" w:eastAsiaTheme="minorHAnsi" w:hAnsi="Times New Roman"/>
          <w:sz w:val="24"/>
          <w:szCs w:val="24"/>
        </w:rPr>
      </w:pPr>
    </w:p>
    <w:p w:rsidR="00C23FF7" w:rsidRDefault="00C23FF7"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Please review the three pieces of evidence below: </w:t>
      </w:r>
    </w:p>
    <w:p w:rsidR="00C23FF7" w:rsidRDefault="00C23FF7" w:rsidP="00FC4030">
      <w:pPr>
        <w:tabs>
          <w:tab w:val="clear" w:pos="4440"/>
          <w:tab w:val="clear" w:pos="8880"/>
          <w:tab w:val="left" w:pos="630"/>
        </w:tabs>
        <w:ind w:left="630"/>
        <w:jc w:val="left"/>
        <w:rPr>
          <w:rFonts w:ascii="Times New Roman" w:eastAsiaTheme="minorHAnsi" w:hAnsi="Times New Roman"/>
          <w:sz w:val="24"/>
          <w:szCs w:val="24"/>
        </w:rPr>
      </w:pPr>
    </w:p>
    <w:p w:rsidR="00C23FF7" w:rsidRDefault="00C23FF7"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ITEM I) </w:t>
      </w:r>
    </w:p>
    <w:p w:rsidR="00007ACB" w:rsidRDefault="00007ACB"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The below </w:t>
      </w:r>
      <w:r w:rsidRPr="00C23FF7">
        <w:rPr>
          <w:rFonts w:ascii="Times New Roman" w:eastAsiaTheme="minorHAnsi" w:hAnsi="Times New Roman"/>
          <w:b/>
          <w:sz w:val="24"/>
          <w:szCs w:val="24"/>
        </w:rPr>
        <w:t>Network Services Commitment Form</w:t>
      </w:r>
      <w:r>
        <w:rPr>
          <w:rFonts w:ascii="Times New Roman" w:eastAsiaTheme="minorHAnsi" w:hAnsi="Times New Roman"/>
          <w:sz w:val="24"/>
          <w:szCs w:val="24"/>
        </w:rPr>
        <w:t xml:space="preserve"> is marked UPGRADE not NEW PLAN and the SAME RVPP ID is used: 003093. </w:t>
      </w:r>
      <w:r w:rsidR="001132C2">
        <w:rPr>
          <w:rFonts w:ascii="Times New Roman" w:eastAsiaTheme="minorHAnsi" w:hAnsi="Times New Roman"/>
          <w:sz w:val="24"/>
          <w:szCs w:val="24"/>
        </w:rPr>
        <w:t xml:space="preserve">The exhibit below also shows the </w:t>
      </w:r>
      <w:r w:rsidR="00C23FF7">
        <w:rPr>
          <w:rFonts w:ascii="Times New Roman" w:eastAsiaTheme="minorHAnsi" w:hAnsi="Times New Roman"/>
          <w:sz w:val="24"/>
          <w:szCs w:val="24"/>
        </w:rPr>
        <w:t xml:space="preserve">NJFDC </w:t>
      </w:r>
      <w:r w:rsidR="001132C2">
        <w:rPr>
          <w:rFonts w:ascii="Times New Roman" w:eastAsiaTheme="minorHAnsi" w:hAnsi="Times New Roman"/>
          <w:sz w:val="24"/>
          <w:szCs w:val="24"/>
        </w:rPr>
        <w:t xml:space="preserve">exhibit tag that it was included within the case in which AT&amp;T counsel Richard Brown represented AT&amp;T.  </w:t>
      </w:r>
    </w:p>
    <w:p w:rsidR="00007ACB" w:rsidRDefault="00007ACB" w:rsidP="00FC4030">
      <w:pPr>
        <w:tabs>
          <w:tab w:val="clear" w:pos="4440"/>
          <w:tab w:val="clear" w:pos="8880"/>
          <w:tab w:val="left" w:pos="630"/>
        </w:tabs>
        <w:ind w:left="630"/>
        <w:jc w:val="left"/>
        <w:rPr>
          <w:rFonts w:ascii="Times New Roman" w:eastAsiaTheme="minorHAnsi" w:hAnsi="Times New Roman"/>
          <w:sz w:val="24"/>
          <w:szCs w:val="24"/>
        </w:rPr>
      </w:pPr>
    </w:p>
    <w:p w:rsidR="00C23FF7" w:rsidRDefault="00C23FF7"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ITEM II) </w:t>
      </w:r>
    </w:p>
    <w:p w:rsidR="00007ACB" w:rsidRDefault="00007ACB"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Below is the </w:t>
      </w:r>
      <w:r w:rsidRPr="00C23FF7">
        <w:rPr>
          <w:rFonts w:ascii="Times New Roman" w:eastAsiaTheme="minorHAnsi" w:hAnsi="Times New Roman"/>
          <w:b/>
          <w:sz w:val="24"/>
          <w:szCs w:val="24"/>
        </w:rPr>
        <w:t>AT&amp;T Tariff No 2</w:t>
      </w:r>
      <w:r>
        <w:rPr>
          <w:rFonts w:ascii="Times New Roman" w:eastAsiaTheme="minorHAnsi" w:hAnsi="Times New Roman"/>
          <w:sz w:val="24"/>
          <w:szCs w:val="24"/>
        </w:rPr>
        <w:t xml:space="preserve"> and shows the tariff page which controlled the July 1994 submission and it differentiates between an </w:t>
      </w:r>
      <w:r w:rsidRPr="00007ACB">
        <w:rPr>
          <w:rFonts w:ascii="Times New Roman" w:eastAsiaTheme="minorHAnsi" w:hAnsi="Times New Roman"/>
          <w:b/>
          <w:sz w:val="24"/>
          <w:szCs w:val="24"/>
          <w:u w:val="single"/>
        </w:rPr>
        <w:t>upgrade</w:t>
      </w:r>
      <w:r>
        <w:rPr>
          <w:rFonts w:ascii="Times New Roman" w:eastAsiaTheme="minorHAnsi" w:hAnsi="Times New Roman"/>
          <w:sz w:val="24"/>
          <w:szCs w:val="24"/>
        </w:rPr>
        <w:t xml:space="preserve"> and a </w:t>
      </w:r>
      <w:r w:rsidRPr="00007ACB">
        <w:rPr>
          <w:rFonts w:ascii="Times New Roman" w:eastAsiaTheme="minorHAnsi" w:hAnsi="Times New Roman"/>
          <w:b/>
          <w:sz w:val="24"/>
          <w:szCs w:val="24"/>
          <w:u w:val="single"/>
        </w:rPr>
        <w:t>new plan</w:t>
      </w:r>
      <w:r>
        <w:rPr>
          <w:rFonts w:ascii="Times New Roman" w:eastAsiaTheme="minorHAnsi" w:hAnsi="Times New Roman"/>
          <w:sz w:val="24"/>
          <w:szCs w:val="24"/>
        </w:rPr>
        <w:t xml:space="preserve">. </w:t>
      </w:r>
      <w:r w:rsidR="001132C2">
        <w:rPr>
          <w:rFonts w:ascii="Times New Roman" w:eastAsiaTheme="minorHAnsi" w:hAnsi="Times New Roman"/>
          <w:sz w:val="24"/>
          <w:szCs w:val="24"/>
        </w:rPr>
        <w:t>There isn’t a tariff interpretation needed as there obviously is a difference between upgrade and new. The NJFDC was misled that 800 Services, Inc., plan new service starting August</w:t>
      </w:r>
      <w:r w:rsidR="00C23FF7">
        <w:rPr>
          <w:rFonts w:ascii="Times New Roman" w:eastAsiaTheme="minorHAnsi" w:hAnsi="Times New Roman"/>
          <w:sz w:val="24"/>
          <w:szCs w:val="24"/>
        </w:rPr>
        <w:t xml:space="preserve"> 1, 1994, which it was simply an upgrade of its pre-June 17, 1994 commitment and thus retained the terms and conditions of the pre June 17, 1994 ordered plan. </w:t>
      </w:r>
    </w:p>
    <w:p w:rsidR="00007ACB" w:rsidRDefault="00007ACB" w:rsidP="00FC4030">
      <w:pPr>
        <w:tabs>
          <w:tab w:val="clear" w:pos="4440"/>
          <w:tab w:val="clear" w:pos="8880"/>
          <w:tab w:val="left" w:pos="630"/>
        </w:tabs>
        <w:ind w:left="630"/>
        <w:jc w:val="left"/>
        <w:rPr>
          <w:rFonts w:ascii="Times New Roman" w:eastAsiaTheme="minorHAnsi" w:hAnsi="Times New Roman"/>
          <w:sz w:val="24"/>
          <w:szCs w:val="24"/>
        </w:rPr>
      </w:pPr>
    </w:p>
    <w:p w:rsidR="00C23FF7" w:rsidRDefault="00C23FF7"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ITEM III </w:t>
      </w:r>
    </w:p>
    <w:p w:rsidR="008A2FB0" w:rsidRDefault="00C23FF7"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Below is Mr Brown’s </w:t>
      </w:r>
      <w:r w:rsidRPr="00C23FF7">
        <w:rPr>
          <w:rFonts w:ascii="Times New Roman" w:eastAsiaTheme="minorHAnsi" w:hAnsi="Times New Roman"/>
          <w:b/>
          <w:sz w:val="24"/>
          <w:szCs w:val="24"/>
          <w:u w:val="single"/>
        </w:rPr>
        <w:t>Statement of F</w:t>
      </w:r>
      <w:r w:rsidR="00007ACB" w:rsidRPr="00C23FF7">
        <w:rPr>
          <w:rFonts w:ascii="Times New Roman" w:eastAsiaTheme="minorHAnsi" w:hAnsi="Times New Roman"/>
          <w:b/>
          <w:sz w:val="24"/>
          <w:szCs w:val="24"/>
          <w:u w:val="single"/>
        </w:rPr>
        <w:t xml:space="preserve">acts </w:t>
      </w:r>
      <w:r w:rsidR="00007ACB">
        <w:rPr>
          <w:rFonts w:ascii="Times New Roman" w:eastAsiaTheme="minorHAnsi" w:hAnsi="Times New Roman"/>
          <w:sz w:val="24"/>
          <w:szCs w:val="24"/>
        </w:rPr>
        <w:t>that AT&amp;T counsel submitted to the NJFDC in which Mr Brown misrepresented that 800 Services, Inc</w:t>
      </w:r>
      <w:r w:rsidR="0007241B">
        <w:rPr>
          <w:rFonts w:ascii="Times New Roman" w:eastAsiaTheme="minorHAnsi" w:hAnsi="Times New Roman"/>
          <w:sz w:val="24"/>
          <w:szCs w:val="24"/>
        </w:rPr>
        <w:t xml:space="preserve">.’s </w:t>
      </w:r>
      <w:r w:rsidR="00007ACB">
        <w:rPr>
          <w:rFonts w:ascii="Times New Roman" w:eastAsiaTheme="minorHAnsi" w:hAnsi="Times New Roman"/>
          <w:sz w:val="24"/>
          <w:szCs w:val="24"/>
        </w:rPr>
        <w:t xml:space="preserve">July 22, 1994 submission resulted in </w:t>
      </w:r>
      <w:r w:rsidR="008A2FB0">
        <w:rPr>
          <w:rFonts w:ascii="Times New Roman" w:eastAsiaTheme="minorHAnsi" w:hAnsi="Times New Roman"/>
          <w:sz w:val="24"/>
          <w:szCs w:val="24"/>
        </w:rPr>
        <w:t xml:space="preserve">service </w:t>
      </w:r>
      <w:r w:rsidR="00007ACB">
        <w:rPr>
          <w:rFonts w:ascii="Times New Roman" w:eastAsiaTheme="minorHAnsi" w:hAnsi="Times New Roman"/>
          <w:sz w:val="24"/>
          <w:szCs w:val="24"/>
        </w:rPr>
        <w:t xml:space="preserve">subscribed </w:t>
      </w:r>
      <w:r w:rsidR="008A2FB0">
        <w:rPr>
          <w:rFonts w:ascii="Times New Roman" w:eastAsiaTheme="minorHAnsi" w:hAnsi="Times New Roman"/>
          <w:sz w:val="24"/>
          <w:szCs w:val="24"/>
        </w:rPr>
        <w:t>after August 1, 1994. Mr. Brown intentionally lied to the</w:t>
      </w:r>
      <w:r w:rsidR="0007241B">
        <w:rPr>
          <w:rFonts w:ascii="Times New Roman" w:eastAsiaTheme="minorHAnsi" w:hAnsi="Times New Roman"/>
          <w:sz w:val="24"/>
          <w:szCs w:val="24"/>
        </w:rPr>
        <w:t xml:space="preserve"> NJFDC because he understood the same Judge Politan understood that if the July 22, 1994 was simply an upgrade/restructure, that retained the pre-June 17, 1994 terms and conditions, AT&amp;T’s case was shot. The intentional fraud on Judge Politan by Richard H. Brown III was a necessity:  </w:t>
      </w:r>
    </w:p>
    <w:p w:rsidR="0007241B" w:rsidRDefault="0007241B" w:rsidP="00FC4030">
      <w:pPr>
        <w:tabs>
          <w:tab w:val="clear" w:pos="4440"/>
          <w:tab w:val="clear" w:pos="8880"/>
          <w:tab w:val="left" w:pos="630"/>
        </w:tabs>
        <w:ind w:left="630"/>
        <w:jc w:val="left"/>
        <w:rPr>
          <w:rFonts w:ascii="Times New Roman" w:eastAsiaTheme="minorHAnsi" w:hAnsi="Times New Roman"/>
          <w:sz w:val="24"/>
          <w:szCs w:val="24"/>
        </w:rPr>
      </w:pPr>
    </w:p>
    <w:p w:rsidR="0007241B" w:rsidRPr="0007241B" w:rsidRDefault="0007241B" w:rsidP="0007241B">
      <w:pPr>
        <w:tabs>
          <w:tab w:val="clear" w:pos="4440"/>
          <w:tab w:val="clear" w:pos="8880"/>
          <w:tab w:val="left" w:pos="8460"/>
        </w:tabs>
        <w:spacing w:after="200" w:line="276" w:lineRule="auto"/>
        <w:ind w:left="720" w:right="360"/>
        <w:jc w:val="left"/>
        <w:rPr>
          <w:rFonts w:ascii="Times New Roman" w:eastAsiaTheme="minorHAnsi" w:hAnsi="Times New Roman"/>
          <w:sz w:val="22"/>
          <w:szCs w:val="22"/>
        </w:rPr>
      </w:pPr>
      <w:bookmarkStart w:id="37" w:name="_Hlk497807198"/>
      <w:r>
        <w:rPr>
          <w:rFonts w:ascii="Times New Roman" w:eastAsiaTheme="minorHAnsi" w:hAnsi="Times New Roman"/>
          <w:sz w:val="22"/>
          <w:szCs w:val="22"/>
        </w:rPr>
        <w:t xml:space="preserve">A) Judge </w:t>
      </w:r>
      <w:r w:rsidRPr="0007241B">
        <w:rPr>
          <w:rFonts w:ascii="Times New Roman" w:eastAsiaTheme="minorHAnsi" w:hAnsi="Times New Roman"/>
          <w:sz w:val="22"/>
          <w:szCs w:val="22"/>
        </w:rPr>
        <w:t>Politan:</w:t>
      </w:r>
      <w:r>
        <w:rPr>
          <w:rFonts w:ascii="Times New Roman" w:eastAsiaTheme="minorHAnsi" w:hAnsi="Times New Roman"/>
          <w:sz w:val="22"/>
          <w:szCs w:val="22"/>
        </w:rPr>
        <w:t xml:space="preserve"> </w:t>
      </w:r>
      <w:r w:rsidRPr="0007241B">
        <w:rPr>
          <w:rFonts w:ascii="Times New Roman" w:eastAsiaTheme="minorHAnsi" w:hAnsi="Times New Roman"/>
          <w:sz w:val="22"/>
          <w:szCs w:val="22"/>
        </w:rPr>
        <w:t xml:space="preserve">“Commitments and shortfalls are little more than </w:t>
      </w:r>
      <w:r w:rsidRPr="0007241B">
        <w:rPr>
          <w:rFonts w:ascii="Times New Roman" w:eastAsiaTheme="minorHAnsi" w:hAnsi="Times New Roman"/>
          <w:b/>
          <w:sz w:val="22"/>
          <w:szCs w:val="22"/>
          <w:u w:val="single"/>
        </w:rPr>
        <w:t>illusionary concepts</w:t>
      </w:r>
      <w:r w:rsidRPr="0007241B">
        <w:rPr>
          <w:rFonts w:ascii="Times New Roman" w:eastAsiaTheme="minorHAnsi" w:hAnsi="Times New Roman"/>
          <w:sz w:val="22"/>
          <w:szCs w:val="22"/>
        </w:rPr>
        <w:t xml:space="preserve"> in the reseller industry—concepts which constantly undergo renegotiation and </w:t>
      </w:r>
      <w:r w:rsidRPr="0007241B">
        <w:rPr>
          <w:rFonts w:ascii="Times New Roman" w:eastAsiaTheme="minorHAnsi" w:hAnsi="Times New Roman"/>
          <w:b/>
          <w:sz w:val="22"/>
          <w:szCs w:val="22"/>
          <w:u w:val="single"/>
        </w:rPr>
        <w:t>restructuring.</w:t>
      </w:r>
      <w:r w:rsidRPr="0007241B">
        <w:rPr>
          <w:rFonts w:ascii="Times New Roman" w:eastAsiaTheme="minorHAnsi" w:hAnsi="Times New Roman"/>
          <w:sz w:val="22"/>
          <w:szCs w:val="22"/>
        </w:rPr>
        <w:t xml:space="preserve"> The</w:t>
      </w:r>
      <w:r w:rsidRPr="0007241B">
        <w:rPr>
          <w:rFonts w:ascii="Times New Roman" w:eastAsiaTheme="minorHAnsi" w:hAnsi="Times New Roman"/>
          <w:b/>
          <w:sz w:val="22"/>
          <w:szCs w:val="22"/>
        </w:rPr>
        <w:t xml:space="preserve"> </w:t>
      </w:r>
      <w:r w:rsidRPr="0007241B">
        <w:rPr>
          <w:rFonts w:ascii="Times New Roman" w:eastAsiaTheme="minorHAnsi" w:hAnsi="Times New Roman"/>
          <w:sz w:val="22"/>
          <w:szCs w:val="22"/>
        </w:rPr>
        <w:t xml:space="preserve">only “tangible” concern at this juncture is the service AT&amp;T provides. The Court is satisfied that such services and their costs are protected. To the extent however that AT&amp;T’s demand for fifteen million dollars’ security </w:t>
      </w:r>
      <w:r w:rsidRPr="0007241B">
        <w:rPr>
          <w:rFonts w:ascii="Times New Roman" w:eastAsiaTheme="minorHAnsi" w:hAnsi="Times New Roman"/>
          <w:b/>
          <w:color w:val="FF0000"/>
          <w:sz w:val="22"/>
          <w:szCs w:val="22"/>
          <w:u w:val="single"/>
        </w:rPr>
        <w:t>is premised on the danger of shortfalls,</w:t>
      </w:r>
      <w:r w:rsidRPr="0007241B">
        <w:rPr>
          <w:rFonts w:ascii="Times New Roman" w:eastAsiaTheme="minorHAnsi" w:hAnsi="Times New Roman"/>
          <w:color w:val="FF0000"/>
          <w:sz w:val="22"/>
          <w:szCs w:val="22"/>
        </w:rPr>
        <w:t xml:space="preserve"> </w:t>
      </w:r>
      <w:r w:rsidRPr="0007241B">
        <w:rPr>
          <w:rFonts w:ascii="Times New Roman" w:eastAsiaTheme="minorHAnsi" w:hAnsi="Times New Roman"/>
          <w:sz w:val="22"/>
          <w:szCs w:val="22"/>
        </w:rPr>
        <w:t xml:space="preserve">the Court finds that threat neither pivotal to the instant injunction </w:t>
      </w:r>
      <w:r w:rsidRPr="0007241B">
        <w:rPr>
          <w:rFonts w:ascii="Times New Roman" w:eastAsiaTheme="minorHAnsi" w:hAnsi="Times New Roman"/>
          <w:b/>
          <w:sz w:val="22"/>
          <w:szCs w:val="22"/>
          <w:u w:val="single"/>
        </w:rPr>
        <w:t>nor properly substantiated by AT&amp;T</w:t>
      </w:r>
      <w:r w:rsidRPr="0007241B">
        <w:rPr>
          <w:rFonts w:ascii="Times New Roman" w:eastAsiaTheme="minorHAnsi" w:hAnsi="Times New Roman"/>
          <w:sz w:val="22"/>
          <w:szCs w:val="22"/>
        </w:rPr>
        <w:t xml:space="preserve">. March 1996 Politan Decision (page 19 para 1) </w:t>
      </w:r>
    </w:p>
    <w:p w:rsidR="0007241B" w:rsidRPr="0007241B" w:rsidRDefault="0007241B" w:rsidP="0007241B">
      <w:pPr>
        <w:tabs>
          <w:tab w:val="clear" w:pos="4440"/>
          <w:tab w:val="clear" w:pos="8880"/>
        </w:tabs>
        <w:spacing w:after="200" w:line="276" w:lineRule="auto"/>
        <w:ind w:left="720" w:right="360"/>
        <w:jc w:val="left"/>
        <w:rPr>
          <w:rFonts w:ascii="Times New Roman" w:eastAsiaTheme="minorHAnsi" w:hAnsi="Times New Roman"/>
          <w:bCs/>
          <w:sz w:val="22"/>
          <w:szCs w:val="22"/>
        </w:rPr>
      </w:pPr>
      <w:r w:rsidRPr="0007241B">
        <w:rPr>
          <w:rFonts w:ascii="Times New Roman" w:eastAsiaTheme="minorHAnsi" w:hAnsi="Times New Roman"/>
          <w:sz w:val="22"/>
          <w:szCs w:val="22"/>
        </w:rPr>
        <w:t xml:space="preserve">B) Judge Politan: </w:t>
      </w:r>
      <w:r w:rsidRPr="0007241B">
        <w:rPr>
          <w:rFonts w:ascii="Times New Roman" w:eastAsiaTheme="minorHAnsi" w:hAnsi="Times New Roman"/>
          <w:b/>
          <w:bCs/>
          <w:sz w:val="22"/>
          <w:szCs w:val="22"/>
        </w:rPr>
        <w:t>“</w:t>
      </w:r>
      <w:r w:rsidRPr="0007241B">
        <w:rPr>
          <w:rFonts w:ascii="Times New Roman" w:eastAsiaTheme="minorHAnsi" w:hAnsi="Times New Roman"/>
          <w:bCs/>
          <w:sz w:val="22"/>
          <w:szCs w:val="22"/>
        </w:rPr>
        <w:t xml:space="preserve">Suffice it to say that, with regard to </w:t>
      </w:r>
      <w:r w:rsidRPr="0007241B">
        <w:rPr>
          <w:rFonts w:ascii="Times New Roman" w:eastAsiaTheme="minorHAnsi" w:hAnsi="Times New Roman"/>
          <w:b/>
          <w:bCs/>
          <w:sz w:val="22"/>
          <w:szCs w:val="22"/>
          <w:u w:val="single"/>
        </w:rPr>
        <w:t>pre-June, 1994 plans</w:t>
      </w:r>
      <w:r w:rsidRPr="0007241B">
        <w:rPr>
          <w:rFonts w:ascii="Times New Roman" w:eastAsiaTheme="minorHAnsi" w:hAnsi="Times New Roman"/>
          <w:bCs/>
          <w:sz w:val="22"/>
          <w:szCs w:val="22"/>
        </w:rPr>
        <w:t xml:space="preserve">, methods exist for defraying or erasing liability on one plan by transferring or subsuming outstanding commitments into new and better plans pursuant to AT&amp;T’s own tariff.” </w:t>
      </w:r>
      <w:r w:rsidRPr="0007241B">
        <w:rPr>
          <w:rFonts w:ascii="Times New Roman" w:eastAsiaTheme="minorHAnsi" w:hAnsi="Times New Roman"/>
          <w:sz w:val="22"/>
          <w:szCs w:val="22"/>
        </w:rPr>
        <w:t xml:space="preserve">May </w:t>
      </w:r>
      <w:r w:rsidR="00A478D0">
        <w:rPr>
          <w:rFonts w:ascii="Times New Roman" w:eastAsiaTheme="minorHAnsi" w:hAnsi="Times New Roman"/>
          <w:sz w:val="22"/>
          <w:szCs w:val="22"/>
        </w:rPr>
        <w:t xml:space="preserve">19, </w:t>
      </w:r>
      <w:r w:rsidRPr="0007241B">
        <w:rPr>
          <w:rFonts w:ascii="Times New Roman" w:eastAsiaTheme="minorHAnsi" w:hAnsi="Times New Roman"/>
          <w:sz w:val="22"/>
          <w:szCs w:val="22"/>
        </w:rPr>
        <w:t>1995 NJFDC Decision pg. 11</w:t>
      </w:r>
    </w:p>
    <w:p w:rsidR="0007241B" w:rsidRPr="0007241B" w:rsidRDefault="0007241B" w:rsidP="0007241B">
      <w:pPr>
        <w:tabs>
          <w:tab w:val="clear" w:pos="4440"/>
          <w:tab w:val="clear" w:pos="8880"/>
        </w:tabs>
        <w:spacing w:after="200" w:line="276" w:lineRule="auto"/>
        <w:ind w:left="720" w:right="360"/>
        <w:jc w:val="left"/>
        <w:rPr>
          <w:rFonts w:ascii="Times New Roman" w:eastAsiaTheme="minorHAnsi" w:hAnsi="Times New Roman"/>
          <w:bCs/>
          <w:sz w:val="22"/>
          <w:szCs w:val="22"/>
        </w:rPr>
      </w:pPr>
      <w:r w:rsidRPr="0007241B">
        <w:rPr>
          <w:rFonts w:ascii="Times New Roman" w:eastAsiaTheme="minorHAnsi" w:hAnsi="Times New Roman"/>
          <w:bCs/>
          <w:sz w:val="22"/>
          <w:szCs w:val="22"/>
        </w:rPr>
        <w:t xml:space="preserve">C) Judge Politan: “In answer to the court’s questions at the hearing in this matter, Mr. Inga set forth certain methods for restructuring or refinancing by which resellers can and do </w:t>
      </w:r>
      <w:r w:rsidRPr="0007241B">
        <w:rPr>
          <w:rFonts w:ascii="Times New Roman" w:eastAsiaTheme="minorHAnsi" w:hAnsi="Times New Roman"/>
          <w:b/>
          <w:bCs/>
          <w:sz w:val="22"/>
          <w:szCs w:val="22"/>
          <w:u w:val="single"/>
        </w:rPr>
        <w:t>escape termination and also shortfall charges</w:t>
      </w:r>
      <w:r w:rsidRPr="0007241B">
        <w:rPr>
          <w:rFonts w:ascii="Times New Roman" w:eastAsiaTheme="minorHAnsi" w:hAnsi="Times New Roman"/>
          <w:bCs/>
          <w:sz w:val="22"/>
          <w:szCs w:val="22"/>
        </w:rPr>
        <w:t xml:space="preserve"> through renegotiating their plans with AT&amp;T.” May </w:t>
      </w:r>
      <w:r w:rsidR="00A478D0">
        <w:rPr>
          <w:rFonts w:ascii="Times New Roman" w:eastAsiaTheme="minorHAnsi" w:hAnsi="Times New Roman"/>
          <w:bCs/>
          <w:sz w:val="22"/>
          <w:szCs w:val="22"/>
        </w:rPr>
        <w:t xml:space="preserve">19, </w:t>
      </w:r>
      <w:r w:rsidRPr="0007241B">
        <w:rPr>
          <w:rFonts w:ascii="Times New Roman" w:eastAsiaTheme="minorHAnsi" w:hAnsi="Times New Roman"/>
          <w:bCs/>
          <w:sz w:val="22"/>
          <w:szCs w:val="22"/>
        </w:rPr>
        <w:t>1995 NJFDC Decision pg. 2</w:t>
      </w:r>
    </w:p>
    <w:bookmarkEnd w:id="37"/>
    <w:p w:rsidR="0007241B" w:rsidRPr="0007241B" w:rsidRDefault="0007241B" w:rsidP="00FC4030">
      <w:pPr>
        <w:tabs>
          <w:tab w:val="clear" w:pos="4440"/>
          <w:tab w:val="clear" w:pos="8880"/>
          <w:tab w:val="left" w:pos="630"/>
        </w:tabs>
        <w:ind w:left="630"/>
        <w:jc w:val="left"/>
        <w:rPr>
          <w:rFonts w:ascii="Times New Roman" w:eastAsiaTheme="minorHAnsi" w:hAnsi="Times New Roman"/>
          <w:sz w:val="22"/>
          <w:szCs w:val="22"/>
        </w:rPr>
      </w:pPr>
    </w:p>
    <w:p w:rsidR="008A2FB0" w:rsidRDefault="0007241B" w:rsidP="00FC4030">
      <w:pPr>
        <w:tabs>
          <w:tab w:val="clear" w:pos="4440"/>
          <w:tab w:val="clear" w:pos="8880"/>
          <w:tab w:val="left" w:pos="630"/>
        </w:tabs>
        <w:ind w:left="630"/>
        <w:jc w:val="left"/>
        <w:rPr>
          <w:rFonts w:ascii="Times New Roman" w:eastAsiaTheme="minorHAnsi" w:hAnsi="Times New Roman"/>
          <w:sz w:val="24"/>
          <w:szCs w:val="24"/>
        </w:rPr>
      </w:pPr>
      <w:r w:rsidRPr="00FC4030">
        <w:rPr>
          <w:rFonts w:ascii="Times New Roman" w:hAnsi="Times New Roman"/>
          <w:b/>
          <w:noProof/>
          <w:sz w:val="24"/>
          <w:szCs w:val="24"/>
        </w:rPr>
        <w:lastRenderedPageBreak/>
        <w:drawing>
          <wp:inline distT="0" distB="0" distL="0" distR="0" wp14:anchorId="1376DAC5" wp14:editId="51B37A67">
            <wp:extent cx="5740181" cy="773846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40181" cy="7738462"/>
                    </a:xfrm>
                    <a:prstGeom prst="rect">
                      <a:avLst/>
                    </a:prstGeom>
                    <a:noFill/>
                    <a:ln>
                      <a:noFill/>
                    </a:ln>
                  </pic:spPr>
                </pic:pic>
              </a:graphicData>
            </a:graphic>
          </wp:inline>
        </w:drawing>
      </w:r>
    </w:p>
    <w:p w:rsidR="001132C2" w:rsidRDefault="001132C2" w:rsidP="00FC4030">
      <w:pPr>
        <w:tabs>
          <w:tab w:val="clear" w:pos="4440"/>
          <w:tab w:val="clear" w:pos="8880"/>
          <w:tab w:val="left" w:pos="630"/>
        </w:tabs>
        <w:ind w:left="630"/>
        <w:jc w:val="left"/>
        <w:rPr>
          <w:rFonts w:ascii="Times New Roman" w:eastAsiaTheme="minorHAnsi" w:hAnsi="Times New Roman"/>
          <w:sz w:val="24"/>
          <w:szCs w:val="24"/>
        </w:rPr>
      </w:pPr>
    </w:p>
    <w:p w:rsidR="001132C2" w:rsidRDefault="001132C2" w:rsidP="00FC4030">
      <w:pPr>
        <w:tabs>
          <w:tab w:val="clear" w:pos="4440"/>
          <w:tab w:val="clear" w:pos="8880"/>
          <w:tab w:val="left" w:pos="630"/>
        </w:tabs>
        <w:ind w:left="630"/>
        <w:jc w:val="left"/>
        <w:rPr>
          <w:rFonts w:ascii="Times New Roman" w:eastAsiaTheme="minorHAnsi" w:hAnsi="Times New Roman"/>
          <w:sz w:val="24"/>
          <w:szCs w:val="24"/>
        </w:rPr>
      </w:pPr>
    </w:p>
    <w:p w:rsidR="00012460" w:rsidRDefault="00007ACB" w:rsidP="00FC4030">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 </w:t>
      </w:r>
    </w:p>
    <w:p w:rsidR="00012460" w:rsidRDefault="00012460" w:rsidP="00FC4030">
      <w:pPr>
        <w:tabs>
          <w:tab w:val="clear" w:pos="4440"/>
          <w:tab w:val="clear" w:pos="8880"/>
          <w:tab w:val="left" w:pos="630"/>
        </w:tabs>
        <w:ind w:left="630"/>
        <w:jc w:val="left"/>
        <w:rPr>
          <w:rFonts w:ascii="Times New Roman" w:eastAsiaTheme="minorHAnsi" w:hAnsi="Times New Roman"/>
          <w:sz w:val="24"/>
          <w:szCs w:val="24"/>
        </w:rPr>
      </w:pPr>
    </w:p>
    <w:p w:rsidR="00012460" w:rsidRDefault="00012460" w:rsidP="00FC4030">
      <w:pPr>
        <w:tabs>
          <w:tab w:val="clear" w:pos="4440"/>
          <w:tab w:val="clear" w:pos="8880"/>
          <w:tab w:val="left" w:pos="630"/>
        </w:tabs>
        <w:ind w:left="630"/>
        <w:jc w:val="left"/>
        <w:rPr>
          <w:rFonts w:ascii="Times New Roman" w:eastAsiaTheme="minorHAnsi" w:hAnsi="Times New Roman"/>
          <w:sz w:val="24"/>
          <w:szCs w:val="24"/>
        </w:rPr>
      </w:pPr>
    </w:p>
    <w:p w:rsidR="008A2FB0" w:rsidRPr="00FC4030" w:rsidRDefault="008A2FB0" w:rsidP="008A2FB0">
      <w:pPr>
        <w:tabs>
          <w:tab w:val="clear" w:pos="8880"/>
          <w:tab w:val="left" w:pos="630"/>
        </w:tabs>
        <w:ind w:left="630"/>
        <w:rPr>
          <w:rFonts w:ascii="Times New Roman" w:hAnsi="Times New Roman"/>
          <w:b/>
          <w:sz w:val="24"/>
          <w:szCs w:val="24"/>
        </w:rPr>
      </w:pPr>
    </w:p>
    <w:p w:rsidR="008A2FB0" w:rsidRPr="008A2FB0" w:rsidRDefault="008A2FB0" w:rsidP="008A2FB0">
      <w:pPr>
        <w:tabs>
          <w:tab w:val="clear" w:pos="4440"/>
          <w:tab w:val="clear" w:pos="8880"/>
          <w:tab w:val="left" w:pos="0"/>
        </w:tabs>
        <w:rPr>
          <w:rFonts w:ascii="Times New Roman" w:hAnsi="Times New Roman"/>
          <w:sz w:val="22"/>
          <w:szCs w:val="22"/>
        </w:rPr>
      </w:pPr>
      <w:r w:rsidRPr="008A2FB0">
        <w:rPr>
          <w:rFonts w:ascii="Times New Roman" w:hAnsi="Times New Roman"/>
          <w:b/>
          <w:sz w:val="22"/>
          <w:szCs w:val="22"/>
        </w:rPr>
        <w:t>AT&amp;T COMMUNICATIONS</w:t>
      </w:r>
      <w:r w:rsidRPr="008A2FB0">
        <w:rPr>
          <w:rFonts w:ascii="Times New Roman" w:hAnsi="Times New Roman"/>
          <w:sz w:val="22"/>
          <w:szCs w:val="22"/>
        </w:rPr>
        <w:tab/>
      </w:r>
      <w:r w:rsidRPr="008A2FB0">
        <w:rPr>
          <w:rFonts w:ascii="Times New Roman" w:hAnsi="Times New Roman"/>
          <w:sz w:val="22"/>
          <w:szCs w:val="22"/>
        </w:rPr>
        <w:tab/>
      </w:r>
      <w:r>
        <w:rPr>
          <w:rFonts w:ascii="Times New Roman" w:hAnsi="Times New Roman"/>
          <w:sz w:val="22"/>
          <w:szCs w:val="22"/>
        </w:rPr>
        <w:t xml:space="preserve">                                                                     </w:t>
      </w:r>
      <w:r w:rsidRPr="008A2FB0">
        <w:rPr>
          <w:rFonts w:ascii="Times New Roman" w:hAnsi="Times New Roman"/>
          <w:sz w:val="22"/>
          <w:szCs w:val="22"/>
        </w:rPr>
        <w:t xml:space="preserve">       </w:t>
      </w:r>
      <w:r w:rsidRPr="008A2FB0">
        <w:rPr>
          <w:rFonts w:ascii="Times New Roman" w:hAnsi="Times New Roman"/>
          <w:b/>
          <w:caps/>
          <w:sz w:val="22"/>
          <w:szCs w:val="22"/>
        </w:rPr>
        <w:fldChar w:fldCharType="begin"/>
      </w:r>
      <w:r w:rsidRPr="008A2FB0">
        <w:rPr>
          <w:rFonts w:ascii="Times New Roman" w:hAnsi="Times New Roman"/>
          <w:b/>
          <w:caps/>
          <w:sz w:val="22"/>
          <w:szCs w:val="22"/>
        </w:rPr>
        <w:instrText>fillin "Enter Tariff Number:"</w:instrText>
      </w:r>
      <w:r w:rsidRPr="008A2FB0">
        <w:rPr>
          <w:rFonts w:ascii="Times New Roman" w:hAnsi="Times New Roman"/>
          <w:b/>
          <w:caps/>
          <w:sz w:val="22"/>
          <w:szCs w:val="22"/>
        </w:rPr>
        <w:fldChar w:fldCharType="separate"/>
      </w:r>
      <w:r w:rsidRPr="008A2FB0">
        <w:rPr>
          <w:rFonts w:ascii="Times New Roman" w:hAnsi="Times New Roman"/>
          <w:b/>
          <w:caps/>
          <w:sz w:val="22"/>
          <w:szCs w:val="22"/>
        </w:rPr>
        <w:t>tariff f.c.c. no. 2</w:t>
      </w:r>
      <w:r w:rsidRPr="008A2FB0">
        <w:rPr>
          <w:rFonts w:ascii="Times New Roman" w:hAnsi="Times New Roman"/>
          <w:b/>
          <w:caps/>
          <w:sz w:val="22"/>
          <w:szCs w:val="22"/>
        </w:rPr>
        <w:fldChar w:fldCharType="end"/>
      </w:r>
    </w:p>
    <w:p w:rsidR="008A2FB0" w:rsidRPr="008A2FB0" w:rsidRDefault="008A2FB0" w:rsidP="008A2FB0">
      <w:pPr>
        <w:tabs>
          <w:tab w:val="clear" w:pos="4440"/>
          <w:tab w:val="clear" w:pos="8880"/>
          <w:tab w:val="left" w:pos="0"/>
        </w:tabs>
        <w:rPr>
          <w:rFonts w:ascii="Times New Roman" w:hAnsi="Times New Roman"/>
          <w:sz w:val="22"/>
          <w:szCs w:val="22"/>
        </w:rPr>
      </w:pPr>
      <w:r w:rsidRPr="008A2FB0">
        <w:rPr>
          <w:rFonts w:ascii="Times New Roman" w:hAnsi="Times New Roman"/>
          <w:sz w:val="22"/>
          <w:szCs w:val="22"/>
        </w:rPr>
        <w:t>Adm. Rates and Tariffs</w:t>
      </w:r>
      <w:r w:rsidRPr="008A2FB0">
        <w:rPr>
          <w:rFonts w:ascii="Times New Roman" w:hAnsi="Times New Roman"/>
          <w:sz w:val="22"/>
          <w:szCs w:val="22"/>
        </w:rPr>
        <w:tab/>
      </w:r>
      <w:r w:rsidRPr="008A2FB0">
        <w:rPr>
          <w:rFonts w:ascii="Times New Roman" w:hAnsi="Times New Roman"/>
          <w:sz w:val="22"/>
          <w:szCs w:val="22"/>
        </w:rPr>
        <w:fldChar w:fldCharType="begin"/>
      </w:r>
      <w:r w:rsidRPr="008A2FB0">
        <w:rPr>
          <w:rFonts w:ascii="Times New Roman" w:hAnsi="Times New Roman"/>
          <w:sz w:val="22"/>
          <w:szCs w:val="22"/>
        </w:rPr>
        <w:instrText>fillin "Illustrative Marking"</w:instrText>
      </w:r>
      <w:r w:rsidRPr="008A2FB0">
        <w:rPr>
          <w:rFonts w:ascii="Times New Roman" w:hAnsi="Times New Roman"/>
          <w:sz w:val="22"/>
          <w:szCs w:val="22"/>
        </w:rPr>
        <w:fldChar w:fldCharType="end"/>
      </w:r>
      <w:r w:rsidRPr="008A2FB0">
        <w:rPr>
          <w:rFonts w:ascii="Times New Roman" w:hAnsi="Times New Roman"/>
          <w:sz w:val="22"/>
          <w:szCs w:val="22"/>
        </w:rPr>
        <w:tab/>
        <w:t xml:space="preserve">                                                                                      </w:t>
      </w:r>
      <w:r w:rsidRPr="008A2FB0">
        <w:rPr>
          <w:rFonts w:ascii="Times New Roman" w:hAnsi="Times New Roman"/>
          <w:sz w:val="22"/>
          <w:szCs w:val="22"/>
        </w:rPr>
        <w:fldChar w:fldCharType="begin"/>
      </w:r>
      <w:r w:rsidRPr="008A2FB0">
        <w:rPr>
          <w:rFonts w:ascii="Times New Roman" w:hAnsi="Times New Roman"/>
          <w:sz w:val="22"/>
          <w:szCs w:val="22"/>
        </w:rPr>
        <w:instrText>Fillin "Enter Revised Page:"\d "2nd Revised Page 261.183"</w:instrText>
      </w:r>
      <w:r w:rsidRPr="008A2FB0">
        <w:rPr>
          <w:rFonts w:ascii="Times New Roman" w:hAnsi="Times New Roman"/>
          <w:sz w:val="22"/>
          <w:szCs w:val="22"/>
        </w:rPr>
        <w:fldChar w:fldCharType="separate"/>
      </w:r>
      <w:r w:rsidRPr="008A2FB0">
        <w:rPr>
          <w:rFonts w:ascii="Times New Roman" w:hAnsi="Times New Roman"/>
          <w:sz w:val="22"/>
          <w:szCs w:val="22"/>
        </w:rPr>
        <w:t>3rd Revised Page 261.183</w:t>
      </w:r>
      <w:r w:rsidRPr="008A2FB0">
        <w:rPr>
          <w:rFonts w:ascii="Times New Roman" w:hAnsi="Times New Roman"/>
          <w:sz w:val="22"/>
          <w:szCs w:val="22"/>
        </w:rPr>
        <w:fldChar w:fldCharType="end"/>
      </w:r>
    </w:p>
    <w:p w:rsidR="008A2FB0" w:rsidRPr="008A2FB0" w:rsidRDefault="008A2FB0" w:rsidP="008A2FB0">
      <w:pPr>
        <w:tabs>
          <w:tab w:val="clear" w:pos="4440"/>
          <w:tab w:val="clear" w:pos="8880"/>
          <w:tab w:val="left" w:pos="0"/>
        </w:tabs>
        <w:rPr>
          <w:rFonts w:ascii="Times New Roman" w:hAnsi="Times New Roman"/>
          <w:sz w:val="22"/>
          <w:szCs w:val="22"/>
        </w:rPr>
      </w:pPr>
      <w:r w:rsidRPr="008A2FB0">
        <w:rPr>
          <w:rFonts w:ascii="Times New Roman" w:hAnsi="Times New Roman"/>
          <w:sz w:val="22"/>
          <w:szCs w:val="22"/>
        </w:rPr>
        <w:t>Bridgewater, NJ  08807</w:t>
      </w:r>
      <w:r w:rsidRPr="008A2FB0">
        <w:rPr>
          <w:rFonts w:ascii="Times New Roman" w:hAnsi="Times New Roman"/>
          <w:sz w:val="22"/>
          <w:szCs w:val="22"/>
        </w:rPr>
        <w:tab/>
      </w:r>
      <w:r w:rsidRPr="008A2FB0">
        <w:rPr>
          <w:rFonts w:ascii="Times New Roman" w:hAnsi="Times New Roman"/>
          <w:sz w:val="22"/>
          <w:szCs w:val="22"/>
        </w:rPr>
        <w:fldChar w:fldCharType="begin"/>
      </w:r>
      <w:r w:rsidRPr="008A2FB0">
        <w:rPr>
          <w:rFonts w:ascii="Times New Roman" w:hAnsi="Times New Roman"/>
          <w:sz w:val="22"/>
          <w:szCs w:val="22"/>
        </w:rPr>
        <w:instrText>fillin "Enter date:"</w:instrText>
      </w:r>
      <w:r w:rsidRPr="008A2FB0">
        <w:rPr>
          <w:rFonts w:ascii="Times New Roman" w:hAnsi="Times New Roman"/>
          <w:sz w:val="22"/>
          <w:szCs w:val="22"/>
        </w:rPr>
        <w:fldChar w:fldCharType="end"/>
      </w:r>
      <w:r w:rsidRPr="008A2FB0">
        <w:rPr>
          <w:rFonts w:ascii="Times New Roman" w:hAnsi="Times New Roman"/>
          <w:sz w:val="22"/>
          <w:szCs w:val="22"/>
        </w:rPr>
        <w:tab/>
        <w:t xml:space="preserve">                                                                        </w:t>
      </w:r>
      <w:r w:rsidRPr="008A2FB0">
        <w:rPr>
          <w:rFonts w:ascii="Times New Roman" w:hAnsi="Times New Roman"/>
          <w:sz w:val="22"/>
          <w:szCs w:val="22"/>
        </w:rPr>
        <w:fldChar w:fldCharType="begin"/>
      </w:r>
      <w:r w:rsidRPr="008A2FB0">
        <w:rPr>
          <w:rFonts w:ascii="Times New Roman" w:hAnsi="Times New Roman"/>
          <w:sz w:val="22"/>
          <w:szCs w:val="22"/>
        </w:rPr>
        <w:instrText>Fillin "Enter Cancelled Page:"\d "Cancels 1st Revised Page 261.183"</w:instrText>
      </w:r>
      <w:r w:rsidRPr="008A2FB0">
        <w:rPr>
          <w:rFonts w:ascii="Times New Roman" w:hAnsi="Times New Roman"/>
          <w:sz w:val="22"/>
          <w:szCs w:val="22"/>
        </w:rPr>
        <w:fldChar w:fldCharType="separate"/>
      </w:r>
      <w:r w:rsidRPr="008A2FB0">
        <w:rPr>
          <w:rFonts w:ascii="Times New Roman" w:hAnsi="Times New Roman"/>
          <w:sz w:val="22"/>
          <w:szCs w:val="22"/>
        </w:rPr>
        <w:t>Cancels 2nd Revised Page 261.183</w:t>
      </w:r>
      <w:r w:rsidRPr="008A2FB0">
        <w:rPr>
          <w:rFonts w:ascii="Times New Roman" w:hAnsi="Times New Roman"/>
          <w:sz w:val="22"/>
          <w:szCs w:val="22"/>
        </w:rPr>
        <w:fldChar w:fldCharType="end"/>
      </w:r>
    </w:p>
    <w:p w:rsidR="008A2FB0" w:rsidRPr="008A2FB0" w:rsidRDefault="008A2FB0" w:rsidP="008A2FB0">
      <w:pPr>
        <w:tabs>
          <w:tab w:val="clear" w:pos="4440"/>
          <w:tab w:val="clear" w:pos="8880"/>
          <w:tab w:val="left" w:pos="0"/>
        </w:tabs>
        <w:rPr>
          <w:rFonts w:ascii="Times New Roman" w:hAnsi="Times New Roman"/>
          <w:sz w:val="22"/>
          <w:szCs w:val="22"/>
        </w:rPr>
      </w:pPr>
      <w:r w:rsidRPr="008A2FB0">
        <w:rPr>
          <w:rFonts w:ascii="Times New Roman" w:hAnsi="Times New Roman"/>
          <w:sz w:val="22"/>
          <w:szCs w:val="22"/>
        </w:rPr>
        <w:t xml:space="preserve">Issued:  </w:t>
      </w:r>
      <w:r w:rsidRPr="008A2FB0">
        <w:rPr>
          <w:rFonts w:ascii="Times New Roman" w:hAnsi="Times New Roman"/>
          <w:color w:val="FF0000"/>
          <w:sz w:val="22"/>
          <w:szCs w:val="22"/>
        </w:rPr>
        <w:fldChar w:fldCharType="begin"/>
      </w:r>
      <w:r w:rsidRPr="008A2FB0">
        <w:rPr>
          <w:rFonts w:ascii="Times New Roman" w:hAnsi="Times New Roman"/>
          <w:color w:val="FF0000"/>
          <w:sz w:val="22"/>
          <w:szCs w:val="22"/>
        </w:rPr>
        <w:instrText>fillin "Enter Issued Date:" \*Caps</w:instrText>
      </w:r>
      <w:r w:rsidRPr="008A2FB0">
        <w:rPr>
          <w:rFonts w:ascii="Times New Roman" w:hAnsi="Times New Roman"/>
          <w:color w:val="FF0000"/>
          <w:sz w:val="22"/>
          <w:szCs w:val="22"/>
        </w:rPr>
        <w:fldChar w:fldCharType="separate"/>
      </w:r>
      <w:r w:rsidRPr="008A2FB0">
        <w:rPr>
          <w:rFonts w:ascii="Times New Roman" w:hAnsi="Times New Roman"/>
          <w:color w:val="FF0000"/>
          <w:sz w:val="22"/>
          <w:szCs w:val="22"/>
        </w:rPr>
        <w:t>April 22, 1994</w:t>
      </w:r>
      <w:r w:rsidRPr="008A2FB0">
        <w:rPr>
          <w:rFonts w:ascii="Times New Roman" w:hAnsi="Times New Roman"/>
          <w:color w:val="FF0000"/>
          <w:sz w:val="22"/>
          <w:szCs w:val="22"/>
        </w:rPr>
        <w:fldChar w:fldCharType="end"/>
      </w:r>
      <w:r w:rsidRPr="008A2FB0">
        <w:rPr>
          <w:rFonts w:ascii="Times New Roman" w:hAnsi="Times New Roman"/>
          <w:sz w:val="22"/>
          <w:szCs w:val="22"/>
        </w:rPr>
        <w:tab/>
      </w:r>
      <w:r w:rsidRPr="008A2FB0">
        <w:rPr>
          <w:rFonts w:ascii="Times New Roman" w:hAnsi="Times New Roman"/>
          <w:sz w:val="22"/>
          <w:szCs w:val="22"/>
        </w:rPr>
        <w:fldChar w:fldCharType="begin"/>
      </w:r>
      <w:r w:rsidRPr="008A2FB0">
        <w:rPr>
          <w:rFonts w:ascii="Times New Roman" w:hAnsi="Times New Roman"/>
          <w:sz w:val="22"/>
          <w:szCs w:val="22"/>
        </w:rPr>
        <w:instrText>fillin "Enter Version Number:"</w:instrText>
      </w:r>
      <w:r w:rsidRPr="008A2FB0">
        <w:rPr>
          <w:rFonts w:ascii="Times New Roman" w:hAnsi="Times New Roman"/>
          <w:sz w:val="22"/>
          <w:szCs w:val="22"/>
        </w:rPr>
        <w:fldChar w:fldCharType="end"/>
      </w:r>
      <w:r w:rsidRPr="008A2FB0">
        <w:rPr>
          <w:rFonts w:ascii="Times New Roman" w:hAnsi="Times New Roman"/>
          <w:sz w:val="22"/>
          <w:szCs w:val="22"/>
        </w:rPr>
        <w:tab/>
      </w:r>
      <w:r>
        <w:rPr>
          <w:rFonts w:ascii="Times New Roman" w:hAnsi="Times New Roman"/>
          <w:sz w:val="22"/>
          <w:szCs w:val="22"/>
        </w:rPr>
        <w:t xml:space="preserve">                                                                                       </w:t>
      </w:r>
      <w:r w:rsidRPr="008A2FB0">
        <w:rPr>
          <w:rFonts w:ascii="Times New Roman" w:hAnsi="Times New Roman"/>
          <w:sz w:val="22"/>
          <w:szCs w:val="22"/>
        </w:rPr>
        <w:t xml:space="preserve">Effective:  </w:t>
      </w:r>
      <w:r w:rsidRPr="008A2FB0">
        <w:rPr>
          <w:rFonts w:ascii="Times New Roman" w:hAnsi="Times New Roman"/>
          <w:color w:val="FF0000"/>
          <w:sz w:val="22"/>
          <w:szCs w:val="22"/>
        </w:rPr>
        <w:fldChar w:fldCharType="begin"/>
      </w:r>
      <w:r w:rsidRPr="008A2FB0">
        <w:rPr>
          <w:rFonts w:ascii="Times New Roman" w:hAnsi="Times New Roman"/>
          <w:color w:val="FF0000"/>
          <w:sz w:val="22"/>
          <w:szCs w:val="22"/>
        </w:rPr>
        <w:instrText>fillin "enter Effective Date:" \*Caps</w:instrText>
      </w:r>
      <w:r w:rsidRPr="008A2FB0">
        <w:rPr>
          <w:rFonts w:ascii="Times New Roman" w:hAnsi="Times New Roman"/>
          <w:color w:val="FF0000"/>
          <w:sz w:val="22"/>
          <w:szCs w:val="22"/>
        </w:rPr>
        <w:fldChar w:fldCharType="separate"/>
      </w:r>
      <w:r w:rsidRPr="008A2FB0">
        <w:rPr>
          <w:rFonts w:ascii="Times New Roman" w:hAnsi="Times New Roman"/>
          <w:color w:val="FF0000"/>
          <w:sz w:val="22"/>
          <w:szCs w:val="22"/>
        </w:rPr>
        <w:t>April 29, 1994</w:t>
      </w:r>
      <w:r w:rsidRPr="008A2FB0">
        <w:rPr>
          <w:rFonts w:ascii="Times New Roman" w:hAnsi="Times New Roman"/>
          <w:color w:val="FF0000"/>
          <w:sz w:val="22"/>
          <w:szCs w:val="22"/>
        </w:rPr>
        <w:fldChar w:fldCharType="end"/>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b/>
          <w:sz w:val="22"/>
          <w:szCs w:val="22"/>
        </w:rPr>
      </w:pPr>
      <w:r w:rsidRPr="008A2FB0">
        <w:rPr>
          <w:rFonts w:ascii="Times New Roman" w:hAnsi="Times New Roman"/>
          <w:b/>
          <w:sz w:val="22"/>
          <w:szCs w:val="22"/>
        </w:rPr>
        <w:t>8.1.1. Service Promotions (continued)</w:t>
      </w: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r w:rsidRPr="008A2FB0">
        <w:rPr>
          <w:rFonts w:ascii="Times New Roman" w:hAnsi="Times New Roman"/>
          <w:sz w:val="22"/>
          <w:szCs w:val="22"/>
        </w:rPr>
        <w:t>Cx</w:t>
      </w: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r w:rsidRPr="008A2FB0">
        <w:rPr>
          <w:rFonts w:ascii="Times New Roman" w:hAnsi="Times New Roman"/>
          <w:sz w:val="22"/>
          <w:szCs w:val="22"/>
        </w:rPr>
        <w:t>Cx</w:t>
      </w: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p>
    <w:p w:rsidR="008A2FB0" w:rsidRPr="008A2FB0" w:rsidRDefault="008A2FB0" w:rsidP="008A2FB0">
      <w:pPr>
        <w:pStyle w:val="Coding"/>
        <w:framePr w:wrap="auto" w:x="10786" w:y="48"/>
        <w:tabs>
          <w:tab w:val="clear" w:pos="8880"/>
          <w:tab w:val="left" w:pos="0"/>
        </w:tabs>
        <w:rPr>
          <w:rFonts w:ascii="Times New Roman" w:hAnsi="Times New Roman"/>
          <w:sz w:val="22"/>
          <w:szCs w:val="22"/>
        </w:rPr>
      </w:pPr>
      <w:r w:rsidRPr="008A2FB0">
        <w:rPr>
          <w:rFonts w:ascii="Times New Roman" w:hAnsi="Times New Roman"/>
          <w:sz w:val="22"/>
          <w:szCs w:val="22"/>
        </w:rPr>
        <w:t>Cx</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b/>
          <w:sz w:val="22"/>
          <w:szCs w:val="22"/>
        </w:rPr>
        <w:t xml:space="preserve">  165.  AT&amp;T 800 Customer Specific Term Plan II (CSTP II) Promotion - </w:t>
      </w:r>
      <w:r w:rsidRPr="008A2FB0">
        <w:rPr>
          <w:rFonts w:ascii="Times New Roman" w:hAnsi="Times New Roman"/>
          <w:sz w:val="22"/>
          <w:szCs w:val="22"/>
        </w:rPr>
        <w:t xml:space="preserve">AT&amp;T will offer the following promotion from January 15, 1994 through August 31, 1994 to Customers who subscribe to a new CSTP II (including CSTP II, CSTP II Option A, CSTP II Option B and CSTP II Option C) </w:t>
      </w:r>
      <w:r w:rsidRPr="008A2FB0">
        <w:rPr>
          <w:rFonts w:ascii="Times New Roman" w:hAnsi="Times New Roman"/>
          <w:b/>
          <w:color w:val="C00000"/>
          <w:sz w:val="22"/>
          <w:szCs w:val="22"/>
        </w:rPr>
        <w:t>and to existing CSTP II</w:t>
      </w:r>
      <w:r w:rsidRPr="008A2FB0">
        <w:rPr>
          <w:rFonts w:ascii="Times New Roman" w:hAnsi="Times New Roman"/>
          <w:sz w:val="22"/>
          <w:szCs w:val="22"/>
        </w:rPr>
        <w:t xml:space="preserve"> (including CSTP II, CSTP II Option A, </w:t>
      </w:r>
      <w:r w:rsidRPr="008A2FB0">
        <w:rPr>
          <w:rFonts w:ascii="Times New Roman" w:hAnsi="Times New Roman"/>
          <w:b/>
          <w:color w:val="C00000"/>
          <w:sz w:val="22"/>
          <w:szCs w:val="22"/>
          <w:u w:val="single"/>
        </w:rPr>
        <w:t>CSTP II Option B</w:t>
      </w:r>
      <w:r w:rsidRPr="008A2FB0">
        <w:rPr>
          <w:rFonts w:ascii="Times New Roman" w:hAnsi="Times New Roman"/>
          <w:color w:val="C00000"/>
          <w:sz w:val="22"/>
          <w:szCs w:val="22"/>
        </w:rPr>
        <w:t xml:space="preserve"> </w:t>
      </w:r>
      <w:r w:rsidRPr="008A2FB0">
        <w:rPr>
          <w:rFonts w:ascii="Times New Roman" w:hAnsi="Times New Roman"/>
          <w:sz w:val="22"/>
          <w:szCs w:val="22"/>
        </w:rPr>
        <w:t xml:space="preserve">and CSTP II Option C) Customers who </w:t>
      </w:r>
      <w:r w:rsidRPr="008A2FB0">
        <w:rPr>
          <w:rFonts w:ascii="Times New Roman" w:hAnsi="Times New Roman"/>
          <w:b/>
          <w:color w:val="C00000"/>
          <w:sz w:val="22"/>
          <w:szCs w:val="22"/>
          <w:u w:val="single"/>
        </w:rPr>
        <w:t>upgrade</w:t>
      </w:r>
      <w:r w:rsidRPr="008A2FB0">
        <w:rPr>
          <w:rFonts w:ascii="Times New Roman" w:hAnsi="Times New Roman"/>
          <w:sz w:val="22"/>
          <w:szCs w:val="22"/>
        </w:rPr>
        <w:t xml:space="preserve"> to a CSTP II with a higher revenue commitment.  CSTP IIs purchased under this promotion must commence no later than </w:t>
      </w:r>
      <w:r w:rsidRPr="008A2FB0">
        <w:rPr>
          <w:rFonts w:ascii="Times New Roman" w:hAnsi="Times New Roman"/>
          <w:b/>
          <w:color w:val="C00000"/>
          <w:sz w:val="22"/>
          <w:szCs w:val="22"/>
          <w:u w:val="single"/>
        </w:rPr>
        <w:t>November 30, 1994.</w:t>
      </w:r>
      <w:r w:rsidRPr="008A2FB0">
        <w:rPr>
          <w:rFonts w:ascii="Times New Roman" w:hAnsi="Times New Roman"/>
          <w:color w:val="C00000"/>
          <w:sz w:val="22"/>
          <w:szCs w:val="22"/>
        </w:rPr>
        <w:t xml:space="preserve">  </w:t>
      </w:r>
      <w:r w:rsidRPr="008A2FB0">
        <w:rPr>
          <w:rFonts w:ascii="Times New Roman" w:hAnsi="Times New Roman"/>
          <w:sz w:val="22"/>
          <w:szCs w:val="22"/>
        </w:rPr>
        <w:t xml:space="preserve">AT&amp;T will provide a signing bonus to Customers establishing a </w:t>
      </w:r>
      <w:r w:rsidRPr="008A2FB0">
        <w:rPr>
          <w:rFonts w:ascii="Times New Roman" w:hAnsi="Times New Roman"/>
          <w:b/>
          <w:color w:val="C00000"/>
          <w:sz w:val="22"/>
          <w:szCs w:val="22"/>
          <w:u w:val="single"/>
        </w:rPr>
        <w:t>new</w:t>
      </w:r>
      <w:r w:rsidRPr="008A2FB0">
        <w:rPr>
          <w:rFonts w:ascii="Times New Roman" w:hAnsi="Times New Roman"/>
          <w:sz w:val="22"/>
          <w:szCs w:val="22"/>
        </w:rPr>
        <w:t xml:space="preserve"> CSTP II </w:t>
      </w:r>
      <w:r w:rsidRPr="008A2FB0">
        <w:rPr>
          <w:rFonts w:ascii="Times New Roman" w:hAnsi="Times New Roman"/>
          <w:b/>
          <w:color w:val="C00000"/>
          <w:sz w:val="22"/>
          <w:szCs w:val="22"/>
          <w:u w:val="single"/>
        </w:rPr>
        <w:t xml:space="preserve">and </w:t>
      </w:r>
      <w:r w:rsidRPr="008A2FB0">
        <w:rPr>
          <w:rFonts w:ascii="Times New Roman" w:hAnsi="Times New Roman"/>
          <w:b/>
          <w:sz w:val="22"/>
          <w:szCs w:val="22"/>
          <w:u w:val="single"/>
        </w:rPr>
        <w:t xml:space="preserve">to existing CSTP II Customers who </w:t>
      </w:r>
      <w:r w:rsidRPr="008A2FB0">
        <w:rPr>
          <w:rFonts w:ascii="Times New Roman" w:hAnsi="Times New Roman"/>
          <w:b/>
          <w:color w:val="C00000"/>
          <w:sz w:val="22"/>
          <w:szCs w:val="22"/>
          <w:u w:val="single"/>
        </w:rPr>
        <w:t>upgrade</w:t>
      </w:r>
      <w:r w:rsidRPr="008A2FB0">
        <w:rPr>
          <w:rFonts w:ascii="Times New Roman" w:hAnsi="Times New Roman"/>
          <w:b/>
          <w:sz w:val="22"/>
          <w:szCs w:val="22"/>
          <w:u w:val="single"/>
        </w:rPr>
        <w:t xml:space="preserve"> to a higher revenue commitment of CSTP II.</w:t>
      </w:r>
      <w:r w:rsidRPr="008A2FB0">
        <w:rPr>
          <w:rFonts w:ascii="Times New Roman" w:hAnsi="Times New Roman"/>
          <w:sz w:val="22"/>
          <w:szCs w:val="22"/>
        </w:rPr>
        <w:t xml:space="preserve">  Customers who establish a new CSTP II will receive a premium credit based on the term and revenue commitment of the new CSTP II.  </w:t>
      </w:r>
      <w:r w:rsidRPr="008A2FB0">
        <w:rPr>
          <w:rFonts w:ascii="Times New Roman" w:hAnsi="Times New Roman"/>
          <w:b/>
          <w:sz w:val="22"/>
          <w:szCs w:val="22"/>
          <w:u w:val="single"/>
        </w:rPr>
        <w:t xml:space="preserve">Customers who </w:t>
      </w:r>
      <w:r w:rsidRPr="008A2FB0">
        <w:rPr>
          <w:rFonts w:ascii="Times New Roman" w:hAnsi="Times New Roman"/>
          <w:b/>
          <w:color w:val="C00000"/>
          <w:sz w:val="22"/>
          <w:szCs w:val="22"/>
          <w:u w:val="single"/>
        </w:rPr>
        <w:t>upgrade</w:t>
      </w:r>
      <w:r w:rsidRPr="008A2FB0">
        <w:rPr>
          <w:rFonts w:ascii="Times New Roman" w:hAnsi="Times New Roman"/>
          <w:b/>
          <w:sz w:val="22"/>
          <w:szCs w:val="22"/>
          <w:u w:val="single"/>
        </w:rPr>
        <w:t xml:space="preserve"> an existing CSTP II to a higher revenue commitment will also receive a premium credit based on the term and amount of incremental revenue commitment upgrade. </w:t>
      </w:r>
      <w:r w:rsidRPr="008A2FB0">
        <w:rPr>
          <w:rFonts w:ascii="Times New Roman" w:hAnsi="Times New Roman"/>
          <w:sz w:val="22"/>
          <w:szCs w:val="22"/>
        </w:rPr>
        <w:t xml:space="preserve"> AT&amp;T will also waive selected service establishment charges for Customers who order the following new services for use with a new or upgraded CSTP II and request installation no later than October 14, 1994:  AT&amp;T MEGACOM 800 Service, AT&amp;T 800 Gold Service, AT&amp;T 800 READYLINE Service, and ACCUNET T1.5 and Terrestrial 1.544 Mbps Service for use with AT&amp;T MEGACOM 800 and/or AT&amp;T Gold Service - Nodal as specified in Tariff F.C.C. Nos. 9 and 11.</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Specifically, AT&amp;T will offer a signing bonus in the form of a usage credit to existing or new term plan Customers who subscribe to a new or upgraded CSTP II based on the length of term and the new revenue commitment.  The signing bonus for a new CSTP II will be equal to 5% of the Customer's revenue commitment for a one-year term or 10% of the Customer's revenue commitment for a two-year term or 15% of the Customer's revenue commitment for a three-year term.  Customers upgrading to a higher revenue commitment will receive a signing bonus based on the amount of incremental revenue commitment upgrade.</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Example 1:  Customer subscribes to a New CSTP II</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Annual Revenue Commitment of New CSTP II: $960,000</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Length of Term of New CSTP II:  2 Years</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Calculation:  $960,000 x 10% = $96,000</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Amount of Signing Bonus:  $96,000</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Example 2:  A Customer replaces a CSTP II with a  CSTP II with a higher commitment level</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Annual Revenue Commitment of upgraded CSTP II: $960,000</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Annual Revenue Commitment of Old CSTP II: $600,000</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Difference of Annual Revenue Commitments: $360,000</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Length of Term of New CSTP II: 3 Years</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Calculation:  ($960,000 - $600,000) x 15% = 54,000</w:t>
      </w:r>
    </w:p>
    <w:p w:rsidR="008A2FB0" w:rsidRPr="008A2FB0" w:rsidRDefault="008A2FB0" w:rsidP="008A2FB0">
      <w:pPr>
        <w:tabs>
          <w:tab w:val="clear" w:pos="8880"/>
          <w:tab w:val="left" w:pos="0"/>
        </w:tabs>
        <w:rPr>
          <w:rFonts w:ascii="Times New Roman" w:hAnsi="Times New Roman"/>
          <w:sz w:val="22"/>
          <w:szCs w:val="22"/>
        </w:rPr>
      </w:pPr>
      <w:r w:rsidRPr="008A2FB0">
        <w:rPr>
          <w:rFonts w:ascii="Times New Roman" w:hAnsi="Times New Roman"/>
          <w:sz w:val="22"/>
          <w:szCs w:val="22"/>
        </w:rPr>
        <w:t xml:space="preserve">  Amount of Signing Bonus:  $54,000</w:t>
      </w: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sz w:val="22"/>
          <w:szCs w:val="22"/>
        </w:rPr>
      </w:pPr>
    </w:p>
    <w:p w:rsidR="008A2FB0" w:rsidRPr="008A2FB0" w:rsidRDefault="008A2FB0" w:rsidP="008A2FB0">
      <w:pPr>
        <w:tabs>
          <w:tab w:val="clear" w:pos="8880"/>
          <w:tab w:val="left" w:pos="0"/>
        </w:tabs>
        <w:rPr>
          <w:rFonts w:ascii="Times New Roman" w:hAnsi="Times New Roman"/>
          <w:b/>
          <w:sz w:val="22"/>
          <w:szCs w:val="22"/>
        </w:rPr>
      </w:pPr>
      <w:r w:rsidRPr="008A2FB0">
        <w:rPr>
          <w:rFonts w:ascii="Times New Roman" w:hAnsi="Times New Roman"/>
          <w:b/>
          <w:sz w:val="22"/>
          <w:szCs w:val="22"/>
        </w:rPr>
        <w:t>x</w:t>
      </w:r>
      <w:r w:rsidRPr="008A2FB0">
        <w:rPr>
          <w:rFonts w:ascii="Times New Roman" w:hAnsi="Times New Roman"/>
          <w:b/>
          <w:sz w:val="22"/>
          <w:szCs w:val="22"/>
        </w:rPr>
        <w:tab/>
        <w:t xml:space="preserve">Issued on not less than </w:t>
      </w:r>
      <w:r w:rsidRPr="008A2FB0">
        <w:rPr>
          <w:rFonts w:ascii="Times New Roman" w:hAnsi="Times New Roman"/>
          <w:b/>
          <w:color w:val="FF0000"/>
          <w:sz w:val="22"/>
          <w:szCs w:val="22"/>
        </w:rPr>
        <w:fldChar w:fldCharType="begin"/>
      </w:r>
      <w:r w:rsidRPr="008A2FB0">
        <w:rPr>
          <w:rFonts w:ascii="Times New Roman" w:hAnsi="Times New Roman"/>
          <w:b/>
          <w:color w:val="FF0000"/>
          <w:sz w:val="22"/>
          <w:szCs w:val="22"/>
        </w:rPr>
        <w:instrText>fillin "Enter Number of days:"</w:instrText>
      </w:r>
      <w:r w:rsidRPr="008A2FB0">
        <w:rPr>
          <w:rFonts w:ascii="Times New Roman" w:hAnsi="Times New Roman"/>
          <w:b/>
          <w:color w:val="FF0000"/>
          <w:sz w:val="22"/>
          <w:szCs w:val="22"/>
        </w:rPr>
        <w:fldChar w:fldCharType="separate"/>
      </w:r>
      <w:r w:rsidRPr="008A2FB0">
        <w:rPr>
          <w:rFonts w:ascii="Times New Roman" w:hAnsi="Times New Roman"/>
          <w:b/>
          <w:color w:val="FF0000"/>
          <w:sz w:val="22"/>
          <w:szCs w:val="22"/>
        </w:rPr>
        <w:t>five</w:t>
      </w:r>
      <w:r w:rsidRPr="008A2FB0">
        <w:rPr>
          <w:rFonts w:ascii="Times New Roman" w:hAnsi="Times New Roman"/>
          <w:b/>
          <w:color w:val="FF0000"/>
          <w:sz w:val="22"/>
          <w:szCs w:val="22"/>
        </w:rPr>
        <w:fldChar w:fldCharType="end"/>
      </w:r>
      <w:r w:rsidRPr="008A2FB0">
        <w:rPr>
          <w:rFonts w:ascii="Times New Roman" w:hAnsi="Times New Roman"/>
          <w:b/>
          <w:sz w:val="22"/>
          <w:szCs w:val="22"/>
        </w:rPr>
        <w:t xml:space="preserve"> days' notice under authority of Special Permission No. 93-</w:t>
      </w:r>
      <w:r w:rsidRPr="008A2FB0">
        <w:rPr>
          <w:rFonts w:ascii="Times New Roman" w:hAnsi="Times New Roman"/>
          <w:b/>
          <w:color w:val="FF0000"/>
          <w:sz w:val="22"/>
          <w:szCs w:val="22"/>
        </w:rPr>
        <w:fldChar w:fldCharType="begin"/>
      </w:r>
      <w:r w:rsidRPr="008A2FB0">
        <w:rPr>
          <w:rFonts w:ascii="Times New Roman" w:hAnsi="Times New Roman"/>
          <w:b/>
          <w:color w:val="FF0000"/>
          <w:sz w:val="22"/>
          <w:szCs w:val="22"/>
        </w:rPr>
        <w:instrText>fillin "Enter Permission No.:"</w:instrText>
      </w:r>
      <w:r w:rsidRPr="008A2FB0">
        <w:rPr>
          <w:rFonts w:ascii="Times New Roman" w:hAnsi="Times New Roman"/>
          <w:b/>
          <w:color w:val="FF0000"/>
          <w:sz w:val="22"/>
          <w:szCs w:val="22"/>
        </w:rPr>
        <w:fldChar w:fldCharType="separate"/>
      </w:r>
      <w:r w:rsidRPr="008A2FB0">
        <w:rPr>
          <w:rFonts w:ascii="Times New Roman" w:hAnsi="Times New Roman"/>
          <w:b/>
          <w:color w:val="FF0000"/>
          <w:sz w:val="22"/>
          <w:szCs w:val="22"/>
        </w:rPr>
        <w:t>736</w:t>
      </w:r>
      <w:r w:rsidRPr="008A2FB0">
        <w:rPr>
          <w:rFonts w:ascii="Times New Roman" w:hAnsi="Times New Roman"/>
          <w:b/>
          <w:color w:val="FF0000"/>
          <w:sz w:val="22"/>
          <w:szCs w:val="22"/>
        </w:rPr>
        <w:fldChar w:fldCharType="end"/>
      </w:r>
      <w:r w:rsidRPr="008A2FB0">
        <w:rPr>
          <w:rFonts w:ascii="Times New Roman" w:hAnsi="Times New Roman"/>
          <w:b/>
          <w:sz w:val="22"/>
          <w:szCs w:val="22"/>
        </w:rPr>
        <w:t>.</w:t>
      </w:r>
    </w:p>
    <w:p w:rsidR="008A2FB0" w:rsidRPr="00FC4030" w:rsidRDefault="008A2FB0" w:rsidP="008A2FB0">
      <w:pPr>
        <w:tabs>
          <w:tab w:val="clear" w:pos="8880"/>
          <w:tab w:val="left" w:pos="630"/>
        </w:tabs>
        <w:ind w:left="630"/>
        <w:rPr>
          <w:rFonts w:ascii="Times New Roman" w:hAnsi="Times New Roman"/>
          <w:b/>
          <w:sz w:val="24"/>
          <w:szCs w:val="24"/>
        </w:rPr>
      </w:pPr>
    </w:p>
    <w:p w:rsidR="00A340B5" w:rsidRDefault="00A340B5" w:rsidP="00FC4030">
      <w:pPr>
        <w:tabs>
          <w:tab w:val="clear" w:pos="4440"/>
          <w:tab w:val="clear" w:pos="8880"/>
          <w:tab w:val="left" w:pos="630"/>
        </w:tabs>
        <w:ind w:left="630"/>
        <w:jc w:val="left"/>
        <w:rPr>
          <w:rFonts w:ascii="Times New Roman" w:eastAsiaTheme="minorHAnsi" w:hAnsi="Times New Roman"/>
          <w:noProof/>
          <w:sz w:val="24"/>
          <w:szCs w:val="24"/>
        </w:rPr>
      </w:pPr>
    </w:p>
    <w:p w:rsidR="008A2FB0" w:rsidRDefault="008A2FB0" w:rsidP="00FC4030">
      <w:pPr>
        <w:tabs>
          <w:tab w:val="clear" w:pos="4440"/>
          <w:tab w:val="clear" w:pos="8880"/>
          <w:tab w:val="left" w:pos="630"/>
        </w:tabs>
        <w:ind w:left="630"/>
        <w:jc w:val="left"/>
        <w:rPr>
          <w:rFonts w:ascii="Times New Roman" w:eastAsiaTheme="minorHAnsi" w:hAnsi="Times New Roman"/>
          <w:noProof/>
          <w:sz w:val="24"/>
          <w:szCs w:val="24"/>
        </w:rPr>
      </w:pPr>
    </w:p>
    <w:p w:rsidR="008A2FB0" w:rsidRDefault="008A2FB0" w:rsidP="00FC4030">
      <w:pPr>
        <w:tabs>
          <w:tab w:val="clear" w:pos="4440"/>
          <w:tab w:val="clear" w:pos="8880"/>
          <w:tab w:val="left" w:pos="630"/>
        </w:tabs>
        <w:ind w:left="630"/>
        <w:jc w:val="left"/>
        <w:rPr>
          <w:rFonts w:ascii="Times New Roman" w:eastAsiaTheme="minorHAnsi" w:hAnsi="Times New Roman"/>
          <w:noProof/>
          <w:sz w:val="24"/>
          <w:szCs w:val="24"/>
        </w:rPr>
      </w:pPr>
    </w:p>
    <w:p w:rsidR="00C23FF7" w:rsidRDefault="00C23FF7" w:rsidP="00FC4030">
      <w:pPr>
        <w:tabs>
          <w:tab w:val="clear" w:pos="4440"/>
          <w:tab w:val="clear" w:pos="8880"/>
          <w:tab w:val="left" w:pos="630"/>
        </w:tabs>
        <w:ind w:left="630"/>
        <w:jc w:val="left"/>
        <w:rPr>
          <w:rFonts w:ascii="Times New Roman" w:eastAsiaTheme="minorHAnsi" w:hAnsi="Times New Roman"/>
          <w:noProof/>
          <w:sz w:val="24"/>
          <w:szCs w:val="24"/>
        </w:rPr>
      </w:pPr>
      <w:r w:rsidRPr="00FC4030">
        <w:rPr>
          <w:rFonts w:ascii="Times New Roman" w:hAnsi="Times New Roman"/>
          <w:b/>
          <w:noProof/>
          <w:sz w:val="24"/>
          <w:szCs w:val="24"/>
        </w:rPr>
        <w:drawing>
          <wp:inline distT="0" distB="0" distL="0" distR="0" wp14:anchorId="29DEC753" wp14:editId="629175E5">
            <wp:extent cx="5943600" cy="7240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7240905"/>
                    </a:xfrm>
                    <a:prstGeom prst="rect">
                      <a:avLst/>
                    </a:prstGeom>
                    <a:noFill/>
                    <a:ln>
                      <a:noFill/>
                    </a:ln>
                  </pic:spPr>
                </pic:pic>
              </a:graphicData>
            </a:graphic>
          </wp:inline>
        </w:drawing>
      </w:r>
    </w:p>
    <w:p w:rsidR="00C23FF7" w:rsidRDefault="00C23FF7" w:rsidP="00FC4030">
      <w:pPr>
        <w:tabs>
          <w:tab w:val="clear" w:pos="4440"/>
          <w:tab w:val="clear" w:pos="8880"/>
          <w:tab w:val="left" w:pos="630"/>
        </w:tabs>
        <w:ind w:left="630"/>
        <w:jc w:val="left"/>
        <w:rPr>
          <w:rFonts w:ascii="Times New Roman" w:eastAsiaTheme="minorHAnsi" w:hAnsi="Times New Roman"/>
          <w:noProof/>
          <w:sz w:val="24"/>
          <w:szCs w:val="24"/>
        </w:rPr>
      </w:pPr>
    </w:p>
    <w:p w:rsidR="00C23FF7" w:rsidRDefault="00C23FF7" w:rsidP="00FC4030">
      <w:pPr>
        <w:tabs>
          <w:tab w:val="clear" w:pos="4440"/>
          <w:tab w:val="clear" w:pos="8880"/>
          <w:tab w:val="left" w:pos="630"/>
        </w:tabs>
        <w:ind w:left="630"/>
        <w:jc w:val="left"/>
        <w:rPr>
          <w:rFonts w:ascii="Times New Roman" w:eastAsiaTheme="minorHAnsi" w:hAnsi="Times New Roman"/>
          <w:noProof/>
          <w:sz w:val="24"/>
          <w:szCs w:val="24"/>
        </w:rPr>
      </w:pPr>
    </w:p>
    <w:p w:rsidR="00C23FF7" w:rsidRDefault="00C23FF7" w:rsidP="00C23FF7">
      <w:pPr>
        <w:tabs>
          <w:tab w:val="clear" w:pos="4440"/>
          <w:tab w:val="clear" w:pos="8880"/>
          <w:tab w:val="left" w:pos="630"/>
        </w:tabs>
        <w:ind w:left="630"/>
        <w:jc w:val="left"/>
        <w:rPr>
          <w:rFonts w:ascii="Times New Roman" w:eastAsiaTheme="minorHAnsi" w:hAnsi="Times New Roman"/>
          <w:sz w:val="24"/>
          <w:szCs w:val="24"/>
        </w:rPr>
      </w:pPr>
    </w:p>
    <w:p w:rsidR="00C23FF7" w:rsidRDefault="00C23FF7" w:rsidP="00C23FF7">
      <w:pPr>
        <w:tabs>
          <w:tab w:val="clear" w:pos="4440"/>
          <w:tab w:val="clear" w:pos="8880"/>
          <w:tab w:val="left" w:pos="630"/>
        </w:tabs>
        <w:ind w:left="630"/>
        <w:jc w:val="left"/>
        <w:rPr>
          <w:rFonts w:ascii="Times New Roman" w:eastAsiaTheme="minorHAnsi" w:hAnsi="Times New Roman"/>
          <w:sz w:val="24"/>
          <w:szCs w:val="24"/>
        </w:rPr>
      </w:pPr>
    </w:p>
    <w:p w:rsidR="008A2FB0" w:rsidRDefault="008A2FB0" w:rsidP="00DA0E7B">
      <w:pPr>
        <w:tabs>
          <w:tab w:val="clear" w:pos="4440"/>
          <w:tab w:val="clear" w:pos="8880"/>
          <w:tab w:val="left" w:pos="0"/>
        </w:tabs>
        <w:jc w:val="left"/>
        <w:rPr>
          <w:rFonts w:ascii="Times New Roman" w:eastAsiaTheme="minorHAnsi" w:hAnsi="Times New Roman"/>
          <w:noProof/>
          <w:sz w:val="24"/>
          <w:szCs w:val="24"/>
        </w:rPr>
      </w:pPr>
    </w:p>
    <w:p w:rsidR="001F3F48" w:rsidRDefault="001F3F48" w:rsidP="00B90094">
      <w:pPr>
        <w:tabs>
          <w:tab w:val="clear" w:pos="4440"/>
          <w:tab w:val="clear" w:pos="8880"/>
          <w:tab w:val="left" w:pos="720"/>
        </w:tabs>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Below is a letter from </w:t>
      </w:r>
      <w:r w:rsidRPr="00FC4030">
        <w:rPr>
          <w:rFonts w:ascii="Times New Roman" w:eastAsiaTheme="minorHAnsi" w:hAnsi="Times New Roman"/>
          <w:sz w:val="24"/>
          <w:szCs w:val="24"/>
        </w:rPr>
        <w:t xml:space="preserve">AT&amp;T account rep Anna Nicoletti sent 800 Services, Inc that </w:t>
      </w:r>
      <w:r>
        <w:rPr>
          <w:rFonts w:ascii="Times New Roman" w:eastAsiaTheme="minorHAnsi" w:hAnsi="Times New Roman"/>
          <w:sz w:val="24"/>
          <w:szCs w:val="24"/>
        </w:rPr>
        <w:t xml:space="preserve">Mr Brown had in his </w:t>
      </w:r>
      <w:r w:rsidRPr="00FC4030">
        <w:rPr>
          <w:rFonts w:ascii="Times New Roman" w:eastAsiaTheme="minorHAnsi" w:hAnsi="Times New Roman"/>
          <w:sz w:val="24"/>
          <w:szCs w:val="24"/>
        </w:rPr>
        <w:t xml:space="preserve">possession as it is in the case file. 800 Services, Inc did an upgrade and was paid on the difference between its existing </w:t>
      </w:r>
      <w:r>
        <w:rPr>
          <w:rFonts w:ascii="Times New Roman" w:eastAsiaTheme="minorHAnsi" w:hAnsi="Times New Roman"/>
          <w:sz w:val="24"/>
          <w:szCs w:val="24"/>
        </w:rPr>
        <w:t xml:space="preserve">$2,250,000 </w:t>
      </w:r>
      <w:r w:rsidRPr="00FC4030">
        <w:rPr>
          <w:rFonts w:ascii="Times New Roman" w:eastAsiaTheme="minorHAnsi" w:hAnsi="Times New Roman"/>
          <w:sz w:val="24"/>
          <w:szCs w:val="24"/>
        </w:rPr>
        <w:t xml:space="preserve">contract and the new $3 million commitment. If it was a new plan 800 Services, Inc would have received a new RVPP ID and would have been paid a promotional signing bonus on the entire $3 million. </w:t>
      </w:r>
      <w:r>
        <w:rPr>
          <w:rFonts w:ascii="Times New Roman" w:eastAsiaTheme="minorHAnsi" w:hAnsi="Times New Roman"/>
          <w:sz w:val="24"/>
          <w:szCs w:val="24"/>
        </w:rPr>
        <w:t xml:space="preserve">It was only paid the promotional money on the upgrade in revenue. </w:t>
      </w:r>
    </w:p>
    <w:p w:rsidR="001F3F48" w:rsidRDefault="001F3F48" w:rsidP="00B90094">
      <w:pPr>
        <w:tabs>
          <w:tab w:val="clear" w:pos="4440"/>
          <w:tab w:val="clear" w:pos="8880"/>
          <w:tab w:val="left" w:pos="720"/>
        </w:tabs>
        <w:ind w:left="720" w:right="810"/>
        <w:jc w:val="left"/>
        <w:rPr>
          <w:rFonts w:ascii="Times New Roman" w:eastAsiaTheme="minorHAnsi" w:hAnsi="Times New Roman"/>
          <w:sz w:val="24"/>
          <w:szCs w:val="24"/>
        </w:rPr>
      </w:pPr>
    </w:p>
    <w:p w:rsidR="00DA0E7B" w:rsidRDefault="001F3F48" w:rsidP="00B90094">
      <w:pPr>
        <w:tabs>
          <w:tab w:val="clear" w:pos="4440"/>
          <w:tab w:val="clear" w:pos="8880"/>
          <w:tab w:val="left" w:pos="720"/>
        </w:tabs>
        <w:ind w:left="720" w:right="810"/>
        <w:jc w:val="left"/>
        <w:rPr>
          <w:rFonts w:ascii="Times New Roman" w:eastAsiaTheme="minorHAnsi" w:hAnsi="Times New Roman"/>
          <w:sz w:val="24"/>
          <w:szCs w:val="24"/>
        </w:rPr>
      </w:pPr>
      <w:r>
        <w:rPr>
          <w:rFonts w:ascii="Times New Roman" w:eastAsiaTheme="minorHAnsi" w:hAnsi="Times New Roman"/>
          <w:sz w:val="24"/>
          <w:szCs w:val="24"/>
        </w:rPr>
        <w:t>Also note the statement from AT&amp;T account manager</w:t>
      </w:r>
      <w:r w:rsidR="00DA0E7B">
        <w:rPr>
          <w:rFonts w:ascii="Times New Roman" w:eastAsiaTheme="minorHAnsi" w:hAnsi="Times New Roman"/>
          <w:sz w:val="24"/>
          <w:szCs w:val="24"/>
        </w:rPr>
        <w:t xml:space="preserve"> on the bottom of page 1.  </w:t>
      </w:r>
    </w:p>
    <w:p w:rsidR="00DA0E7B" w:rsidRDefault="00DA0E7B" w:rsidP="00B90094">
      <w:pPr>
        <w:tabs>
          <w:tab w:val="clear" w:pos="4440"/>
          <w:tab w:val="clear" w:pos="8880"/>
          <w:tab w:val="left" w:pos="720"/>
        </w:tabs>
        <w:ind w:left="720" w:right="810"/>
        <w:jc w:val="left"/>
        <w:rPr>
          <w:rFonts w:ascii="Times New Roman" w:eastAsiaTheme="minorHAnsi" w:hAnsi="Times New Roman"/>
          <w:sz w:val="24"/>
          <w:szCs w:val="24"/>
        </w:rPr>
      </w:pPr>
    </w:p>
    <w:p w:rsidR="00DA0E7B" w:rsidRDefault="00DA0E7B" w:rsidP="00B90094">
      <w:pPr>
        <w:tabs>
          <w:tab w:val="clear" w:pos="4440"/>
          <w:tab w:val="clear" w:pos="8880"/>
          <w:tab w:val="left" w:pos="630"/>
          <w:tab w:val="left" w:pos="720"/>
        </w:tabs>
        <w:ind w:left="720" w:right="810"/>
        <w:jc w:val="left"/>
        <w:rPr>
          <w:rFonts w:ascii="Times New Roman" w:eastAsiaTheme="minorHAnsi" w:hAnsi="Times New Roman"/>
          <w:sz w:val="24"/>
          <w:szCs w:val="24"/>
        </w:rPr>
      </w:pPr>
    </w:p>
    <w:p w:rsidR="00DA0E7B" w:rsidRPr="00DA0E7B" w:rsidRDefault="00DA0E7B" w:rsidP="00B90094">
      <w:pPr>
        <w:tabs>
          <w:tab w:val="clear" w:pos="4440"/>
          <w:tab w:val="clear" w:pos="8880"/>
          <w:tab w:val="left" w:pos="630"/>
          <w:tab w:val="left" w:pos="720"/>
        </w:tabs>
        <w:ind w:left="720" w:right="810"/>
        <w:jc w:val="left"/>
        <w:rPr>
          <w:rFonts w:ascii="Times New Roman" w:eastAsiaTheme="minorHAnsi" w:hAnsi="Times New Roman"/>
          <w:sz w:val="24"/>
          <w:szCs w:val="24"/>
        </w:rPr>
      </w:pPr>
      <w:r w:rsidRPr="00DA0E7B">
        <w:rPr>
          <w:rFonts w:ascii="Times New Roman" w:hAnsi="Times New Roman"/>
          <w:sz w:val="24"/>
          <w:szCs w:val="24"/>
        </w:rPr>
        <w:t xml:space="preserve">As noted, the tariff </w:t>
      </w:r>
      <w:r w:rsidRPr="00DA0E7B">
        <w:rPr>
          <w:rFonts w:ascii="Times New Roman" w:hAnsi="Times New Roman"/>
          <w:b/>
          <w:sz w:val="24"/>
          <w:szCs w:val="24"/>
          <w:u w:val="single"/>
        </w:rPr>
        <w:t xml:space="preserve">does </w:t>
      </w:r>
      <w:r w:rsidRPr="00DA0E7B">
        <w:rPr>
          <w:rFonts w:ascii="Times New Roman" w:hAnsi="Times New Roman"/>
          <w:b/>
          <w:i/>
          <w:sz w:val="24"/>
          <w:szCs w:val="24"/>
          <w:u w:val="single"/>
        </w:rPr>
        <w:t xml:space="preserve">not </w:t>
      </w:r>
      <w:r w:rsidRPr="00DA0E7B">
        <w:rPr>
          <w:rFonts w:ascii="Times New Roman" w:hAnsi="Times New Roman"/>
          <w:b/>
          <w:sz w:val="24"/>
          <w:szCs w:val="24"/>
          <w:u w:val="single"/>
        </w:rPr>
        <w:t>provide any "penalty" for restructuring</w:t>
      </w:r>
      <w:r w:rsidRPr="00DA0E7B">
        <w:rPr>
          <w:rFonts w:ascii="Times New Roman" w:hAnsi="Times New Roman"/>
          <w:sz w:val="24"/>
          <w:szCs w:val="24"/>
        </w:rPr>
        <w:t xml:space="preserve">.  If 800 Services, Inc. does wish to discontinue </w:t>
      </w:r>
      <w:r w:rsidRPr="00DA0E7B">
        <w:rPr>
          <w:rFonts w:ascii="Times New Roman" w:hAnsi="Times New Roman"/>
          <w:b/>
          <w:sz w:val="24"/>
          <w:szCs w:val="24"/>
          <w:u w:val="single"/>
        </w:rPr>
        <w:t>its existing plan</w:t>
      </w:r>
      <w:r>
        <w:rPr>
          <w:rFonts w:ascii="Times New Roman" w:hAnsi="Times New Roman"/>
          <w:sz w:val="24"/>
          <w:szCs w:val="24"/>
        </w:rPr>
        <w:t xml:space="preserve"> and </w:t>
      </w:r>
      <w:r w:rsidRPr="00DA0E7B">
        <w:rPr>
          <w:rFonts w:ascii="Times New Roman" w:hAnsi="Times New Roman"/>
          <w:b/>
          <w:sz w:val="24"/>
          <w:szCs w:val="24"/>
          <w:u w:val="single"/>
        </w:rPr>
        <w:t>subscribe to a new CSTPII</w:t>
      </w:r>
      <w:r>
        <w:rPr>
          <w:rFonts w:ascii="Times New Roman" w:hAnsi="Times New Roman"/>
          <w:sz w:val="24"/>
          <w:szCs w:val="24"/>
        </w:rPr>
        <w:t xml:space="preserve"> </w:t>
      </w:r>
      <w:r w:rsidRPr="00DA0E7B">
        <w:rPr>
          <w:rFonts w:ascii="Times New Roman" w:hAnsi="Times New Roman"/>
          <w:sz w:val="24"/>
          <w:szCs w:val="24"/>
        </w:rPr>
        <w:t>as per the tariff provision referenced above, please let me know and I will send you a Network Service Commitment form.</w:t>
      </w:r>
    </w:p>
    <w:p w:rsidR="00DA0E7B" w:rsidRDefault="00DA0E7B" w:rsidP="00B90094">
      <w:pPr>
        <w:tabs>
          <w:tab w:val="clear" w:pos="4440"/>
          <w:tab w:val="clear" w:pos="8880"/>
          <w:tab w:val="left" w:pos="630"/>
          <w:tab w:val="left" w:pos="720"/>
        </w:tabs>
        <w:ind w:left="720" w:right="810"/>
        <w:jc w:val="left"/>
        <w:rPr>
          <w:rFonts w:ascii="Times New Roman" w:eastAsiaTheme="minorHAnsi" w:hAnsi="Times New Roman"/>
          <w:sz w:val="24"/>
          <w:szCs w:val="24"/>
        </w:rPr>
      </w:pPr>
    </w:p>
    <w:p w:rsidR="00DA0E7B" w:rsidRDefault="00DA0E7B" w:rsidP="00B90094">
      <w:pPr>
        <w:tabs>
          <w:tab w:val="clear" w:pos="4440"/>
          <w:tab w:val="clear" w:pos="8880"/>
          <w:tab w:val="left" w:pos="720"/>
        </w:tabs>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800 Services, Inc. had the option to upgrade/restructure its existing plan or subscribe to new CSTPPII service. 800 Services, Inc., as the Network Services, Commitment Form indicates decided to keep its existing RVPP ID and upgrade for another 3 years, in accordance with the tariff and the letter from AT&amp;T account manager.  </w:t>
      </w:r>
    </w:p>
    <w:p w:rsidR="001F3F48" w:rsidRDefault="001F3F48" w:rsidP="00B90094">
      <w:pPr>
        <w:tabs>
          <w:tab w:val="clear" w:pos="4440"/>
          <w:tab w:val="clear" w:pos="8880"/>
          <w:tab w:val="left" w:pos="630"/>
          <w:tab w:val="left" w:pos="720"/>
        </w:tabs>
        <w:ind w:left="720" w:right="810"/>
        <w:jc w:val="left"/>
        <w:rPr>
          <w:rFonts w:ascii="Times New Roman" w:eastAsiaTheme="minorHAnsi" w:hAnsi="Times New Roman"/>
          <w:sz w:val="24"/>
          <w:szCs w:val="24"/>
        </w:rPr>
      </w:pPr>
      <w:r>
        <w:rPr>
          <w:rFonts w:ascii="Times New Roman" w:eastAsiaTheme="minorHAnsi" w:hAnsi="Times New Roman"/>
          <w:sz w:val="24"/>
          <w:szCs w:val="24"/>
        </w:rPr>
        <w:t xml:space="preserve"> </w:t>
      </w:r>
    </w:p>
    <w:p w:rsidR="001F3F48" w:rsidRPr="00FC4030" w:rsidRDefault="001F3F48" w:rsidP="00B90094">
      <w:pPr>
        <w:tabs>
          <w:tab w:val="clear" w:pos="4440"/>
          <w:tab w:val="clear" w:pos="8880"/>
          <w:tab w:val="left" w:pos="630"/>
          <w:tab w:val="left" w:pos="720"/>
        </w:tabs>
        <w:ind w:left="720" w:right="810"/>
        <w:jc w:val="left"/>
        <w:rPr>
          <w:rFonts w:ascii="Times New Roman" w:eastAsiaTheme="minorHAnsi" w:hAnsi="Times New Roman"/>
          <w:sz w:val="24"/>
          <w:szCs w:val="24"/>
        </w:rPr>
      </w:pPr>
    </w:p>
    <w:p w:rsidR="007A100F" w:rsidRPr="00FC4030" w:rsidRDefault="007A100F" w:rsidP="00FC4030">
      <w:pPr>
        <w:widowControl w:val="0"/>
        <w:tabs>
          <w:tab w:val="clear" w:pos="4440"/>
          <w:tab w:val="clear" w:pos="8880"/>
          <w:tab w:val="left" w:pos="630"/>
        </w:tabs>
        <w:autoSpaceDE w:val="0"/>
        <w:autoSpaceDN w:val="0"/>
        <w:adjustRightInd w:val="0"/>
        <w:ind w:left="630"/>
        <w:jc w:val="left"/>
        <w:rPr>
          <w:rFonts w:ascii="Times New Roman" w:eastAsiaTheme="minorHAnsi" w:hAnsi="Times New Roman"/>
          <w:sz w:val="24"/>
          <w:szCs w:val="24"/>
        </w:rPr>
        <w:sectPr w:rsidR="007A100F" w:rsidRPr="00FC4030" w:rsidSect="00871454">
          <w:headerReference w:type="default" r:id="rId57"/>
          <w:footerReference w:type="default" r:id="rId58"/>
          <w:pgSz w:w="12240" w:h="15840"/>
          <w:pgMar w:top="990" w:right="1170" w:bottom="1170" w:left="900" w:header="720" w:footer="720" w:gutter="0"/>
          <w:cols w:space="720" w:equalWidth="0">
            <w:col w:w="10350"/>
          </w:cols>
          <w:noEndnote/>
        </w:sectPr>
      </w:pPr>
    </w:p>
    <w:p w:rsidR="00A77D52" w:rsidRPr="00FC4030" w:rsidRDefault="007E6C9F" w:rsidP="001132C2">
      <w:pPr>
        <w:tabs>
          <w:tab w:val="clear" w:pos="8880"/>
        </w:tabs>
        <w:ind w:right="-630"/>
        <w:jc w:val="center"/>
        <w:rPr>
          <w:rFonts w:ascii="Times New Roman" w:hAnsi="Times New Roman"/>
          <w:b/>
          <w:sz w:val="24"/>
          <w:szCs w:val="24"/>
        </w:rPr>
      </w:pPr>
      <w:bookmarkStart w:id="38" w:name="page8"/>
      <w:bookmarkEnd w:id="36"/>
      <w:bookmarkEnd w:id="38"/>
      <w:r w:rsidRPr="00FC4030">
        <w:rPr>
          <w:rFonts w:ascii="Times New Roman" w:hAnsi="Times New Roman"/>
          <w:b/>
          <w:noProof/>
          <w:sz w:val="24"/>
          <w:szCs w:val="24"/>
        </w:rPr>
        <w:lastRenderedPageBreak/>
        <w:drawing>
          <wp:inline distT="0" distB="0" distL="0" distR="0">
            <wp:extent cx="5766318" cy="8500271"/>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78629" cy="8518419"/>
                    </a:xfrm>
                    <a:prstGeom prst="rect">
                      <a:avLst/>
                    </a:prstGeom>
                    <a:noFill/>
                    <a:ln>
                      <a:noFill/>
                    </a:ln>
                  </pic:spPr>
                </pic:pic>
              </a:graphicData>
            </a:graphic>
          </wp:inline>
        </w:drawing>
      </w:r>
    </w:p>
    <w:p w:rsidR="007E6C9F" w:rsidRPr="00FC4030" w:rsidRDefault="007E6C9F" w:rsidP="00FC4030">
      <w:pPr>
        <w:tabs>
          <w:tab w:val="clear" w:pos="8880"/>
          <w:tab w:val="left" w:pos="630"/>
        </w:tabs>
        <w:ind w:left="630" w:right="-630"/>
        <w:jc w:val="center"/>
        <w:rPr>
          <w:rFonts w:ascii="Times New Roman" w:hAnsi="Times New Roman"/>
          <w:b/>
          <w:sz w:val="24"/>
          <w:szCs w:val="24"/>
        </w:rPr>
      </w:pPr>
    </w:p>
    <w:p w:rsidR="007E6C9F" w:rsidRPr="00FC4030" w:rsidRDefault="007E6C9F" w:rsidP="00FC4030">
      <w:pPr>
        <w:tabs>
          <w:tab w:val="clear" w:pos="8880"/>
          <w:tab w:val="left" w:pos="630"/>
        </w:tabs>
        <w:ind w:left="630" w:right="-630"/>
        <w:jc w:val="center"/>
        <w:rPr>
          <w:rFonts w:ascii="Times New Roman" w:hAnsi="Times New Roman"/>
          <w:b/>
          <w:sz w:val="24"/>
          <w:szCs w:val="24"/>
        </w:rPr>
      </w:pPr>
    </w:p>
    <w:p w:rsidR="007E6C9F" w:rsidRPr="00FC4030" w:rsidRDefault="007E6C9F" w:rsidP="00FC4030">
      <w:pPr>
        <w:tabs>
          <w:tab w:val="clear" w:pos="8880"/>
          <w:tab w:val="left" w:pos="630"/>
        </w:tabs>
        <w:ind w:left="630" w:right="-630"/>
        <w:jc w:val="center"/>
        <w:rPr>
          <w:rFonts w:ascii="Times New Roman" w:hAnsi="Times New Roman"/>
          <w:b/>
          <w:sz w:val="24"/>
          <w:szCs w:val="24"/>
        </w:rPr>
      </w:pPr>
    </w:p>
    <w:p w:rsidR="007E6C9F" w:rsidRPr="00FC4030" w:rsidRDefault="007E6C9F" w:rsidP="00FC4030">
      <w:pPr>
        <w:tabs>
          <w:tab w:val="clear" w:pos="8880"/>
          <w:tab w:val="left" w:pos="630"/>
        </w:tabs>
        <w:ind w:left="630" w:right="-630"/>
        <w:jc w:val="center"/>
        <w:rPr>
          <w:rFonts w:ascii="Times New Roman" w:hAnsi="Times New Roman"/>
          <w:b/>
          <w:sz w:val="24"/>
          <w:szCs w:val="24"/>
        </w:rPr>
      </w:pPr>
    </w:p>
    <w:p w:rsidR="007E6C9F" w:rsidRPr="00FC4030" w:rsidRDefault="007E6C9F" w:rsidP="00FC4030">
      <w:pPr>
        <w:tabs>
          <w:tab w:val="clear" w:pos="8880"/>
          <w:tab w:val="left" w:pos="630"/>
        </w:tabs>
        <w:ind w:left="630" w:right="-630"/>
        <w:jc w:val="center"/>
        <w:rPr>
          <w:rFonts w:ascii="Times New Roman" w:hAnsi="Times New Roman"/>
          <w:b/>
          <w:sz w:val="24"/>
          <w:szCs w:val="24"/>
        </w:rPr>
      </w:pPr>
    </w:p>
    <w:p w:rsidR="007E6C9F" w:rsidRPr="00FC4030" w:rsidRDefault="007E6C9F" w:rsidP="003F2917">
      <w:pPr>
        <w:tabs>
          <w:tab w:val="clear" w:pos="8880"/>
          <w:tab w:val="left" w:pos="180"/>
        </w:tabs>
        <w:ind w:right="90" w:hanging="90"/>
        <w:jc w:val="center"/>
        <w:rPr>
          <w:rFonts w:ascii="Times New Roman" w:hAnsi="Times New Roman"/>
          <w:b/>
          <w:sz w:val="24"/>
          <w:szCs w:val="24"/>
        </w:rPr>
      </w:pPr>
      <w:r w:rsidRPr="00FC4030">
        <w:rPr>
          <w:rFonts w:ascii="Times New Roman" w:hAnsi="Times New Roman"/>
          <w:b/>
          <w:noProof/>
          <w:sz w:val="24"/>
          <w:szCs w:val="24"/>
        </w:rPr>
        <w:drawing>
          <wp:inline distT="0" distB="0" distL="0" distR="0">
            <wp:extent cx="5908737" cy="5724777"/>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0998" cy="5746345"/>
                    </a:xfrm>
                    <a:prstGeom prst="rect">
                      <a:avLst/>
                    </a:prstGeom>
                    <a:noFill/>
                    <a:ln>
                      <a:noFill/>
                    </a:ln>
                  </pic:spPr>
                </pic:pic>
              </a:graphicData>
            </a:graphic>
          </wp:inline>
        </w:drawing>
      </w:r>
    </w:p>
    <w:p w:rsidR="00A77D52" w:rsidRPr="00FC4030" w:rsidRDefault="00A77D52" w:rsidP="00FC4030">
      <w:pPr>
        <w:tabs>
          <w:tab w:val="clear" w:pos="8880"/>
          <w:tab w:val="left" w:pos="630"/>
        </w:tabs>
        <w:ind w:left="630"/>
        <w:rPr>
          <w:rFonts w:ascii="Times New Roman" w:hAnsi="Times New Roman"/>
          <w:b/>
          <w:sz w:val="24"/>
          <w:szCs w:val="24"/>
        </w:rPr>
      </w:pPr>
    </w:p>
    <w:p w:rsidR="008A2FB0" w:rsidRDefault="008A2FB0" w:rsidP="008A2FB0">
      <w:pPr>
        <w:tabs>
          <w:tab w:val="clear" w:pos="4440"/>
          <w:tab w:val="clear" w:pos="8880"/>
          <w:tab w:val="left" w:pos="630"/>
        </w:tabs>
        <w:ind w:left="630"/>
        <w:jc w:val="left"/>
        <w:rPr>
          <w:rFonts w:ascii="Times New Roman" w:eastAsiaTheme="minorHAnsi" w:hAnsi="Times New Roman"/>
          <w:sz w:val="24"/>
          <w:szCs w:val="24"/>
        </w:rPr>
      </w:pPr>
    </w:p>
    <w:p w:rsidR="008A2FB0" w:rsidRPr="00FC4030" w:rsidRDefault="008A2FB0" w:rsidP="008A2FB0">
      <w:pPr>
        <w:tabs>
          <w:tab w:val="clear" w:pos="4440"/>
          <w:tab w:val="clear" w:pos="8880"/>
          <w:tab w:val="left" w:pos="630"/>
        </w:tabs>
        <w:ind w:left="630"/>
        <w:jc w:val="left"/>
        <w:rPr>
          <w:rFonts w:ascii="Times New Roman" w:eastAsiaTheme="minorHAnsi" w:hAnsi="Times New Roman"/>
          <w:sz w:val="24"/>
          <w:szCs w:val="24"/>
        </w:rPr>
      </w:pPr>
    </w:p>
    <w:p w:rsidR="00DA0E7B" w:rsidRDefault="00DA0E7B" w:rsidP="008A2FB0">
      <w:pPr>
        <w:tabs>
          <w:tab w:val="clear" w:pos="4440"/>
          <w:tab w:val="clear" w:pos="8880"/>
          <w:tab w:val="left" w:pos="630"/>
        </w:tabs>
        <w:ind w:left="630"/>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0"/>
        </w:tabs>
        <w:jc w:val="left"/>
        <w:rPr>
          <w:rFonts w:ascii="Times New Roman" w:eastAsiaTheme="minorHAnsi" w:hAnsi="Times New Roman"/>
          <w:sz w:val="24"/>
          <w:szCs w:val="24"/>
        </w:rPr>
      </w:pPr>
    </w:p>
    <w:p w:rsidR="00DA0E7B" w:rsidRDefault="00DA0E7B" w:rsidP="009658D4">
      <w:pPr>
        <w:tabs>
          <w:tab w:val="clear" w:pos="4440"/>
          <w:tab w:val="clear" w:pos="8880"/>
          <w:tab w:val="left" w:pos="630"/>
        </w:tabs>
        <w:ind w:left="630"/>
        <w:jc w:val="left"/>
        <w:rPr>
          <w:rFonts w:ascii="Times New Roman" w:eastAsiaTheme="minorHAnsi" w:hAnsi="Times New Roman"/>
          <w:sz w:val="24"/>
          <w:szCs w:val="24"/>
        </w:rPr>
      </w:pPr>
    </w:p>
    <w:p w:rsidR="009658D4" w:rsidRDefault="00101C7D" w:rsidP="009658D4">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The following are transcripts of audio taped conversations with AT&amp;T executives in 1995 that AT&amp;T has in its possession since 1995 pursuant to a NJFDC Court Order. </w:t>
      </w:r>
      <w:r w:rsidR="009658D4">
        <w:rPr>
          <w:rFonts w:ascii="Times New Roman" w:eastAsiaTheme="minorHAnsi" w:hAnsi="Times New Roman"/>
          <w:sz w:val="24"/>
          <w:szCs w:val="24"/>
        </w:rPr>
        <w:t xml:space="preserve">Additionally, these transcripts of the audio tapes were submitted as FCC comments in this 06-210 case on </w:t>
      </w:r>
      <w:r w:rsidR="009658D4" w:rsidRPr="004D34F6">
        <w:rPr>
          <w:rFonts w:ascii="Times New Roman" w:eastAsiaTheme="minorHAnsi" w:hAnsi="Times New Roman"/>
          <w:b/>
          <w:sz w:val="24"/>
          <w:szCs w:val="24"/>
          <w:u w:val="single"/>
        </w:rPr>
        <w:t>April 2, 2003 pages 2-4</w:t>
      </w:r>
      <w:r w:rsidR="009658D4">
        <w:rPr>
          <w:rFonts w:ascii="Times New Roman" w:eastAsiaTheme="minorHAnsi" w:hAnsi="Times New Roman"/>
          <w:sz w:val="24"/>
          <w:szCs w:val="24"/>
        </w:rPr>
        <w:t xml:space="preserve">. </w:t>
      </w:r>
      <w:r w:rsidR="004D34F6">
        <w:rPr>
          <w:rFonts w:ascii="Times New Roman" w:eastAsiaTheme="minorHAnsi" w:hAnsi="Times New Roman"/>
          <w:sz w:val="24"/>
          <w:szCs w:val="24"/>
        </w:rPr>
        <w:t xml:space="preserve">Therefore, AT&amp;T </w:t>
      </w:r>
      <w:r w:rsidR="000B62C5">
        <w:rPr>
          <w:rFonts w:ascii="Times New Roman" w:eastAsiaTheme="minorHAnsi" w:hAnsi="Times New Roman"/>
          <w:sz w:val="24"/>
          <w:szCs w:val="24"/>
        </w:rPr>
        <w:t xml:space="preserve">counsels </w:t>
      </w:r>
      <w:r w:rsidR="004D34F6">
        <w:rPr>
          <w:rFonts w:ascii="Times New Roman" w:eastAsiaTheme="minorHAnsi" w:hAnsi="Times New Roman"/>
          <w:sz w:val="24"/>
          <w:szCs w:val="24"/>
        </w:rPr>
        <w:t xml:space="preserve">had ample time to evaluate whether 800 Services, Inc., submitted a new plan or simply upgraded its commitment from $2,250,000 to $3,000,000 </w:t>
      </w:r>
      <w:r w:rsidR="000B62C5">
        <w:rPr>
          <w:rFonts w:ascii="Times New Roman" w:eastAsiaTheme="minorHAnsi" w:hAnsi="Times New Roman"/>
          <w:sz w:val="24"/>
          <w:szCs w:val="24"/>
        </w:rPr>
        <w:t xml:space="preserve">on its existing plan 003093.   </w:t>
      </w:r>
      <w:r w:rsidR="004D34F6">
        <w:rPr>
          <w:rFonts w:ascii="Times New Roman" w:eastAsiaTheme="minorHAnsi" w:hAnsi="Times New Roman"/>
          <w:sz w:val="24"/>
          <w:szCs w:val="24"/>
        </w:rPr>
        <w:t xml:space="preserve">   </w:t>
      </w:r>
      <w:r w:rsidR="009658D4" w:rsidRPr="00FC4030">
        <w:rPr>
          <w:rFonts w:ascii="Times New Roman" w:eastAsiaTheme="minorHAnsi" w:hAnsi="Times New Roman"/>
          <w:sz w:val="24"/>
          <w:szCs w:val="24"/>
        </w:rPr>
        <w:t xml:space="preserve"> </w:t>
      </w:r>
    </w:p>
    <w:p w:rsidR="009658D4" w:rsidRDefault="009658D4" w:rsidP="009658D4">
      <w:pPr>
        <w:tabs>
          <w:tab w:val="clear" w:pos="4440"/>
          <w:tab w:val="clear" w:pos="8880"/>
          <w:tab w:val="left" w:pos="630"/>
        </w:tabs>
        <w:ind w:left="630"/>
        <w:jc w:val="left"/>
        <w:rPr>
          <w:rFonts w:ascii="Times New Roman" w:eastAsiaTheme="minorHAnsi" w:hAnsi="Times New Roman"/>
          <w:sz w:val="24"/>
          <w:szCs w:val="24"/>
        </w:rPr>
      </w:pPr>
    </w:p>
    <w:p w:rsidR="009658D4" w:rsidRDefault="009658D4" w:rsidP="009658D4">
      <w:pPr>
        <w:tabs>
          <w:tab w:val="clear" w:pos="4440"/>
          <w:tab w:val="clear" w:pos="8880"/>
          <w:tab w:val="left" w:pos="630"/>
        </w:tabs>
        <w:ind w:left="630"/>
        <w:jc w:val="left"/>
        <w:rPr>
          <w:rFonts w:ascii="Times New Roman" w:eastAsiaTheme="minorHAnsi" w:hAnsi="Times New Roman"/>
          <w:sz w:val="24"/>
          <w:szCs w:val="24"/>
        </w:rPr>
      </w:pPr>
      <w:r>
        <w:rPr>
          <w:rFonts w:ascii="Times New Roman" w:eastAsiaTheme="minorHAnsi" w:hAnsi="Times New Roman"/>
          <w:sz w:val="24"/>
          <w:szCs w:val="24"/>
        </w:rPr>
        <w:t xml:space="preserve">The following indicates the difference between an upgrade/restructure of an existing contract versus subscribing to new service. Upgrades/Restructures are not considered subscribing to new service/plans. </w:t>
      </w:r>
    </w:p>
    <w:p w:rsidR="009658D4" w:rsidRDefault="009658D4" w:rsidP="009658D4">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9658D4">
      <w:pPr>
        <w:tabs>
          <w:tab w:val="clear" w:pos="8880"/>
          <w:tab w:val="left" w:pos="0"/>
        </w:tabs>
        <w:rPr>
          <w:rFonts w:ascii="Times New Roman" w:hAnsi="Times New Roman"/>
          <w:b/>
          <w:sz w:val="24"/>
          <w:szCs w:val="24"/>
        </w:rPr>
      </w:pPr>
    </w:p>
    <w:p w:rsidR="000C030A" w:rsidRPr="00FC4030" w:rsidRDefault="000C030A" w:rsidP="009658D4">
      <w:pPr>
        <w:tabs>
          <w:tab w:val="clear" w:pos="4440"/>
          <w:tab w:val="clear" w:pos="8880"/>
        </w:tabs>
        <w:ind w:left="720"/>
        <w:jc w:val="left"/>
        <w:rPr>
          <w:rFonts w:ascii="Times New Roman" w:eastAsiaTheme="minorHAnsi" w:hAnsi="Times New Roman"/>
          <w:sz w:val="24"/>
          <w:szCs w:val="24"/>
        </w:rPr>
      </w:pPr>
      <w:r w:rsidRPr="00FC4030">
        <w:rPr>
          <w:rFonts w:ascii="Times New Roman" w:eastAsiaTheme="minorHAnsi" w:hAnsi="Times New Roman"/>
          <w:sz w:val="24"/>
          <w:szCs w:val="24"/>
        </w:rPr>
        <w:t xml:space="preserve">AT&amp;T account manager </w:t>
      </w:r>
      <w:r w:rsidR="00101C7D" w:rsidRPr="00101C7D">
        <w:rPr>
          <w:rFonts w:ascii="Times New Roman" w:eastAsiaTheme="minorHAnsi" w:hAnsi="Times New Roman"/>
          <w:sz w:val="24"/>
          <w:szCs w:val="24"/>
        </w:rPr>
        <w:t xml:space="preserve">Joe Fitzpatrick </w:t>
      </w:r>
      <w:r w:rsidRPr="00FC4030">
        <w:rPr>
          <w:rFonts w:ascii="Times New Roman" w:eastAsiaTheme="minorHAnsi" w:hAnsi="Times New Roman"/>
          <w:sz w:val="24"/>
          <w:szCs w:val="24"/>
        </w:rPr>
        <w:t xml:space="preserve">claimed </w:t>
      </w:r>
      <w:r w:rsidR="009658D4">
        <w:rPr>
          <w:rFonts w:ascii="Times New Roman" w:eastAsiaTheme="minorHAnsi" w:hAnsi="Times New Roman"/>
          <w:sz w:val="24"/>
          <w:szCs w:val="24"/>
        </w:rPr>
        <w:t>as long as the ID number does not change the plan remains pre June</w:t>
      </w:r>
      <w:r w:rsidR="004D34F6">
        <w:rPr>
          <w:rFonts w:ascii="Times New Roman" w:eastAsiaTheme="minorHAnsi" w:hAnsi="Times New Roman"/>
          <w:sz w:val="24"/>
          <w:szCs w:val="24"/>
        </w:rPr>
        <w:t xml:space="preserve"> </w:t>
      </w:r>
      <w:r w:rsidR="009658D4">
        <w:rPr>
          <w:rFonts w:ascii="Times New Roman" w:eastAsiaTheme="minorHAnsi" w:hAnsi="Times New Roman"/>
          <w:sz w:val="24"/>
          <w:szCs w:val="24"/>
        </w:rPr>
        <w:t xml:space="preserve">17, 1994 grandfathered and </w:t>
      </w:r>
      <w:r w:rsidRPr="00FC4030">
        <w:rPr>
          <w:rFonts w:ascii="Times New Roman" w:eastAsiaTheme="minorHAnsi" w:hAnsi="Times New Roman"/>
          <w:sz w:val="24"/>
          <w:szCs w:val="24"/>
        </w:rPr>
        <w:t>immune from shortfalls:</w:t>
      </w: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9658D4">
      <w:pPr>
        <w:tabs>
          <w:tab w:val="clear" w:pos="4440"/>
          <w:tab w:val="clear" w:pos="8880"/>
          <w:tab w:val="left" w:pos="1440"/>
        </w:tabs>
        <w:ind w:left="1440" w:right="1530"/>
        <w:jc w:val="left"/>
        <w:rPr>
          <w:rFonts w:ascii="Times New Roman" w:hAnsi="Times New Roman"/>
          <w:bCs/>
          <w:sz w:val="24"/>
          <w:szCs w:val="24"/>
        </w:rPr>
      </w:pPr>
      <w:r w:rsidRPr="00FC4030">
        <w:rPr>
          <w:rFonts w:ascii="Times New Roman" w:hAnsi="Times New Roman"/>
          <w:bCs/>
          <w:sz w:val="24"/>
          <w:szCs w:val="24"/>
        </w:rPr>
        <w:t xml:space="preserve">Joe Fitzpatrick: “If you keep the </w:t>
      </w:r>
      <w:r w:rsidRPr="009658D4">
        <w:rPr>
          <w:rFonts w:ascii="Times New Roman" w:hAnsi="Times New Roman"/>
          <w:b/>
          <w:bCs/>
          <w:sz w:val="24"/>
          <w:szCs w:val="24"/>
          <w:u w:val="single"/>
        </w:rPr>
        <w:t>same VPP number</w:t>
      </w:r>
      <w:r w:rsidRPr="00FC4030">
        <w:rPr>
          <w:rFonts w:ascii="Times New Roman" w:hAnsi="Times New Roman"/>
          <w:bCs/>
          <w:sz w:val="24"/>
          <w:szCs w:val="24"/>
        </w:rPr>
        <w:t xml:space="preserve"> only with a new start date it’s </w:t>
      </w:r>
      <w:r w:rsidRPr="009658D4">
        <w:rPr>
          <w:rFonts w:ascii="Times New Roman" w:hAnsi="Times New Roman"/>
          <w:b/>
          <w:bCs/>
          <w:sz w:val="24"/>
          <w:szCs w:val="24"/>
          <w:u w:val="single"/>
        </w:rPr>
        <w:t>not a new plan</w:t>
      </w:r>
      <w:r w:rsidRPr="00FC4030">
        <w:rPr>
          <w:rFonts w:ascii="Times New Roman" w:hAnsi="Times New Roman"/>
          <w:bCs/>
          <w:sz w:val="24"/>
          <w:szCs w:val="24"/>
        </w:rPr>
        <w:t xml:space="preserve">.” </w:t>
      </w:r>
    </w:p>
    <w:p w:rsidR="000C030A" w:rsidRPr="009658D4" w:rsidRDefault="000C030A" w:rsidP="009658D4">
      <w:pPr>
        <w:tabs>
          <w:tab w:val="clear" w:pos="4440"/>
          <w:tab w:val="clear" w:pos="8880"/>
          <w:tab w:val="left" w:pos="1440"/>
        </w:tabs>
        <w:ind w:left="1440" w:right="1530"/>
        <w:jc w:val="left"/>
        <w:rPr>
          <w:rFonts w:ascii="Times New Roman" w:hAnsi="Times New Roman"/>
          <w:b/>
          <w:bCs/>
          <w:sz w:val="24"/>
          <w:szCs w:val="24"/>
        </w:rPr>
      </w:pPr>
      <w:r w:rsidRPr="00FC4030">
        <w:rPr>
          <w:rFonts w:ascii="Times New Roman" w:hAnsi="Times New Roman"/>
          <w:bCs/>
          <w:sz w:val="24"/>
          <w:szCs w:val="24"/>
        </w:rPr>
        <w:t xml:space="preserve">Joe Fitzpatrick: The plan that you started prior, you know in </w:t>
      </w:r>
      <w:r w:rsidRPr="00FC4030">
        <w:rPr>
          <w:rFonts w:ascii="Times New Roman" w:hAnsi="Times New Roman"/>
          <w:b/>
          <w:bCs/>
          <w:sz w:val="24"/>
          <w:szCs w:val="24"/>
          <w:u w:val="single"/>
        </w:rPr>
        <w:t>June of ’94, prior to 6/17 as long as that VPP number doesn’t change</w:t>
      </w:r>
      <w:r w:rsidRPr="00FC4030">
        <w:rPr>
          <w:rFonts w:ascii="Times New Roman" w:hAnsi="Times New Roman"/>
          <w:bCs/>
          <w:sz w:val="24"/>
          <w:szCs w:val="24"/>
        </w:rPr>
        <w:t xml:space="preserve">, they can track back in the system and say that was a—they can show when it was originally started, </w:t>
      </w:r>
      <w:r w:rsidRPr="00FC4030">
        <w:rPr>
          <w:rFonts w:ascii="Times New Roman" w:hAnsi="Times New Roman"/>
          <w:b/>
          <w:bCs/>
          <w:sz w:val="24"/>
          <w:szCs w:val="24"/>
          <w:u w:val="single"/>
        </w:rPr>
        <w:t>it was a pre 6/17 plan, its grandfathered.</w:t>
      </w:r>
      <w:r w:rsidRPr="00FC4030">
        <w:rPr>
          <w:rFonts w:ascii="Times New Roman" w:hAnsi="Times New Roman"/>
          <w:bCs/>
          <w:sz w:val="24"/>
          <w:szCs w:val="24"/>
        </w:rPr>
        <w:t xml:space="preserve"> True you may get a new TAS dated every time you restructure and as long as you do the restructure—if you time it right, if you screw up somehow and don’t time it right that system is gonna kick in and hit you for shortfall. </w:t>
      </w:r>
      <w:r w:rsidRPr="009658D4">
        <w:rPr>
          <w:rFonts w:ascii="Times New Roman" w:hAnsi="Times New Roman"/>
          <w:bCs/>
          <w:sz w:val="24"/>
          <w:szCs w:val="24"/>
        </w:rPr>
        <w:t>So, you just need to, you know, keep your clock there to tell you when</w:t>
      </w:r>
      <w:r w:rsidRPr="009658D4">
        <w:rPr>
          <w:rFonts w:ascii="Times New Roman" w:hAnsi="Times New Roman"/>
          <w:b/>
          <w:bCs/>
          <w:sz w:val="24"/>
          <w:szCs w:val="24"/>
        </w:rPr>
        <w:t xml:space="preserve"> </w:t>
      </w:r>
      <w:r w:rsidRPr="009658D4">
        <w:rPr>
          <w:rFonts w:ascii="Times New Roman" w:hAnsi="Times New Roman"/>
          <w:bCs/>
          <w:sz w:val="24"/>
          <w:szCs w:val="24"/>
        </w:rPr>
        <w:t xml:space="preserve">to </w:t>
      </w:r>
      <w:r w:rsidRPr="009658D4">
        <w:rPr>
          <w:rFonts w:ascii="Times New Roman" w:hAnsi="Times New Roman"/>
          <w:b/>
          <w:bCs/>
          <w:sz w:val="24"/>
          <w:szCs w:val="24"/>
          <w:u w:val="single"/>
        </w:rPr>
        <w:t xml:space="preserve">restructure. </w:t>
      </w:r>
    </w:p>
    <w:p w:rsidR="000C030A" w:rsidRPr="00FC4030" w:rsidRDefault="000C030A" w:rsidP="009658D4">
      <w:pPr>
        <w:tabs>
          <w:tab w:val="clear" w:pos="4440"/>
          <w:tab w:val="clear" w:pos="8880"/>
          <w:tab w:val="left" w:pos="1440"/>
        </w:tabs>
        <w:ind w:left="1440" w:right="1530"/>
        <w:jc w:val="left"/>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r w:rsidRPr="00FC4030">
        <w:rPr>
          <w:rFonts w:ascii="Times New Roman" w:eastAsiaTheme="minorHAnsi" w:hAnsi="Times New Roman"/>
          <w:noProof/>
          <w:sz w:val="24"/>
          <w:szCs w:val="24"/>
        </w:rPr>
        <w:lastRenderedPageBreak/>
        <w:drawing>
          <wp:inline distT="0" distB="0" distL="0" distR="0" wp14:anchorId="5FDDDAAF" wp14:editId="5D1B475C">
            <wp:extent cx="3954430" cy="5058724"/>
            <wp:effectExtent l="0" t="0" r="8255" b="889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61127" cy="5067292"/>
                    </a:xfrm>
                    <a:prstGeom prst="rect">
                      <a:avLst/>
                    </a:prstGeom>
                    <a:noFill/>
                    <a:ln>
                      <a:noFill/>
                    </a:ln>
                  </pic:spPr>
                </pic:pic>
              </a:graphicData>
            </a:graphic>
          </wp:inline>
        </w:drawing>
      </w: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r w:rsidRPr="00FC4030">
        <w:rPr>
          <w:rFonts w:ascii="Times New Roman" w:eastAsiaTheme="minorHAnsi" w:hAnsi="Times New Roman"/>
          <w:noProof/>
          <w:sz w:val="24"/>
          <w:szCs w:val="24"/>
        </w:rPr>
        <w:lastRenderedPageBreak/>
        <w:drawing>
          <wp:inline distT="0" distB="0" distL="0" distR="0" wp14:anchorId="7A8D81D0" wp14:editId="21BA1043">
            <wp:extent cx="4690664" cy="6164091"/>
            <wp:effectExtent l="0" t="0" r="0" b="825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700871" cy="6177504"/>
                    </a:xfrm>
                    <a:prstGeom prst="rect">
                      <a:avLst/>
                    </a:prstGeom>
                    <a:noFill/>
                    <a:ln>
                      <a:noFill/>
                    </a:ln>
                  </pic:spPr>
                </pic:pic>
              </a:graphicData>
            </a:graphic>
          </wp:inline>
        </w:drawing>
      </w: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r w:rsidRPr="00FC4030">
        <w:rPr>
          <w:rFonts w:ascii="Times New Roman" w:eastAsiaTheme="minorHAnsi" w:hAnsi="Times New Roman"/>
          <w:noProof/>
          <w:sz w:val="24"/>
          <w:szCs w:val="24"/>
        </w:rPr>
        <w:lastRenderedPageBreak/>
        <w:drawing>
          <wp:inline distT="0" distB="0" distL="0" distR="0" wp14:anchorId="7A0E8C04" wp14:editId="1B1E5FB4">
            <wp:extent cx="4547235" cy="6703638"/>
            <wp:effectExtent l="0" t="0" r="5715" b="254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67711" cy="6733824"/>
                    </a:xfrm>
                    <a:prstGeom prst="rect">
                      <a:avLst/>
                    </a:prstGeom>
                    <a:noFill/>
                    <a:ln>
                      <a:noFill/>
                    </a:ln>
                  </pic:spPr>
                </pic:pic>
              </a:graphicData>
            </a:graphic>
          </wp:inline>
        </w:drawing>
      </w: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4D34F6">
      <w:pPr>
        <w:tabs>
          <w:tab w:val="clear" w:pos="4440"/>
          <w:tab w:val="clear" w:pos="8880"/>
          <w:tab w:val="left" w:pos="0"/>
        </w:tabs>
        <w:jc w:val="center"/>
        <w:rPr>
          <w:rFonts w:ascii="Times New Roman" w:eastAsiaTheme="minorHAnsi" w:hAnsi="Times New Roman"/>
          <w:sz w:val="24"/>
          <w:szCs w:val="24"/>
        </w:rPr>
      </w:pPr>
      <w:r w:rsidRPr="00FC4030">
        <w:rPr>
          <w:rFonts w:ascii="Times New Roman" w:eastAsiaTheme="minorHAnsi" w:hAnsi="Times New Roman"/>
          <w:noProof/>
          <w:sz w:val="24"/>
          <w:szCs w:val="24"/>
        </w:rPr>
        <w:lastRenderedPageBreak/>
        <w:drawing>
          <wp:inline distT="0" distB="0" distL="0" distR="0" wp14:anchorId="774A45BE" wp14:editId="7762838E">
            <wp:extent cx="5405133" cy="2246802"/>
            <wp:effectExtent l="0" t="0" r="5080" b="127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21592" cy="2253644"/>
                    </a:xfrm>
                    <a:prstGeom prst="rect">
                      <a:avLst/>
                    </a:prstGeom>
                    <a:noFill/>
                    <a:ln>
                      <a:noFill/>
                    </a:ln>
                  </pic:spPr>
                </pic:pic>
              </a:graphicData>
            </a:graphic>
          </wp:inline>
        </w:drawing>
      </w:r>
    </w:p>
    <w:p w:rsidR="000C030A" w:rsidRPr="00FC4030" w:rsidRDefault="000C030A" w:rsidP="00FC4030">
      <w:pPr>
        <w:tabs>
          <w:tab w:val="clear" w:pos="4440"/>
          <w:tab w:val="clear" w:pos="8880"/>
          <w:tab w:val="left" w:pos="630"/>
        </w:tabs>
        <w:ind w:left="630"/>
        <w:jc w:val="center"/>
        <w:rPr>
          <w:rFonts w:ascii="Times New Roman" w:eastAsiaTheme="minorHAnsi" w:hAnsi="Times New Roman"/>
          <w:sz w:val="24"/>
          <w:szCs w:val="24"/>
        </w:rPr>
      </w:pPr>
    </w:p>
    <w:p w:rsidR="000C030A" w:rsidRPr="00FC4030" w:rsidRDefault="000C030A" w:rsidP="00FC4030">
      <w:pPr>
        <w:tabs>
          <w:tab w:val="clear" w:pos="4440"/>
          <w:tab w:val="clear" w:pos="8880"/>
          <w:tab w:val="left" w:pos="630"/>
        </w:tabs>
        <w:ind w:left="630"/>
        <w:jc w:val="left"/>
        <w:rPr>
          <w:rFonts w:ascii="Times New Roman" w:eastAsiaTheme="minorHAnsi" w:hAnsi="Times New Roman"/>
          <w:sz w:val="24"/>
          <w:szCs w:val="24"/>
        </w:rPr>
      </w:pPr>
    </w:p>
    <w:p w:rsidR="000C030A" w:rsidRPr="00FC4030" w:rsidRDefault="000C030A" w:rsidP="00FC4030">
      <w:pPr>
        <w:tabs>
          <w:tab w:val="clear" w:pos="8880"/>
          <w:tab w:val="left" w:pos="630"/>
        </w:tabs>
        <w:ind w:left="630"/>
        <w:rPr>
          <w:rFonts w:ascii="Times New Roman" w:hAnsi="Times New Roman"/>
          <w:b/>
          <w:sz w:val="24"/>
          <w:szCs w:val="24"/>
        </w:rPr>
      </w:pPr>
    </w:p>
    <w:p w:rsidR="004E302F" w:rsidRDefault="004E302F" w:rsidP="004E302F">
      <w:pPr>
        <w:tabs>
          <w:tab w:val="clear" w:pos="4440"/>
          <w:tab w:val="clear" w:pos="8880"/>
          <w:tab w:val="left" w:pos="630"/>
        </w:tabs>
        <w:ind w:left="630"/>
        <w:jc w:val="left"/>
        <w:rPr>
          <w:rFonts w:ascii="Times New Roman" w:eastAsiaTheme="minorHAnsi" w:hAnsi="Times New Roman"/>
          <w:noProof/>
          <w:sz w:val="24"/>
          <w:szCs w:val="24"/>
        </w:rPr>
      </w:pPr>
      <w:r w:rsidRPr="00FC4030">
        <w:rPr>
          <w:rFonts w:ascii="Times New Roman" w:eastAsiaTheme="minorHAnsi" w:hAnsi="Times New Roman"/>
          <w:noProof/>
          <w:sz w:val="24"/>
          <w:szCs w:val="24"/>
        </w:rPr>
        <w:t xml:space="preserve">The following is a letter from AT&amp;T </w:t>
      </w:r>
      <w:r>
        <w:rPr>
          <w:rFonts w:ascii="Times New Roman" w:eastAsiaTheme="minorHAnsi" w:hAnsi="Times New Roman"/>
          <w:noProof/>
          <w:sz w:val="24"/>
          <w:szCs w:val="24"/>
        </w:rPr>
        <w:t>dated June 21, 1994 which of course is right after the June 17, 1994 shortfall immunity exemption date. It stated</w:t>
      </w:r>
      <w:r w:rsidRPr="00FC4030">
        <w:rPr>
          <w:rFonts w:ascii="Times New Roman" w:eastAsiaTheme="minorHAnsi" w:hAnsi="Times New Roman"/>
          <w:noProof/>
          <w:sz w:val="24"/>
          <w:szCs w:val="24"/>
        </w:rPr>
        <w:t xml:space="preserve"> that a restr</w:t>
      </w:r>
      <w:r>
        <w:rPr>
          <w:rFonts w:ascii="Times New Roman" w:eastAsiaTheme="minorHAnsi" w:hAnsi="Times New Roman"/>
          <w:noProof/>
          <w:sz w:val="24"/>
          <w:szCs w:val="24"/>
        </w:rPr>
        <w:t xml:space="preserve">uctured plan is NOT a new plan. </w:t>
      </w:r>
    </w:p>
    <w:p w:rsidR="004E302F" w:rsidRDefault="004E302F" w:rsidP="004E302F">
      <w:pPr>
        <w:tabs>
          <w:tab w:val="clear" w:pos="4440"/>
          <w:tab w:val="clear" w:pos="8880"/>
          <w:tab w:val="left" w:pos="630"/>
        </w:tabs>
        <w:ind w:left="630"/>
        <w:jc w:val="left"/>
        <w:rPr>
          <w:rFonts w:ascii="Times New Roman" w:eastAsiaTheme="minorHAnsi" w:hAnsi="Times New Roman"/>
          <w:noProof/>
          <w:sz w:val="24"/>
          <w:szCs w:val="24"/>
        </w:rPr>
      </w:pPr>
    </w:p>
    <w:p w:rsidR="004E302F" w:rsidRPr="00FC4030" w:rsidRDefault="004E302F" w:rsidP="004E302F">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This letter has been in the 06-210 FCC case file since </w:t>
      </w:r>
      <w:r w:rsidR="0064037C" w:rsidRPr="0064037C">
        <w:rPr>
          <w:rFonts w:ascii="Times New Roman" w:eastAsiaTheme="minorHAnsi" w:hAnsi="Times New Roman"/>
          <w:noProof/>
          <w:sz w:val="24"/>
          <w:szCs w:val="24"/>
        </w:rPr>
        <w:t>Sep 27, 2006</w:t>
      </w:r>
      <w:r w:rsidR="0064037C">
        <w:rPr>
          <w:rFonts w:ascii="Times New Roman" w:eastAsiaTheme="minorHAnsi" w:hAnsi="Times New Roman"/>
          <w:noProof/>
          <w:sz w:val="24"/>
          <w:szCs w:val="24"/>
        </w:rPr>
        <w:t xml:space="preserve"> </w:t>
      </w:r>
      <w:r>
        <w:rPr>
          <w:rFonts w:ascii="Times New Roman" w:eastAsiaTheme="minorHAnsi" w:hAnsi="Times New Roman"/>
          <w:noProof/>
          <w:sz w:val="24"/>
          <w:szCs w:val="24"/>
        </w:rPr>
        <w:t xml:space="preserve">as </w:t>
      </w:r>
      <w:r w:rsidRPr="00FC4030">
        <w:rPr>
          <w:rFonts w:ascii="Times New Roman" w:eastAsiaTheme="minorHAnsi" w:hAnsi="Times New Roman"/>
          <w:noProof/>
          <w:sz w:val="24"/>
          <w:szCs w:val="24"/>
        </w:rPr>
        <w:t xml:space="preserve">Exhibit  JJ </w:t>
      </w:r>
    </w:p>
    <w:p w:rsidR="004E302F" w:rsidRDefault="0068662D" w:rsidP="004E302F">
      <w:pPr>
        <w:tabs>
          <w:tab w:val="clear" w:pos="4440"/>
          <w:tab w:val="clear" w:pos="8880"/>
          <w:tab w:val="left" w:pos="630"/>
        </w:tabs>
        <w:ind w:left="630"/>
        <w:jc w:val="left"/>
        <w:rPr>
          <w:rFonts w:ascii="Times New Roman" w:eastAsiaTheme="minorHAnsi" w:hAnsi="Times New Roman"/>
          <w:noProof/>
          <w:sz w:val="24"/>
          <w:szCs w:val="24"/>
        </w:rPr>
      </w:pPr>
      <w:hyperlink r:id="rId65" w:history="1">
        <w:r w:rsidR="004E302F" w:rsidRPr="00FC4030">
          <w:rPr>
            <w:rFonts w:ascii="Times New Roman" w:eastAsiaTheme="minorHAnsi" w:hAnsi="Times New Roman"/>
            <w:noProof/>
            <w:color w:val="0000FF"/>
            <w:sz w:val="24"/>
            <w:szCs w:val="24"/>
            <w:u w:val="single"/>
          </w:rPr>
          <w:t>https://ecfsapi.fcc.gov/file/6518610628.pdf</w:t>
        </w:r>
      </w:hyperlink>
      <w:r w:rsidR="004E302F">
        <w:rPr>
          <w:rFonts w:ascii="Times New Roman" w:eastAsiaTheme="minorHAnsi" w:hAnsi="Times New Roman"/>
          <w:noProof/>
          <w:sz w:val="24"/>
          <w:szCs w:val="24"/>
        </w:rPr>
        <w:t xml:space="preserve"> so obviously AT&amp;T counsel</w:t>
      </w:r>
      <w:r w:rsidR="002F79D6">
        <w:rPr>
          <w:rFonts w:ascii="Times New Roman" w:eastAsiaTheme="minorHAnsi" w:hAnsi="Times New Roman"/>
          <w:noProof/>
          <w:sz w:val="24"/>
          <w:szCs w:val="24"/>
        </w:rPr>
        <w:t>s</w:t>
      </w:r>
      <w:r w:rsidR="004E302F">
        <w:rPr>
          <w:rFonts w:ascii="Times New Roman" w:eastAsiaTheme="minorHAnsi" w:hAnsi="Times New Roman"/>
          <w:noProof/>
          <w:sz w:val="24"/>
          <w:szCs w:val="24"/>
        </w:rPr>
        <w:t xml:space="preserve"> </w:t>
      </w:r>
      <w:r w:rsidR="002F79D6">
        <w:rPr>
          <w:rFonts w:ascii="Times New Roman" w:eastAsiaTheme="minorHAnsi" w:hAnsi="Times New Roman"/>
          <w:noProof/>
          <w:sz w:val="24"/>
          <w:szCs w:val="24"/>
        </w:rPr>
        <w:t xml:space="preserve">were all </w:t>
      </w:r>
      <w:r w:rsidR="004E302F">
        <w:rPr>
          <w:rFonts w:ascii="Times New Roman" w:eastAsiaTheme="minorHAnsi" w:hAnsi="Times New Roman"/>
          <w:noProof/>
          <w:sz w:val="24"/>
          <w:szCs w:val="24"/>
        </w:rPr>
        <w:t>well aware of its executives position at the time of 800 Servcies</w:t>
      </w:r>
      <w:r w:rsidR="002F79D6">
        <w:rPr>
          <w:rFonts w:ascii="Times New Roman" w:eastAsiaTheme="minorHAnsi" w:hAnsi="Times New Roman"/>
          <w:noProof/>
          <w:sz w:val="24"/>
          <w:szCs w:val="24"/>
        </w:rPr>
        <w:t xml:space="preserve">, Inc., upgrade of its contract it was not a new plan. </w:t>
      </w:r>
    </w:p>
    <w:p w:rsidR="004E302F" w:rsidRDefault="004E302F" w:rsidP="004E302F">
      <w:pPr>
        <w:tabs>
          <w:tab w:val="clear" w:pos="4440"/>
          <w:tab w:val="clear" w:pos="8880"/>
          <w:tab w:val="left" w:pos="630"/>
        </w:tabs>
        <w:ind w:left="630"/>
        <w:jc w:val="left"/>
        <w:rPr>
          <w:rFonts w:ascii="Times New Roman" w:eastAsiaTheme="minorHAnsi" w:hAnsi="Times New Roman"/>
          <w:noProof/>
          <w:sz w:val="24"/>
          <w:szCs w:val="24"/>
        </w:rPr>
      </w:pPr>
    </w:p>
    <w:p w:rsidR="002F79D6" w:rsidRDefault="004E302F" w:rsidP="004E302F">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The issue in this letter had to do with whether AT&amp;T users who were under their own Location Specific Term Plans (LSTP’s) contracts</w:t>
      </w:r>
      <w:r w:rsidR="002F79D6">
        <w:rPr>
          <w:rFonts w:ascii="Times New Roman" w:eastAsiaTheme="minorHAnsi" w:hAnsi="Times New Roman"/>
          <w:noProof/>
          <w:sz w:val="24"/>
          <w:szCs w:val="24"/>
        </w:rPr>
        <w:t xml:space="preserve">. Specifically, </w:t>
      </w:r>
      <w:r>
        <w:rPr>
          <w:rFonts w:ascii="Times New Roman" w:eastAsiaTheme="minorHAnsi" w:hAnsi="Times New Roman"/>
          <w:noProof/>
          <w:sz w:val="24"/>
          <w:szCs w:val="24"/>
        </w:rPr>
        <w:t>c</w:t>
      </w:r>
      <w:r w:rsidR="002F79D6">
        <w:rPr>
          <w:rFonts w:ascii="Times New Roman" w:eastAsiaTheme="minorHAnsi" w:hAnsi="Times New Roman"/>
          <w:noProof/>
          <w:sz w:val="24"/>
          <w:szCs w:val="24"/>
        </w:rPr>
        <w:t>ould AT&amp;t customers get out of their LSTP cont</w:t>
      </w:r>
      <w:r>
        <w:rPr>
          <w:rFonts w:ascii="Times New Roman" w:eastAsiaTheme="minorHAnsi" w:hAnsi="Times New Roman"/>
          <w:noProof/>
          <w:sz w:val="24"/>
          <w:szCs w:val="24"/>
        </w:rPr>
        <w:t>r</w:t>
      </w:r>
      <w:r w:rsidR="002F79D6">
        <w:rPr>
          <w:rFonts w:ascii="Times New Roman" w:eastAsiaTheme="minorHAnsi" w:hAnsi="Times New Roman"/>
          <w:noProof/>
          <w:sz w:val="24"/>
          <w:szCs w:val="24"/>
        </w:rPr>
        <w:t>a</w:t>
      </w:r>
      <w:r>
        <w:rPr>
          <w:rFonts w:ascii="Times New Roman" w:eastAsiaTheme="minorHAnsi" w:hAnsi="Times New Roman"/>
          <w:noProof/>
          <w:sz w:val="24"/>
          <w:szCs w:val="24"/>
        </w:rPr>
        <w:t>ct</w:t>
      </w:r>
      <w:r w:rsidR="002F79D6">
        <w:rPr>
          <w:rFonts w:ascii="Times New Roman" w:eastAsiaTheme="minorHAnsi" w:hAnsi="Times New Roman"/>
          <w:noProof/>
          <w:sz w:val="24"/>
          <w:szCs w:val="24"/>
        </w:rPr>
        <w:t>s</w:t>
      </w:r>
      <w:r>
        <w:rPr>
          <w:rFonts w:ascii="Times New Roman" w:eastAsiaTheme="minorHAnsi" w:hAnsi="Times New Roman"/>
          <w:noProof/>
          <w:sz w:val="24"/>
          <w:szCs w:val="24"/>
        </w:rPr>
        <w:t xml:space="preserve"> and be enrolled into an aggregators CSTPII RVPP plan without penalty.</w:t>
      </w:r>
      <w:r w:rsidR="002F79D6">
        <w:rPr>
          <w:rFonts w:ascii="Times New Roman" w:eastAsiaTheme="minorHAnsi" w:hAnsi="Times New Roman"/>
          <w:noProof/>
          <w:sz w:val="24"/>
          <w:szCs w:val="24"/>
        </w:rPr>
        <w:t xml:space="preserve"> AT&amp;T in June 1994 took the position that a restructured plan was not a new plan and therefore the AT&amp;T customers that were under LSTP’s could not get out of their contracts without penalty. Conversly if the aggregator took out </w:t>
      </w:r>
      <w:r w:rsidR="002F79D6" w:rsidRPr="002F79D6">
        <w:rPr>
          <w:rFonts w:ascii="Times New Roman" w:eastAsiaTheme="minorHAnsi" w:hAnsi="Times New Roman"/>
          <w:b/>
          <w:noProof/>
          <w:sz w:val="24"/>
          <w:szCs w:val="24"/>
          <w:u w:val="single"/>
        </w:rPr>
        <w:t>a NEW PLAN</w:t>
      </w:r>
      <w:r w:rsidR="002F79D6">
        <w:rPr>
          <w:rFonts w:ascii="Times New Roman" w:eastAsiaTheme="minorHAnsi" w:hAnsi="Times New Roman"/>
          <w:noProof/>
          <w:sz w:val="24"/>
          <w:szCs w:val="24"/>
        </w:rPr>
        <w:t xml:space="preserve">, that new plan enabled LSTP’s to get out of their commitments without penalty. 800 Services, Inc was not allowed to enroll AT&amp;t customer that were under LSTP’s. </w:t>
      </w:r>
    </w:p>
    <w:p w:rsidR="002F79D6" w:rsidRDefault="002F79D6" w:rsidP="004E302F">
      <w:pPr>
        <w:tabs>
          <w:tab w:val="clear" w:pos="4440"/>
          <w:tab w:val="clear" w:pos="8880"/>
          <w:tab w:val="left" w:pos="630"/>
        </w:tabs>
        <w:ind w:left="630"/>
        <w:jc w:val="left"/>
        <w:rPr>
          <w:rFonts w:ascii="Times New Roman" w:eastAsiaTheme="minorHAnsi" w:hAnsi="Times New Roman"/>
          <w:noProof/>
          <w:sz w:val="24"/>
          <w:szCs w:val="24"/>
        </w:rPr>
      </w:pPr>
    </w:p>
    <w:p w:rsidR="002F79D6" w:rsidRDefault="002F79D6" w:rsidP="004E302F">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So when AT&amp;T counsels stated in July 1, 2016 that there has been no evidence presented that 800 Servcies, Inc had a restructured contract that is a lie. </w:t>
      </w:r>
    </w:p>
    <w:p w:rsidR="002F79D6" w:rsidRDefault="002F79D6" w:rsidP="004E302F">
      <w:pPr>
        <w:tabs>
          <w:tab w:val="clear" w:pos="4440"/>
          <w:tab w:val="clear" w:pos="8880"/>
          <w:tab w:val="left" w:pos="630"/>
        </w:tabs>
        <w:ind w:left="630"/>
        <w:jc w:val="left"/>
        <w:rPr>
          <w:rFonts w:ascii="Times New Roman" w:eastAsiaTheme="minorHAnsi" w:hAnsi="Times New Roman"/>
          <w:noProof/>
          <w:sz w:val="24"/>
          <w:szCs w:val="24"/>
        </w:rPr>
      </w:pPr>
    </w:p>
    <w:p w:rsidR="00DA0E7B" w:rsidRPr="00FC4030" w:rsidRDefault="00DA0E7B" w:rsidP="00DA0E7B">
      <w:pPr>
        <w:tabs>
          <w:tab w:val="clear" w:pos="4440"/>
          <w:tab w:val="clear" w:pos="8880"/>
          <w:tab w:val="left" w:pos="630"/>
        </w:tabs>
        <w:ind w:left="630"/>
        <w:jc w:val="left"/>
        <w:rPr>
          <w:rFonts w:ascii="Times New Roman" w:eastAsiaTheme="minorHAnsi" w:hAnsi="Times New Roman"/>
          <w:noProof/>
          <w:sz w:val="24"/>
          <w:szCs w:val="24"/>
        </w:rPr>
      </w:pPr>
    </w:p>
    <w:p w:rsidR="00DA0E7B" w:rsidRPr="00FC4030" w:rsidRDefault="00DA0E7B" w:rsidP="00EC16B9">
      <w:pPr>
        <w:tabs>
          <w:tab w:val="clear" w:pos="4440"/>
          <w:tab w:val="clear" w:pos="8880"/>
          <w:tab w:val="left" w:pos="720"/>
        </w:tabs>
        <w:ind w:left="720"/>
        <w:jc w:val="center"/>
        <w:rPr>
          <w:rFonts w:ascii="Times New Roman" w:eastAsiaTheme="minorHAnsi" w:hAnsi="Times New Roman"/>
          <w:sz w:val="24"/>
          <w:szCs w:val="24"/>
        </w:rPr>
      </w:pPr>
      <w:r w:rsidRPr="00FC4030">
        <w:rPr>
          <w:rFonts w:ascii="Times New Roman" w:eastAsiaTheme="minorHAnsi" w:hAnsi="Times New Roman"/>
          <w:noProof/>
          <w:sz w:val="24"/>
          <w:szCs w:val="24"/>
        </w:rPr>
        <w:lastRenderedPageBreak/>
        <w:drawing>
          <wp:inline distT="0" distB="0" distL="0" distR="0" wp14:anchorId="706A9663" wp14:editId="441840E9">
            <wp:extent cx="4802827" cy="6317019"/>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08190" cy="6324073"/>
                    </a:xfrm>
                    <a:prstGeom prst="rect">
                      <a:avLst/>
                    </a:prstGeom>
                    <a:noFill/>
                    <a:ln>
                      <a:noFill/>
                    </a:ln>
                  </pic:spPr>
                </pic:pic>
              </a:graphicData>
            </a:graphic>
          </wp:inline>
        </w:drawing>
      </w:r>
    </w:p>
    <w:p w:rsidR="00DA0E7B" w:rsidRPr="00FC4030" w:rsidRDefault="00DA0E7B" w:rsidP="00DA0E7B">
      <w:pPr>
        <w:tabs>
          <w:tab w:val="clear" w:pos="4440"/>
          <w:tab w:val="clear" w:pos="8880"/>
          <w:tab w:val="left" w:pos="630"/>
        </w:tabs>
        <w:ind w:left="630"/>
        <w:jc w:val="left"/>
        <w:rPr>
          <w:rFonts w:ascii="Times New Roman" w:eastAsiaTheme="minorHAnsi" w:hAnsi="Times New Roman"/>
          <w:sz w:val="24"/>
          <w:szCs w:val="24"/>
        </w:rPr>
      </w:pPr>
    </w:p>
    <w:p w:rsidR="00DA0E7B" w:rsidRPr="00FC4030" w:rsidRDefault="00DA0E7B" w:rsidP="00DA0E7B">
      <w:pPr>
        <w:tabs>
          <w:tab w:val="clear" w:pos="4440"/>
          <w:tab w:val="clear" w:pos="8880"/>
          <w:tab w:val="left" w:pos="630"/>
        </w:tabs>
        <w:ind w:left="630"/>
        <w:jc w:val="left"/>
        <w:rPr>
          <w:rFonts w:ascii="Times New Roman" w:eastAsiaTheme="minorHAnsi" w:hAnsi="Times New Roman"/>
          <w:sz w:val="24"/>
          <w:szCs w:val="24"/>
        </w:rPr>
      </w:pPr>
    </w:p>
    <w:p w:rsidR="004E302F" w:rsidRDefault="004E302F" w:rsidP="00AB4C26">
      <w:pPr>
        <w:tabs>
          <w:tab w:val="clear" w:pos="4440"/>
          <w:tab w:val="clear" w:pos="8880"/>
          <w:tab w:val="left" w:pos="630"/>
        </w:tabs>
        <w:jc w:val="left"/>
        <w:rPr>
          <w:rFonts w:ascii="Times New Roman" w:eastAsiaTheme="minorHAnsi" w:hAnsi="Times New Roman"/>
          <w:sz w:val="24"/>
          <w:szCs w:val="24"/>
        </w:rPr>
      </w:pPr>
    </w:p>
    <w:p w:rsidR="004E302F" w:rsidRPr="00FC4030" w:rsidRDefault="004E302F" w:rsidP="004E302F">
      <w:pPr>
        <w:tabs>
          <w:tab w:val="clear" w:pos="8880"/>
          <w:tab w:val="left" w:pos="630"/>
        </w:tabs>
        <w:ind w:left="630"/>
        <w:rPr>
          <w:rFonts w:ascii="Times New Roman" w:hAnsi="Times New Roman"/>
          <w:b/>
          <w:sz w:val="24"/>
          <w:szCs w:val="24"/>
        </w:rPr>
      </w:pPr>
    </w:p>
    <w:p w:rsidR="00F97E0D" w:rsidRDefault="00F97E0D" w:rsidP="00F97E0D">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Furthermore </w:t>
      </w:r>
      <w:r w:rsidRPr="00F97E0D">
        <w:rPr>
          <w:rFonts w:ascii="Times New Roman" w:eastAsiaTheme="minorHAnsi" w:hAnsi="Times New Roman"/>
          <w:b/>
          <w:noProof/>
          <w:sz w:val="24"/>
          <w:szCs w:val="24"/>
          <w:u w:val="single"/>
        </w:rPr>
        <w:t>in this case in 2003</w:t>
      </w:r>
      <w:r>
        <w:rPr>
          <w:rFonts w:ascii="Times New Roman" w:eastAsiaTheme="minorHAnsi" w:hAnsi="Times New Roman"/>
          <w:noProof/>
          <w:sz w:val="24"/>
          <w:szCs w:val="24"/>
        </w:rPr>
        <w:t xml:space="preserve"> evidence was presented that a chargeback of promotional mony results only if there is a </w:t>
      </w:r>
      <w:r w:rsidRPr="00F97E0D">
        <w:rPr>
          <w:rFonts w:ascii="Times New Roman" w:eastAsiaTheme="minorHAnsi" w:hAnsi="Times New Roman"/>
          <w:noProof/>
          <w:sz w:val="24"/>
          <w:szCs w:val="24"/>
          <w:u w:val="single"/>
        </w:rPr>
        <w:t>new plan</w:t>
      </w:r>
      <w:r>
        <w:rPr>
          <w:rFonts w:ascii="Times New Roman" w:eastAsiaTheme="minorHAnsi" w:hAnsi="Times New Roman"/>
          <w:noProof/>
          <w:sz w:val="24"/>
          <w:szCs w:val="24"/>
        </w:rPr>
        <w:t xml:space="preserve"> but no chargeback of promotional mony if there is an uprade of an existing plan. The mere fact that 800 Services, Inc. did not get charged back in July of 1994 is conclusive evidence that 800 Servcies, Inc., July 1994 Network Services Commitment Form could not have been considered a new plan. It had to be considered an upgrade of an existing plan that was under a 3 year commitment. </w:t>
      </w:r>
    </w:p>
    <w:p w:rsidR="0064037C" w:rsidRDefault="0064037C" w:rsidP="00F97E0D">
      <w:pPr>
        <w:tabs>
          <w:tab w:val="clear" w:pos="4440"/>
          <w:tab w:val="clear" w:pos="8880"/>
          <w:tab w:val="left" w:pos="630"/>
        </w:tabs>
        <w:ind w:left="630"/>
        <w:jc w:val="left"/>
        <w:rPr>
          <w:rFonts w:ascii="Times New Roman" w:eastAsiaTheme="minorHAnsi" w:hAnsi="Times New Roman"/>
          <w:noProof/>
          <w:sz w:val="24"/>
          <w:szCs w:val="24"/>
        </w:rPr>
      </w:pPr>
    </w:p>
    <w:p w:rsidR="000B62C5" w:rsidRDefault="000B62C5" w:rsidP="00F97E0D">
      <w:pPr>
        <w:tabs>
          <w:tab w:val="clear" w:pos="4440"/>
          <w:tab w:val="clear" w:pos="8880"/>
          <w:tab w:val="left" w:pos="630"/>
        </w:tabs>
        <w:ind w:left="630"/>
        <w:jc w:val="left"/>
        <w:rPr>
          <w:rFonts w:ascii="Times New Roman" w:eastAsiaTheme="minorHAnsi" w:hAnsi="Times New Roman"/>
          <w:noProof/>
          <w:sz w:val="24"/>
          <w:szCs w:val="24"/>
        </w:rPr>
      </w:pPr>
    </w:p>
    <w:p w:rsidR="00B90094" w:rsidRPr="00B90094" w:rsidRDefault="00B90094" w:rsidP="00AB4C26">
      <w:pPr>
        <w:tabs>
          <w:tab w:val="clear" w:pos="4440"/>
          <w:tab w:val="clear" w:pos="8880"/>
          <w:tab w:val="left" w:pos="630"/>
        </w:tabs>
        <w:ind w:left="630"/>
        <w:jc w:val="center"/>
        <w:rPr>
          <w:rFonts w:ascii="Times New Roman" w:hAnsi="Times New Roman"/>
          <w:b/>
          <w:sz w:val="27"/>
          <w:szCs w:val="27"/>
          <w:u w:val="single"/>
        </w:rPr>
      </w:pPr>
      <w:r w:rsidRPr="00B90094">
        <w:rPr>
          <w:rFonts w:ascii="Times New Roman" w:hAnsi="Times New Roman"/>
          <w:b/>
          <w:sz w:val="27"/>
          <w:szCs w:val="27"/>
          <w:u w:val="single"/>
        </w:rPr>
        <w:lastRenderedPageBreak/>
        <w:t xml:space="preserve">In 1994 Inga Transfers Plans. </w:t>
      </w:r>
    </w:p>
    <w:p w:rsidR="00AB4C26" w:rsidRPr="00B90094" w:rsidRDefault="00B90094" w:rsidP="00AB4C26">
      <w:pPr>
        <w:tabs>
          <w:tab w:val="clear" w:pos="4440"/>
          <w:tab w:val="clear" w:pos="8880"/>
          <w:tab w:val="left" w:pos="630"/>
        </w:tabs>
        <w:ind w:left="630"/>
        <w:jc w:val="center"/>
        <w:rPr>
          <w:rFonts w:ascii="Times New Roman" w:hAnsi="Times New Roman"/>
          <w:b/>
          <w:sz w:val="27"/>
          <w:szCs w:val="27"/>
          <w:u w:val="single"/>
        </w:rPr>
      </w:pPr>
      <w:r w:rsidRPr="00B90094">
        <w:rPr>
          <w:rFonts w:ascii="Times New Roman" w:hAnsi="Times New Roman"/>
          <w:b/>
          <w:sz w:val="27"/>
          <w:szCs w:val="27"/>
          <w:u w:val="single"/>
        </w:rPr>
        <w:t>To Beef up Defense AT&amp;T Misrepresents in 1995 Inga will Bankrupt Plans</w:t>
      </w:r>
    </w:p>
    <w:p w:rsidR="00B90094" w:rsidRDefault="00B90094" w:rsidP="00AB4C26">
      <w:pPr>
        <w:tabs>
          <w:tab w:val="clear" w:pos="4440"/>
          <w:tab w:val="clear" w:pos="8880"/>
          <w:tab w:val="left" w:pos="630"/>
        </w:tabs>
        <w:ind w:left="630"/>
        <w:jc w:val="center"/>
        <w:rPr>
          <w:rFonts w:ascii="Times New Roman" w:eastAsiaTheme="minorHAnsi" w:hAnsi="Times New Roman"/>
          <w:b/>
          <w:noProof/>
          <w:sz w:val="27"/>
          <w:szCs w:val="27"/>
        </w:rPr>
      </w:pPr>
    </w:p>
    <w:p w:rsidR="00AB4C26" w:rsidRDefault="00AB4C26" w:rsidP="00E67419">
      <w:pPr>
        <w:tabs>
          <w:tab w:val="clear" w:pos="4440"/>
          <w:tab w:val="clear" w:pos="8880"/>
          <w:tab w:val="left" w:pos="630"/>
        </w:tabs>
        <w:ind w:left="630" w:right="720"/>
        <w:jc w:val="left"/>
        <w:rPr>
          <w:rFonts w:ascii="Times New Roman" w:eastAsiaTheme="minorHAnsi" w:hAnsi="Times New Roman"/>
          <w:noProof/>
          <w:sz w:val="24"/>
          <w:szCs w:val="24"/>
        </w:rPr>
      </w:pPr>
      <w:r w:rsidRPr="00E67419">
        <w:rPr>
          <w:rFonts w:ascii="Times New Roman" w:eastAsiaTheme="minorHAnsi" w:hAnsi="Times New Roman"/>
          <w:noProof/>
          <w:sz w:val="24"/>
          <w:szCs w:val="24"/>
        </w:rPr>
        <w:t xml:space="preserve">AT&amp;T believed it needed to beef up its </w:t>
      </w:r>
      <w:r w:rsidR="00B90094">
        <w:rPr>
          <w:rFonts w:ascii="Times New Roman" w:eastAsiaTheme="minorHAnsi" w:hAnsi="Times New Roman"/>
          <w:noProof/>
          <w:sz w:val="24"/>
          <w:szCs w:val="24"/>
        </w:rPr>
        <w:t xml:space="preserve">bogus </w:t>
      </w:r>
      <w:r w:rsidRPr="00E67419">
        <w:rPr>
          <w:rFonts w:ascii="Times New Roman" w:eastAsiaTheme="minorHAnsi" w:hAnsi="Times New Roman"/>
          <w:noProof/>
          <w:sz w:val="24"/>
          <w:szCs w:val="24"/>
        </w:rPr>
        <w:t>fraudulent use defense under TR8179 so AT&amp;</w:t>
      </w:r>
      <w:r w:rsidR="00E67419">
        <w:rPr>
          <w:rFonts w:ascii="Times New Roman" w:eastAsiaTheme="minorHAnsi" w:hAnsi="Times New Roman"/>
          <w:noProof/>
          <w:sz w:val="24"/>
          <w:szCs w:val="24"/>
        </w:rPr>
        <w:t>T</w:t>
      </w:r>
      <w:r w:rsidRPr="00E67419">
        <w:rPr>
          <w:rFonts w:ascii="Times New Roman" w:eastAsiaTheme="minorHAnsi" w:hAnsi="Times New Roman"/>
          <w:noProof/>
          <w:sz w:val="24"/>
          <w:szCs w:val="24"/>
        </w:rPr>
        <w:t xml:space="preserve"> counsel Richard Meade </w:t>
      </w:r>
      <w:r w:rsidR="00E67419" w:rsidRPr="00E67419">
        <w:rPr>
          <w:rFonts w:ascii="Times New Roman" w:eastAsiaTheme="minorHAnsi" w:hAnsi="Times New Roman"/>
          <w:noProof/>
          <w:sz w:val="24"/>
          <w:szCs w:val="24"/>
        </w:rPr>
        <w:t xml:space="preserve">on February 16, 1994 </w:t>
      </w:r>
      <w:r w:rsidR="00E67419">
        <w:rPr>
          <w:rFonts w:ascii="Times New Roman" w:eastAsiaTheme="minorHAnsi" w:hAnsi="Times New Roman"/>
          <w:noProof/>
          <w:sz w:val="24"/>
          <w:szCs w:val="24"/>
        </w:rPr>
        <w:t xml:space="preserve">stressed to the FCC that the Inga Companies---- in </w:t>
      </w:r>
      <w:r w:rsidR="00E67419" w:rsidRPr="00614939">
        <w:rPr>
          <w:rFonts w:ascii="Times New Roman" w:eastAsiaTheme="minorHAnsi" w:hAnsi="Times New Roman"/>
          <w:noProof/>
          <w:sz w:val="24"/>
          <w:szCs w:val="24"/>
          <w:u w:val="single"/>
        </w:rPr>
        <w:t>the future were going to bankrupt the plans</w:t>
      </w:r>
      <w:r w:rsidR="00E67419">
        <w:rPr>
          <w:rFonts w:ascii="Times New Roman" w:eastAsiaTheme="minorHAnsi" w:hAnsi="Times New Roman"/>
          <w:noProof/>
          <w:sz w:val="24"/>
          <w:szCs w:val="24"/>
        </w:rPr>
        <w:t xml:space="preserve"> ----and deprive AT&amp;T from collecting charges for non renedered service  i.e. shortfall.  Additional AT&amp;T counsels also said the same to the FCC. </w:t>
      </w:r>
    </w:p>
    <w:p w:rsidR="00E67419" w:rsidRDefault="00E67419" w:rsidP="00E67419">
      <w:pPr>
        <w:tabs>
          <w:tab w:val="clear" w:pos="4440"/>
          <w:tab w:val="clear" w:pos="8880"/>
          <w:tab w:val="left" w:pos="630"/>
        </w:tabs>
        <w:ind w:left="630" w:right="720"/>
        <w:jc w:val="left"/>
        <w:rPr>
          <w:rFonts w:ascii="Times New Roman" w:eastAsiaTheme="minorHAnsi" w:hAnsi="Times New Roman"/>
          <w:noProof/>
          <w:sz w:val="24"/>
          <w:szCs w:val="24"/>
        </w:rPr>
      </w:pPr>
    </w:p>
    <w:p w:rsidR="00E67419" w:rsidRPr="00E67419" w:rsidRDefault="00E67419" w:rsidP="00E67419">
      <w:pPr>
        <w:tabs>
          <w:tab w:val="clear" w:pos="4440"/>
          <w:tab w:val="clear" w:pos="8880"/>
          <w:tab w:val="left" w:pos="630"/>
        </w:tabs>
        <w:ind w:left="630" w:right="72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Here are the many </w:t>
      </w:r>
      <w:r w:rsidR="00614939">
        <w:rPr>
          <w:rFonts w:ascii="Times New Roman" w:eastAsiaTheme="minorHAnsi" w:hAnsi="Times New Roman"/>
          <w:noProof/>
          <w:sz w:val="24"/>
          <w:szCs w:val="24"/>
        </w:rPr>
        <w:t xml:space="preserve">inconsistencies </w:t>
      </w:r>
      <w:r>
        <w:rPr>
          <w:rFonts w:ascii="Times New Roman" w:eastAsiaTheme="minorHAnsi" w:hAnsi="Times New Roman"/>
          <w:noProof/>
          <w:sz w:val="24"/>
          <w:szCs w:val="24"/>
        </w:rPr>
        <w:t xml:space="preserve">with </w:t>
      </w:r>
      <w:r w:rsidR="00614939">
        <w:rPr>
          <w:rFonts w:ascii="Times New Roman" w:eastAsiaTheme="minorHAnsi" w:hAnsi="Times New Roman"/>
          <w:noProof/>
          <w:sz w:val="24"/>
          <w:szCs w:val="24"/>
        </w:rPr>
        <w:t xml:space="preserve">Meades and the 1996 Counsels </w:t>
      </w:r>
      <w:r>
        <w:rPr>
          <w:rFonts w:ascii="Times New Roman" w:eastAsiaTheme="minorHAnsi" w:hAnsi="Times New Roman"/>
          <w:noProof/>
          <w:sz w:val="24"/>
          <w:szCs w:val="24"/>
        </w:rPr>
        <w:t xml:space="preserve">misrepresentation: </w:t>
      </w: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E67419" w:rsidRDefault="00E67419" w:rsidP="00E67419">
      <w:pPr>
        <w:tabs>
          <w:tab w:val="clear" w:pos="4440"/>
          <w:tab w:val="clear" w:pos="8880"/>
          <w:tab w:val="left" w:pos="72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Meade got two AT&amp;T executives (Joseph Fitzpatrick &amp; Tom Umholtz) to sign certifications to assert this defense. However, both of these AT&amp;T executives claimed the plans would never have shortfalls.   </w:t>
      </w:r>
    </w:p>
    <w:p w:rsidR="00E67419" w:rsidRDefault="00E67419" w:rsidP="00E67419">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Joseph Fitzpatrick confirmed the plans were immune from shortfall. Mr Fitzpatrick later advised Mr Inga that he was contacted by AT&amp;T counsels to fabricate a story that the Inga Companies were looking to go bankrupt and leave AT&amp;T without AT&amp;T being able to collect shortfall charges. AT&amp;T counsels </w:t>
      </w:r>
      <w:r w:rsidRPr="00AB4C26">
        <w:rPr>
          <w:rFonts w:ascii="Times New Roman" w:eastAsiaTheme="minorHAnsi" w:hAnsi="Times New Roman"/>
          <w:b/>
          <w:sz w:val="24"/>
          <w:szCs w:val="24"/>
        </w:rPr>
        <w:t>wrote a certification for him and Mr Tom Umholtz</w:t>
      </w:r>
      <w:r w:rsidRPr="00AB4C26">
        <w:rPr>
          <w:rFonts w:ascii="Times New Roman" w:eastAsiaTheme="minorHAnsi" w:hAnsi="Times New Roman"/>
          <w:sz w:val="24"/>
          <w:szCs w:val="24"/>
        </w:rPr>
        <w:t xml:space="preserve"> and told them to sign the certification. Mr Fitzpatrick said AT&amp;T counsels twisted his words but he signed the certification because he was concerned over his job at AT&amp;T and his 24-year vested pension. What was said to Mr Fitzpatrick was if AT&amp;T doesn’t give me an equitable contract that we are entitled to the Inga Companies can’t compete anymore.  So, the Inga Companies will transfer the Pre- June 17, 1994 plans to CCI and CCI will temporarily park the locations with PSE.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Plaintiffs submitted on April 2, 2003 FCC comments pages 2-4 audio tapes transcribed by a Court Reporter that AT&amp;T has in its possession since 1996.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You will notice many AT&amp;T executives on these taped conversations. NJ allowed the Inga Companies to record the conversations without the consent of the AT&amp;T employees and the tapes were made part of the record.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b/>
          <w:sz w:val="24"/>
          <w:szCs w:val="24"/>
          <w:u w:val="single"/>
        </w:rPr>
      </w:pPr>
      <w:r w:rsidRPr="00AB4C26">
        <w:rPr>
          <w:rFonts w:ascii="Times New Roman" w:eastAsiaTheme="minorHAnsi" w:hAnsi="Times New Roman"/>
          <w:sz w:val="24"/>
          <w:szCs w:val="24"/>
        </w:rPr>
        <w:t xml:space="preserve">You will note that the 2 parties (Joseph Fitzpatrick &amp; Tom Umholtz) that AT&amp;T counsel Fred Whitmer wrote certifications for in which the certifications falsely asserted that the Inga Companies were seeking to go bankrupt and leave AT&amp;T without paying shortfall charges are on tape claiming </w:t>
      </w:r>
      <w:r w:rsidRPr="00AB4C26">
        <w:rPr>
          <w:rFonts w:ascii="Times New Roman" w:eastAsiaTheme="minorHAnsi" w:hAnsi="Times New Roman"/>
          <w:b/>
          <w:sz w:val="24"/>
          <w:szCs w:val="24"/>
          <w:u w:val="single"/>
        </w:rPr>
        <w:t xml:space="preserve">the plans will never have shortfall charges.   </w:t>
      </w:r>
    </w:p>
    <w:p w:rsidR="00AB4C26" w:rsidRPr="00AB4C26" w:rsidRDefault="00AB4C26" w:rsidP="00E67419">
      <w:pPr>
        <w:tabs>
          <w:tab w:val="clear" w:pos="4440"/>
          <w:tab w:val="clear" w:pos="8880"/>
          <w:tab w:val="left" w:pos="720"/>
        </w:tabs>
        <w:ind w:right="720"/>
        <w:jc w:val="left"/>
        <w:rPr>
          <w:rFonts w:ascii="Times New Roman" w:eastAsiaTheme="minorHAnsi" w:hAnsi="Times New Roman"/>
          <w:sz w:val="24"/>
          <w:szCs w:val="24"/>
        </w:rPr>
      </w:pPr>
    </w:p>
    <w:p w:rsidR="00E67419" w:rsidRPr="00E67419" w:rsidRDefault="00E67419" w:rsidP="00E67419">
      <w:pPr>
        <w:tabs>
          <w:tab w:val="clear" w:pos="4440"/>
          <w:tab w:val="clear" w:pos="8880"/>
          <w:tab w:val="left" w:pos="720"/>
        </w:tabs>
        <w:spacing w:after="200" w:line="276" w:lineRule="auto"/>
        <w:ind w:left="720" w:right="720"/>
        <w:jc w:val="left"/>
        <w:rPr>
          <w:rFonts w:ascii="Times New Roman" w:eastAsiaTheme="minorHAnsi" w:hAnsi="Times New Roman"/>
          <w:sz w:val="24"/>
          <w:szCs w:val="24"/>
          <w:u w:val="single"/>
        </w:rPr>
      </w:pPr>
    </w:p>
    <w:p w:rsidR="00E67419" w:rsidRPr="00E67419" w:rsidRDefault="00E67419" w:rsidP="00E67419">
      <w:pPr>
        <w:pStyle w:val="ListParagraph"/>
        <w:numPr>
          <w:ilvl w:val="0"/>
          <w:numId w:val="25"/>
        </w:numPr>
        <w:tabs>
          <w:tab w:val="left" w:pos="720"/>
        </w:tabs>
        <w:spacing w:after="200" w:line="276" w:lineRule="auto"/>
        <w:ind w:right="720"/>
        <w:rPr>
          <w:rFonts w:ascii="Times New Roman" w:hAnsi="Times New Roman"/>
          <w:sz w:val="24"/>
          <w:szCs w:val="24"/>
        </w:rPr>
      </w:pPr>
      <w:r w:rsidRPr="00E67419">
        <w:rPr>
          <w:rFonts w:ascii="Times New Roman" w:hAnsi="Times New Roman"/>
          <w:sz w:val="24"/>
          <w:szCs w:val="24"/>
        </w:rPr>
        <w:t xml:space="preserve">The record shows the plans were transferred from Inga Companies to CCI in </w:t>
      </w:r>
      <w:r w:rsidRPr="00E67419">
        <w:rPr>
          <w:rFonts w:ascii="Times New Roman" w:hAnsi="Times New Roman"/>
          <w:b/>
          <w:sz w:val="24"/>
          <w:szCs w:val="24"/>
          <w:u w:val="single"/>
        </w:rPr>
        <w:t>December 1994.</w:t>
      </w:r>
      <w:r w:rsidRPr="00E67419">
        <w:rPr>
          <w:rFonts w:ascii="Times New Roman" w:hAnsi="Times New Roman"/>
          <w:sz w:val="24"/>
          <w:szCs w:val="24"/>
        </w:rPr>
        <w:t xml:space="preserve"> The certifications were submitted 2 months later in February 1995. How could the Inga Companies allegedly going out of business affect AT&amp;T anyway if the </w:t>
      </w:r>
      <w:r w:rsidRPr="00E45DA7">
        <w:rPr>
          <w:rFonts w:ascii="Times New Roman" w:hAnsi="Times New Roman"/>
          <w:b/>
          <w:color w:val="C00000"/>
          <w:sz w:val="24"/>
          <w:szCs w:val="24"/>
          <w:u w:val="single"/>
        </w:rPr>
        <w:t>plans and their commitments were transferred to CCI</w:t>
      </w:r>
      <w:r w:rsidRPr="00E45DA7">
        <w:rPr>
          <w:rFonts w:ascii="Times New Roman" w:hAnsi="Times New Roman"/>
          <w:color w:val="C00000"/>
          <w:sz w:val="24"/>
          <w:szCs w:val="24"/>
        </w:rPr>
        <w:t xml:space="preserve"> </w:t>
      </w:r>
      <w:r w:rsidRPr="00E45DA7">
        <w:rPr>
          <w:rFonts w:ascii="Times New Roman" w:hAnsi="Times New Roman"/>
          <w:sz w:val="24"/>
          <w:szCs w:val="24"/>
        </w:rPr>
        <w:t xml:space="preserve">and </w:t>
      </w:r>
      <w:r w:rsidRPr="00E67419">
        <w:rPr>
          <w:rFonts w:ascii="Times New Roman" w:hAnsi="Times New Roman"/>
          <w:sz w:val="24"/>
          <w:szCs w:val="24"/>
        </w:rPr>
        <w:t xml:space="preserve">the traffic locations to PSE? PSE would be responsible for any bad debt to AT&amp;T if an end-user did not pay its phone bill to AT&amp;T. CCI would have the revenue and time commitments on the PLAN transfer. The Inga Companies were simply to receive from PSE 80% of the commissionable revenue and CCI would </w:t>
      </w:r>
      <w:r w:rsidRPr="00E67419">
        <w:rPr>
          <w:rFonts w:ascii="Times New Roman" w:hAnsi="Times New Roman"/>
          <w:sz w:val="24"/>
          <w:szCs w:val="24"/>
        </w:rPr>
        <w:lastRenderedPageBreak/>
        <w:t xml:space="preserve">receive 20% of the commissionable revenue from PSE. Plaintiffs 1995 moving brief exhibited the Inga to CCI plan transfer and CCI to PSE traffic only transfer so how does AT&amp;T counsel in 1995 to NJFDC and in 1996 and 2003 misrepresent the Inga Companies intended to bankrupt its plans that it no longer had?   </w:t>
      </w:r>
    </w:p>
    <w:p w:rsidR="00E67419" w:rsidRPr="00E67419" w:rsidRDefault="00E67419" w:rsidP="00E45DA7">
      <w:pPr>
        <w:tabs>
          <w:tab w:val="clear" w:pos="4440"/>
          <w:tab w:val="clear" w:pos="8880"/>
          <w:tab w:val="left" w:pos="720"/>
        </w:tabs>
        <w:spacing w:after="200" w:line="276" w:lineRule="auto"/>
        <w:ind w:left="720" w:right="720"/>
        <w:jc w:val="left"/>
        <w:rPr>
          <w:rFonts w:ascii="Times New Roman" w:eastAsiaTheme="minorHAnsi" w:hAnsi="Times New Roman"/>
          <w:sz w:val="24"/>
          <w:szCs w:val="24"/>
          <w:u w:val="single"/>
        </w:rPr>
      </w:pPr>
    </w:p>
    <w:p w:rsidR="00AB4C26" w:rsidRPr="00E45DA7" w:rsidRDefault="00AB4C26" w:rsidP="00E45DA7">
      <w:pPr>
        <w:pStyle w:val="ListParagraph"/>
        <w:numPr>
          <w:ilvl w:val="0"/>
          <w:numId w:val="25"/>
        </w:numPr>
        <w:tabs>
          <w:tab w:val="left" w:pos="720"/>
        </w:tabs>
        <w:spacing w:after="200" w:line="276" w:lineRule="auto"/>
        <w:ind w:right="720"/>
        <w:rPr>
          <w:rFonts w:ascii="Times New Roman" w:hAnsi="Times New Roman"/>
          <w:sz w:val="24"/>
          <w:szCs w:val="24"/>
          <w:u w:val="single"/>
        </w:rPr>
      </w:pPr>
      <w:r w:rsidRPr="00E45DA7">
        <w:rPr>
          <w:rFonts w:ascii="Times New Roman" w:hAnsi="Times New Roman"/>
          <w:sz w:val="24"/>
          <w:szCs w:val="24"/>
        </w:rPr>
        <w:t xml:space="preserve">It made absolutely no sense for AT&amp;T’s senior executives Joseph Fitzpatrick and Thomas Umholtz to </w:t>
      </w:r>
      <w:r w:rsidR="00F4311E" w:rsidRPr="00E45DA7">
        <w:rPr>
          <w:rFonts w:ascii="Times New Roman" w:hAnsi="Times New Roman"/>
          <w:sz w:val="24"/>
          <w:szCs w:val="24"/>
        </w:rPr>
        <w:t xml:space="preserve">submit </w:t>
      </w:r>
      <w:r w:rsidRPr="00E45DA7">
        <w:rPr>
          <w:rFonts w:ascii="Times New Roman" w:hAnsi="Times New Roman"/>
          <w:sz w:val="24"/>
          <w:szCs w:val="24"/>
        </w:rPr>
        <w:t>certification</w:t>
      </w:r>
      <w:r w:rsidR="00F4311E" w:rsidRPr="00E45DA7">
        <w:rPr>
          <w:rFonts w:ascii="Times New Roman" w:hAnsi="Times New Roman"/>
          <w:sz w:val="24"/>
          <w:szCs w:val="24"/>
        </w:rPr>
        <w:t>s</w:t>
      </w:r>
      <w:r w:rsidRPr="00E45DA7">
        <w:rPr>
          <w:rFonts w:ascii="Times New Roman" w:hAnsi="Times New Roman"/>
          <w:sz w:val="24"/>
          <w:szCs w:val="24"/>
        </w:rPr>
        <w:t xml:space="preserve"> claiming there was going to be shortfall on the Inga Company plans when each were on audio tape months earlier claiming the plans </w:t>
      </w:r>
      <w:r w:rsidRPr="00E45DA7">
        <w:rPr>
          <w:rFonts w:ascii="Times New Roman" w:hAnsi="Times New Roman"/>
          <w:b/>
          <w:sz w:val="24"/>
          <w:szCs w:val="24"/>
          <w:u w:val="single"/>
        </w:rPr>
        <w:t>would never be subjected to shortfall</w:t>
      </w:r>
      <w:r w:rsidR="00F4311E" w:rsidRPr="00E45DA7">
        <w:rPr>
          <w:rFonts w:ascii="Times New Roman" w:hAnsi="Times New Roman"/>
          <w:b/>
          <w:sz w:val="24"/>
          <w:szCs w:val="24"/>
          <w:u w:val="single"/>
        </w:rPr>
        <w:t>!</w:t>
      </w:r>
      <w:r w:rsidRPr="00E45DA7">
        <w:rPr>
          <w:rFonts w:ascii="Times New Roman" w:hAnsi="Times New Roman"/>
          <w:b/>
          <w:sz w:val="24"/>
          <w:szCs w:val="24"/>
          <w:u w:val="single"/>
        </w:rPr>
        <w:t xml:space="preserve">  </w:t>
      </w:r>
    </w:p>
    <w:p w:rsidR="00E45DA7" w:rsidRPr="00E45DA7" w:rsidRDefault="00E45DA7" w:rsidP="00E45DA7">
      <w:pPr>
        <w:pStyle w:val="ListParagraph"/>
        <w:rPr>
          <w:rFonts w:ascii="Times New Roman" w:hAnsi="Times New Roman"/>
          <w:sz w:val="24"/>
          <w:szCs w:val="24"/>
          <w:u w:val="single"/>
        </w:rPr>
      </w:pPr>
    </w:p>
    <w:p w:rsidR="00E45DA7" w:rsidRPr="00E45DA7" w:rsidRDefault="00E45DA7" w:rsidP="00E45DA7">
      <w:pPr>
        <w:pStyle w:val="ListParagraph"/>
        <w:tabs>
          <w:tab w:val="left" w:pos="720"/>
        </w:tabs>
        <w:spacing w:after="200" w:line="276" w:lineRule="auto"/>
        <w:ind w:left="1080" w:right="720"/>
        <w:rPr>
          <w:rFonts w:ascii="Times New Roman" w:hAnsi="Times New Roman"/>
          <w:sz w:val="24"/>
          <w:szCs w:val="24"/>
          <w:u w:val="single"/>
        </w:rPr>
      </w:pPr>
    </w:p>
    <w:p w:rsidR="00E67419" w:rsidRPr="00E67419" w:rsidRDefault="00E67419" w:rsidP="00E67419">
      <w:pPr>
        <w:pStyle w:val="ListParagraph"/>
        <w:tabs>
          <w:tab w:val="left" w:pos="720"/>
        </w:tabs>
        <w:ind w:right="720"/>
        <w:rPr>
          <w:rFonts w:ascii="Times New Roman" w:hAnsi="Times New Roman"/>
          <w:sz w:val="24"/>
          <w:szCs w:val="24"/>
        </w:rPr>
      </w:pPr>
      <w:r w:rsidRPr="00E67419">
        <w:rPr>
          <w:rFonts w:ascii="Times New Roman" w:hAnsi="Times New Roman"/>
          <w:sz w:val="24"/>
          <w:szCs w:val="24"/>
        </w:rPr>
        <w:t>Mr Umholtz who was AT&amp;T’s Senior Account Manager stated on tape 1 Side B</w:t>
      </w:r>
    </w:p>
    <w:p w:rsidR="00E67419" w:rsidRPr="00E67419" w:rsidRDefault="00E67419" w:rsidP="00E67419">
      <w:pPr>
        <w:pStyle w:val="ListParagraph"/>
        <w:tabs>
          <w:tab w:val="left" w:pos="720"/>
        </w:tabs>
        <w:ind w:right="720"/>
        <w:rPr>
          <w:rFonts w:ascii="Times New Roman" w:hAnsi="Times New Roman"/>
          <w:sz w:val="24"/>
          <w:szCs w:val="24"/>
        </w:rPr>
      </w:pPr>
    </w:p>
    <w:p w:rsidR="00E67419" w:rsidRPr="00E67419" w:rsidRDefault="00E67419" w:rsidP="00F4311E">
      <w:pPr>
        <w:pStyle w:val="ListParagraph"/>
        <w:tabs>
          <w:tab w:val="left" w:pos="2430"/>
        </w:tabs>
        <w:ind w:left="2430" w:right="720" w:hanging="900"/>
        <w:rPr>
          <w:rFonts w:ascii="Times New Roman" w:hAnsi="Times New Roman"/>
          <w:sz w:val="26"/>
          <w:szCs w:val="26"/>
        </w:rPr>
      </w:pPr>
      <w:r w:rsidRPr="00E67419">
        <w:rPr>
          <w:rFonts w:ascii="Times New Roman" w:hAnsi="Times New Roman"/>
          <w:sz w:val="26"/>
          <w:szCs w:val="26"/>
        </w:rPr>
        <w:t>Restructuring definitely allows you not to pay the penalty.</w:t>
      </w:r>
    </w:p>
    <w:p w:rsidR="00F4311E" w:rsidRDefault="00F4311E" w:rsidP="00F4311E">
      <w:pPr>
        <w:tabs>
          <w:tab w:val="clear" w:pos="4440"/>
          <w:tab w:val="clear" w:pos="8880"/>
          <w:tab w:val="left" w:pos="720"/>
        </w:tabs>
        <w:ind w:right="720"/>
        <w:jc w:val="left"/>
        <w:rPr>
          <w:rFonts w:ascii="Times New Roman" w:eastAsiaTheme="minorHAnsi" w:hAnsi="Times New Roman"/>
          <w:sz w:val="24"/>
          <w:szCs w:val="24"/>
          <w:u w:val="single"/>
        </w:rPr>
      </w:pPr>
      <w:r>
        <w:rPr>
          <w:rFonts w:ascii="Times New Roman" w:eastAsiaTheme="minorHAnsi" w:hAnsi="Times New Roman"/>
          <w:sz w:val="24"/>
          <w:szCs w:val="24"/>
          <w:u w:val="single"/>
        </w:rPr>
        <w:t xml:space="preserve"> </w:t>
      </w:r>
    </w:p>
    <w:p w:rsidR="00F4311E" w:rsidRDefault="00F4311E" w:rsidP="00F4311E">
      <w:pPr>
        <w:tabs>
          <w:tab w:val="clear" w:pos="4440"/>
          <w:tab w:val="clear" w:pos="8880"/>
          <w:tab w:val="left" w:pos="720"/>
        </w:tabs>
        <w:ind w:right="720"/>
        <w:jc w:val="left"/>
        <w:rPr>
          <w:rFonts w:ascii="Times New Roman" w:eastAsiaTheme="minorHAnsi" w:hAnsi="Times New Roman"/>
          <w:sz w:val="24"/>
          <w:szCs w:val="24"/>
        </w:rPr>
      </w:pPr>
    </w:p>
    <w:p w:rsidR="00F4311E" w:rsidRPr="00AB4C26" w:rsidRDefault="00F4311E" w:rsidP="00F4311E">
      <w:pPr>
        <w:tabs>
          <w:tab w:val="clear" w:pos="4440"/>
          <w:tab w:val="clear" w:pos="8880"/>
          <w:tab w:val="left" w:pos="720"/>
        </w:tabs>
        <w:ind w:right="720"/>
        <w:jc w:val="left"/>
        <w:rPr>
          <w:rFonts w:ascii="Times New Roman" w:eastAsiaTheme="minorHAnsi" w:hAnsi="Times New Roman"/>
          <w:sz w:val="24"/>
          <w:szCs w:val="24"/>
        </w:rPr>
      </w:pPr>
      <w:r>
        <w:rPr>
          <w:rFonts w:ascii="Times New Roman" w:eastAsiaTheme="minorHAnsi" w:hAnsi="Times New Roman"/>
          <w:sz w:val="24"/>
          <w:szCs w:val="24"/>
        </w:rPr>
        <w:t xml:space="preserve">           </w:t>
      </w:r>
      <w:r w:rsidRPr="00AB4C26">
        <w:rPr>
          <w:rFonts w:ascii="Times New Roman" w:eastAsiaTheme="minorHAnsi" w:hAnsi="Times New Roman"/>
          <w:sz w:val="24"/>
          <w:szCs w:val="24"/>
        </w:rPr>
        <w:t>AT&amp;T account manager also claimed the plans were immune from shortfalls:</w:t>
      </w:r>
    </w:p>
    <w:p w:rsidR="00F4311E" w:rsidRPr="00AB4C26" w:rsidRDefault="00F4311E" w:rsidP="00F4311E">
      <w:pPr>
        <w:tabs>
          <w:tab w:val="clear" w:pos="4440"/>
          <w:tab w:val="clear" w:pos="8880"/>
          <w:tab w:val="left" w:pos="720"/>
        </w:tabs>
        <w:ind w:left="720" w:right="720"/>
        <w:jc w:val="left"/>
        <w:rPr>
          <w:rFonts w:ascii="Times New Roman" w:eastAsiaTheme="minorHAnsi" w:hAnsi="Times New Roman"/>
          <w:sz w:val="24"/>
          <w:szCs w:val="24"/>
        </w:rPr>
      </w:pPr>
    </w:p>
    <w:p w:rsidR="00F4311E" w:rsidRPr="00AB4C26" w:rsidRDefault="00F4311E" w:rsidP="00F4311E">
      <w:pPr>
        <w:tabs>
          <w:tab w:val="clear" w:pos="4440"/>
          <w:tab w:val="clear" w:pos="8880"/>
        </w:tabs>
        <w:ind w:left="1440" w:right="2160"/>
        <w:jc w:val="left"/>
        <w:rPr>
          <w:rFonts w:ascii="Times New Roman" w:hAnsi="Times New Roman"/>
          <w:bCs/>
          <w:sz w:val="24"/>
          <w:szCs w:val="24"/>
        </w:rPr>
      </w:pPr>
      <w:r w:rsidRPr="00AB4C26">
        <w:rPr>
          <w:rFonts w:ascii="Times New Roman" w:hAnsi="Times New Roman"/>
          <w:bCs/>
          <w:sz w:val="24"/>
          <w:szCs w:val="24"/>
        </w:rPr>
        <w:t xml:space="preserve">Joe Fitzpatrick: “If you keep the same VPP number only with a new start date it’s not a new plan.” </w:t>
      </w:r>
    </w:p>
    <w:p w:rsidR="00E67419" w:rsidRPr="00F4311E" w:rsidRDefault="00F4311E" w:rsidP="00F4311E">
      <w:pPr>
        <w:tabs>
          <w:tab w:val="clear" w:pos="4440"/>
          <w:tab w:val="clear" w:pos="8880"/>
        </w:tabs>
        <w:ind w:left="1440" w:right="2160"/>
        <w:jc w:val="left"/>
        <w:rPr>
          <w:rFonts w:ascii="Times New Roman" w:hAnsi="Times New Roman"/>
          <w:bCs/>
          <w:sz w:val="24"/>
          <w:szCs w:val="24"/>
        </w:rPr>
      </w:pPr>
      <w:r w:rsidRPr="00AB4C26">
        <w:rPr>
          <w:rFonts w:ascii="Times New Roman" w:hAnsi="Times New Roman"/>
          <w:bCs/>
          <w:sz w:val="24"/>
          <w:szCs w:val="24"/>
        </w:rPr>
        <w:t xml:space="preserve">Joe Fitzpatrick: The plan that you started prior, you know in </w:t>
      </w:r>
      <w:r w:rsidRPr="00AB4C26">
        <w:rPr>
          <w:rFonts w:ascii="Times New Roman" w:hAnsi="Times New Roman"/>
          <w:b/>
          <w:bCs/>
          <w:sz w:val="24"/>
          <w:szCs w:val="24"/>
          <w:u w:val="single"/>
        </w:rPr>
        <w:t>June of ’94, prior to 6/17 as long as that VPP number doesn’t change</w:t>
      </w:r>
      <w:r w:rsidRPr="00AB4C26">
        <w:rPr>
          <w:rFonts w:ascii="Times New Roman" w:hAnsi="Times New Roman"/>
          <w:bCs/>
          <w:sz w:val="24"/>
          <w:szCs w:val="24"/>
        </w:rPr>
        <w:t xml:space="preserve">, they can track back in the system and say that was a—they can show when it was originally started, </w:t>
      </w:r>
      <w:r w:rsidRPr="00AB4C26">
        <w:rPr>
          <w:rFonts w:ascii="Times New Roman" w:hAnsi="Times New Roman"/>
          <w:b/>
          <w:bCs/>
          <w:sz w:val="24"/>
          <w:szCs w:val="24"/>
          <w:u w:val="single"/>
        </w:rPr>
        <w:t>it was a pre 6/17 plan, its grandfathered.</w:t>
      </w:r>
      <w:r w:rsidRPr="00AB4C26">
        <w:rPr>
          <w:rFonts w:ascii="Times New Roman" w:hAnsi="Times New Roman"/>
          <w:bCs/>
          <w:sz w:val="24"/>
          <w:szCs w:val="24"/>
        </w:rPr>
        <w:t xml:space="preserve"> True you may get a new TAS dated every time you restructure and as long as you do the restructure—if you time it right, if you screw up somehow and don’t time it right that system is gonna kick in and hit you for shortfall. So, you just need to, you know, keep your clock there to tell you when to restructure.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u w:val="single"/>
        </w:rPr>
      </w:pPr>
    </w:p>
    <w:p w:rsidR="00F4311E" w:rsidRDefault="00AB4C26" w:rsidP="00E45DA7">
      <w:pPr>
        <w:numPr>
          <w:ilvl w:val="0"/>
          <w:numId w:val="25"/>
        </w:numPr>
        <w:tabs>
          <w:tab w:val="clear" w:pos="4440"/>
          <w:tab w:val="clear" w:pos="8880"/>
          <w:tab w:val="left" w:pos="720"/>
        </w:tabs>
        <w:spacing w:after="200" w:line="276" w:lineRule="auto"/>
        <w:ind w:right="720" w:firstLine="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The plans </w:t>
      </w:r>
      <w:r w:rsidRPr="00AB4C26">
        <w:rPr>
          <w:rFonts w:ascii="Times New Roman" w:eastAsiaTheme="minorHAnsi" w:hAnsi="Times New Roman"/>
          <w:b/>
          <w:sz w:val="24"/>
          <w:szCs w:val="24"/>
          <w:u w:val="single"/>
        </w:rPr>
        <w:t>had already met their fiscal year revenue commitment</w:t>
      </w:r>
      <w:r w:rsidRPr="00AB4C26">
        <w:rPr>
          <w:rFonts w:ascii="Times New Roman" w:eastAsiaTheme="minorHAnsi" w:hAnsi="Times New Roman"/>
          <w:sz w:val="24"/>
          <w:szCs w:val="24"/>
        </w:rPr>
        <w:t xml:space="preserve"> and plaintiffs January 1995 moving brief to the NJFDC evidenced the CCI to PSE traffic only transfer was a temporary transfer in which the accounts could be returned within 30 days. The FCC 2003 Order explicitly detailed the accounts could be returned within 30 days. </w:t>
      </w:r>
    </w:p>
    <w:p w:rsidR="00AB4C26" w:rsidRPr="00F4311E" w:rsidRDefault="00AB4C26" w:rsidP="00F4311E">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r w:rsidRPr="00F4311E">
        <w:rPr>
          <w:rFonts w:ascii="Times New Roman" w:eastAsiaTheme="minorHAnsi" w:hAnsi="Times New Roman"/>
          <w:sz w:val="24"/>
          <w:szCs w:val="24"/>
        </w:rPr>
        <w:t xml:space="preserve">FCC </w:t>
      </w:r>
      <w:r w:rsidR="00F4311E" w:rsidRPr="00F4311E">
        <w:rPr>
          <w:rFonts w:ascii="Times New Roman" w:eastAsiaTheme="minorHAnsi" w:hAnsi="Times New Roman"/>
          <w:sz w:val="24"/>
          <w:szCs w:val="24"/>
        </w:rPr>
        <w:t xml:space="preserve">2003 Order </w:t>
      </w:r>
      <w:r w:rsidRPr="00F4311E">
        <w:rPr>
          <w:rFonts w:ascii="Times New Roman" w:eastAsiaTheme="minorHAnsi" w:hAnsi="Times New Roman"/>
          <w:sz w:val="24"/>
          <w:szCs w:val="24"/>
        </w:rPr>
        <w:t xml:space="preserve">Page 7 FN 50: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E67419">
      <w:pPr>
        <w:tabs>
          <w:tab w:val="clear" w:pos="4440"/>
          <w:tab w:val="clear" w:pos="8880"/>
        </w:tabs>
        <w:ind w:left="1440" w:right="216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“CCI and PSE did agree that the traffic could be returned to CCI </w:t>
      </w:r>
      <w:r w:rsidRPr="00E67419">
        <w:rPr>
          <w:rFonts w:ascii="Times New Roman" w:eastAsiaTheme="minorHAnsi" w:hAnsi="Times New Roman"/>
          <w:sz w:val="24"/>
          <w:szCs w:val="24"/>
          <w:u w:val="single"/>
        </w:rPr>
        <w:t>upon 30 days written notice</w:t>
      </w:r>
      <w:r w:rsidRPr="00AB4C26">
        <w:rPr>
          <w:rFonts w:ascii="Times New Roman" w:eastAsiaTheme="minorHAnsi" w:hAnsi="Times New Roman"/>
          <w:sz w:val="24"/>
          <w:szCs w:val="24"/>
        </w:rPr>
        <w:t xml:space="preserve"> from CCI that AT&amp;T required CCI to meet its commitments.  See Exhibit G to Petition.  Accordingly, at least theoretically, the traffic might have been returned to CCI at some point to enable it to meet any CSTP II obligations.  Cf.  Reply at 10 (arguing CCI would receive more net income, and thus have more money available to pay any charges, after the traffic was moved to PSE).  We do not speculate </w:t>
      </w:r>
      <w:r w:rsidRPr="00AB4C26">
        <w:rPr>
          <w:rFonts w:ascii="Times New Roman" w:eastAsiaTheme="minorHAnsi" w:hAnsi="Times New Roman"/>
          <w:sz w:val="24"/>
          <w:szCs w:val="24"/>
        </w:rPr>
        <w:lastRenderedPageBreak/>
        <w:t>whether the traffic ever would have been moved back or whether it or some other development would have satisfied CCI’s CSTP II commitments because AT&amp;T did not move the traffic from CCI to PSE.”</w:t>
      </w:r>
    </w:p>
    <w:p w:rsidR="00AB4C26" w:rsidRP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p>
    <w:p w:rsidR="00AB4C26" w:rsidRPr="00AB4C26" w:rsidRDefault="00AB4C26" w:rsidP="00E45DA7">
      <w:pPr>
        <w:numPr>
          <w:ilvl w:val="0"/>
          <w:numId w:val="25"/>
        </w:numPr>
        <w:tabs>
          <w:tab w:val="clear" w:pos="4440"/>
          <w:tab w:val="clear" w:pos="8880"/>
          <w:tab w:val="left" w:pos="720"/>
        </w:tabs>
        <w:spacing w:after="200" w:line="276" w:lineRule="auto"/>
        <w:ind w:right="720" w:firstLine="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AT&amp;T’s interpretation of the shortfall and termination immunity period changed in 1995 from the plans would always be immune to the plans would only be immune until one year from the first post June 17, 1994 restructure. The tariff shows the plans were immune till 2001 –however using AT&amp;T’s own interpretation as per its own Counsel Charles Fash letter the plans were pre- June 17, 1994 immune until when they got hit with charges in June 1996—that’s 18 months later! AT&amp;T has conceded using its own interpretation that the plans were immune for 18 months—there was simply no justification to “suspect being deprived of collecting on services that AT&amp;T would never render—in which the accounts could be returned within 30 days.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    </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E45DA7">
      <w:pPr>
        <w:numPr>
          <w:ilvl w:val="0"/>
          <w:numId w:val="25"/>
        </w:numPr>
        <w:tabs>
          <w:tab w:val="clear" w:pos="4440"/>
          <w:tab w:val="clear" w:pos="8880"/>
          <w:tab w:val="left" w:pos="720"/>
        </w:tabs>
        <w:spacing w:after="200" w:line="276" w:lineRule="auto"/>
        <w:ind w:right="720" w:firstLine="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How were the Inga Companies going out of business and taking the money and running when the business locations </w:t>
      </w:r>
      <w:r w:rsidRPr="00AB4C26">
        <w:rPr>
          <w:rFonts w:ascii="Times New Roman" w:eastAsiaTheme="minorHAnsi" w:hAnsi="Times New Roman"/>
          <w:b/>
          <w:sz w:val="24"/>
          <w:szCs w:val="24"/>
          <w:u w:val="single"/>
        </w:rPr>
        <w:t>paid AT&amp;T their phone bill</w:t>
      </w:r>
      <w:r w:rsidRPr="00AB4C26">
        <w:rPr>
          <w:rFonts w:ascii="Times New Roman" w:eastAsiaTheme="minorHAnsi" w:hAnsi="Times New Roman"/>
          <w:sz w:val="24"/>
          <w:szCs w:val="24"/>
        </w:rPr>
        <w:t xml:space="preserve"> and </w:t>
      </w:r>
      <w:r w:rsidRPr="00AB4C26">
        <w:rPr>
          <w:rFonts w:ascii="Times New Roman" w:eastAsiaTheme="minorHAnsi" w:hAnsi="Times New Roman"/>
          <w:b/>
          <w:sz w:val="24"/>
          <w:szCs w:val="24"/>
          <w:u w:val="single"/>
        </w:rPr>
        <w:t xml:space="preserve">AT&amp;T decided if it wanted to pay the Inga Companies. </w:t>
      </w:r>
      <w:r w:rsidRPr="00AB4C26">
        <w:rPr>
          <w:rFonts w:ascii="Times New Roman" w:eastAsiaTheme="minorHAnsi" w:hAnsi="Times New Roman"/>
          <w:sz w:val="24"/>
          <w:szCs w:val="24"/>
        </w:rPr>
        <w:t>AT&amp;T controlled the cash!!!</w:t>
      </w: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ind w:left="720" w:right="720"/>
        <w:jc w:val="left"/>
        <w:rPr>
          <w:rFonts w:ascii="Times New Roman" w:eastAsiaTheme="minorHAnsi" w:hAnsi="Times New Roman"/>
          <w:sz w:val="24"/>
          <w:szCs w:val="24"/>
        </w:rPr>
      </w:pPr>
    </w:p>
    <w:p w:rsidR="00AB4C26" w:rsidRPr="00AB4C26" w:rsidRDefault="00AB4C26" w:rsidP="00E45DA7">
      <w:pPr>
        <w:numPr>
          <w:ilvl w:val="0"/>
          <w:numId w:val="25"/>
        </w:numPr>
        <w:tabs>
          <w:tab w:val="clear" w:pos="4440"/>
          <w:tab w:val="clear" w:pos="8880"/>
          <w:tab w:val="left" w:pos="720"/>
        </w:tabs>
        <w:spacing w:after="200" w:line="276" w:lineRule="auto"/>
        <w:ind w:right="720" w:firstLine="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There were 2 certifications and the wording on each certification was the same. Obviously </w:t>
      </w:r>
      <w:r w:rsidRPr="00AB4C26">
        <w:rPr>
          <w:rFonts w:ascii="Times New Roman" w:eastAsiaTheme="minorHAnsi" w:hAnsi="Times New Roman"/>
          <w:b/>
          <w:sz w:val="24"/>
          <w:szCs w:val="24"/>
          <w:u w:val="single"/>
        </w:rPr>
        <w:t>two different people</w:t>
      </w:r>
      <w:r w:rsidRPr="00AB4C26">
        <w:rPr>
          <w:rFonts w:ascii="Times New Roman" w:eastAsiaTheme="minorHAnsi" w:hAnsi="Times New Roman"/>
          <w:sz w:val="24"/>
          <w:szCs w:val="24"/>
        </w:rPr>
        <w:t xml:space="preserve"> did not write certifications. AT&amp;T counsel Whitmer wrote the certifications and forced these AT&amp;T employees to sign the certifications. </w:t>
      </w:r>
    </w:p>
    <w:p w:rsidR="00AB4C26" w:rsidRP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p>
    <w:p w:rsidR="00AB4C26" w:rsidRPr="00AB4C26" w:rsidRDefault="00AB4C26" w:rsidP="00E45DA7">
      <w:pPr>
        <w:numPr>
          <w:ilvl w:val="0"/>
          <w:numId w:val="25"/>
        </w:numPr>
        <w:tabs>
          <w:tab w:val="clear" w:pos="4440"/>
          <w:tab w:val="clear" w:pos="8880"/>
          <w:tab w:val="left" w:pos="720"/>
        </w:tabs>
        <w:spacing w:after="200" w:line="276" w:lineRule="auto"/>
        <w:ind w:right="720" w:firstLine="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You must remember that shortfall charges are by definition charges for services </w:t>
      </w:r>
      <w:r w:rsidRPr="00AB4C26">
        <w:rPr>
          <w:rFonts w:ascii="Times New Roman" w:eastAsiaTheme="minorHAnsi" w:hAnsi="Times New Roman"/>
          <w:b/>
          <w:sz w:val="24"/>
          <w:szCs w:val="24"/>
        </w:rPr>
        <w:t>NOT EVEN RENDERED</w:t>
      </w:r>
      <w:r w:rsidRPr="00AB4C26">
        <w:rPr>
          <w:rFonts w:ascii="Times New Roman" w:eastAsiaTheme="minorHAnsi" w:hAnsi="Times New Roman"/>
          <w:sz w:val="24"/>
          <w:szCs w:val="24"/>
        </w:rPr>
        <w:t xml:space="preserve">. AT&amp;T’s real cost as noted by Judge Politan’s Court were protected as PSE is responsible for any nonpayment of actual phone charges to AT&amp;T.  AT&amp;T’s entire defense was premised on possibly being denied sometime in the distant future on collecting charges for service they did not render. </w:t>
      </w:r>
    </w:p>
    <w:p w:rsidR="00AB4C26" w:rsidRP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p>
    <w:p w:rsidR="00AB4C26" w:rsidRPr="00AB4C26" w:rsidRDefault="00AB4C26" w:rsidP="00E45DA7">
      <w:pPr>
        <w:numPr>
          <w:ilvl w:val="0"/>
          <w:numId w:val="25"/>
        </w:numPr>
        <w:tabs>
          <w:tab w:val="clear" w:pos="4440"/>
          <w:tab w:val="clear" w:pos="8880"/>
          <w:tab w:val="left" w:pos="720"/>
        </w:tabs>
        <w:spacing w:after="200" w:line="276" w:lineRule="auto"/>
        <w:ind w:right="720" w:firstLine="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Mr Fitzpatrick and Mr Umholtz understood the Inga Companies were a marketing company sitting in an office making many millions per year that had already met its fiscal year commitment and were pre- June 17, 194 immune. It couldn’t go out of business if it tried!!! If the Inga Companies were really planning to go out of business and file for bankruptcy protection for non-rendered services---WHY THE WORLD WOULD IT TELL AT&amp;T THAT TO BEGIN WITH—NO LESS 2 senior executives!!! AT&amp;T employees would be the LAST people to say that to. Incredible!!! </w:t>
      </w:r>
    </w:p>
    <w:p w:rsid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p>
    <w:p w:rsidR="00F4311E" w:rsidRPr="00AB4C26" w:rsidRDefault="00F4311E"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p>
    <w:p w:rsidR="00AB4C26" w:rsidRP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AT&amp;T counsel </w:t>
      </w:r>
      <w:r w:rsidR="00F4311E">
        <w:rPr>
          <w:rFonts w:ascii="Times New Roman" w:eastAsiaTheme="minorHAnsi" w:hAnsi="Times New Roman"/>
          <w:sz w:val="24"/>
          <w:szCs w:val="24"/>
        </w:rPr>
        <w:t xml:space="preserve">Meade </w:t>
      </w:r>
      <w:r w:rsidRPr="00AB4C26">
        <w:rPr>
          <w:rFonts w:ascii="Times New Roman" w:eastAsiaTheme="minorHAnsi" w:hAnsi="Times New Roman"/>
          <w:sz w:val="24"/>
          <w:szCs w:val="24"/>
        </w:rPr>
        <w:t xml:space="preserve">simply wrote for the AT&amp;T executives trumped up bogus certifications to beef up AT&amp;T’s meritless fraudulent use defense and its Tr8179 2.1.8 withdrawn defense-----as each defense was premised on “suspecting shortfalls on non-rendered service” -------because under the tariff the revenue and time commitment must stay with the non-transferred plan. </w:t>
      </w:r>
    </w:p>
    <w:p w:rsidR="00AB4C26" w:rsidRP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AT&amp;T’s counsels in 1996 and 2003 understood the plans were ordered transferred to CCI by NJGFDC Judge Politan in May 1995 and the FCC 2003 Order determined the propriety of the transfer went back to December 1994. Yet AT&amp;T’s 1996 and 2003 counsels understood all these facts and still misrepresented the Inga Companies ---that had already transferred plans that already met fiscal year end revenue commitments were going to deprive AT&amp;T on commitment sit no longer had and go out of business. Makes absolutely no sense to misrepresent this to the FCC in 1996 and 2003. </w:t>
      </w:r>
    </w:p>
    <w:p w:rsidR="00AB4C26" w:rsidRPr="00AB4C26" w:rsidRDefault="00AB4C26" w:rsidP="00AB4C26">
      <w:pPr>
        <w:tabs>
          <w:tab w:val="clear" w:pos="4440"/>
          <w:tab w:val="clear" w:pos="8880"/>
          <w:tab w:val="left" w:pos="720"/>
        </w:tabs>
        <w:spacing w:after="200" w:line="276" w:lineRule="auto"/>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AT&amp;T counsels 2003 FCC comments page 5: </w:t>
      </w:r>
    </w:p>
    <w:p w:rsidR="00AB4C26" w:rsidRPr="00AB4C26" w:rsidRDefault="00AB4C26" w:rsidP="00AB4C26">
      <w:pPr>
        <w:tabs>
          <w:tab w:val="clear" w:pos="4440"/>
          <w:tab w:val="clear" w:pos="8880"/>
        </w:tabs>
        <w:spacing w:after="200" w:line="276" w:lineRule="auto"/>
        <w:jc w:val="left"/>
        <w:rPr>
          <w:rFonts w:ascii="Times New Roman" w:eastAsiaTheme="minorHAnsi" w:hAnsi="Times New Roman"/>
          <w:sz w:val="24"/>
          <w:szCs w:val="24"/>
        </w:rPr>
      </w:pPr>
    </w:p>
    <w:p w:rsidR="00AB4C26" w:rsidRPr="00AB4C26" w:rsidRDefault="00AB4C26" w:rsidP="00AB4C26">
      <w:pPr>
        <w:tabs>
          <w:tab w:val="clear" w:pos="4440"/>
          <w:tab w:val="clear" w:pos="8880"/>
        </w:tabs>
        <w:spacing w:after="200" w:line="276" w:lineRule="auto"/>
        <w:jc w:val="center"/>
        <w:rPr>
          <w:rFonts w:ascii="Times New Roman" w:eastAsiaTheme="minorHAnsi" w:hAnsi="Times New Roman"/>
          <w:sz w:val="24"/>
          <w:szCs w:val="24"/>
        </w:rPr>
      </w:pPr>
      <w:r w:rsidRPr="00AB4C26">
        <w:rPr>
          <w:rFonts w:ascii="Times New Roman" w:eastAsiaTheme="minorHAnsi" w:hAnsi="Times New Roman"/>
          <w:noProof/>
          <w:sz w:val="24"/>
          <w:szCs w:val="24"/>
        </w:rPr>
        <w:drawing>
          <wp:inline distT="0" distB="0" distL="0" distR="0" wp14:anchorId="416B5A1D" wp14:editId="4E6CE845">
            <wp:extent cx="5576421" cy="1791478"/>
            <wp:effectExtent l="0" t="0" r="571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20231" cy="1805552"/>
                    </a:xfrm>
                    <a:prstGeom prst="rect">
                      <a:avLst/>
                    </a:prstGeom>
                    <a:noFill/>
                    <a:ln>
                      <a:noFill/>
                    </a:ln>
                  </pic:spPr>
                </pic:pic>
              </a:graphicData>
            </a:graphic>
          </wp:inline>
        </w:drawing>
      </w:r>
    </w:p>
    <w:p w:rsidR="00AB4C26" w:rsidRPr="00AB4C26" w:rsidRDefault="00AB4C26" w:rsidP="00AB4C26">
      <w:pPr>
        <w:tabs>
          <w:tab w:val="clear" w:pos="4440"/>
          <w:tab w:val="clear" w:pos="8880"/>
        </w:tabs>
        <w:spacing w:after="200" w:line="276" w:lineRule="auto"/>
        <w:jc w:val="left"/>
        <w:rPr>
          <w:rFonts w:ascii="Times New Roman" w:eastAsiaTheme="minorHAnsi" w:hAnsi="Times New Roman"/>
          <w:sz w:val="24"/>
          <w:szCs w:val="24"/>
        </w:rPr>
      </w:pPr>
    </w:p>
    <w:p w:rsidR="00AB4C26" w:rsidRPr="00AB4C26" w:rsidRDefault="00AB4C26" w:rsidP="00F4311E">
      <w:pPr>
        <w:tabs>
          <w:tab w:val="clear" w:pos="4440"/>
          <w:tab w:val="clear" w:pos="8880"/>
        </w:tabs>
        <w:spacing w:after="200" w:line="276" w:lineRule="auto"/>
        <w:ind w:lef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AT&amp;T counsels 2003 FCC comments page 5 footnote 4:  </w:t>
      </w:r>
    </w:p>
    <w:p w:rsidR="00AB4C26" w:rsidRPr="00AB4C26" w:rsidRDefault="00AB4C26" w:rsidP="00AB4C26">
      <w:pPr>
        <w:tabs>
          <w:tab w:val="clear" w:pos="4440"/>
          <w:tab w:val="clear" w:pos="8880"/>
        </w:tabs>
        <w:spacing w:after="200" w:line="276" w:lineRule="auto"/>
        <w:jc w:val="center"/>
        <w:rPr>
          <w:rFonts w:ascii="Times New Roman" w:eastAsiaTheme="minorHAnsi" w:hAnsi="Times New Roman"/>
          <w:sz w:val="24"/>
          <w:szCs w:val="24"/>
        </w:rPr>
      </w:pPr>
      <w:r w:rsidRPr="00AB4C26">
        <w:rPr>
          <w:rFonts w:ascii="Times New Roman" w:eastAsiaTheme="minorHAnsi" w:hAnsi="Times New Roman"/>
          <w:noProof/>
          <w:sz w:val="24"/>
          <w:szCs w:val="24"/>
        </w:rPr>
        <w:drawing>
          <wp:inline distT="0" distB="0" distL="0" distR="0" wp14:anchorId="431781D2" wp14:editId="77DC3E8F">
            <wp:extent cx="5094423" cy="101193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28483" cy="1018705"/>
                    </a:xfrm>
                    <a:prstGeom prst="rect">
                      <a:avLst/>
                    </a:prstGeom>
                    <a:noFill/>
                    <a:ln>
                      <a:noFill/>
                    </a:ln>
                  </pic:spPr>
                </pic:pic>
              </a:graphicData>
            </a:graphic>
          </wp:inline>
        </w:drawing>
      </w:r>
    </w:p>
    <w:p w:rsidR="00AB4C26" w:rsidRPr="00AB4C26" w:rsidRDefault="00AB4C26" w:rsidP="00AB4C26">
      <w:pPr>
        <w:tabs>
          <w:tab w:val="clear" w:pos="4440"/>
          <w:tab w:val="clear" w:pos="8880"/>
        </w:tabs>
        <w:spacing w:after="200" w:line="276" w:lineRule="auto"/>
        <w:jc w:val="left"/>
        <w:rPr>
          <w:rFonts w:ascii="Times New Roman" w:eastAsiaTheme="minorHAnsi" w:hAnsi="Times New Roman"/>
          <w:sz w:val="24"/>
          <w:szCs w:val="24"/>
        </w:rPr>
      </w:pPr>
    </w:p>
    <w:p w:rsidR="00AB4C26" w:rsidRPr="00AB4C26" w:rsidRDefault="00AB4C26" w:rsidP="00AB4C26">
      <w:pPr>
        <w:tabs>
          <w:tab w:val="clear" w:pos="4440"/>
          <w:tab w:val="clear" w:pos="8880"/>
        </w:tabs>
        <w:spacing w:after="200" w:line="276" w:lineRule="auto"/>
        <w:jc w:val="left"/>
        <w:rPr>
          <w:rFonts w:ascii="Times New Roman" w:eastAsiaTheme="minorHAnsi" w:hAnsi="Times New Roman"/>
          <w:sz w:val="24"/>
          <w:szCs w:val="24"/>
        </w:rPr>
      </w:pPr>
    </w:p>
    <w:p w:rsidR="00AB4C26" w:rsidRPr="00AB4C26" w:rsidRDefault="00AB4C26" w:rsidP="00AB4C26">
      <w:pPr>
        <w:tabs>
          <w:tab w:val="clear" w:pos="4440"/>
          <w:tab w:val="clear" w:pos="8880"/>
        </w:tabs>
        <w:spacing w:after="200" w:line="276" w:lineRule="auto"/>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Mr Fitzpatrick left AT&amp;T and went to work for Gary Carpenter who also was a reseller and confided that he told AT&amp;T senior counsel Ed Barillari that the certification didn’t make any sense because the Inga Companies had grandfathered shortfall immune plans. Joe said he did not </w:t>
      </w:r>
      <w:r w:rsidRPr="00AB4C26">
        <w:rPr>
          <w:rFonts w:ascii="Times New Roman" w:eastAsiaTheme="minorHAnsi" w:hAnsi="Times New Roman"/>
          <w:sz w:val="24"/>
          <w:szCs w:val="24"/>
        </w:rPr>
        <w:lastRenderedPageBreak/>
        <w:t xml:space="preserve">want to sign the affidavit. Joe Fitzpatrick said he was by told AT&amp;T counsel Edward Barillari that there’s no f’ing way that AT&amp;T is transferring those accounts to PSE ---just sign the paper counsel Whitmer gave you—you’ll be fine. </w:t>
      </w:r>
    </w:p>
    <w:p w:rsidR="00AB4C26" w:rsidRPr="00AB4C26" w:rsidRDefault="00AB4C26" w:rsidP="00AB4C26">
      <w:pPr>
        <w:tabs>
          <w:tab w:val="clear" w:pos="4440"/>
          <w:tab w:val="clear" w:pos="8880"/>
        </w:tabs>
        <w:spacing w:after="200" w:line="276" w:lineRule="auto"/>
        <w:ind w:left="720" w:right="720"/>
        <w:jc w:val="left"/>
        <w:rPr>
          <w:rFonts w:ascii="Times New Roman" w:eastAsiaTheme="minorHAnsi" w:hAnsi="Times New Roman"/>
          <w:sz w:val="24"/>
          <w:szCs w:val="24"/>
        </w:rPr>
      </w:pPr>
      <w:r w:rsidRPr="00AB4C26">
        <w:rPr>
          <w:rFonts w:ascii="Times New Roman" w:eastAsiaTheme="minorHAnsi" w:hAnsi="Times New Roman"/>
          <w:sz w:val="24"/>
          <w:szCs w:val="24"/>
        </w:rPr>
        <w:t xml:space="preserve">The certifications were </w:t>
      </w:r>
      <w:r w:rsidR="00F4311E">
        <w:rPr>
          <w:rFonts w:ascii="Times New Roman" w:eastAsiaTheme="minorHAnsi" w:hAnsi="Times New Roman"/>
          <w:sz w:val="24"/>
          <w:szCs w:val="24"/>
        </w:rPr>
        <w:t xml:space="preserve">non-relevant </w:t>
      </w:r>
      <w:r w:rsidRPr="00AB4C26">
        <w:rPr>
          <w:rFonts w:ascii="Times New Roman" w:eastAsiaTheme="minorHAnsi" w:hAnsi="Times New Roman"/>
          <w:sz w:val="24"/>
          <w:szCs w:val="24"/>
        </w:rPr>
        <w:t xml:space="preserve">intentional misrepresentations written by AT&amp;T counsel </w:t>
      </w:r>
      <w:r w:rsidR="00F4311E">
        <w:rPr>
          <w:rFonts w:ascii="Times New Roman" w:eastAsiaTheme="minorHAnsi" w:hAnsi="Times New Roman"/>
          <w:sz w:val="24"/>
          <w:szCs w:val="24"/>
        </w:rPr>
        <w:t xml:space="preserve">Meade </w:t>
      </w:r>
      <w:r w:rsidRPr="00AB4C26">
        <w:rPr>
          <w:rFonts w:ascii="Times New Roman" w:eastAsiaTheme="minorHAnsi" w:hAnsi="Times New Roman"/>
          <w:sz w:val="24"/>
          <w:szCs w:val="24"/>
        </w:rPr>
        <w:t xml:space="preserve">as AT&amp;T was hell bent on beefing up meritless defenses that had zero evidentiary support. </w:t>
      </w:r>
      <w:r w:rsidR="00F4311E">
        <w:rPr>
          <w:rFonts w:ascii="Times New Roman" w:eastAsiaTheme="minorHAnsi" w:hAnsi="Times New Roman"/>
          <w:sz w:val="24"/>
          <w:szCs w:val="24"/>
        </w:rPr>
        <w:t xml:space="preserve">To assert to the FCC in February 1995 that the Inga Companies are going to bankrupt pre June 17, 1994 immune plans that had already met fiscal year commitments had been transferred in 1994 and the traffic could be brought back within 30 days and where AT&amp;T controlled the billing and the payment to aggregators! AT&amp;T controlled all the cash!!! Trumped up non-relevant false evidence to “beef up” the meritless 2.2.4 fraudulent use defense.  </w:t>
      </w:r>
      <w:r w:rsidR="007F5CE7">
        <w:rPr>
          <w:rFonts w:ascii="Times New Roman" w:eastAsiaTheme="minorHAnsi" w:hAnsi="Times New Roman"/>
          <w:sz w:val="24"/>
          <w:szCs w:val="24"/>
        </w:rPr>
        <w:t>FRAUD!</w:t>
      </w:r>
    </w:p>
    <w:p w:rsidR="00AB4C26" w:rsidRPr="00AB4C26" w:rsidRDefault="00AB4C26" w:rsidP="00AB4C26">
      <w:pPr>
        <w:tabs>
          <w:tab w:val="clear" w:pos="4440"/>
          <w:tab w:val="clear" w:pos="8880"/>
        </w:tabs>
        <w:jc w:val="left"/>
        <w:rPr>
          <w:rFonts w:ascii="Times New Roman" w:eastAsiaTheme="minorHAnsi" w:hAnsi="Times New Roman"/>
          <w:sz w:val="24"/>
          <w:szCs w:val="24"/>
        </w:rPr>
      </w:pPr>
    </w:p>
    <w:p w:rsidR="00AB4C26" w:rsidRPr="00AB4C26" w:rsidRDefault="00AB4C26" w:rsidP="00AB4C26">
      <w:pPr>
        <w:tabs>
          <w:tab w:val="clear" w:pos="4440"/>
          <w:tab w:val="clear" w:pos="8880"/>
        </w:tabs>
        <w:jc w:val="left"/>
        <w:rPr>
          <w:rFonts w:ascii="Times New Roman" w:eastAsiaTheme="minorHAnsi" w:hAnsi="Times New Roman"/>
          <w:sz w:val="24"/>
          <w:szCs w:val="24"/>
        </w:rPr>
      </w:pPr>
    </w:p>
    <w:p w:rsidR="00676F5E" w:rsidRDefault="00676F5E" w:rsidP="00AB4C26">
      <w:pPr>
        <w:shd w:val="clear" w:color="auto" w:fill="FFFFFF"/>
        <w:tabs>
          <w:tab w:val="clear" w:pos="4440"/>
          <w:tab w:val="clear" w:pos="8880"/>
          <w:tab w:val="left" w:pos="720"/>
        </w:tabs>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AB4C26" w:rsidRDefault="00AB4C26"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AB4C26" w:rsidRDefault="00AB4C26"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p>
    <w:p w:rsidR="00676F5E" w:rsidRDefault="00676F5E" w:rsidP="00C30912">
      <w:pPr>
        <w:shd w:val="clear" w:color="auto" w:fill="FFFFFF"/>
        <w:tabs>
          <w:tab w:val="clear" w:pos="4440"/>
          <w:tab w:val="clear" w:pos="8880"/>
          <w:tab w:val="left" w:pos="720"/>
        </w:tabs>
        <w:rPr>
          <w:rFonts w:ascii="Times New Roman" w:hAnsi="Times New Roman"/>
          <w:b/>
          <w:color w:val="333333"/>
          <w:sz w:val="30"/>
          <w:szCs w:val="30"/>
          <w:u w:val="single"/>
        </w:rPr>
      </w:pPr>
    </w:p>
    <w:p w:rsidR="00614939" w:rsidRDefault="00676F5E"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r>
        <w:rPr>
          <w:rFonts w:ascii="Times New Roman" w:hAnsi="Times New Roman"/>
          <w:b/>
          <w:color w:val="333333"/>
          <w:sz w:val="30"/>
          <w:szCs w:val="30"/>
          <w:u w:val="single"/>
        </w:rPr>
        <w:t>AT&amp;T Mis</w:t>
      </w:r>
      <w:r w:rsidR="00F53886">
        <w:rPr>
          <w:rFonts w:ascii="Times New Roman" w:hAnsi="Times New Roman"/>
          <w:b/>
          <w:color w:val="333333"/>
          <w:sz w:val="30"/>
          <w:szCs w:val="30"/>
          <w:u w:val="single"/>
        </w:rPr>
        <w:t>leads</w:t>
      </w:r>
      <w:r>
        <w:rPr>
          <w:rFonts w:ascii="Times New Roman" w:hAnsi="Times New Roman"/>
          <w:b/>
          <w:color w:val="333333"/>
          <w:sz w:val="30"/>
          <w:szCs w:val="30"/>
          <w:u w:val="single"/>
        </w:rPr>
        <w:t xml:space="preserve"> Shortfall </w:t>
      </w:r>
      <w:r w:rsidR="00614939">
        <w:rPr>
          <w:rFonts w:ascii="Times New Roman" w:hAnsi="Times New Roman"/>
          <w:b/>
          <w:color w:val="333333"/>
          <w:sz w:val="30"/>
          <w:szCs w:val="30"/>
          <w:u w:val="single"/>
        </w:rPr>
        <w:t xml:space="preserve">Charges are </w:t>
      </w:r>
    </w:p>
    <w:p w:rsidR="00676F5E" w:rsidRPr="0064037C" w:rsidRDefault="00F53886" w:rsidP="0064037C">
      <w:pPr>
        <w:shd w:val="clear" w:color="auto" w:fill="FFFFFF"/>
        <w:tabs>
          <w:tab w:val="clear" w:pos="4440"/>
          <w:tab w:val="clear" w:pos="8880"/>
          <w:tab w:val="left" w:pos="720"/>
        </w:tabs>
        <w:jc w:val="center"/>
        <w:rPr>
          <w:rFonts w:ascii="Times New Roman" w:hAnsi="Times New Roman"/>
          <w:b/>
          <w:color w:val="333333"/>
          <w:sz w:val="30"/>
          <w:szCs w:val="30"/>
          <w:u w:val="single"/>
        </w:rPr>
      </w:pPr>
      <w:r>
        <w:rPr>
          <w:rFonts w:ascii="Times New Roman" w:hAnsi="Times New Roman"/>
          <w:b/>
          <w:color w:val="333333"/>
          <w:sz w:val="30"/>
          <w:szCs w:val="30"/>
          <w:u w:val="single"/>
        </w:rPr>
        <w:t xml:space="preserve">Connected to </w:t>
      </w:r>
      <w:r w:rsidR="00C921BF">
        <w:rPr>
          <w:rFonts w:ascii="Times New Roman" w:hAnsi="Times New Roman"/>
          <w:b/>
          <w:color w:val="333333"/>
          <w:sz w:val="30"/>
          <w:szCs w:val="30"/>
          <w:u w:val="single"/>
        </w:rPr>
        <w:t>Pre-June 17, 1994</w:t>
      </w:r>
      <w:r>
        <w:rPr>
          <w:rFonts w:ascii="Times New Roman" w:hAnsi="Times New Roman"/>
          <w:b/>
          <w:color w:val="333333"/>
          <w:sz w:val="30"/>
          <w:szCs w:val="30"/>
          <w:u w:val="single"/>
        </w:rPr>
        <w:t xml:space="preserve"> Plan</w:t>
      </w:r>
      <w:r w:rsidR="00614939">
        <w:rPr>
          <w:rFonts w:ascii="Times New Roman" w:hAnsi="Times New Roman"/>
          <w:b/>
          <w:color w:val="333333"/>
          <w:sz w:val="30"/>
          <w:szCs w:val="30"/>
          <w:u w:val="single"/>
        </w:rPr>
        <w:t>s</w:t>
      </w:r>
      <w:r>
        <w:rPr>
          <w:rFonts w:ascii="Times New Roman" w:hAnsi="Times New Roman"/>
          <w:b/>
          <w:color w:val="333333"/>
          <w:sz w:val="30"/>
          <w:szCs w:val="30"/>
          <w:u w:val="single"/>
        </w:rPr>
        <w:t xml:space="preserve"> </w:t>
      </w:r>
      <w:r w:rsidR="00676F5E">
        <w:rPr>
          <w:rFonts w:ascii="Times New Roman" w:hAnsi="Times New Roman"/>
          <w:b/>
          <w:color w:val="333333"/>
          <w:sz w:val="30"/>
          <w:szCs w:val="30"/>
          <w:u w:val="single"/>
        </w:rPr>
        <w:t xml:space="preserve">  </w:t>
      </w:r>
    </w:p>
    <w:p w:rsidR="0064037C" w:rsidRDefault="0064037C" w:rsidP="00F97E0D">
      <w:pPr>
        <w:tabs>
          <w:tab w:val="clear" w:pos="4440"/>
          <w:tab w:val="clear" w:pos="8880"/>
          <w:tab w:val="left" w:pos="630"/>
        </w:tabs>
        <w:ind w:left="630"/>
        <w:jc w:val="left"/>
        <w:rPr>
          <w:rFonts w:ascii="Times New Roman" w:eastAsiaTheme="minorHAnsi" w:hAnsi="Times New Roman"/>
          <w:noProof/>
          <w:sz w:val="24"/>
          <w:szCs w:val="24"/>
        </w:rPr>
      </w:pPr>
    </w:p>
    <w:p w:rsidR="0064037C" w:rsidRDefault="0064037C" w:rsidP="00F97E0D">
      <w:pPr>
        <w:tabs>
          <w:tab w:val="clear" w:pos="4440"/>
          <w:tab w:val="clear" w:pos="8880"/>
          <w:tab w:val="left" w:pos="630"/>
        </w:tabs>
        <w:ind w:left="630"/>
        <w:jc w:val="left"/>
        <w:rPr>
          <w:rFonts w:ascii="Times New Roman" w:eastAsiaTheme="minorHAnsi" w:hAnsi="Times New Roman"/>
          <w:noProof/>
          <w:sz w:val="24"/>
          <w:szCs w:val="24"/>
        </w:rPr>
      </w:pPr>
    </w:p>
    <w:p w:rsidR="0064037C" w:rsidRDefault="0064037C" w:rsidP="00F97E0D">
      <w:pPr>
        <w:tabs>
          <w:tab w:val="clear" w:pos="4440"/>
          <w:tab w:val="clear" w:pos="8880"/>
          <w:tab w:val="left" w:pos="630"/>
        </w:tabs>
        <w:ind w:left="630"/>
        <w:jc w:val="left"/>
        <w:rPr>
          <w:rFonts w:ascii="Times New Roman" w:eastAsiaTheme="minorHAnsi" w:hAnsi="Times New Roman"/>
          <w:noProof/>
          <w:sz w:val="24"/>
          <w:szCs w:val="24"/>
        </w:rPr>
      </w:pPr>
    </w:p>
    <w:p w:rsidR="000B62C5" w:rsidRPr="000B62C5" w:rsidRDefault="000B62C5" w:rsidP="000B62C5">
      <w:pPr>
        <w:tabs>
          <w:tab w:val="clear" w:pos="4440"/>
          <w:tab w:val="clear" w:pos="8880"/>
          <w:tab w:val="left" w:pos="630"/>
        </w:tabs>
        <w:rPr>
          <w:rFonts w:ascii="Times New Roman" w:eastAsiaTheme="minorHAnsi" w:hAnsi="Times New Roman"/>
          <w:noProof/>
          <w:sz w:val="24"/>
          <w:szCs w:val="24"/>
        </w:rPr>
      </w:pPr>
      <w:bookmarkStart w:id="39" w:name="_Hlk498518282"/>
      <w:r w:rsidRPr="000B62C5">
        <w:rPr>
          <w:rFonts w:ascii="Times New Roman" w:eastAsiaTheme="minorHAnsi" w:hAnsi="Times New Roman"/>
          <w:noProof/>
          <w:sz w:val="24"/>
          <w:szCs w:val="24"/>
        </w:rPr>
        <w:t>AT&amp;T July 1, 2016</w:t>
      </w:r>
      <w:r w:rsidR="0064037C">
        <w:rPr>
          <w:rFonts w:ascii="Times New Roman" w:eastAsiaTheme="minorHAnsi" w:hAnsi="Times New Roman"/>
          <w:noProof/>
          <w:sz w:val="24"/>
          <w:szCs w:val="24"/>
        </w:rPr>
        <w:t xml:space="preserve"> page 5 para 1</w:t>
      </w:r>
    </w:p>
    <w:bookmarkEnd w:id="39"/>
    <w:p w:rsidR="000B62C5" w:rsidRDefault="000B62C5" w:rsidP="00F97E0D">
      <w:pPr>
        <w:tabs>
          <w:tab w:val="clear" w:pos="4440"/>
          <w:tab w:val="clear" w:pos="8880"/>
          <w:tab w:val="left" w:pos="630"/>
        </w:tabs>
        <w:ind w:left="630"/>
        <w:jc w:val="left"/>
        <w:rPr>
          <w:rFonts w:ascii="Times New Roman" w:eastAsiaTheme="minorHAnsi" w:hAnsi="Times New Roman"/>
          <w:noProof/>
          <w:sz w:val="24"/>
          <w:szCs w:val="24"/>
        </w:rPr>
      </w:pPr>
    </w:p>
    <w:p w:rsidR="000B62C5" w:rsidRDefault="000B62C5" w:rsidP="000B62C5">
      <w:pPr>
        <w:widowControl w:val="0"/>
        <w:tabs>
          <w:tab w:val="clear" w:pos="4440"/>
          <w:tab w:val="clear" w:pos="8880"/>
          <w:tab w:val="left" w:pos="1440"/>
        </w:tabs>
        <w:overflowPunct w:val="0"/>
        <w:autoSpaceDE w:val="0"/>
        <w:autoSpaceDN w:val="0"/>
        <w:adjustRightInd w:val="0"/>
        <w:ind w:left="1440" w:right="1440"/>
        <w:jc w:val="left"/>
        <w:rPr>
          <w:rFonts w:ascii="Times New Roman" w:eastAsiaTheme="minorHAnsi" w:hAnsi="Times New Roman"/>
          <w:sz w:val="24"/>
          <w:szCs w:val="24"/>
        </w:rPr>
      </w:pPr>
      <w:r w:rsidRPr="00FC4030">
        <w:rPr>
          <w:rFonts w:ascii="Times New Roman" w:eastAsiaTheme="minorHAnsi" w:hAnsi="Times New Roman"/>
          <w:sz w:val="24"/>
          <w:szCs w:val="24"/>
        </w:rPr>
        <w:t xml:space="preserve">In 1999, for example, Judge Loretta Preska confirmed a 1998 arbitration award of $26 million which related to shortfall liability incurred </w:t>
      </w:r>
      <w:r w:rsidRPr="00FC4030">
        <w:rPr>
          <w:rFonts w:ascii="Times New Roman" w:eastAsiaTheme="minorHAnsi" w:hAnsi="Times New Roman"/>
          <w:b/>
          <w:color w:val="C00000"/>
          <w:sz w:val="24"/>
          <w:szCs w:val="24"/>
          <w:u w:val="single"/>
        </w:rPr>
        <w:t>in connection with pre-June 1994 CSTP plans.</w:t>
      </w:r>
      <w:r w:rsidRPr="00FC4030">
        <w:rPr>
          <w:rFonts w:ascii="Times New Roman" w:eastAsiaTheme="minorHAnsi" w:hAnsi="Times New Roman"/>
          <w:color w:val="C00000"/>
          <w:sz w:val="24"/>
          <w:szCs w:val="24"/>
        </w:rPr>
        <w:t xml:space="preserve"> </w:t>
      </w:r>
      <w:r w:rsidRPr="00FC4030">
        <w:rPr>
          <w:rFonts w:ascii="Times New Roman" w:eastAsiaTheme="minorHAnsi" w:hAnsi="Times New Roman"/>
          <w:i/>
          <w:iCs/>
          <w:sz w:val="24"/>
          <w:szCs w:val="24"/>
        </w:rPr>
        <w:t>See AT&amp;T Corp. v. Pub. Serv. Enterprises of PA, Inc. et al.</w:t>
      </w:r>
      <w:r w:rsidRPr="00FC4030">
        <w:rPr>
          <w:rFonts w:ascii="Times New Roman" w:eastAsiaTheme="minorHAnsi" w:hAnsi="Times New Roman"/>
          <w:sz w:val="24"/>
          <w:szCs w:val="24"/>
        </w:rPr>
        <w:t>, No. 98 Civ. 6133, 199 U.S. Dist. LEXIS 13108 (S.D.N.Y. Aug. 24, 1999) (attached hereto as Exhibit C).</w:t>
      </w:r>
    </w:p>
    <w:p w:rsidR="000B62C5" w:rsidRDefault="000B62C5" w:rsidP="00F97E0D">
      <w:pPr>
        <w:tabs>
          <w:tab w:val="clear" w:pos="4440"/>
          <w:tab w:val="clear" w:pos="8880"/>
          <w:tab w:val="left" w:pos="630"/>
        </w:tabs>
        <w:ind w:left="630"/>
        <w:jc w:val="left"/>
        <w:rPr>
          <w:rFonts w:ascii="Times New Roman" w:eastAsiaTheme="minorHAnsi" w:hAnsi="Times New Roman"/>
          <w:noProof/>
          <w:sz w:val="24"/>
          <w:szCs w:val="24"/>
        </w:rPr>
      </w:pPr>
    </w:p>
    <w:p w:rsidR="00526F4D" w:rsidRDefault="00A31B01" w:rsidP="00F97E0D">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The above statement misled the FCC that a pre June 17, 1994 plan was timely restructured and it still resulted in shortfall. The fact is Pat Bello who was responsible for timely restructuring of its pre June 17, 1994 plans simply forgot to timely restructure</w:t>
      </w:r>
      <w:r w:rsidR="00526F4D">
        <w:rPr>
          <w:rFonts w:ascii="Times New Roman" w:eastAsiaTheme="minorHAnsi" w:hAnsi="Times New Roman"/>
          <w:noProof/>
          <w:sz w:val="24"/>
          <w:szCs w:val="24"/>
        </w:rPr>
        <w:t>/upgrade</w:t>
      </w:r>
      <w:r>
        <w:rPr>
          <w:rFonts w:ascii="Times New Roman" w:eastAsiaTheme="minorHAnsi" w:hAnsi="Times New Roman"/>
          <w:noProof/>
          <w:sz w:val="24"/>
          <w:szCs w:val="24"/>
        </w:rPr>
        <w:t xml:space="preserve">. 800 Services, Inc. and the Inga Companies did not “forget’ to timely restructure. AT&amp;T counsels did not know that 800 Services, Inc. and the Inga Companies were aware of the facts as to why PSE got hit with prorated shortfall of </w:t>
      </w:r>
      <w:r w:rsidR="00526F4D">
        <w:rPr>
          <w:rFonts w:ascii="Times New Roman" w:eastAsiaTheme="minorHAnsi" w:hAnsi="Times New Roman"/>
          <w:noProof/>
          <w:sz w:val="24"/>
          <w:szCs w:val="24"/>
        </w:rPr>
        <w:t>$</w:t>
      </w:r>
      <w:r>
        <w:rPr>
          <w:rFonts w:ascii="Times New Roman" w:eastAsiaTheme="minorHAnsi" w:hAnsi="Times New Roman"/>
          <w:noProof/>
          <w:sz w:val="24"/>
          <w:szCs w:val="24"/>
        </w:rPr>
        <w:t xml:space="preserve">26 million in that case. </w:t>
      </w:r>
    </w:p>
    <w:p w:rsidR="00860DBB" w:rsidRDefault="00860DBB" w:rsidP="00F97E0D">
      <w:pPr>
        <w:tabs>
          <w:tab w:val="clear" w:pos="4440"/>
          <w:tab w:val="clear" w:pos="8880"/>
          <w:tab w:val="left" w:pos="630"/>
        </w:tabs>
        <w:ind w:left="630"/>
        <w:jc w:val="left"/>
        <w:rPr>
          <w:rFonts w:ascii="Times New Roman" w:eastAsiaTheme="minorHAnsi" w:hAnsi="Times New Roman"/>
          <w:noProof/>
          <w:sz w:val="24"/>
          <w:szCs w:val="24"/>
        </w:rPr>
      </w:pPr>
    </w:p>
    <w:p w:rsidR="00860DBB" w:rsidRDefault="00860DBB" w:rsidP="00F97E0D">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Petitioners notified AT&amp;T that it misled the FCC on July 1, 2016 as were aware of PSE forgetting to timely restructure. AT&amp;T on September 1, 2016 confirmed that the charges to PSE were not due to the tariff requiring a timely restructured pre June 17, 1994 plan but forgetting to restruture.     </w:t>
      </w:r>
    </w:p>
    <w:p w:rsidR="00860DBB" w:rsidRDefault="00860DBB" w:rsidP="00F97E0D">
      <w:pPr>
        <w:tabs>
          <w:tab w:val="clear" w:pos="4440"/>
          <w:tab w:val="clear" w:pos="8880"/>
          <w:tab w:val="left" w:pos="630"/>
        </w:tabs>
        <w:ind w:left="630"/>
        <w:jc w:val="left"/>
        <w:rPr>
          <w:rFonts w:ascii="Times New Roman" w:eastAsiaTheme="minorHAnsi" w:hAnsi="Times New Roman"/>
          <w:noProof/>
          <w:sz w:val="24"/>
          <w:szCs w:val="24"/>
        </w:rPr>
      </w:pPr>
    </w:p>
    <w:p w:rsidR="00860DBB" w:rsidRDefault="00860DBB" w:rsidP="00860DBB">
      <w:pPr>
        <w:tabs>
          <w:tab w:val="clear" w:pos="4440"/>
          <w:tab w:val="clear" w:pos="8880"/>
          <w:tab w:val="left" w:pos="630"/>
        </w:tabs>
        <w:rPr>
          <w:rFonts w:ascii="Times New Roman" w:eastAsiaTheme="minorHAnsi" w:hAnsi="Times New Roman"/>
          <w:noProof/>
          <w:sz w:val="24"/>
          <w:szCs w:val="24"/>
        </w:rPr>
      </w:pPr>
      <w:r w:rsidRPr="000B62C5">
        <w:rPr>
          <w:rFonts w:ascii="Times New Roman" w:eastAsiaTheme="minorHAnsi" w:hAnsi="Times New Roman"/>
          <w:noProof/>
          <w:sz w:val="24"/>
          <w:szCs w:val="24"/>
        </w:rPr>
        <w:t xml:space="preserve">AT&amp;T </w:t>
      </w:r>
      <w:r>
        <w:rPr>
          <w:rFonts w:ascii="Times New Roman" w:eastAsiaTheme="minorHAnsi" w:hAnsi="Times New Roman"/>
          <w:noProof/>
          <w:sz w:val="24"/>
          <w:szCs w:val="24"/>
        </w:rPr>
        <w:t xml:space="preserve">September 1, 2016 </w:t>
      </w:r>
    </w:p>
    <w:p w:rsidR="00C11A8C" w:rsidRPr="00C11A8C" w:rsidRDefault="00C11A8C" w:rsidP="00C11A8C">
      <w:pPr>
        <w:tabs>
          <w:tab w:val="clear" w:pos="4440"/>
          <w:tab w:val="clear" w:pos="8880"/>
          <w:tab w:val="left" w:pos="630"/>
        </w:tabs>
        <w:ind w:left="630"/>
        <w:rPr>
          <w:rFonts w:ascii="Times New Roman" w:eastAsiaTheme="minorHAnsi" w:hAnsi="Times New Roman"/>
          <w:noProof/>
        </w:rPr>
      </w:pPr>
      <w:r w:rsidRPr="00C11A8C">
        <w:rPr>
          <w:rFonts w:ascii="Times New Roman" w:eastAsiaTheme="minorHAnsi" w:hAnsi="Times New Roman"/>
          <w:noProof/>
        </w:rPr>
        <w:t>(James F. Bendernagel, Jr., Christi Shewman, Joseph R. Guerra, Gary L. Phillips, David L. Lawson, Richard H. Brown)</w:t>
      </w:r>
    </w:p>
    <w:p w:rsidR="00860DBB" w:rsidRDefault="00860DBB" w:rsidP="00F97E0D">
      <w:pPr>
        <w:tabs>
          <w:tab w:val="clear" w:pos="4440"/>
          <w:tab w:val="clear" w:pos="8880"/>
          <w:tab w:val="left" w:pos="630"/>
        </w:tabs>
        <w:ind w:left="630"/>
        <w:jc w:val="left"/>
        <w:rPr>
          <w:rFonts w:ascii="Times New Roman" w:eastAsiaTheme="minorHAnsi" w:hAnsi="Times New Roman"/>
          <w:noProof/>
          <w:sz w:val="24"/>
          <w:szCs w:val="24"/>
        </w:rPr>
      </w:pPr>
    </w:p>
    <w:p w:rsidR="00860DBB" w:rsidRPr="00860DBB" w:rsidRDefault="00860DBB" w:rsidP="00860DBB">
      <w:pPr>
        <w:tabs>
          <w:tab w:val="clear" w:pos="4440"/>
          <w:tab w:val="clear" w:pos="8880"/>
        </w:tabs>
        <w:ind w:left="1440" w:right="1440"/>
        <w:jc w:val="left"/>
        <w:rPr>
          <w:rFonts w:ascii="Times New Roman" w:hAnsi="Times New Roman"/>
          <w:sz w:val="24"/>
          <w:szCs w:val="24"/>
        </w:rPr>
      </w:pPr>
      <w:r w:rsidRPr="00860DBB">
        <w:rPr>
          <w:rFonts w:ascii="Times New Roman" w:hAnsi="Times New Roman"/>
          <w:sz w:val="24"/>
          <w:szCs w:val="24"/>
        </w:rPr>
        <w:t>Thus, even pre-June 17, 1994 plans were subject to potential liability for shortfall, as a judgment later entered against PSE</w:t>
      </w:r>
      <w:r>
        <w:rPr>
          <w:rFonts w:ascii="Times New Roman" w:hAnsi="Times New Roman"/>
          <w:sz w:val="24"/>
          <w:szCs w:val="24"/>
        </w:rPr>
        <w:t xml:space="preserve"> </w:t>
      </w:r>
      <w:r w:rsidRPr="00860DBB">
        <w:rPr>
          <w:rFonts w:ascii="Times New Roman" w:hAnsi="Times New Roman"/>
          <w:sz w:val="24"/>
          <w:szCs w:val="24"/>
        </w:rPr>
        <w:t>for failing to restructure its CSTP II plans on a timely basis confirms.</w:t>
      </w:r>
    </w:p>
    <w:p w:rsidR="00860DBB" w:rsidRDefault="00860DBB" w:rsidP="00F97E0D">
      <w:pPr>
        <w:tabs>
          <w:tab w:val="clear" w:pos="4440"/>
          <w:tab w:val="clear" w:pos="8880"/>
          <w:tab w:val="left" w:pos="630"/>
        </w:tabs>
        <w:ind w:left="630"/>
        <w:jc w:val="left"/>
        <w:rPr>
          <w:rFonts w:ascii="Times New Roman" w:eastAsiaTheme="minorHAnsi" w:hAnsi="Times New Roman"/>
          <w:noProof/>
          <w:sz w:val="24"/>
          <w:szCs w:val="24"/>
        </w:rPr>
      </w:pPr>
    </w:p>
    <w:p w:rsidR="00526F4D" w:rsidRDefault="00526F4D" w:rsidP="00614939">
      <w:pPr>
        <w:tabs>
          <w:tab w:val="clear" w:pos="4440"/>
          <w:tab w:val="clear" w:pos="8880"/>
          <w:tab w:val="left" w:pos="630"/>
        </w:tabs>
        <w:jc w:val="left"/>
        <w:rPr>
          <w:rFonts w:ascii="Times New Roman" w:eastAsiaTheme="minorHAnsi" w:hAnsi="Times New Roman"/>
          <w:noProof/>
          <w:sz w:val="24"/>
          <w:szCs w:val="24"/>
        </w:rPr>
      </w:pPr>
    </w:p>
    <w:p w:rsidR="00A31B01" w:rsidRDefault="00A31B01" w:rsidP="00F97E0D">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Beleiving that </w:t>
      </w:r>
      <w:r w:rsidRPr="00A31B01">
        <w:rPr>
          <w:rFonts w:ascii="Times New Roman" w:eastAsiaTheme="minorHAnsi" w:hAnsi="Times New Roman"/>
          <w:noProof/>
          <w:sz w:val="24"/>
          <w:szCs w:val="24"/>
        </w:rPr>
        <w:t>800 Services, Inc. and the Inga Companies</w:t>
      </w:r>
      <w:r>
        <w:rPr>
          <w:rFonts w:ascii="Times New Roman" w:eastAsiaTheme="minorHAnsi" w:hAnsi="Times New Roman"/>
          <w:noProof/>
          <w:sz w:val="24"/>
          <w:szCs w:val="24"/>
        </w:rPr>
        <w:t xml:space="preserve"> did not know that PSE’s manager Pat Bello forgot to restructure, AT&amp;T counsels figured it could mislead the FCC that AT&amp;T was able to apply shortfall to a timely restructured pre June 17, 1994 plan. AT&amp;T counsel of course did not submit the evidence of the Network Services Commitment Form that PSE signed and </w:t>
      </w:r>
      <w:r w:rsidR="00526F4D">
        <w:rPr>
          <w:rFonts w:ascii="Times New Roman" w:eastAsiaTheme="minorHAnsi" w:hAnsi="Times New Roman"/>
          <w:noProof/>
          <w:sz w:val="24"/>
          <w:szCs w:val="24"/>
        </w:rPr>
        <w:t xml:space="preserve">prooved that PSE timely upgraded/restructured and it still resulted in charges. </w:t>
      </w:r>
      <w:r w:rsidR="00526F4D" w:rsidRPr="00526F4D">
        <w:rPr>
          <w:rFonts w:ascii="Times New Roman" w:eastAsiaTheme="minorHAnsi" w:hAnsi="Times New Roman"/>
          <w:b/>
          <w:noProof/>
          <w:sz w:val="24"/>
          <w:szCs w:val="24"/>
        </w:rPr>
        <w:t>It was simply an intentional fraud on the FCC.</w:t>
      </w:r>
      <w:r w:rsidR="00526F4D">
        <w:rPr>
          <w:rFonts w:ascii="Times New Roman" w:eastAsiaTheme="minorHAnsi" w:hAnsi="Times New Roman"/>
          <w:noProof/>
          <w:sz w:val="24"/>
          <w:szCs w:val="24"/>
        </w:rPr>
        <w:t xml:space="preserve"> </w:t>
      </w:r>
    </w:p>
    <w:p w:rsidR="00526F4D" w:rsidRDefault="00526F4D" w:rsidP="00F97E0D">
      <w:pPr>
        <w:tabs>
          <w:tab w:val="clear" w:pos="4440"/>
          <w:tab w:val="clear" w:pos="8880"/>
          <w:tab w:val="left" w:pos="630"/>
        </w:tabs>
        <w:ind w:left="630"/>
        <w:jc w:val="left"/>
        <w:rPr>
          <w:rFonts w:ascii="Times New Roman" w:eastAsiaTheme="minorHAnsi" w:hAnsi="Times New Roman"/>
          <w:noProof/>
          <w:sz w:val="24"/>
          <w:szCs w:val="24"/>
        </w:rPr>
      </w:pPr>
    </w:p>
    <w:p w:rsidR="00526F4D" w:rsidRDefault="00526F4D" w:rsidP="00F97E0D">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The fact is if AT&amp;T had moved the $56 million of traffic from the Inga Companies plans and the $3 million from 800 Services Inc.’s plan to PSE the result would have been PSE would met its revenue commitment without needing to restructure. Have</w:t>
      </w:r>
      <w:r w:rsidR="001840A2">
        <w:rPr>
          <w:rFonts w:ascii="Times New Roman" w:eastAsiaTheme="minorHAnsi" w:hAnsi="Times New Roman"/>
          <w:noProof/>
          <w:sz w:val="24"/>
          <w:szCs w:val="24"/>
        </w:rPr>
        <w:t xml:space="preserve"> AT&amp;T counsel show PSE doing a </w:t>
      </w:r>
      <w:r>
        <w:rPr>
          <w:rFonts w:ascii="Times New Roman" w:eastAsiaTheme="minorHAnsi" w:hAnsi="Times New Roman"/>
          <w:noProof/>
          <w:sz w:val="24"/>
          <w:szCs w:val="24"/>
        </w:rPr>
        <w:t xml:space="preserve">timely restructured </w:t>
      </w:r>
      <w:r w:rsidR="001840A2">
        <w:rPr>
          <w:rFonts w:ascii="Times New Roman" w:eastAsiaTheme="minorHAnsi" w:hAnsi="Times New Roman"/>
          <w:noProof/>
          <w:sz w:val="24"/>
          <w:szCs w:val="24"/>
        </w:rPr>
        <w:t xml:space="preserve">CSTPII contract </w:t>
      </w:r>
      <w:r w:rsidR="001840A2" w:rsidRPr="001840A2">
        <w:rPr>
          <w:rFonts w:ascii="Times New Roman" w:eastAsiaTheme="minorHAnsi" w:hAnsi="Times New Roman"/>
          <w:b/>
          <w:noProof/>
          <w:sz w:val="24"/>
          <w:szCs w:val="24"/>
          <w:u w:val="single"/>
        </w:rPr>
        <w:t xml:space="preserve">in 1995 </w:t>
      </w:r>
      <w:r w:rsidR="001840A2">
        <w:rPr>
          <w:rFonts w:ascii="Times New Roman" w:eastAsiaTheme="minorHAnsi" w:hAnsi="Times New Roman"/>
          <w:noProof/>
          <w:sz w:val="24"/>
          <w:szCs w:val="24"/>
        </w:rPr>
        <w:t xml:space="preserve">and AT&amp;T still hitting PSE’s plans with shortfall.  </w:t>
      </w:r>
      <w:r>
        <w:rPr>
          <w:rFonts w:ascii="Times New Roman" w:eastAsiaTheme="minorHAnsi" w:hAnsi="Times New Roman"/>
          <w:noProof/>
          <w:sz w:val="24"/>
          <w:szCs w:val="24"/>
        </w:rPr>
        <w:t xml:space="preserve">   </w:t>
      </w:r>
    </w:p>
    <w:p w:rsidR="00A31B01" w:rsidRDefault="00A31B01" w:rsidP="00F97E0D">
      <w:pPr>
        <w:tabs>
          <w:tab w:val="clear" w:pos="4440"/>
          <w:tab w:val="clear" w:pos="8880"/>
          <w:tab w:val="left" w:pos="630"/>
        </w:tabs>
        <w:ind w:left="630"/>
        <w:jc w:val="left"/>
        <w:rPr>
          <w:rFonts w:ascii="Times New Roman" w:eastAsiaTheme="minorHAnsi" w:hAnsi="Times New Roman"/>
          <w:noProof/>
          <w:sz w:val="24"/>
          <w:szCs w:val="24"/>
        </w:rPr>
      </w:pPr>
    </w:p>
    <w:p w:rsidR="00F97E0D" w:rsidRDefault="00F97E0D" w:rsidP="00F97E0D">
      <w:pPr>
        <w:tabs>
          <w:tab w:val="clear" w:pos="4440"/>
          <w:tab w:val="clear" w:pos="8880"/>
          <w:tab w:val="left" w:pos="630"/>
        </w:tabs>
        <w:ind w:left="630"/>
        <w:jc w:val="left"/>
        <w:rPr>
          <w:rFonts w:ascii="Times New Roman" w:eastAsiaTheme="minorHAnsi" w:hAnsi="Times New Roman"/>
          <w:noProof/>
          <w:sz w:val="24"/>
          <w:szCs w:val="24"/>
        </w:rPr>
      </w:pPr>
    </w:p>
    <w:p w:rsidR="00F97E0D" w:rsidRDefault="00F97E0D" w:rsidP="00F97E0D">
      <w:pPr>
        <w:tabs>
          <w:tab w:val="clear" w:pos="4440"/>
          <w:tab w:val="clear" w:pos="8880"/>
          <w:tab w:val="left" w:pos="630"/>
        </w:tabs>
        <w:ind w:left="630"/>
        <w:jc w:val="left"/>
        <w:rPr>
          <w:rFonts w:ascii="Times New Roman" w:eastAsiaTheme="minorHAnsi" w:hAnsi="Times New Roman"/>
          <w:noProof/>
          <w:sz w:val="24"/>
          <w:szCs w:val="24"/>
        </w:rPr>
      </w:pPr>
    </w:p>
    <w:p w:rsidR="00B0591D" w:rsidRDefault="00B0591D" w:rsidP="00614939">
      <w:pPr>
        <w:tabs>
          <w:tab w:val="clear" w:pos="4440"/>
          <w:tab w:val="clear" w:pos="8880"/>
          <w:tab w:val="left" w:pos="630"/>
        </w:tabs>
        <w:rPr>
          <w:rFonts w:ascii="Times New Roman" w:eastAsiaTheme="minorHAnsi" w:hAnsi="Times New Roman"/>
          <w:b/>
          <w:noProof/>
          <w:sz w:val="30"/>
          <w:szCs w:val="30"/>
        </w:rPr>
      </w:pPr>
    </w:p>
    <w:p w:rsidR="00B0591D" w:rsidRDefault="00B0591D" w:rsidP="00C30912">
      <w:pPr>
        <w:tabs>
          <w:tab w:val="clear" w:pos="4440"/>
          <w:tab w:val="clear" w:pos="8880"/>
          <w:tab w:val="left" w:pos="630"/>
        </w:tabs>
        <w:rPr>
          <w:rFonts w:ascii="Times New Roman" w:eastAsiaTheme="minorHAnsi" w:hAnsi="Times New Roman"/>
          <w:b/>
          <w:noProof/>
          <w:sz w:val="30"/>
          <w:szCs w:val="30"/>
        </w:rPr>
      </w:pPr>
    </w:p>
    <w:p w:rsidR="00614939" w:rsidRDefault="00C30912" w:rsidP="00F97E0D">
      <w:pPr>
        <w:tabs>
          <w:tab w:val="clear" w:pos="4440"/>
          <w:tab w:val="clear" w:pos="8880"/>
          <w:tab w:val="left" w:pos="630"/>
        </w:tabs>
        <w:ind w:left="630"/>
        <w:jc w:val="center"/>
        <w:rPr>
          <w:rFonts w:ascii="Times New Roman" w:eastAsiaTheme="minorHAnsi" w:hAnsi="Times New Roman"/>
          <w:b/>
          <w:noProof/>
          <w:sz w:val="30"/>
          <w:szCs w:val="30"/>
          <w:u w:val="single"/>
        </w:rPr>
      </w:pPr>
      <w:r>
        <w:rPr>
          <w:rFonts w:ascii="Times New Roman" w:eastAsiaTheme="minorHAnsi" w:hAnsi="Times New Roman"/>
          <w:b/>
          <w:noProof/>
          <w:sz w:val="30"/>
          <w:szCs w:val="30"/>
          <w:u w:val="single"/>
        </w:rPr>
        <w:t xml:space="preserve">AT&amp;T </w:t>
      </w:r>
      <w:r w:rsidR="00801E33">
        <w:rPr>
          <w:rFonts w:ascii="Times New Roman" w:eastAsiaTheme="minorHAnsi" w:hAnsi="Times New Roman"/>
          <w:b/>
          <w:noProof/>
          <w:sz w:val="30"/>
          <w:szCs w:val="30"/>
          <w:u w:val="single"/>
        </w:rPr>
        <w:t xml:space="preserve">Misrepresents </w:t>
      </w:r>
      <w:r>
        <w:rPr>
          <w:rFonts w:ascii="Times New Roman" w:eastAsiaTheme="minorHAnsi" w:hAnsi="Times New Roman"/>
          <w:b/>
          <w:noProof/>
          <w:sz w:val="30"/>
          <w:szCs w:val="30"/>
          <w:u w:val="single"/>
        </w:rPr>
        <w:t>it</w:t>
      </w:r>
      <w:r w:rsidR="00801E33">
        <w:rPr>
          <w:rFonts w:ascii="Times New Roman" w:eastAsiaTheme="minorHAnsi" w:hAnsi="Times New Roman"/>
          <w:b/>
          <w:noProof/>
          <w:sz w:val="30"/>
          <w:szCs w:val="30"/>
          <w:u w:val="single"/>
        </w:rPr>
        <w:t xml:space="preserve">’s </w:t>
      </w:r>
      <w:r w:rsidR="00614939">
        <w:rPr>
          <w:rFonts w:ascii="Times New Roman" w:eastAsiaTheme="minorHAnsi" w:hAnsi="Times New Roman"/>
          <w:b/>
          <w:noProof/>
          <w:sz w:val="30"/>
          <w:szCs w:val="30"/>
          <w:u w:val="single"/>
        </w:rPr>
        <w:t>N</w:t>
      </w:r>
      <w:r w:rsidR="00801E33">
        <w:rPr>
          <w:rFonts w:ascii="Times New Roman" w:eastAsiaTheme="minorHAnsi" w:hAnsi="Times New Roman"/>
          <w:b/>
          <w:noProof/>
          <w:sz w:val="30"/>
          <w:szCs w:val="30"/>
          <w:u w:val="single"/>
        </w:rPr>
        <w:t xml:space="preserve">ot </w:t>
      </w:r>
    </w:p>
    <w:p w:rsidR="00F97E0D" w:rsidRPr="009A317F" w:rsidRDefault="00801E33" w:rsidP="00F97E0D">
      <w:pPr>
        <w:tabs>
          <w:tab w:val="clear" w:pos="4440"/>
          <w:tab w:val="clear" w:pos="8880"/>
          <w:tab w:val="left" w:pos="630"/>
        </w:tabs>
        <w:ind w:left="630"/>
        <w:jc w:val="center"/>
        <w:rPr>
          <w:rFonts w:ascii="Times New Roman" w:eastAsiaTheme="minorHAnsi" w:hAnsi="Times New Roman"/>
          <w:b/>
          <w:noProof/>
          <w:sz w:val="30"/>
          <w:szCs w:val="30"/>
          <w:u w:val="single"/>
        </w:rPr>
      </w:pPr>
      <w:r>
        <w:rPr>
          <w:rFonts w:ascii="Times New Roman" w:eastAsiaTheme="minorHAnsi" w:hAnsi="Times New Roman"/>
          <w:b/>
          <w:noProof/>
          <w:sz w:val="30"/>
          <w:szCs w:val="30"/>
          <w:u w:val="single"/>
        </w:rPr>
        <w:t xml:space="preserve">in </w:t>
      </w:r>
      <w:r w:rsidR="00C30912">
        <w:rPr>
          <w:rFonts w:ascii="Times New Roman" w:eastAsiaTheme="minorHAnsi" w:hAnsi="Times New Roman"/>
          <w:b/>
          <w:noProof/>
          <w:sz w:val="30"/>
          <w:szCs w:val="30"/>
          <w:u w:val="single"/>
        </w:rPr>
        <w:t xml:space="preserve">Contempt of </w:t>
      </w:r>
      <w:r w:rsidR="00F97E0D" w:rsidRPr="009A317F">
        <w:rPr>
          <w:rFonts w:ascii="Times New Roman" w:eastAsiaTheme="minorHAnsi" w:hAnsi="Times New Roman"/>
          <w:b/>
          <w:noProof/>
          <w:sz w:val="30"/>
          <w:szCs w:val="30"/>
          <w:u w:val="single"/>
        </w:rPr>
        <w:t>FCC October</w:t>
      </w:r>
      <w:r w:rsidR="00B0591D" w:rsidRPr="009A317F">
        <w:rPr>
          <w:rFonts w:ascii="Times New Roman" w:eastAsiaTheme="minorHAnsi" w:hAnsi="Times New Roman"/>
          <w:b/>
          <w:noProof/>
          <w:sz w:val="30"/>
          <w:szCs w:val="30"/>
          <w:u w:val="single"/>
        </w:rPr>
        <w:t xml:space="preserve"> </w:t>
      </w:r>
      <w:r w:rsidR="00F97E0D" w:rsidRPr="009A317F">
        <w:rPr>
          <w:rFonts w:ascii="Times New Roman" w:eastAsiaTheme="minorHAnsi" w:hAnsi="Times New Roman"/>
          <w:b/>
          <w:noProof/>
          <w:sz w:val="30"/>
          <w:szCs w:val="30"/>
          <w:u w:val="single"/>
        </w:rPr>
        <w:t>1995 Order</w:t>
      </w:r>
    </w:p>
    <w:p w:rsidR="008D2442" w:rsidRDefault="008D2442" w:rsidP="00F97E0D">
      <w:pPr>
        <w:tabs>
          <w:tab w:val="clear" w:pos="4440"/>
          <w:tab w:val="clear" w:pos="8880"/>
          <w:tab w:val="left" w:pos="630"/>
        </w:tabs>
        <w:ind w:left="630"/>
        <w:jc w:val="center"/>
        <w:rPr>
          <w:rFonts w:ascii="Times New Roman" w:eastAsiaTheme="minorHAnsi" w:hAnsi="Times New Roman"/>
          <w:b/>
          <w:noProof/>
          <w:sz w:val="30"/>
          <w:szCs w:val="30"/>
        </w:rPr>
      </w:pPr>
    </w:p>
    <w:p w:rsidR="008D2442" w:rsidRDefault="005B27B9" w:rsidP="008D2442">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AT&amp;T counsels July 1, 2016 FCC </w:t>
      </w:r>
      <w:r w:rsidR="008D2442">
        <w:rPr>
          <w:rFonts w:ascii="Times New Roman" w:eastAsiaTheme="minorHAnsi" w:hAnsi="Times New Roman"/>
          <w:noProof/>
          <w:sz w:val="24"/>
          <w:szCs w:val="24"/>
        </w:rPr>
        <w:t xml:space="preserve">position </w:t>
      </w:r>
      <w:r>
        <w:rPr>
          <w:rFonts w:ascii="Times New Roman" w:eastAsiaTheme="minorHAnsi" w:hAnsi="Times New Roman"/>
          <w:noProof/>
          <w:sz w:val="24"/>
          <w:szCs w:val="24"/>
        </w:rPr>
        <w:t xml:space="preserve">is AT&amp;T was not in contempt of the FCC 1995 Order.  </w:t>
      </w:r>
    </w:p>
    <w:p w:rsidR="008D2442" w:rsidRDefault="008D2442" w:rsidP="008D2442">
      <w:pPr>
        <w:tabs>
          <w:tab w:val="clear" w:pos="4440"/>
          <w:tab w:val="clear" w:pos="8880"/>
          <w:tab w:val="left" w:pos="630"/>
        </w:tabs>
        <w:ind w:left="630"/>
        <w:jc w:val="left"/>
        <w:rPr>
          <w:rFonts w:ascii="Times New Roman" w:eastAsiaTheme="minorHAnsi" w:hAnsi="Times New Roman"/>
          <w:noProof/>
          <w:sz w:val="24"/>
          <w:szCs w:val="24"/>
        </w:rPr>
      </w:pPr>
    </w:p>
    <w:p w:rsidR="008D2442" w:rsidRDefault="005B27B9" w:rsidP="008D2442">
      <w:pPr>
        <w:tabs>
          <w:tab w:val="clear" w:pos="4440"/>
          <w:tab w:val="clear" w:pos="8880"/>
          <w:tab w:val="left" w:pos="630"/>
        </w:tabs>
        <w:ind w:left="630"/>
        <w:jc w:val="left"/>
        <w:rPr>
          <w:rFonts w:ascii="Times New Roman" w:eastAsia="Calibri" w:hAnsi="Times New Roman"/>
          <w:sz w:val="24"/>
          <w:szCs w:val="24"/>
        </w:rPr>
      </w:pPr>
      <w:r w:rsidRPr="008D2442">
        <w:rPr>
          <w:rFonts w:ascii="Times New Roman" w:eastAsiaTheme="minorHAnsi" w:hAnsi="Times New Roman"/>
          <w:noProof/>
          <w:sz w:val="24"/>
          <w:szCs w:val="24"/>
        </w:rPr>
        <w:t xml:space="preserve">Before we address the misrepresentation </w:t>
      </w:r>
      <w:r>
        <w:rPr>
          <w:rFonts w:ascii="Times New Roman" w:eastAsiaTheme="minorHAnsi" w:hAnsi="Times New Roman"/>
          <w:noProof/>
          <w:sz w:val="24"/>
          <w:szCs w:val="24"/>
        </w:rPr>
        <w:t xml:space="preserve">please review the FCC October 23, 1995 FCC Order. </w:t>
      </w:r>
      <w:r w:rsidR="008D2442" w:rsidRPr="00B4122F">
        <w:rPr>
          <w:rFonts w:ascii="Times New Roman" w:eastAsia="Calibri" w:hAnsi="Times New Roman"/>
          <w:sz w:val="24"/>
          <w:szCs w:val="24"/>
        </w:rPr>
        <w:t xml:space="preserve">The FCC October 1995 Order was part of a much larger Detariffing Order. The resellers were opposing AT&amp;T’s seeking to be detariffed. To be detariffed AT&amp;T accepted conditions to go to the FCC and meet the substantial cause test when </w:t>
      </w:r>
      <w:r w:rsidR="008D2442">
        <w:rPr>
          <w:rFonts w:ascii="Times New Roman" w:eastAsia="Calibri" w:hAnsi="Times New Roman"/>
          <w:sz w:val="24"/>
          <w:szCs w:val="24"/>
        </w:rPr>
        <w:t xml:space="preserve">there was a dispute to the interpretation of AT&amp;T’s change. </w:t>
      </w:r>
      <w:r w:rsidR="008D2442" w:rsidRPr="00B4122F">
        <w:rPr>
          <w:rFonts w:ascii="Times New Roman" w:eastAsia="Calibri" w:hAnsi="Times New Roman"/>
          <w:sz w:val="24"/>
          <w:szCs w:val="24"/>
        </w:rPr>
        <w:t xml:space="preserve">The following is the relevant section of the Detariffing Order and it applied to all sections of AT&amp;T Tariff </w:t>
      </w:r>
      <w:r w:rsidR="008D2442">
        <w:rPr>
          <w:rFonts w:ascii="Times New Roman" w:eastAsia="Calibri" w:hAnsi="Times New Roman"/>
          <w:sz w:val="24"/>
          <w:szCs w:val="24"/>
        </w:rPr>
        <w:t xml:space="preserve">No. 2 which this case concerns. </w:t>
      </w:r>
    </w:p>
    <w:p w:rsidR="008D2442" w:rsidRDefault="008D2442" w:rsidP="008D2442">
      <w:pPr>
        <w:tabs>
          <w:tab w:val="clear" w:pos="4440"/>
          <w:tab w:val="clear" w:pos="8880"/>
          <w:tab w:val="left" w:pos="630"/>
        </w:tabs>
        <w:ind w:left="630"/>
        <w:jc w:val="left"/>
        <w:rPr>
          <w:rFonts w:ascii="Times New Roman" w:eastAsia="Calibri" w:hAnsi="Times New Roman"/>
          <w:sz w:val="24"/>
          <w:szCs w:val="24"/>
        </w:rPr>
      </w:pPr>
    </w:p>
    <w:p w:rsidR="008D2442" w:rsidRDefault="008D2442" w:rsidP="008D2442">
      <w:pPr>
        <w:tabs>
          <w:tab w:val="clear" w:pos="4440"/>
          <w:tab w:val="clear" w:pos="8880"/>
          <w:tab w:val="left" w:pos="630"/>
        </w:tabs>
        <w:ind w:left="630"/>
        <w:jc w:val="left"/>
        <w:rPr>
          <w:rFonts w:ascii="Times New Roman" w:eastAsia="Calibri" w:hAnsi="Times New Roman"/>
          <w:sz w:val="24"/>
          <w:szCs w:val="24"/>
        </w:rPr>
      </w:pPr>
      <w:r>
        <w:rPr>
          <w:rFonts w:ascii="Times New Roman" w:eastAsia="Calibri" w:hAnsi="Times New Roman"/>
          <w:sz w:val="24"/>
          <w:szCs w:val="24"/>
        </w:rPr>
        <w:t>FULL ORDER:</w:t>
      </w:r>
    </w:p>
    <w:p w:rsidR="008D2442" w:rsidRDefault="0068662D" w:rsidP="008D2442">
      <w:pPr>
        <w:tabs>
          <w:tab w:val="clear" w:pos="4440"/>
          <w:tab w:val="clear" w:pos="8880"/>
          <w:tab w:val="left" w:pos="630"/>
        </w:tabs>
        <w:ind w:left="630"/>
        <w:jc w:val="left"/>
        <w:rPr>
          <w:rFonts w:ascii="Times New Roman" w:eastAsia="Calibri" w:hAnsi="Times New Roman"/>
          <w:sz w:val="24"/>
          <w:szCs w:val="24"/>
        </w:rPr>
      </w:pPr>
      <w:hyperlink r:id="rId69" w:history="1">
        <w:r w:rsidR="008D2442" w:rsidRPr="00B4122F">
          <w:rPr>
            <w:rFonts w:ascii="Times New Roman" w:eastAsia="Calibri" w:hAnsi="Times New Roman"/>
            <w:color w:val="0000FF"/>
            <w:sz w:val="24"/>
            <w:szCs w:val="24"/>
            <w:u w:val="single"/>
          </w:rPr>
          <w:t>https://transition.fcc.gov/Bureaus/Common_Carrier/Orders/1995/fcc95427.txt</w:t>
        </w:r>
      </w:hyperlink>
      <w:r w:rsidR="008D2442" w:rsidRPr="00B4122F">
        <w:rPr>
          <w:rFonts w:ascii="Times New Roman" w:eastAsia="Calibri" w:hAnsi="Times New Roman"/>
          <w:sz w:val="24"/>
          <w:szCs w:val="24"/>
        </w:rPr>
        <w:t xml:space="preserve"> </w:t>
      </w:r>
    </w:p>
    <w:p w:rsidR="008D2442" w:rsidRDefault="008D2442" w:rsidP="008D2442">
      <w:pPr>
        <w:tabs>
          <w:tab w:val="clear" w:pos="4440"/>
          <w:tab w:val="clear" w:pos="8880"/>
          <w:tab w:val="left" w:pos="630"/>
        </w:tabs>
        <w:ind w:left="630"/>
        <w:jc w:val="left"/>
        <w:rPr>
          <w:rFonts w:ascii="Times New Roman" w:eastAsia="Calibri" w:hAnsi="Times New Roman"/>
          <w:sz w:val="24"/>
          <w:szCs w:val="24"/>
        </w:rPr>
      </w:pPr>
    </w:p>
    <w:p w:rsidR="008D2442" w:rsidRPr="008D2442" w:rsidRDefault="008D2442" w:rsidP="008D2442">
      <w:pPr>
        <w:tabs>
          <w:tab w:val="clear" w:pos="4440"/>
          <w:tab w:val="clear" w:pos="8880"/>
          <w:tab w:val="left" w:pos="630"/>
        </w:tabs>
        <w:ind w:left="630"/>
        <w:jc w:val="left"/>
        <w:rPr>
          <w:rFonts w:ascii="Times New Roman" w:eastAsiaTheme="minorHAnsi" w:hAnsi="Times New Roman"/>
          <w:noProof/>
          <w:sz w:val="24"/>
          <w:szCs w:val="24"/>
        </w:rPr>
      </w:pPr>
      <w:r>
        <w:rPr>
          <w:rFonts w:ascii="Times New Roman" w:eastAsia="Calibri" w:hAnsi="Times New Roman"/>
          <w:sz w:val="24"/>
          <w:szCs w:val="24"/>
        </w:rPr>
        <w:t xml:space="preserve">Relevant part of the Order that Affects Aggregator/ Resellers: </w:t>
      </w:r>
    </w:p>
    <w:p w:rsidR="008D2442" w:rsidRPr="00B4122F" w:rsidRDefault="008D2442" w:rsidP="008D2442">
      <w:pPr>
        <w:tabs>
          <w:tab w:val="clear" w:pos="4440"/>
          <w:tab w:val="clear" w:pos="8880"/>
        </w:tabs>
        <w:spacing w:after="200" w:line="276" w:lineRule="auto"/>
        <w:ind w:right="720"/>
        <w:jc w:val="left"/>
        <w:rPr>
          <w:rFonts w:ascii="Times New Roman" w:eastAsia="Calibri" w:hAnsi="Times New Roman"/>
          <w:sz w:val="24"/>
          <w:szCs w:val="24"/>
        </w:rPr>
      </w:pPr>
    </w:p>
    <w:p w:rsidR="008D2442" w:rsidRPr="00B4122F" w:rsidRDefault="008D2442" w:rsidP="008D2442">
      <w:pPr>
        <w:tabs>
          <w:tab w:val="clear" w:pos="4440"/>
          <w:tab w:val="clear" w:pos="8880"/>
        </w:tabs>
        <w:spacing w:after="200" w:line="276" w:lineRule="auto"/>
        <w:ind w:left="1440" w:right="1440"/>
        <w:jc w:val="left"/>
        <w:rPr>
          <w:rFonts w:ascii="Times New Roman" w:eastAsiaTheme="minorHAnsi" w:hAnsi="Times New Roman"/>
          <w:sz w:val="24"/>
          <w:szCs w:val="24"/>
        </w:rPr>
      </w:pPr>
      <w:r w:rsidRPr="00B4122F">
        <w:rPr>
          <w:rFonts w:ascii="Times New Roman" w:eastAsiaTheme="minorHAnsi" w:hAnsi="Times New Roman"/>
          <w:sz w:val="24"/>
          <w:szCs w:val="24"/>
        </w:rPr>
        <w:t xml:space="preserve">    130.  The opposing commenters assert that </w:t>
      </w:r>
      <w:r w:rsidRPr="00B4122F">
        <w:rPr>
          <w:rFonts w:ascii="Times New Roman" w:eastAsiaTheme="minorHAnsi" w:hAnsi="Times New Roman"/>
          <w:b/>
          <w:bCs/>
          <w:sz w:val="24"/>
          <w:szCs w:val="24"/>
          <w:u w:val="single"/>
        </w:rPr>
        <w:t>AT&amp;T does not now act reasonably with regard to resellers, even under dominant carrier regulation</w:t>
      </w:r>
      <w:r w:rsidRPr="00B4122F">
        <w:rPr>
          <w:rFonts w:ascii="Times New Roman" w:eastAsiaTheme="minorHAnsi" w:hAnsi="Times New Roman"/>
          <w:b/>
          <w:bCs/>
          <w:sz w:val="24"/>
          <w:szCs w:val="24"/>
        </w:rPr>
        <w:t>,</w:t>
      </w:r>
      <w:r w:rsidRPr="00B4122F">
        <w:rPr>
          <w:rFonts w:ascii="Times New Roman" w:eastAsiaTheme="minorHAnsi" w:hAnsi="Times New Roman"/>
          <w:sz w:val="24"/>
          <w:szCs w:val="24"/>
        </w:rPr>
        <w:t xml:space="preserve"> and will act more unreasonably if freed from such regulation.  To support these contentions, they describe </w:t>
      </w:r>
      <w:r w:rsidRPr="00B4122F">
        <w:rPr>
          <w:rFonts w:ascii="Times New Roman" w:eastAsiaTheme="minorHAnsi" w:hAnsi="Times New Roman"/>
          <w:b/>
          <w:bCs/>
          <w:sz w:val="24"/>
          <w:szCs w:val="24"/>
          <w:u w:val="single"/>
        </w:rPr>
        <w:t>various pending</w:t>
      </w:r>
      <w:r w:rsidRPr="00B4122F">
        <w:rPr>
          <w:rFonts w:ascii="Times New Roman" w:eastAsiaTheme="minorHAnsi" w:hAnsi="Times New Roman"/>
          <w:sz w:val="24"/>
          <w:szCs w:val="24"/>
          <w:u w:val="single"/>
        </w:rPr>
        <w:t xml:space="preserve"> </w:t>
      </w:r>
      <w:r w:rsidRPr="00B4122F">
        <w:rPr>
          <w:rFonts w:ascii="Times New Roman" w:eastAsiaTheme="minorHAnsi" w:hAnsi="Times New Roman"/>
          <w:b/>
          <w:bCs/>
          <w:sz w:val="24"/>
          <w:szCs w:val="24"/>
          <w:u w:val="single"/>
        </w:rPr>
        <w:t>disputes between AT&amp;T and certain resellers</w:t>
      </w:r>
      <w:r w:rsidRPr="00B4122F">
        <w:rPr>
          <w:rFonts w:ascii="Times New Roman" w:eastAsiaTheme="minorHAnsi" w:hAnsi="Times New Roman"/>
          <w:sz w:val="24"/>
          <w:szCs w:val="24"/>
        </w:rPr>
        <w:t xml:space="preserve">.  </w:t>
      </w:r>
    </w:p>
    <w:p w:rsidR="008D2442" w:rsidRPr="00B4122F" w:rsidRDefault="008D2442" w:rsidP="008D2442">
      <w:pPr>
        <w:tabs>
          <w:tab w:val="clear" w:pos="4440"/>
          <w:tab w:val="clear" w:pos="8880"/>
        </w:tabs>
        <w:spacing w:after="200"/>
        <w:ind w:left="1440" w:right="1440"/>
        <w:jc w:val="left"/>
        <w:rPr>
          <w:rFonts w:ascii="Times New Roman" w:eastAsiaTheme="minorHAnsi" w:hAnsi="Times New Roman"/>
          <w:b/>
          <w:color w:val="000000"/>
          <w:sz w:val="24"/>
          <w:szCs w:val="24"/>
          <w:u w:val="single"/>
        </w:rPr>
      </w:pPr>
      <w:r w:rsidRPr="00B4122F">
        <w:rPr>
          <w:rFonts w:ascii="Times New Roman" w:eastAsiaTheme="minorHAnsi" w:hAnsi="Times New Roman"/>
          <w:color w:val="000000"/>
          <w:sz w:val="24"/>
          <w:szCs w:val="24"/>
        </w:rPr>
        <w:t xml:space="preserve"> 133.  Certain commenters raise issues implicating the "substantial cause" test.  The "substantial cause" test holds that </w:t>
      </w:r>
      <w:r w:rsidRPr="00B4122F">
        <w:rPr>
          <w:rFonts w:ascii="Times New Roman" w:eastAsiaTheme="minorHAnsi" w:hAnsi="Times New Roman"/>
          <w:b/>
          <w:color w:val="000000"/>
          <w:sz w:val="24"/>
          <w:szCs w:val="24"/>
          <w:u w:val="single"/>
        </w:rPr>
        <w:t>tariff revisions</w:t>
      </w:r>
      <w:r w:rsidRPr="00B4122F">
        <w:rPr>
          <w:rFonts w:ascii="Times New Roman" w:eastAsiaTheme="minorHAnsi" w:hAnsi="Times New Roman"/>
          <w:color w:val="000000"/>
          <w:sz w:val="24"/>
          <w:szCs w:val="24"/>
        </w:rPr>
        <w:t xml:space="preserve"> altering material terms and conditions of a </w:t>
      </w:r>
      <w:r w:rsidRPr="00B4122F">
        <w:rPr>
          <w:rFonts w:ascii="Times New Roman" w:eastAsiaTheme="minorHAnsi" w:hAnsi="Times New Roman"/>
          <w:b/>
          <w:color w:val="000000"/>
          <w:sz w:val="24"/>
          <w:szCs w:val="24"/>
        </w:rPr>
        <w:t>long-term service</w:t>
      </w:r>
      <w:r w:rsidRPr="00B4122F">
        <w:rPr>
          <w:rFonts w:ascii="Times New Roman" w:eastAsiaTheme="minorHAnsi" w:hAnsi="Times New Roman"/>
          <w:color w:val="000000"/>
          <w:sz w:val="24"/>
          <w:szCs w:val="24"/>
        </w:rPr>
        <w:t xml:space="preserve"> tariff will be considered reasonable </w:t>
      </w:r>
      <w:r w:rsidRPr="00B4122F">
        <w:rPr>
          <w:rFonts w:ascii="Times New Roman" w:eastAsiaTheme="minorHAnsi" w:hAnsi="Times New Roman"/>
          <w:b/>
          <w:color w:val="000000"/>
          <w:sz w:val="24"/>
          <w:szCs w:val="24"/>
          <w:u w:val="single"/>
        </w:rPr>
        <w:t xml:space="preserve">only if the carrier can make a showing of substantial cause for the revisions. </w:t>
      </w:r>
      <w:r w:rsidRPr="00B4122F">
        <w:rPr>
          <w:rFonts w:ascii="Times New Roman" w:eastAsiaTheme="minorHAnsi" w:hAnsi="Times New Roman"/>
          <w:color w:val="000000"/>
          <w:sz w:val="24"/>
          <w:szCs w:val="24"/>
        </w:rPr>
        <w:t xml:space="preserve"> In response to concerns of IBM and API that AT&amp;T be required to justify any changes to contract-based tariffs, we note that we recently affirmed the applicability of the "substantial cause" test to tariff revisions that alter material terms and conditions of a long-term contract, and we clarified that </w:t>
      </w:r>
      <w:r w:rsidRPr="00B4122F">
        <w:rPr>
          <w:rFonts w:ascii="Times New Roman" w:eastAsiaTheme="minorHAnsi" w:hAnsi="Times New Roman"/>
          <w:b/>
          <w:color w:val="000000"/>
          <w:sz w:val="24"/>
          <w:szCs w:val="24"/>
        </w:rPr>
        <w:t>this test applies to any</w:t>
      </w:r>
      <w:r w:rsidRPr="009755B2">
        <w:rPr>
          <w:rFonts w:ascii="Times New Roman" w:eastAsiaTheme="minorHAnsi" w:hAnsi="Times New Roman"/>
          <w:b/>
          <w:sz w:val="24"/>
          <w:szCs w:val="24"/>
        </w:rPr>
        <w:t xml:space="preserve"> unilateral</w:t>
      </w:r>
      <w:r w:rsidRPr="009755B2">
        <w:rPr>
          <w:rFonts w:ascii="Times New Roman" w:eastAsiaTheme="minorHAnsi" w:hAnsi="Times New Roman"/>
          <w:b/>
          <w:sz w:val="24"/>
          <w:szCs w:val="24"/>
          <w:u w:val="single"/>
        </w:rPr>
        <w:t xml:space="preserve"> </w:t>
      </w:r>
      <w:r w:rsidRPr="00B4122F">
        <w:rPr>
          <w:rFonts w:ascii="Times New Roman" w:eastAsiaTheme="minorHAnsi" w:hAnsi="Times New Roman"/>
          <w:b/>
          <w:color w:val="000000"/>
          <w:sz w:val="24"/>
          <w:szCs w:val="24"/>
        </w:rPr>
        <w:t>tariff modification</w:t>
      </w:r>
      <w:r w:rsidRPr="00B4122F">
        <w:rPr>
          <w:rFonts w:ascii="Times New Roman" w:eastAsiaTheme="minorHAnsi" w:hAnsi="Times New Roman"/>
          <w:color w:val="000000"/>
          <w:sz w:val="24"/>
          <w:szCs w:val="24"/>
        </w:rPr>
        <w:t xml:space="preserve"> by non-dominant as well as dominant carriers.  Accordingly, if AT&amp;T files a modification to a contract-based tariff, we will take into account that the original tariff terms were the product of negotiation and mutual agreement, and we will consider on a case- by-case basis, in light of all the relevant circumstances, whether a substantial cause showing has been made.  We will apply the substantial cause test in this way in any post-effective tariff investigation, pursuant to Section 205, and in complaint proceedings.  We also will consider, on a case-by-case basis, </w:t>
      </w:r>
      <w:r w:rsidRPr="00B4122F">
        <w:rPr>
          <w:rFonts w:ascii="Times New Roman" w:eastAsiaTheme="minorHAnsi" w:hAnsi="Times New Roman"/>
          <w:b/>
          <w:color w:val="000000"/>
          <w:sz w:val="24"/>
          <w:szCs w:val="24"/>
          <w:u w:val="single"/>
        </w:rPr>
        <w:t>whether to allow customers to terminate contracts without liability.</w:t>
      </w:r>
    </w:p>
    <w:p w:rsidR="008D2442" w:rsidRDefault="008D2442" w:rsidP="008D2442">
      <w:pPr>
        <w:tabs>
          <w:tab w:val="clear" w:pos="4440"/>
          <w:tab w:val="clear" w:pos="8880"/>
        </w:tabs>
        <w:spacing w:after="200"/>
        <w:ind w:left="1440" w:right="1440"/>
        <w:jc w:val="left"/>
        <w:rPr>
          <w:rFonts w:ascii="Times New Roman" w:eastAsiaTheme="minorHAnsi" w:hAnsi="Times New Roman"/>
          <w:color w:val="000000"/>
          <w:sz w:val="24"/>
          <w:szCs w:val="24"/>
        </w:rPr>
      </w:pPr>
    </w:p>
    <w:p w:rsidR="008D2442" w:rsidRDefault="008D2442" w:rsidP="008D2442">
      <w:pPr>
        <w:tabs>
          <w:tab w:val="clear" w:pos="4440"/>
          <w:tab w:val="clear" w:pos="8880"/>
        </w:tabs>
        <w:spacing w:after="200"/>
        <w:ind w:left="1440" w:right="1440"/>
        <w:jc w:val="left"/>
        <w:rPr>
          <w:rFonts w:ascii="Times New Roman" w:eastAsiaTheme="minorHAnsi" w:hAnsi="Times New Roman"/>
          <w:color w:val="000000"/>
          <w:sz w:val="24"/>
          <w:szCs w:val="24"/>
        </w:rPr>
      </w:pPr>
    </w:p>
    <w:p w:rsidR="008D2442" w:rsidRPr="00B4122F" w:rsidRDefault="008D2442" w:rsidP="008D2442">
      <w:pPr>
        <w:tabs>
          <w:tab w:val="clear" w:pos="4440"/>
          <w:tab w:val="clear" w:pos="8880"/>
        </w:tabs>
        <w:spacing w:after="200"/>
        <w:ind w:left="1440" w:right="1440"/>
        <w:jc w:val="left"/>
        <w:rPr>
          <w:rFonts w:ascii="Times New Roman" w:eastAsiaTheme="minorHAnsi" w:hAnsi="Times New Roman"/>
          <w:b/>
          <w:bCs/>
          <w:color w:val="C00000"/>
          <w:sz w:val="24"/>
          <w:szCs w:val="24"/>
          <w:u w:val="single"/>
        </w:rPr>
      </w:pPr>
      <w:r w:rsidRPr="00B4122F">
        <w:rPr>
          <w:rFonts w:ascii="Times New Roman" w:eastAsiaTheme="minorHAnsi" w:hAnsi="Times New Roman"/>
          <w:color w:val="000000"/>
          <w:sz w:val="24"/>
          <w:szCs w:val="24"/>
        </w:rPr>
        <w:lastRenderedPageBreak/>
        <w:t xml:space="preserve"> 134.  Finally, we note that AT&amp;T has </w:t>
      </w:r>
      <w:r w:rsidRPr="00B4122F">
        <w:rPr>
          <w:rFonts w:ascii="Times New Roman" w:eastAsiaTheme="minorHAnsi" w:hAnsi="Times New Roman"/>
          <w:b/>
          <w:color w:val="000000"/>
          <w:sz w:val="24"/>
          <w:szCs w:val="24"/>
          <w:u w:val="single"/>
        </w:rPr>
        <w:t xml:space="preserve">voluntarily </w:t>
      </w:r>
      <w:r w:rsidRPr="00B4122F">
        <w:rPr>
          <w:rFonts w:ascii="Times New Roman" w:eastAsiaTheme="minorHAnsi" w:hAnsi="Times New Roman"/>
          <w:color w:val="000000"/>
          <w:sz w:val="24"/>
          <w:szCs w:val="24"/>
        </w:rPr>
        <w:t xml:space="preserve">committed to implement certain measures that are designed to </w:t>
      </w:r>
      <w:r w:rsidRPr="00B4122F">
        <w:rPr>
          <w:rFonts w:ascii="Times New Roman" w:eastAsiaTheme="minorHAnsi" w:hAnsi="Times New Roman"/>
          <w:color w:val="000000"/>
          <w:sz w:val="24"/>
          <w:szCs w:val="24"/>
          <w:u w:val="single"/>
        </w:rPr>
        <w:t>address criticisms</w:t>
      </w:r>
      <w:r w:rsidRPr="00B4122F">
        <w:rPr>
          <w:rFonts w:ascii="Times New Roman" w:eastAsiaTheme="minorHAnsi" w:hAnsi="Times New Roman"/>
          <w:color w:val="000000"/>
          <w:sz w:val="24"/>
          <w:szCs w:val="24"/>
        </w:rPr>
        <w:t xml:space="preserve"> of its business practices that resellers have raised in this proceeding and elsewhere.  AT&amp;T represents that the following reflects an agreement with the Telecommunications Resellers Association, and AT&amp;T has committed to comply with this agreement: As a general practice, </w:t>
      </w:r>
      <w:r w:rsidRPr="00B4122F">
        <w:rPr>
          <w:rFonts w:ascii="Times New Roman" w:eastAsiaTheme="minorHAnsi" w:hAnsi="Times New Roman"/>
          <w:b/>
          <w:bCs/>
          <w:color w:val="000000"/>
          <w:sz w:val="24"/>
          <w:szCs w:val="24"/>
          <w:u w:val="single"/>
        </w:rPr>
        <w:t>AT&amp;T grandfathers both existing customers and subscribed customers</w:t>
      </w:r>
      <w:r w:rsidRPr="00B4122F">
        <w:rPr>
          <w:rFonts w:ascii="Times New Roman" w:eastAsiaTheme="minorHAnsi" w:hAnsi="Times New Roman"/>
          <w:color w:val="000000"/>
          <w:sz w:val="24"/>
          <w:szCs w:val="24"/>
        </w:rPr>
        <w:t xml:space="preserve"> (i.e., customers who have submitted a signed order for service) when it </w:t>
      </w:r>
      <w:r w:rsidRPr="00B4122F">
        <w:rPr>
          <w:rFonts w:ascii="Times New Roman" w:eastAsiaTheme="minorHAnsi" w:hAnsi="Times New Roman"/>
          <w:b/>
          <w:bCs/>
          <w:color w:val="C00000"/>
          <w:sz w:val="24"/>
          <w:szCs w:val="24"/>
          <w:u w:val="single"/>
        </w:rPr>
        <w:t>introduces a change to a term plan</w:t>
      </w:r>
      <w:r w:rsidRPr="00B4122F">
        <w:rPr>
          <w:rFonts w:ascii="Times New Roman" w:eastAsiaTheme="minorHAnsi" w:hAnsi="Times New Roman"/>
          <w:color w:val="000000"/>
          <w:sz w:val="24"/>
          <w:szCs w:val="24"/>
        </w:rPr>
        <w:t xml:space="preserve"> (including Contract Tariffs, term plans under Tariffs 1</w:t>
      </w:r>
      <w:r w:rsidRPr="00B4122F">
        <w:rPr>
          <w:rFonts w:ascii="Times New Roman" w:eastAsiaTheme="minorHAnsi" w:hAnsi="Times New Roman"/>
          <w:color w:val="C00000"/>
          <w:sz w:val="24"/>
          <w:szCs w:val="24"/>
        </w:rPr>
        <w:t xml:space="preserve">, </w:t>
      </w:r>
      <w:r w:rsidRPr="00B4122F">
        <w:rPr>
          <w:rFonts w:ascii="Times New Roman" w:eastAsiaTheme="minorHAnsi" w:hAnsi="Times New Roman"/>
          <w:b/>
          <w:bCs/>
          <w:color w:val="C00000"/>
          <w:sz w:val="24"/>
          <w:szCs w:val="24"/>
          <w:u w:val="single"/>
        </w:rPr>
        <w:t>2</w:t>
      </w:r>
      <w:r w:rsidRPr="00B4122F">
        <w:rPr>
          <w:rFonts w:ascii="Times New Roman" w:eastAsiaTheme="minorHAnsi" w:hAnsi="Times New Roman"/>
          <w:color w:val="C00000"/>
          <w:sz w:val="24"/>
          <w:szCs w:val="24"/>
        </w:rPr>
        <w:t xml:space="preserve">, </w:t>
      </w:r>
      <w:r w:rsidRPr="00B4122F">
        <w:rPr>
          <w:rFonts w:ascii="Times New Roman" w:eastAsiaTheme="minorHAnsi" w:hAnsi="Times New Roman"/>
          <w:color w:val="000000"/>
          <w:sz w:val="24"/>
          <w:szCs w:val="24"/>
        </w:rPr>
        <w:t xml:space="preserve">9, and 11, Tariff 12 Options and Tariff 15 CPPs), and it commits to continue that process. In exceptional cases, however, grandfathering may not be appropriate either because: (1) a change is necessitated by typographical errors, a service inadvertently priced below costs, rate changes where no individual rates (post-discount) are increased, or other comparable circumstances, or (2) the change is necessary to bring clarity to a non- rate term or condition, where it is necessary to treat all customers alike (such as a change to the provisions for how orders are processed, but not including changes to the body of Contract Tariffs, Tariff 12 Options or Tariff 15 CPPs). In such circumstances, AT&amp;T commits </w:t>
      </w:r>
      <w:r w:rsidRPr="00B4122F">
        <w:rPr>
          <w:rFonts w:ascii="Times New Roman" w:eastAsiaTheme="minorHAnsi" w:hAnsi="Times New Roman"/>
          <w:b/>
          <w:bCs/>
          <w:color w:val="C00000"/>
          <w:sz w:val="24"/>
          <w:szCs w:val="24"/>
          <w:u w:val="single"/>
        </w:rPr>
        <w:t>for a twelve-month period</w:t>
      </w:r>
      <w:r w:rsidRPr="00B4122F">
        <w:rPr>
          <w:rFonts w:ascii="Times New Roman" w:eastAsiaTheme="minorHAnsi" w:hAnsi="Times New Roman"/>
          <w:color w:val="C00000"/>
          <w:sz w:val="24"/>
          <w:szCs w:val="24"/>
        </w:rPr>
        <w:t xml:space="preserve"> </w:t>
      </w:r>
      <w:r w:rsidRPr="00B4122F">
        <w:rPr>
          <w:rFonts w:ascii="Times New Roman" w:eastAsiaTheme="minorHAnsi" w:hAnsi="Times New Roman"/>
          <w:color w:val="000000"/>
          <w:sz w:val="24"/>
          <w:szCs w:val="24"/>
        </w:rPr>
        <w:t xml:space="preserve">to offer its customers the following </w:t>
      </w:r>
      <w:r w:rsidRPr="00B4122F">
        <w:rPr>
          <w:rFonts w:ascii="Times New Roman" w:eastAsiaTheme="minorHAnsi" w:hAnsi="Times New Roman"/>
          <w:b/>
          <w:color w:val="000000"/>
          <w:sz w:val="24"/>
          <w:szCs w:val="24"/>
          <w:u w:val="single"/>
        </w:rPr>
        <w:t>additional protections</w:t>
      </w:r>
      <w:r w:rsidRPr="00B4122F">
        <w:rPr>
          <w:rFonts w:ascii="Times New Roman" w:eastAsiaTheme="minorHAnsi" w:hAnsi="Times New Roman"/>
          <w:color w:val="000000"/>
          <w:sz w:val="24"/>
          <w:szCs w:val="24"/>
        </w:rPr>
        <w:t xml:space="preserve"> not required of non-dominant carriers: </w:t>
      </w:r>
      <w:r w:rsidRPr="00B4122F">
        <w:rPr>
          <w:rFonts w:ascii="Times New Roman" w:eastAsiaTheme="minorHAnsi" w:hAnsi="Times New Roman"/>
          <w:bCs/>
          <w:sz w:val="24"/>
          <w:szCs w:val="24"/>
        </w:rPr>
        <w:t>- where AT&amp;T makes</w:t>
      </w:r>
      <w:r w:rsidRPr="00B4122F">
        <w:rPr>
          <w:rFonts w:ascii="Times New Roman" w:eastAsiaTheme="minorHAnsi" w:hAnsi="Times New Roman"/>
          <w:b/>
          <w:bCs/>
          <w:sz w:val="24"/>
          <w:szCs w:val="24"/>
        </w:rPr>
        <w:t xml:space="preserve"> </w:t>
      </w:r>
      <w:r w:rsidRPr="00B4122F">
        <w:rPr>
          <w:rFonts w:ascii="Times New Roman" w:eastAsiaTheme="minorHAnsi" w:hAnsi="Times New Roman"/>
          <w:b/>
          <w:bCs/>
          <w:color w:val="C00000"/>
          <w:sz w:val="24"/>
          <w:szCs w:val="24"/>
          <w:u w:val="single"/>
        </w:rPr>
        <w:t>any change to an existing term plan</w:t>
      </w:r>
      <w:r w:rsidRPr="00B4122F">
        <w:rPr>
          <w:rFonts w:ascii="Times New Roman" w:eastAsiaTheme="minorHAnsi" w:hAnsi="Times New Roman"/>
          <w:b/>
          <w:bCs/>
          <w:color w:val="C00000"/>
          <w:sz w:val="24"/>
          <w:szCs w:val="24"/>
        </w:rPr>
        <w:t>,</w:t>
      </w:r>
      <w:r w:rsidRPr="00B4122F">
        <w:rPr>
          <w:rFonts w:ascii="Times New Roman" w:eastAsiaTheme="minorHAnsi" w:hAnsi="Times New Roman"/>
          <w:color w:val="000000"/>
          <w:sz w:val="24"/>
          <w:szCs w:val="24"/>
        </w:rPr>
        <w:t xml:space="preserve"> AT&amp;T will afford the affected customers 5 days meaningful advance notice of the tariff filing to give the customer the opportunity to object; provided, however, that for</w:t>
      </w:r>
      <w:r w:rsidRPr="00B4122F">
        <w:rPr>
          <w:rFonts w:ascii="Times New Roman" w:eastAsiaTheme="minorHAnsi" w:hAnsi="Times New Roman"/>
          <w:b/>
          <w:bCs/>
          <w:color w:val="000000"/>
          <w:sz w:val="24"/>
          <w:szCs w:val="24"/>
          <w:u w:val="single"/>
        </w:rPr>
        <w:t xml:space="preserve"> </w:t>
      </w:r>
      <w:r w:rsidRPr="00B4122F">
        <w:rPr>
          <w:rFonts w:ascii="Times New Roman" w:eastAsiaTheme="minorHAnsi" w:hAnsi="Times New Roman"/>
          <w:bCs/>
          <w:color w:val="000000"/>
          <w:sz w:val="24"/>
          <w:szCs w:val="24"/>
        </w:rPr>
        <w:t>changes to discontinuance with or without liability</w:t>
      </w:r>
      <w:r w:rsidRPr="00B4122F">
        <w:rPr>
          <w:rFonts w:ascii="Times New Roman" w:eastAsiaTheme="minorHAnsi" w:hAnsi="Times New Roman"/>
          <w:color w:val="000000"/>
          <w:sz w:val="24"/>
          <w:szCs w:val="24"/>
        </w:rPr>
        <w:t xml:space="preserve">, deposits and advance payments, </w:t>
      </w:r>
      <w:r w:rsidRPr="00B4122F">
        <w:rPr>
          <w:rFonts w:ascii="Times New Roman" w:eastAsiaTheme="minorHAnsi" w:hAnsi="Times New Roman"/>
          <w:bCs/>
          <w:color w:val="000000"/>
          <w:sz w:val="24"/>
          <w:szCs w:val="24"/>
        </w:rPr>
        <w:t>or transfer or assignment of service,</w:t>
      </w:r>
      <w:r w:rsidRPr="00B4122F">
        <w:rPr>
          <w:rFonts w:ascii="Times New Roman" w:eastAsiaTheme="minorHAnsi" w:hAnsi="Times New Roman"/>
          <w:b/>
          <w:bCs/>
          <w:color w:val="000000"/>
          <w:sz w:val="24"/>
          <w:szCs w:val="24"/>
        </w:rPr>
        <w:t xml:space="preserve"> </w:t>
      </w:r>
      <w:r w:rsidRPr="00B4122F">
        <w:rPr>
          <w:rFonts w:ascii="Times New Roman" w:eastAsiaTheme="minorHAnsi" w:hAnsi="Times New Roman"/>
          <w:color w:val="000000"/>
          <w:sz w:val="24"/>
          <w:szCs w:val="24"/>
        </w:rPr>
        <w:t xml:space="preserve">AT&amp;T will file on 14-days' notice.  (AT&amp;T would have the unaffected right to change underlying tariff rates -- such as a general change to SDN rates -- unless the term plan protected the customer from such changes.)  Where the affected customer(s) agrees to the revision, AT&amp;T will note that agreement in its transmittal letter and file the change on 1 day's notice.  </w:t>
      </w:r>
      <w:r w:rsidRPr="00B4122F">
        <w:rPr>
          <w:rFonts w:ascii="Times New Roman" w:eastAsiaTheme="minorHAnsi" w:hAnsi="Times New Roman"/>
          <w:b/>
          <w:sz w:val="24"/>
          <w:szCs w:val="24"/>
        </w:rPr>
        <w:t xml:space="preserve">Where the affected </w:t>
      </w:r>
      <w:r w:rsidRPr="00B4122F">
        <w:rPr>
          <w:rFonts w:ascii="Times New Roman" w:eastAsiaTheme="minorHAnsi" w:hAnsi="Times New Roman"/>
          <w:b/>
          <w:color w:val="C00000"/>
          <w:sz w:val="24"/>
          <w:szCs w:val="24"/>
        </w:rPr>
        <w:t>customer objects to the change, AT&amp;T will file the change</w:t>
      </w:r>
      <w:r w:rsidRPr="00B4122F">
        <w:rPr>
          <w:rFonts w:ascii="Times New Roman" w:eastAsiaTheme="minorHAnsi" w:hAnsi="Times New Roman"/>
          <w:color w:val="C00000"/>
          <w:sz w:val="24"/>
          <w:szCs w:val="24"/>
        </w:rPr>
        <w:t xml:space="preserve"> </w:t>
      </w:r>
      <w:r w:rsidRPr="00B4122F">
        <w:rPr>
          <w:rFonts w:ascii="Times New Roman" w:eastAsiaTheme="minorHAnsi" w:hAnsi="Times New Roman"/>
          <w:sz w:val="24"/>
          <w:szCs w:val="24"/>
        </w:rPr>
        <w:t xml:space="preserve">with the Commission on 6 days' notice.  </w:t>
      </w:r>
      <w:r w:rsidRPr="00B4122F">
        <w:rPr>
          <w:rFonts w:ascii="Times New Roman" w:eastAsiaTheme="minorHAnsi" w:hAnsi="Times New Roman"/>
          <w:bCs/>
          <w:sz w:val="24"/>
          <w:szCs w:val="24"/>
        </w:rPr>
        <w:t xml:space="preserve">With respect to the 14 or 6 days notice filings, </w:t>
      </w:r>
      <w:r w:rsidRPr="00B4122F">
        <w:rPr>
          <w:rFonts w:ascii="Times New Roman" w:eastAsiaTheme="minorHAnsi" w:hAnsi="Times New Roman"/>
          <w:b/>
          <w:bCs/>
          <w:color w:val="C00000"/>
          <w:sz w:val="24"/>
          <w:szCs w:val="24"/>
          <w:u w:val="single"/>
        </w:rPr>
        <w:t>the substantial cause test will be applicable to the same extent as it is today.</w:t>
      </w:r>
    </w:p>
    <w:p w:rsidR="008D2442" w:rsidRPr="00B4122F" w:rsidRDefault="008D2442" w:rsidP="008D2442">
      <w:pPr>
        <w:tabs>
          <w:tab w:val="clear" w:pos="4440"/>
          <w:tab w:val="clear" w:pos="8880"/>
        </w:tabs>
        <w:spacing w:after="200"/>
        <w:ind w:left="360" w:right="720"/>
        <w:jc w:val="left"/>
        <w:rPr>
          <w:rFonts w:ascii="Times New Roman" w:eastAsiaTheme="minorHAnsi" w:hAnsi="Times New Roman"/>
          <w:color w:val="000000"/>
          <w:sz w:val="24"/>
          <w:szCs w:val="24"/>
        </w:rPr>
      </w:pPr>
    </w:p>
    <w:p w:rsidR="008D2442" w:rsidRPr="00B4122F" w:rsidRDefault="008D2442" w:rsidP="005B27B9">
      <w:pPr>
        <w:tabs>
          <w:tab w:val="clear" w:pos="4440"/>
          <w:tab w:val="clear" w:pos="8880"/>
        </w:tabs>
        <w:spacing w:after="200"/>
        <w:ind w:left="720" w:right="720"/>
        <w:jc w:val="left"/>
        <w:rPr>
          <w:rFonts w:ascii="Times New Roman" w:eastAsiaTheme="minorHAnsi" w:hAnsi="Times New Roman"/>
          <w:sz w:val="24"/>
          <w:szCs w:val="24"/>
        </w:rPr>
      </w:pPr>
      <w:r w:rsidRPr="00B4122F">
        <w:rPr>
          <w:rFonts w:ascii="Times New Roman" w:eastAsiaTheme="minorHAnsi" w:hAnsi="Times New Roman"/>
          <w:sz w:val="24"/>
          <w:szCs w:val="24"/>
        </w:rPr>
        <w:t xml:space="preserve">FCC </w:t>
      </w:r>
      <w:r w:rsidRPr="00B4122F">
        <w:rPr>
          <w:rFonts w:ascii="Times New Roman" w:eastAsiaTheme="minorHAnsi" w:hAnsi="Times New Roman"/>
          <w:i/>
          <w:iCs/>
          <w:sz w:val="24"/>
          <w:szCs w:val="24"/>
        </w:rPr>
        <w:t xml:space="preserve">October 1995 Order </w:t>
      </w:r>
      <w:r w:rsidRPr="00B4122F">
        <w:rPr>
          <w:rFonts w:ascii="Times New Roman" w:eastAsiaTheme="minorHAnsi" w:hAnsi="Times New Roman"/>
          <w:sz w:val="24"/>
          <w:szCs w:val="24"/>
        </w:rPr>
        <w:t xml:space="preserve">Further States that AT&amp;T must </w:t>
      </w:r>
      <w:r w:rsidRPr="00B4122F">
        <w:rPr>
          <w:rFonts w:ascii="Times New Roman" w:eastAsiaTheme="minorHAnsi" w:hAnsi="Times New Roman"/>
          <w:b/>
          <w:bCs/>
          <w:sz w:val="24"/>
          <w:szCs w:val="24"/>
          <w:u w:val="single"/>
        </w:rPr>
        <w:t>voluntarily</w:t>
      </w:r>
      <w:r w:rsidRPr="00B4122F">
        <w:rPr>
          <w:rFonts w:ascii="Times New Roman" w:eastAsiaTheme="minorHAnsi" w:hAnsi="Times New Roman"/>
          <w:sz w:val="24"/>
          <w:szCs w:val="24"/>
        </w:rPr>
        <w:t xml:space="preserve"> comply. It did not mandate that AT&amp;Ts customer must request that AT&amp;T go to the FCC to meet the substantial cause test to get an explicit clarification of the terms and conditions of the tariff section being argued over. AT&amp;T’s customers like the Inga Companies, Combined Companies, Inc and 800 Services, Inc. did not know about the FCC October 1995 Order; but didn’t need to as AT&amp;T was</w:t>
      </w:r>
      <w:bookmarkStart w:id="40" w:name="_Hlk497887178"/>
      <w:r w:rsidR="005B27B9">
        <w:rPr>
          <w:rFonts w:ascii="Times New Roman" w:eastAsiaTheme="minorHAnsi" w:hAnsi="Times New Roman"/>
          <w:sz w:val="24"/>
          <w:szCs w:val="24"/>
        </w:rPr>
        <w:t xml:space="preserve"> obligated to file at the FCC. </w:t>
      </w:r>
    </w:p>
    <w:p w:rsidR="008D2442" w:rsidRPr="00B4122F" w:rsidRDefault="008D2442" w:rsidP="008D2442">
      <w:pPr>
        <w:tabs>
          <w:tab w:val="clear" w:pos="4440"/>
          <w:tab w:val="clear" w:pos="8880"/>
        </w:tabs>
        <w:spacing w:after="200" w:line="276" w:lineRule="auto"/>
        <w:jc w:val="left"/>
        <w:rPr>
          <w:rFonts w:ascii="Times New Roman" w:eastAsiaTheme="minorHAnsi" w:hAnsi="Times New Roman"/>
          <w:sz w:val="24"/>
          <w:szCs w:val="24"/>
        </w:rPr>
      </w:pPr>
      <w:r w:rsidRPr="00B4122F">
        <w:rPr>
          <w:rFonts w:ascii="Times New Roman" w:eastAsiaTheme="minorHAnsi" w:hAnsi="Times New Roman"/>
          <w:sz w:val="24"/>
          <w:szCs w:val="24"/>
        </w:rPr>
        <w:t xml:space="preserve">FCC </w:t>
      </w:r>
      <w:r w:rsidRPr="00B4122F">
        <w:rPr>
          <w:rFonts w:ascii="Times New Roman" w:eastAsiaTheme="minorHAnsi" w:hAnsi="Times New Roman"/>
          <w:i/>
          <w:iCs/>
          <w:sz w:val="24"/>
          <w:szCs w:val="24"/>
        </w:rPr>
        <w:t xml:space="preserve">October 1995 Order </w:t>
      </w:r>
      <w:r w:rsidRPr="00B4122F">
        <w:rPr>
          <w:rFonts w:ascii="Times New Roman" w:eastAsiaTheme="minorHAnsi" w:hAnsi="Times New Roman"/>
          <w:sz w:val="24"/>
          <w:szCs w:val="24"/>
        </w:rPr>
        <w:t xml:space="preserve">Para 136: </w:t>
      </w:r>
    </w:p>
    <w:p w:rsidR="008D2442" w:rsidRPr="00B4122F" w:rsidRDefault="008D2442" w:rsidP="008D2442">
      <w:pPr>
        <w:tabs>
          <w:tab w:val="clear" w:pos="4440"/>
          <w:tab w:val="clear" w:pos="8880"/>
        </w:tabs>
        <w:spacing w:after="200" w:line="276" w:lineRule="auto"/>
        <w:ind w:left="2160" w:right="2160"/>
        <w:jc w:val="left"/>
        <w:rPr>
          <w:rFonts w:ascii="Times New Roman" w:eastAsiaTheme="minorHAnsi" w:hAnsi="Times New Roman"/>
          <w:b/>
          <w:bCs/>
          <w:sz w:val="24"/>
          <w:szCs w:val="24"/>
          <w:u w:val="single"/>
        </w:rPr>
      </w:pPr>
      <w:r w:rsidRPr="00B4122F">
        <w:rPr>
          <w:rFonts w:ascii="Times New Roman" w:eastAsiaTheme="minorHAnsi" w:hAnsi="Times New Roman"/>
          <w:sz w:val="24"/>
          <w:szCs w:val="24"/>
        </w:rPr>
        <w:t xml:space="preserve">We believe that the commitments proffered by AT&amp;T in its October 5, 1995 Ex Parte Letter contribute to addressing the tariff-related concerns raised by the commenters in this proceeding, and </w:t>
      </w:r>
      <w:r w:rsidRPr="00B4122F">
        <w:rPr>
          <w:rFonts w:ascii="Times New Roman" w:eastAsiaTheme="minorHAnsi" w:hAnsi="Times New Roman"/>
          <w:b/>
          <w:bCs/>
          <w:sz w:val="24"/>
          <w:szCs w:val="24"/>
          <w:u w:val="single"/>
        </w:rPr>
        <w:t xml:space="preserve">we therefore order AT&amp;T to comply with these </w:t>
      </w:r>
      <w:r w:rsidRPr="00B4122F">
        <w:rPr>
          <w:rFonts w:ascii="Times New Roman" w:eastAsiaTheme="minorHAnsi" w:hAnsi="Times New Roman"/>
          <w:b/>
          <w:bCs/>
          <w:color w:val="C00000"/>
          <w:sz w:val="24"/>
          <w:szCs w:val="24"/>
          <w:u w:val="single"/>
        </w:rPr>
        <w:t xml:space="preserve">voluntary </w:t>
      </w:r>
      <w:r w:rsidRPr="00B4122F">
        <w:rPr>
          <w:rFonts w:ascii="Times New Roman" w:eastAsiaTheme="minorHAnsi" w:hAnsi="Times New Roman"/>
          <w:b/>
          <w:bCs/>
          <w:sz w:val="24"/>
          <w:szCs w:val="24"/>
          <w:u w:val="single"/>
        </w:rPr>
        <w:t xml:space="preserve">commitments. </w:t>
      </w:r>
    </w:p>
    <w:bookmarkEnd w:id="40"/>
    <w:p w:rsidR="008D2442" w:rsidRPr="00B4122F" w:rsidRDefault="008D2442" w:rsidP="008D2442">
      <w:pPr>
        <w:tabs>
          <w:tab w:val="clear" w:pos="4440"/>
          <w:tab w:val="clear" w:pos="8880"/>
        </w:tabs>
        <w:spacing w:after="200" w:line="276" w:lineRule="auto"/>
        <w:jc w:val="left"/>
        <w:rPr>
          <w:rFonts w:ascii="Times New Roman" w:eastAsiaTheme="minorHAnsi" w:hAnsi="Times New Roman"/>
          <w:color w:val="000000"/>
          <w:sz w:val="24"/>
          <w:szCs w:val="24"/>
        </w:rPr>
      </w:pPr>
    </w:p>
    <w:p w:rsidR="008D2442" w:rsidRPr="00B4122F" w:rsidRDefault="008D2442" w:rsidP="005B27B9">
      <w:pPr>
        <w:tabs>
          <w:tab w:val="clear" w:pos="4440"/>
          <w:tab w:val="clear" w:pos="8880"/>
        </w:tabs>
        <w:spacing w:after="200"/>
        <w:ind w:left="720" w:right="720"/>
        <w:jc w:val="left"/>
        <w:rPr>
          <w:rFonts w:ascii="Times New Roman" w:eastAsiaTheme="minorHAnsi" w:hAnsi="Times New Roman"/>
          <w:color w:val="000000"/>
          <w:sz w:val="24"/>
          <w:szCs w:val="24"/>
        </w:rPr>
      </w:pPr>
      <w:r w:rsidRPr="00B4122F">
        <w:rPr>
          <w:rFonts w:ascii="Times New Roman" w:eastAsiaTheme="minorHAnsi" w:hAnsi="Times New Roman"/>
          <w:color w:val="000000"/>
          <w:sz w:val="24"/>
          <w:szCs w:val="24"/>
        </w:rPr>
        <w:t xml:space="preserve">AT&amp;T is ordered by FCC to comply with grandfathering and comply with meeting the substantial cause test and transcend the scope of this proceeding: </w:t>
      </w:r>
    </w:p>
    <w:p w:rsidR="008D2442" w:rsidRPr="00B4122F" w:rsidRDefault="008D2442" w:rsidP="005B27B9">
      <w:pPr>
        <w:tabs>
          <w:tab w:val="clear" w:pos="4440"/>
          <w:tab w:val="clear" w:pos="8880"/>
        </w:tabs>
        <w:spacing w:after="200" w:line="360" w:lineRule="auto"/>
        <w:ind w:left="720" w:right="720"/>
        <w:jc w:val="left"/>
        <w:rPr>
          <w:rFonts w:ascii="Times New Roman" w:eastAsiaTheme="minorHAnsi" w:hAnsi="Times New Roman"/>
          <w:color w:val="000000"/>
          <w:sz w:val="24"/>
          <w:szCs w:val="24"/>
        </w:rPr>
      </w:pPr>
      <w:r w:rsidRPr="00B4122F">
        <w:rPr>
          <w:rFonts w:ascii="Times New Roman" w:eastAsiaTheme="minorHAnsi" w:hAnsi="Times New Roman"/>
          <w:color w:val="000000"/>
          <w:sz w:val="24"/>
          <w:szCs w:val="24"/>
        </w:rPr>
        <w:t xml:space="preserve">FCC </w:t>
      </w:r>
      <w:r w:rsidRPr="00B4122F">
        <w:rPr>
          <w:rFonts w:ascii="Times New Roman" w:eastAsiaTheme="minorHAnsi" w:hAnsi="Times New Roman"/>
          <w:i/>
          <w:iCs/>
          <w:color w:val="000000"/>
          <w:sz w:val="24"/>
          <w:szCs w:val="24"/>
        </w:rPr>
        <w:t>October 1995 Order</w:t>
      </w:r>
      <w:r w:rsidRPr="00B4122F">
        <w:rPr>
          <w:rFonts w:ascii="Times New Roman" w:eastAsiaTheme="minorHAnsi" w:hAnsi="Times New Roman"/>
          <w:color w:val="000000"/>
          <w:sz w:val="24"/>
          <w:szCs w:val="24"/>
        </w:rPr>
        <w:t xml:space="preserve"> at 136 &amp; 137:</w:t>
      </w:r>
    </w:p>
    <w:p w:rsidR="008D2442" w:rsidRPr="00B4122F" w:rsidRDefault="008D2442" w:rsidP="008D2442">
      <w:pPr>
        <w:tabs>
          <w:tab w:val="clear" w:pos="4440"/>
          <w:tab w:val="clear" w:pos="8880"/>
        </w:tabs>
        <w:spacing w:after="200" w:line="276" w:lineRule="auto"/>
        <w:ind w:left="2160" w:right="2250"/>
        <w:jc w:val="left"/>
        <w:rPr>
          <w:rFonts w:ascii="Times New Roman" w:eastAsiaTheme="minorHAnsi" w:hAnsi="Times New Roman"/>
          <w:sz w:val="24"/>
          <w:szCs w:val="24"/>
        </w:rPr>
      </w:pPr>
      <w:r w:rsidRPr="00B4122F">
        <w:rPr>
          <w:rFonts w:ascii="Times New Roman" w:eastAsiaTheme="minorHAnsi" w:hAnsi="Times New Roman"/>
          <w:sz w:val="24"/>
          <w:szCs w:val="24"/>
        </w:rPr>
        <w:t xml:space="preserve">We believe that the commitments proffered by AT&amp;T in its October 5, 1995 Ex Parte Letter contribute to addressing the tariff-related concerns raised by the commenters in this proceeding, and we therefore </w:t>
      </w:r>
      <w:r w:rsidRPr="00B4122F">
        <w:rPr>
          <w:rFonts w:ascii="Times New Roman" w:eastAsiaTheme="minorHAnsi" w:hAnsi="Times New Roman"/>
          <w:b/>
          <w:bCs/>
          <w:sz w:val="24"/>
          <w:szCs w:val="24"/>
          <w:u w:val="single"/>
        </w:rPr>
        <w:t xml:space="preserve">order AT&amp;T to comply with these </w:t>
      </w:r>
      <w:r w:rsidRPr="00B4122F">
        <w:rPr>
          <w:rFonts w:ascii="Times New Roman" w:eastAsiaTheme="minorHAnsi" w:hAnsi="Times New Roman"/>
          <w:b/>
          <w:bCs/>
          <w:color w:val="C00000"/>
          <w:sz w:val="24"/>
          <w:szCs w:val="24"/>
          <w:u w:val="single"/>
        </w:rPr>
        <w:t>voluntary</w:t>
      </w:r>
      <w:r w:rsidRPr="00B4122F">
        <w:rPr>
          <w:rFonts w:ascii="Times New Roman" w:eastAsiaTheme="minorHAnsi" w:hAnsi="Times New Roman"/>
          <w:b/>
          <w:bCs/>
          <w:sz w:val="24"/>
          <w:szCs w:val="24"/>
          <w:u w:val="single"/>
        </w:rPr>
        <w:t xml:space="preserve"> commitments</w:t>
      </w:r>
      <w:r w:rsidRPr="00B4122F">
        <w:rPr>
          <w:rFonts w:ascii="Times New Roman" w:eastAsiaTheme="minorHAnsi" w:hAnsi="Times New Roman"/>
          <w:sz w:val="24"/>
          <w:szCs w:val="24"/>
        </w:rPr>
        <w:t xml:space="preserve">. </w:t>
      </w:r>
    </w:p>
    <w:p w:rsidR="008D2442" w:rsidRPr="00B4122F" w:rsidRDefault="008D2442" w:rsidP="008D2442">
      <w:pPr>
        <w:tabs>
          <w:tab w:val="clear" w:pos="4440"/>
          <w:tab w:val="clear" w:pos="8880"/>
        </w:tabs>
        <w:spacing w:after="200" w:line="276" w:lineRule="auto"/>
        <w:ind w:left="2160" w:right="2250"/>
        <w:jc w:val="left"/>
        <w:rPr>
          <w:rFonts w:ascii="Times New Roman" w:eastAsiaTheme="minorHAnsi" w:hAnsi="Times New Roman"/>
          <w:sz w:val="24"/>
          <w:szCs w:val="24"/>
        </w:rPr>
      </w:pPr>
      <w:r w:rsidRPr="00B4122F">
        <w:rPr>
          <w:rFonts w:ascii="Times New Roman" w:eastAsiaTheme="minorHAnsi" w:hAnsi="Times New Roman"/>
          <w:sz w:val="24"/>
          <w:szCs w:val="24"/>
        </w:rPr>
        <w:t>137.  We also note that some of the tariff-related issues raised by commenting parties</w:t>
      </w:r>
      <w:r w:rsidRPr="00B4122F">
        <w:rPr>
          <w:rFonts w:ascii="Times New Roman" w:eastAsiaTheme="minorHAnsi" w:hAnsi="Times New Roman"/>
          <w:sz w:val="24"/>
          <w:szCs w:val="24"/>
          <w:u w:val="single"/>
        </w:rPr>
        <w:t xml:space="preserve"> </w:t>
      </w:r>
      <w:r w:rsidRPr="00B4122F">
        <w:rPr>
          <w:rFonts w:ascii="Times New Roman" w:eastAsiaTheme="minorHAnsi" w:hAnsi="Times New Roman"/>
          <w:b/>
          <w:sz w:val="24"/>
          <w:szCs w:val="24"/>
          <w:u w:val="single"/>
        </w:rPr>
        <w:t>transcend the scope of this proceeding</w:t>
      </w:r>
      <w:r w:rsidRPr="00B4122F">
        <w:rPr>
          <w:rFonts w:ascii="Times New Roman" w:eastAsiaTheme="minorHAnsi" w:hAnsi="Times New Roman"/>
          <w:b/>
          <w:sz w:val="24"/>
          <w:szCs w:val="24"/>
        </w:rPr>
        <w:t>.</w:t>
      </w:r>
    </w:p>
    <w:p w:rsidR="008D2442" w:rsidRPr="00B4122F" w:rsidRDefault="008D2442" w:rsidP="008D2442">
      <w:pPr>
        <w:tabs>
          <w:tab w:val="clear" w:pos="4440"/>
          <w:tab w:val="clear" w:pos="8880"/>
        </w:tabs>
        <w:spacing w:after="200" w:line="276" w:lineRule="auto"/>
        <w:ind w:left="2160" w:right="2250"/>
        <w:jc w:val="left"/>
        <w:rPr>
          <w:rFonts w:ascii="Times New Roman" w:hAnsi="Times New Roman"/>
          <w:color w:val="000000"/>
          <w:sz w:val="24"/>
          <w:szCs w:val="24"/>
          <w:u w:val="single"/>
        </w:rPr>
      </w:pPr>
      <w:r w:rsidRPr="00B4122F">
        <w:rPr>
          <w:rFonts w:ascii="Times New Roman" w:hAnsi="Times New Roman"/>
          <w:color w:val="000000"/>
          <w:sz w:val="24"/>
          <w:szCs w:val="24"/>
        </w:rPr>
        <w:t xml:space="preserve">172.  IT IS FURTHER ORDERED that this Order will become </w:t>
      </w:r>
      <w:r w:rsidRPr="00B4122F">
        <w:rPr>
          <w:rFonts w:ascii="Times New Roman" w:hAnsi="Times New Roman"/>
          <w:color w:val="000000"/>
          <w:sz w:val="24"/>
          <w:szCs w:val="24"/>
          <w:u w:val="single"/>
        </w:rPr>
        <w:t>effective 30 days</w:t>
      </w:r>
      <w:r w:rsidRPr="00B4122F">
        <w:rPr>
          <w:rFonts w:ascii="Times New Roman" w:eastAsiaTheme="minorHAnsi" w:hAnsi="Times New Roman"/>
          <w:b/>
          <w:bCs/>
          <w:sz w:val="24"/>
          <w:szCs w:val="24"/>
          <w:u w:val="single"/>
        </w:rPr>
        <w:t xml:space="preserve"> </w:t>
      </w:r>
      <w:r w:rsidRPr="00B4122F">
        <w:rPr>
          <w:rFonts w:ascii="Times New Roman" w:hAnsi="Times New Roman"/>
          <w:color w:val="000000"/>
          <w:sz w:val="24"/>
          <w:szCs w:val="24"/>
          <w:u w:val="single"/>
        </w:rPr>
        <w:t>after its release.</w:t>
      </w:r>
    </w:p>
    <w:p w:rsidR="008D2442" w:rsidRDefault="008D2442" w:rsidP="008D2442">
      <w:pPr>
        <w:tabs>
          <w:tab w:val="clear" w:pos="4440"/>
          <w:tab w:val="clear" w:pos="8880"/>
        </w:tabs>
        <w:spacing w:after="200" w:line="276" w:lineRule="auto"/>
        <w:jc w:val="left"/>
        <w:rPr>
          <w:rFonts w:ascii="Times New Roman" w:hAnsi="Times New Roman"/>
          <w:color w:val="000000"/>
          <w:sz w:val="24"/>
          <w:szCs w:val="24"/>
        </w:rPr>
      </w:pPr>
    </w:p>
    <w:p w:rsidR="005B27B9" w:rsidRDefault="005B27B9" w:rsidP="008D2442">
      <w:pPr>
        <w:tabs>
          <w:tab w:val="clear" w:pos="4440"/>
          <w:tab w:val="clear" w:pos="8880"/>
        </w:tabs>
        <w:spacing w:after="200" w:line="276" w:lineRule="auto"/>
        <w:jc w:val="left"/>
        <w:rPr>
          <w:rFonts w:ascii="Times New Roman" w:hAnsi="Times New Roman"/>
          <w:color w:val="000000"/>
          <w:sz w:val="24"/>
          <w:szCs w:val="24"/>
        </w:rPr>
      </w:pPr>
    </w:p>
    <w:p w:rsidR="005B27B9" w:rsidRDefault="008D2442" w:rsidP="005B27B9">
      <w:pPr>
        <w:tabs>
          <w:tab w:val="clear" w:pos="4440"/>
          <w:tab w:val="clear" w:pos="8880"/>
        </w:tabs>
        <w:spacing w:after="200" w:line="276" w:lineRule="auto"/>
        <w:ind w:left="720" w:right="720"/>
        <w:jc w:val="left"/>
        <w:rPr>
          <w:rFonts w:ascii="Times New Roman" w:eastAsiaTheme="minorHAnsi" w:hAnsi="Times New Roman"/>
          <w:bCs/>
          <w:sz w:val="24"/>
          <w:szCs w:val="24"/>
        </w:rPr>
      </w:pPr>
      <w:r w:rsidRPr="00B4122F">
        <w:rPr>
          <w:rFonts w:ascii="Times New Roman" w:hAnsi="Times New Roman"/>
          <w:color w:val="000000"/>
          <w:sz w:val="24"/>
          <w:szCs w:val="24"/>
        </w:rPr>
        <w:t>Thus AT&amp;T had to comply with the FCC October 1995 order</w:t>
      </w:r>
      <w:r w:rsidR="005B27B9">
        <w:rPr>
          <w:rFonts w:ascii="Times New Roman" w:hAnsi="Times New Roman"/>
          <w:color w:val="000000"/>
          <w:sz w:val="24"/>
          <w:szCs w:val="24"/>
        </w:rPr>
        <w:t xml:space="preserve"> </w:t>
      </w:r>
      <w:r w:rsidRPr="00B4122F">
        <w:rPr>
          <w:rFonts w:ascii="Times New Roman" w:hAnsi="Times New Roman"/>
          <w:color w:val="000000"/>
          <w:sz w:val="24"/>
          <w:szCs w:val="24"/>
        </w:rPr>
        <w:t>30 days from the October 23, 1995 release date and would be under FCC Review for 1 year. (November 23, 1995-November 22, 1996</w:t>
      </w:r>
      <w:r w:rsidRPr="00FC7239">
        <w:rPr>
          <w:rFonts w:ascii="Times New Roman" w:hAnsi="Times New Roman"/>
          <w:color w:val="000000"/>
          <w:sz w:val="24"/>
          <w:szCs w:val="24"/>
        </w:rPr>
        <w:t>)</w:t>
      </w:r>
      <w:r w:rsidRPr="00FC7239">
        <w:rPr>
          <w:rFonts w:ascii="Times New Roman" w:eastAsiaTheme="minorHAnsi" w:hAnsi="Times New Roman"/>
          <w:bCs/>
          <w:sz w:val="24"/>
          <w:szCs w:val="24"/>
        </w:rPr>
        <w:t xml:space="preserve">. </w:t>
      </w:r>
    </w:p>
    <w:p w:rsidR="005B27B9" w:rsidRDefault="005B27B9" w:rsidP="005B27B9">
      <w:pPr>
        <w:tabs>
          <w:tab w:val="clear" w:pos="4440"/>
          <w:tab w:val="clear" w:pos="8880"/>
        </w:tabs>
        <w:spacing w:after="200" w:line="276" w:lineRule="auto"/>
        <w:ind w:left="720" w:right="720"/>
        <w:jc w:val="left"/>
        <w:rPr>
          <w:rFonts w:ascii="Times New Roman" w:eastAsiaTheme="minorHAnsi" w:hAnsi="Times New Roman"/>
          <w:bCs/>
          <w:sz w:val="24"/>
          <w:szCs w:val="24"/>
        </w:rPr>
      </w:pPr>
      <w:r>
        <w:rPr>
          <w:rFonts w:ascii="Times New Roman" w:eastAsiaTheme="minorHAnsi" w:hAnsi="Times New Roman"/>
          <w:bCs/>
          <w:sz w:val="24"/>
          <w:szCs w:val="24"/>
        </w:rPr>
        <w:t xml:space="preserve">AT&amp;T’s position is that the Order only comes into play when AT&amp;T files a tariff change within the 1 year review period. 800 Services, Inc and the Inga Companies reading of the order indicates that AT&amp;T must meet the substantial cause test if it makes any change that affects the terms and conditions whether or not AT&amp;T files a tariff change. </w:t>
      </w:r>
      <w:r w:rsidR="00E44539">
        <w:rPr>
          <w:rFonts w:ascii="Times New Roman" w:eastAsiaTheme="minorHAnsi" w:hAnsi="Times New Roman"/>
          <w:bCs/>
          <w:sz w:val="24"/>
          <w:szCs w:val="24"/>
        </w:rPr>
        <w:t>The Order states “</w:t>
      </w:r>
      <w:r w:rsidR="00E44539" w:rsidRPr="00B4122F">
        <w:rPr>
          <w:rFonts w:ascii="Times New Roman" w:eastAsiaTheme="minorHAnsi" w:hAnsi="Times New Roman"/>
          <w:bCs/>
          <w:sz w:val="24"/>
          <w:szCs w:val="24"/>
        </w:rPr>
        <w:t>where AT&amp;T makes</w:t>
      </w:r>
      <w:r w:rsidR="00E44539" w:rsidRPr="00B4122F">
        <w:rPr>
          <w:rFonts w:ascii="Times New Roman" w:eastAsiaTheme="minorHAnsi" w:hAnsi="Times New Roman"/>
          <w:b/>
          <w:bCs/>
          <w:sz w:val="24"/>
          <w:szCs w:val="24"/>
        </w:rPr>
        <w:t xml:space="preserve"> </w:t>
      </w:r>
      <w:r w:rsidR="00E44539" w:rsidRPr="00E44539">
        <w:rPr>
          <w:rFonts w:ascii="Times New Roman" w:eastAsiaTheme="minorHAnsi" w:hAnsi="Times New Roman"/>
          <w:bCs/>
          <w:sz w:val="24"/>
          <w:szCs w:val="24"/>
        </w:rPr>
        <w:t>“</w:t>
      </w:r>
      <w:r w:rsidR="00E44539" w:rsidRPr="00E44539">
        <w:rPr>
          <w:rFonts w:ascii="Times New Roman" w:eastAsiaTheme="minorHAnsi" w:hAnsi="Times New Roman"/>
          <w:bCs/>
          <w:sz w:val="24"/>
          <w:szCs w:val="24"/>
          <w:u w:val="single"/>
        </w:rPr>
        <w:t>any change to an existing term plan</w:t>
      </w:r>
      <w:r w:rsidR="00E44539" w:rsidRPr="00E44539">
        <w:rPr>
          <w:rFonts w:ascii="Times New Roman" w:eastAsiaTheme="minorHAnsi" w:hAnsi="Times New Roman"/>
          <w:bCs/>
          <w:sz w:val="24"/>
          <w:szCs w:val="24"/>
        </w:rPr>
        <w:t>” not whe</w:t>
      </w:r>
      <w:r w:rsidR="00E44539">
        <w:rPr>
          <w:rFonts w:ascii="Times New Roman" w:eastAsiaTheme="minorHAnsi" w:hAnsi="Times New Roman"/>
          <w:bCs/>
          <w:sz w:val="24"/>
          <w:szCs w:val="24"/>
        </w:rPr>
        <w:t>n</w:t>
      </w:r>
      <w:r w:rsidR="00E44539" w:rsidRPr="00E44539">
        <w:rPr>
          <w:rFonts w:ascii="Times New Roman" w:eastAsiaTheme="minorHAnsi" w:hAnsi="Times New Roman"/>
          <w:bCs/>
          <w:sz w:val="24"/>
          <w:szCs w:val="24"/>
        </w:rPr>
        <w:t xml:space="preserve"> AT&amp;T files changes. </w:t>
      </w:r>
      <w:r w:rsidR="00E44539">
        <w:rPr>
          <w:rFonts w:ascii="Times New Roman" w:eastAsiaTheme="minorHAnsi" w:hAnsi="Times New Roman"/>
          <w:bCs/>
          <w:sz w:val="24"/>
          <w:szCs w:val="24"/>
        </w:rPr>
        <w:t xml:space="preserve">This point is not relevant as to whether AT&amp;T had to file as AT&amp;T did make changes to tariff sections that affected 800 Services, Inc and was in contempt of the substantial cause test—despite AT&amp;T’s counsels claiming it was not. </w:t>
      </w:r>
    </w:p>
    <w:p w:rsidR="005B27B9" w:rsidRDefault="005B27B9" w:rsidP="005B27B9">
      <w:pPr>
        <w:tabs>
          <w:tab w:val="clear" w:pos="4440"/>
          <w:tab w:val="clear" w:pos="8880"/>
        </w:tabs>
        <w:spacing w:after="200" w:line="276" w:lineRule="auto"/>
        <w:ind w:left="720" w:right="720"/>
        <w:jc w:val="left"/>
        <w:rPr>
          <w:rFonts w:ascii="Times New Roman" w:eastAsiaTheme="minorHAnsi" w:hAnsi="Times New Roman"/>
          <w:bCs/>
          <w:sz w:val="24"/>
          <w:szCs w:val="24"/>
        </w:rPr>
      </w:pPr>
    </w:p>
    <w:p w:rsidR="008D2442" w:rsidRPr="00FC7239" w:rsidRDefault="008D2442" w:rsidP="005B27B9">
      <w:pPr>
        <w:tabs>
          <w:tab w:val="clear" w:pos="4440"/>
          <w:tab w:val="clear" w:pos="8880"/>
        </w:tabs>
        <w:spacing w:after="200" w:line="276" w:lineRule="auto"/>
        <w:ind w:left="720" w:right="720"/>
        <w:jc w:val="left"/>
        <w:rPr>
          <w:rFonts w:ascii="Times New Roman" w:eastAsiaTheme="minorHAnsi" w:hAnsi="Times New Roman"/>
          <w:b/>
          <w:bCs/>
          <w:sz w:val="24"/>
          <w:szCs w:val="24"/>
          <w:u w:val="single"/>
        </w:rPr>
      </w:pPr>
      <w:r w:rsidRPr="00B4122F">
        <w:rPr>
          <w:rFonts w:ascii="Times New Roman" w:eastAsia="Calibri" w:hAnsi="Times New Roman"/>
          <w:sz w:val="24"/>
          <w:szCs w:val="24"/>
        </w:rPr>
        <w:t>Below are tariff filings AT&amp;T made during the 1-year</w:t>
      </w:r>
      <w:r w:rsidR="00E44539">
        <w:rPr>
          <w:rFonts w:ascii="Times New Roman" w:eastAsia="Calibri" w:hAnsi="Times New Roman"/>
          <w:sz w:val="24"/>
          <w:szCs w:val="24"/>
        </w:rPr>
        <w:t xml:space="preserve"> review period to meet AT&amp;T’s position as to when it needed to meet the substantial cause test to get tariff interpretation</w:t>
      </w:r>
      <w:r w:rsidR="009E7031">
        <w:rPr>
          <w:rFonts w:ascii="Times New Roman" w:eastAsia="Calibri" w:hAnsi="Times New Roman"/>
          <w:sz w:val="24"/>
          <w:szCs w:val="24"/>
        </w:rPr>
        <w:t>s</w:t>
      </w:r>
      <w:r w:rsidR="00E44539">
        <w:rPr>
          <w:rFonts w:ascii="Times New Roman" w:eastAsia="Calibri" w:hAnsi="Times New Roman"/>
          <w:sz w:val="24"/>
          <w:szCs w:val="24"/>
        </w:rPr>
        <w:t xml:space="preserve">. Please see all the filings were within the FCC’s </w:t>
      </w:r>
      <w:r w:rsidR="009E7031">
        <w:rPr>
          <w:rFonts w:ascii="Times New Roman" w:eastAsia="Calibri" w:hAnsi="Times New Roman"/>
          <w:sz w:val="24"/>
          <w:szCs w:val="24"/>
        </w:rPr>
        <w:t>1-year</w:t>
      </w:r>
      <w:r w:rsidR="00E44539">
        <w:rPr>
          <w:rFonts w:ascii="Times New Roman" w:eastAsia="Calibri" w:hAnsi="Times New Roman"/>
          <w:sz w:val="24"/>
          <w:szCs w:val="24"/>
        </w:rPr>
        <w:t xml:space="preserve"> review period (November 23, 1995 through November 22, 1996). We are not asking for ethics to interpret the tariff. Ethics simply needs to verify that even using AT&amp;T’s own interpretation </w:t>
      </w:r>
      <w:r w:rsidR="009E7031">
        <w:rPr>
          <w:rFonts w:ascii="Times New Roman" w:eastAsia="Calibri" w:hAnsi="Times New Roman"/>
          <w:sz w:val="24"/>
          <w:szCs w:val="24"/>
        </w:rPr>
        <w:t xml:space="preserve">that there needed to be tariff filings AT&amp;T was in contempt </w:t>
      </w:r>
      <w:r w:rsidR="00E44539">
        <w:rPr>
          <w:rFonts w:ascii="Times New Roman" w:eastAsia="Calibri" w:hAnsi="Times New Roman"/>
          <w:sz w:val="24"/>
          <w:szCs w:val="24"/>
        </w:rPr>
        <w:t>of the FCC October 1995 Order</w:t>
      </w:r>
      <w:r w:rsidR="009E7031">
        <w:rPr>
          <w:rFonts w:ascii="Times New Roman" w:eastAsia="Calibri" w:hAnsi="Times New Roman"/>
          <w:sz w:val="24"/>
          <w:szCs w:val="24"/>
        </w:rPr>
        <w:t>. Review tariff filing dates and then skip to further evidence:</w:t>
      </w:r>
    </w:p>
    <w:p w:rsidR="008D2442" w:rsidRPr="00B4122F" w:rsidRDefault="008D2442" w:rsidP="005B27B9">
      <w:pPr>
        <w:tabs>
          <w:tab w:val="clear" w:pos="4440"/>
          <w:tab w:val="clear" w:pos="8880"/>
        </w:tabs>
        <w:ind w:left="720" w:right="720"/>
        <w:jc w:val="left"/>
        <w:rPr>
          <w:rFonts w:ascii="Times New Roman" w:eastAsia="Calibri" w:hAnsi="Times New Roman"/>
          <w:sz w:val="24"/>
          <w:szCs w:val="24"/>
        </w:rPr>
      </w:pPr>
    </w:p>
    <w:p w:rsidR="008D2442" w:rsidRPr="009E7031" w:rsidRDefault="008D2442" w:rsidP="005B27B9">
      <w:pPr>
        <w:tabs>
          <w:tab w:val="clear" w:pos="4440"/>
          <w:tab w:val="clear" w:pos="8880"/>
        </w:tabs>
        <w:ind w:left="720" w:right="720"/>
        <w:jc w:val="left"/>
        <w:rPr>
          <w:rFonts w:ascii="Times New Roman" w:eastAsia="Calibri" w:hAnsi="Times New Roman"/>
          <w:sz w:val="24"/>
          <w:szCs w:val="24"/>
        </w:rPr>
      </w:pPr>
      <w:r w:rsidRPr="009E7031">
        <w:rPr>
          <w:rFonts w:ascii="Times New Roman" w:eastAsia="Calibri" w:hAnsi="Times New Roman"/>
          <w:sz w:val="24"/>
          <w:szCs w:val="24"/>
        </w:rPr>
        <w:t xml:space="preserve">(A) Transfer of Service 2.1.8 </w:t>
      </w:r>
      <w:r w:rsidR="00E44539" w:rsidRPr="009E7031">
        <w:rPr>
          <w:rFonts w:ascii="Times New Roman" w:eastAsia="Calibri" w:hAnsi="Times New Roman"/>
          <w:sz w:val="24"/>
          <w:szCs w:val="24"/>
        </w:rPr>
        <w:t xml:space="preserve">(Filings April 19, 1996, May 10, 1996) </w:t>
      </w:r>
    </w:p>
    <w:p w:rsidR="008D2442" w:rsidRPr="009E7031" w:rsidRDefault="009E7031" w:rsidP="005B27B9">
      <w:pPr>
        <w:tabs>
          <w:tab w:val="clear" w:pos="4440"/>
          <w:tab w:val="clear" w:pos="8880"/>
        </w:tabs>
        <w:ind w:left="720" w:right="720"/>
        <w:jc w:val="left"/>
        <w:rPr>
          <w:rFonts w:ascii="Times New Roman" w:eastAsia="Calibri" w:hAnsi="Times New Roman"/>
          <w:sz w:val="24"/>
          <w:szCs w:val="24"/>
        </w:rPr>
      </w:pPr>
      <w:r w:rsidRPr="009E7031">
        <w:rPr>
          <w:rFonts w:ascii="Times New Roman" w:eastAsia="Calibri" w:hAnsi="Times New Roman"/>
          <w:sz w:val="24"/>
          <w:szCs w:val="24"/>
        </w:rPr>
        <w:lastRenderedPageBreak/>
        <w:t>(B) Discontinuation W/O</w:t>
      </w:r>
      <w:r w:rsidR="008D2442" w:rsidRPr="009E7031">
        <w:rPr>
          <w:rFonts w:ascii="Times New Roman" w:eastAsia="Calibri" w:hAnsi="Times New Roman"/>
          <w:sz w:val="24"/>
          <w:szCs w:val="24"/>
        </w:rPr>
        <w:t xml:space="preserve"> Liability/ </w:t>
      </w:r>
      <w:r w:rsidR="00E44539" w:rsidRPr="009E7031">
        <w:rPr>
          <w:rFonts w:ascii="Times New Roman" w:eastAsia="Calibri" w:hAnsi="Times New Roman"/>
          <w:sz w:val="24"/>
          <w:szCs w:val="24"/>
        </w:rPr>
        <w:t>Pre-June 17, 1994</w:t>
      </w:r>
      <w:r w:rsidRPr="009E7031">
        <w:rPr>
          <w:rFonts w:ascii="Times New Roman" w:eastAsia="Calibri" w:hAnsi="Times New Roman"/>
          <w:sz w:val="22"/>
          <w:szCs w:val="22"/>
        </w:rPr>
        <w:t xml:space="preserve"> </w:t>
      </w:r>
      <w:r w:rsidR="00E44539" w:rsidRPr="009E7031">
        <w:rPr>
          <w:rFonts w:ascii="Times New Roman" w:eastAsia="Calibri" w:hAnsi="Times New Roman"/>
          <w:sz w:val="22"/>
          <w:szCs w:val="22"/>
        </w:rPr>
        <w:t>(</w:t>
      </w:r>
      <w:r w:rsidRPr="009E7031">
        <w:rPr>
          <w:rFonts w:ascii="Times New Roman" w:eastAsia="Calibri" w:hAnsi="Times New Roman"/>
          <w:sz w:val="22"/>
          <w:szCs w:val="22"/>
        </w:rPr>
        <w:t>Filings</w:t>
      </w:r>
      <w:r w:rsidR="00E44539" w:rsidRPr="009E7031">
        <w:rPr>
          <w:rFonts w:ascii="Times New Roman" w:eastAsia="Calibri" w:hAnsi="Times New Roman"/>
          <w:sz w:val="22"/>
          <w:szCs w:val="22"/>
        </w:rPr>
        <w:t xml:space="preserve"> </w:t>
      </w:r>
      <w:r w:rsidR="00E44539" w:rsidRPr="009E7031">
        <w:rPr>
          <w:rFonts w:ascii="Times New Roman" w:eastAsiaTheme="minorHAnsi" w:hAnsi="Times New Roman"/>
          <w:b/>
          <w:bCs/>
          <w:color w:val="FF0000"/>
          <w:sz w:val="22"/>
          <w:szCs w:val="22"/>
          <w:u w:val="single"/>
        </w:rPr>
        <w:t xml:space="preserve">August 17, 1996 </w:t>
      </w:r>
      <w:r w:rsidRPr="009E7031">
        <w:rPr>
          <w:rFonts w:ascii="Times New Roman" w:eastAsiaTheme="minorHAnsi" w:hAnsi="Times New Roman"/>
          <w:b/>
          <w:bCs/>
          <w:color w:val="FF0000"/>
          <w:sz w:val="22"/>
          <w:szCs w:val="22"/>
          <w:u w:val="single"/>
        </w:rPr>
        <w:t xml:space="preserve">&amp; </w:t>
      </w:r>
      <w:r w:rsidR="00E44539" w:rsidRPr="009E7031">
        <w:rPr>
          <w:rFonts w:ascii="Times New Roman" w:eastAsiaTheme="minorHAnsi" w:hAnsi="Times New Roman"/>
          <w:b/>
          <w:bCs/>
          <w:color w:val="FF0000"/>
          <w:sz w:val="22"/>
          <w:szCs w:val="22"/>
          <w:u w:val="single"/>
        </w:rPr>
        <w:t>August 29, 1996</w:t>
      </w:r>
      <w:r w:rsidRPr="009E7031">
        <w:rPr>
          <w:rFonts w:ascii="Times New Roman" w:eastAsiaTheme="minorHAnsi" w:hAnsi="Times New Roman"/>
          <w:b/>
          <w:bCs/>
          <w:color w:val="FF0000"/>
          <w:sz w:val="22"/>
          <w:szCs w:val="22"/>
          <w:u w:val="single"/>
        </w:rPr>
        <w:t>)</w:t>
      </w:r>
      <w:r w:rsidR="00E44539" w:rsidRPr="009E7031">
        <w:rPr>
          <w:rFonts w:ascii="Times New Roman" w:eastAsiaTheme="minorHAnsi" w:hAnsi="Times New Roman"/>
          <w:b/>
          <w:bCs/>
          <w:color w:val="FF0000"/>
          <w:sz w:val="22"/>
          <w:szCs w:val="22"/>
          <w:u w:val="single"/>
        </w:rPr>
        <w:t xml:space="preserve"> </w:t>
      </w:r>
    </w:p>
    <w:p w:rsidR="008D2442" w:rsidRPr="009E7031" w:rsidRDefault="008D2442" w:rsidP="005B27B9">
      <w:pPr>
        <w:tabs>
          <w:tab w:val="clear" w:pos="4440"/>
          <w:tab w:val="clear" w:pos="8880"/>
        </w:tabs>
        <w:ind w:left="720" w:right="720"/>
        <w:jc w:val="left"/>
        <w:rPr>
          <w:rFonts w:ascii="Times New Roman" w:eastAsia="Calibri" w:hAnsi="Times New Roman"/>
          <w:sz w:val="24"/>
          <w:szCs w:val="24"/>
        </w:rPr>
      </w:pPr>
      <w:r w:rsidRPr="009E7031">
        <w:rPr>
          <w:rFonts w:ascii="Times New Roman" w:eastAsia="Calibri" w:hAnsi="Times New Roman"/>
          <w:sz w:val="24"/>
          <w:szCs w:val="24"/>
        </w:rPr>
        <w:t xml:space="preserve">(C) Fraudulent Use 2.2.4 </w:t>
      </w:r>
      <w:r w:rsidR="009E7031">
        <w:rPr>
          <w:rFonts w:ascii="Times New Roman" w:eastAsia="Calibri" w:hAnsi="Times New Roman"/>
          <w:sz w:val="24"/>
          <w:szCs w:val="24"/>
        </w:rPr>
        <w:t xml:space="preserve">  </w:t>
      </w:r>
      <w:r w:rsidR="00E44539" w:rsidRPr="009E7031">
        <w:rPr>
          <w:rFonts w:ascii="Times New Roman" w:eastAsia="Calibri" w:hAnsi="Times New Roman"/>
          <w:sz w:val="24"/>
          <w:szCs w:val="24"/>
        </w:rPr>
        <w:t>(Filing June 15, 1996)</w:t>
      </w:r>
    </w:p>
    <w:p w:rsidR="008D2442" w:rsidRPr="00B4122F" w:rsidRDefault="008D2442" w:rsidP="008D2442">
      <w:pPr>
        <w:tabs>
          <w:tab w:val="clear" w:pos="4440"/>
          <w:tab w:val="clear" w:pos="8880"/>
        </w:tabs>
        <w:jc w:val="left"/>
        <w:rPr>
          <w:rFonts w:ascii="Times New Roman" w:eastAsia="Calibri" w:hAnsi="Times New Roman"/>
          <w:sz w:val="24"/>
          <w:szCs w:val="24"/>
        </w:rPr>
      </w:pP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b/>
          <w:bCs/>
          <w:sz w:val="22"/>
          <w:szCs w:val="22"/>
        </w:rPr>
      </w:pP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b/>
          <w:bCs/>
          <w:sz w:val="22"/>
          <w:szCs w:val="22"/>
        </w:rPr>
      </w:pPr>
    </w:p>
    <w:p w:rsidR="008D2442" w:rsidRPr="00B4122F" w:rsidRDefault="008D2442" w:rsidP="008D2442">
      <w:pPr>
        <w:tabs>
          <w:tab w:val="clear" w:pos="4440"/>
          <w:tab w:val="clear" w:pos="8880"/>
        </w:tabs>
        <w:spacing w:after="200" w:line="276" w:lineRule="auto"/>
        <w:jc w:val="left"/>
        <w:rPr>
          <w:rFonts w:eastAsiaTheme="minorHAnsi" w:cs="Courier New"/>
          <w:b/>
          <w:bCs/>
          <w:sz w:val="22"/>
          <w:szCs w:val="22"/>
        </w:rPr>
      </w:pPr>
      <w:r w:rsidRPr="00B4122F">
        <w:rPr>
          <w:rFonts w:asciiTheme="minorHAnsi" w:eastAsiaTheme="minorHAnsi" w:hAnsiTheme="minorHAnsi" w:cstheme="minorBidi"/>
          <w:b/>
          <w:bCs/>
          <w:sz w:val="22"/>
          <w:szCs w:val="22"/>
        </w:rPr>
        <w:t xml:space="preserve">AT&amp;T COMMUNICATIONS                                                                                            </w:t>
      </w:r>
      <w:r>
        <w:rPr>
          <w:rFonts w:asciiTheme="minorHAnsi" w:eastAsiaTheme="minorHAnsi" w:hAnsiTheme="minorHAnsi" w:cstheme="minorBidi"/>
          <w:b/>
          <w:bCs/>
          <w:sz w:val="22"/>
          <w:szCs w:val="22"/>
        </w:rPr>
        <w:t xml:space="preserve">                             </w:t>
      </w:r>
      <w:r w:rsidRPr="00B4122F">
        <w:rPr>
          <w:rFonts w:asciiTheme="minorHAnsi" w:eastAsiaTheme="minorHAnsi" w:hAnsiTheme="minorHAnsi" w:cstheme="minorBidi"/>
          <w:b/>
          <w:bCs/>
          <w:sz w:val="22"/>
          <w:szCs w:val="22"/>
        </w:rPr>
        <w:t xml:space="preserve">   SUPPLEMENT NO. 203</w:t>
      </w:r>
    </w:p>
    <w:p w:rsidR="008D2442" w:rsidRPr="00B4122F" w:rsidRDefault="008D2442" w:rsidP="008D2442">
      <w:pPr>
        <w:tabs>
          <w:tab w:val="clear" w:pos="4440"/>
          <w:tab w:val="clear" w:pos="8880"/>
        </w:tabs>
        <w:spacing w:after="200" w:line="240" w:lineRule="atLeast"/>
        <w:jc w:val="left"/>
        <w:rPr>
          <w:rFonts w:ascii="Calibri" w:eastAsiaTheme="minorHAnsi" w:hAnsi="Calibri" w:cs="Calibri"/>
        </w:rPr>
      </w:pPr>
      <w:r w:rsidRPr="00B4122F">
        <w:rPr>
          <w:rFonts w:asciiTheme="minorHAnsi" w:eastAsiaTheme="minorHAnsi" w:hAnsiTheme="minorHAnsi" w:cstheme="minorBidi"/>
          <w:sz w:val="22"/>
          <w:szCs w:val="22"/>
        </w:rPr>
        <w:t xml:space="preserve">Adm. Rates and Tariffs                                                                                         </w:t>
      </w:r>
      <w:r>
        <w:rPr>
          <w:rFonts w:asciiTheme="minorHAnsi" w:eastAsiaTheme="minorHAnsi" w:hAnsiTheme="minorHAnsi" w:cstheme="minorBidi"/>
          <w:sz w:val="22"/>
          <w:szCs w:val="22"/>
        </w:rPr>
        <w:t xml:space="preserve">                              </w:t>
      </w:r>
      <w:r w:rsidRPr="00B4122F">
        <w:rPr>
          <w:rFonts w:asciiTheme="minorHAnsi" w:eastAsiaTheme="minorHAnsi" w:hAnsiTheme="minorHAnsi" w:cstheme="minorBidi"/>
          <w:sz w:val="22"/>
          <w:szCs w:val="22"/>
        </w:rPr>
        <w:t xml:space="preserve">   </w:t>
      </w:r>
      <w:r w:rsidRPr="00B4122F">
        <w:rPr>
          <w:rFonts w:asciiTheme="minorHAnsi" w:eastAsiaTheme="minorHAnsi" w:hAnsiTheme="minorHAnsi" w:cstheme="minorBidi"/>
          <w:color w:val="FF0000"/>
          <w:sz w:val="22"/>
          <w:szCs w:val="22"/>
        </w:rPr>
        <w:t>Cancels Supplement No. 202</w:t>
      </w: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r w:rsidRPr="00B4122F">
        <w:rPr>
          <w:rFonts w:asciiTheme="minorHAnsi" w:eastAsiaTheme="minorHAnsi" w:hAnsiTheme="minorHAnsi" w:cstheme="minorBidi"/>
          <w:sz w:val="22"/>
          <w:szCs w:val="22"/>
        </w:rPr>
        <w:t xml:space="preserve">Bridgewater, NJ 08807                                                                                                               </w:t>
      </w:r>
      <w:r>
        <w:rPr>
          <w:rFonts w:asciiTheme="minorHAnsi" w:eastAsiaTheme="minorHAnsi" w:hAnsiTheme="minorHAnsi" w:cstheme="minorBidi"/>
          <w:sz w:val="22"/>
          <w:szCs w:val="22"/>
        </w:rPr>
        <w:t xml:space="preserve">                              </w:t>
      </w:r>
      <w:r w:rsidRPr="00B4122F">
        <w:rPr>
          <w:rFonts w:asciiTheme="minorHAnsi" w:eastAsiaTheme="minorHAnsi" w:hAnsiTheme="minorHAnsi" w:cstheme="minorBidi"/>
          <w:sz w:val="22"/>
          <w:szCs w:val="22"/>
        </w:rPr>
        <w:t xml:space="preserve"> Tariff F.C.C. No. 2</w:t>
      </w:r>
    </w:p>
    <w:p w:rsidR="008D2442" w:rsidRPr="00B4122F" w:rsidRDefault="008D2442" w:rsidP="008D2442">
      <w:pPr>
        <w:tabs>
          <w:tab w:val="clear" w:pos="4440"/>
          <w:tab w:val="clear" w:pos="8880"/>
        </w:tabs>
        <w:spacing w:after="200" w:line="240" w:lineRule="atLeast"/>
        <w:jc w:val="left"/>
        <w:rPr>
          <w:rFonts w:asciiTheme="minorHAnsi" w:eastAsiaTheme="minorHAnsi" w:hAnsiTheme="minorHAnsi" w:cstheme="minorBidi"/>
          <w:sz w:val="22"/>
          <w:szCs w:val="22"/>
          <w:u w:val="single"/>
        </w:rPr>
      </w:pPr>
      <w:r w:rsidRPr="00B4122F">
        <w:rPr>
          <w:rFonts w:asciiTheme="minorHAnsi" w:eastAsiaTheme="minorHAnsi" w:hAnsiTheme="minorHAnsi" w:cstheme="minorBidi"/>
          <w:sz w:val="22"/>
          <w:szCs w:val="22"/>
        </w:rPr>
        <w:t xml:space="preserve">Issued:  </w:t>
      </w:r>
      <w:r w:rsidRPr="00B4122F">
        <w:rPr>
          <w:rFonts w:asciiTheme="minorHAnsi" w:eastAsiaTheme="minorHAnsi" w:hAnsiTheme="minorHAnsi" w:cstheme="minorBidi"/>
          <w:color w:val="FF0000"/>
          <w:sz w:val="22"/>
          <w:szCs w:val="22"/>
        </w:rPr>
        <w:t>August 16, 1996</w:t>
      </w:r>
      <w:r w:rsidRPr="00B4122F">
        <w:rPr>
          <w:rFonts w:asciiTheme="minorHAnsi" w:eastAsiaTheme="minorHAnsi" w:hAnsiTheme="minorHAnsi" w:cstheme="minorBidi"/>
          <w:sz w:val="22"/>
          <w:szCs w:val="22"/>
        </w:rPr>
        <w:t>                                                                                             </w:t>
      </w:r>
      <w:r>
        <w:rPr>
          <w:rFonts w:asciiTheme="minorHAnsi" w:eastAsiaTheme="minorHAnsi" w:hAnsiTheme="minorHAnsi" w:cstheme="minorBidi"/>
          <w:sz w:val="22"/>
          <w:szCs w:val="22"/>
        </w:rPr>
        <w:t xml:space="preserve">                             </w:t>
      </w:r>
      <w:r w:rsidRPr="00B4122F">
        <w:rPr>
          <w:rFonts w:asciiTheme="minorHAnsi" w:eastAsiaTheme="minorHAnsi" w:hAnsiTheme="minorHAnsi" w:cstheme="minorBidi"/>
          <w:sz w:val="22"/>
          <w:szCs w:val="22"/>
        </w:rPr>
        <w:t xml:space="preserve"> Effective:  </w:t>
      </w:r>
      <w:r w:rsidRPr="00B4122F">
        <w:rPr>
          <w:rFonts w:asciiTheme="minorHAnsi" w:eastAsiaTheme="minorHAnsi" w:hAnsiTheme="minorHAnsi" w:cstheme="minorBidi"/>
          <w:b/>
          <w:bCs/>
          <w:color w:val="FF0000"/>
          <w:sz w:val="22"/>
          <w:szCs w:val="22"/>
          <w:u w:val="single"/>
        </w:rPr>
        <w:t>August 17, 1996</w:t>
      </w: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p>
    <w:p w:rsidR="008D2442" w:rsidRPr="00B4122F" w:rsidRDefault="008D2442" w:rsidP="008D2442">
      <w:pPr>
        <w:tabs>
          <w:tab w:val="clear" w:pos="4440"/>
          <w:tab w:val="clear" w:pos="8880"/>
        </w:tabs>
        <w:spacing w:after="200" w:line="276" w:lineRule="auto"/>
        <w:jc w:val="center"/>
        <w:rPr>
          <w:rFonts w:asciiTheme="minorHAnsi" w:eastAsiaTheme="minorHAnsi" w:hAnsiTheme="minorHAnsi" w:cstheme="minorBidi"/>
          <w:b/>
          <w:bCs/>
          <w:sz w:val="22"/>
          <w:szCs w:val="22"/>
        </w:rPr>
      </w:pPr>
      <w:r w:rsidRPr="00B4122F">
        <w:rPr>
          <w:rFonts w:asciiTheme="minorHAnsi" w:eastAsiaTheme="minorHAnsi" w:hAnsiTheme="minorHAnsi" w:cstheme="minorBidi"/>
          <w:b/>
          <w:bCs/>
          <w:sz w:val="22"/>
          <w:szCs w:val="22"/>
        </w:rPr>
        <w:t>WIDE AREA TELECOMMUNICATIONS SERVICE</w:t>
      </w: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p>
    <w:p w:rsidR="008D2442" w:rsidRPr="00B4122F" w:rsidRDefault="008D2442" w:rsidP="008D2442">
      <w:pPr>
        <w:tabs>
          <w:tab w:val="clear" w:pos="4440"/>
          <w:tab w:val="clear" w:pos="8880"/>
        </w:tabs>
        <w:spacing w:after="200" w:line="240" w:lineRule="atLeast"/>
        <w:jc w:val="left"/>
        <w:rPr>
          <w:rFonts w:asciiTheme="minorHAnsi" w:eastAsiaTheme="minorHAnsi" w:hAnsiTheme="minorHAnsi" w:cstheme="minorBidi"/>
          <w:sz w:val="22"/>
          <w:szCs w:val="22"/>
        </w:rPr>
      </w:pPr>
      <w:r w:rsidRPr="00B4122F">
        <w:rPr>
          <w:rFonts w:asciiTheme="minorHAnsi" w:eastAsiaTheme="minorHAnsi" w:hAnsiTheme="minorHAnsi" w:cstheme="minorBidi"/>
          <w:sz w:val="22"/>
          <w:szCs w:val="22"/>
        </w:rPr>
        <w:t xml:space="preserve">This supplement, further defers the effective date of </w:t>
      </w:r>
      <w:r w:rsidRPr="00B4122F">
        <w:rPr>
          <w:rFonts w:asciiTheme="minorHAnsi" w:eastAsiaTheme="minorHAnsi" w:hAnsiTheme="minorHAnsi" w:cstheme="minorBidi"/>
          <w:color w:val="000000"/>
          <w:sz w:val="22"/>
          <w:szCs w:val="22"/>
        </w:rPr>
        <w:t xml:space="preserve">tariff material pertaining only to </w:t>
      </w:r>
      <w:r w:rsidRPr="00B4122F">
        <w:rPr>
          <w:rFonts w:asciiTheme="minorHAnsi" w:eastAsiaTheme="minorHAnsi" w:hAnsiTheme="minorHAnsi" w:cstheme="minorBidi"/>
          <w:b/>
          <w:bCs/>
          <w:color w:val="000000"/>
          <w:sz w:val="22"/>
          <w:szCs w:val="22"/>
          <w:u w:val="single"/>
        </w:rPr>
        <w:t>Discontinuance Without Liability,</w:t>
      </w:r>
      <w:r w:rsidRPr="00B4122F">
        <w:rPr>
          <w:rFonts w:asciiTheme="minorHAnsi" w:eastAsiaTheme="minorHAnsi" w:hAnsiTheme="minorHAnsi" w:cstheme="minorBidi"/>
          <w:color w:val="000000"/>
          <w:sz w:val="22"/>
          <w:szCs w:val="22"/>
        </w:rPr>
        <w:t xml:space="preserve"> </w:t>
      </w:r>
      <w:r w:rsidRPr="00B4122F">
        <w:rPr>
          <w:rFonts w:asciiTheme="minorHAnsi" w:eastAsiaTheme="minorHAnsi" w:hAnsiTheme="minorHAnsi" w:cstheme="minorBidi"/>
          <w:sz w:val="22"/>
          <w:szCs w:val="22"/>
        </w:rPr>
        <w:t xml:space="preserve">from </w:t>
      </w:r>
      <w:r w:rsidRPr="00B4122F">
        <w:rPr>
          <w:rFonts w:asciiTheme="minorHAnsi" w:eastAsiaTheme="minorHAnsi" w:hAnsiTheme="minorHAnsi" w:cstheme="minorBidi"/>
          <w:color w:val="000000"/>
          <w:sz w:val="22"/>
          <w:szCs w:val="22"/>
        </w:rPr>
        <w:t>August 23, 1996</w:t>
      </w:r>
      <w:r w:rsidRPr="00B4122F">
        <w:rPr>
          <w:rFonts w:asciiTheme="minorHAnsi" w:eastAsiaTheme="minorHAnsi" w:hAnsiTheme="minorHAnsi" w:cstheme="minorBidi"/>
          <w:sz w:val="22"/>
          <w:szCs w:val="22"/>
        </w:rPr>
        <w:t xml:space="preserve"> to </w:t>
      </w:r>
      <w:r w:rsidRPr="00B4122F">
        <w:rPr>
          <w:rFonts w:asciiTheme="minorHAnsi" w:eastAsiaTheme="minorHAnsi" w:hAnsiTheme="minorHAnsi" w:cstheme="minorBidi"/>
          <w:color w:val="000000"/>
          <w:sz w:val="22"/>
          <w:szCs w:val="22"/>
        </w:rPr>
        <w:t xml:space="preserve">August 30, 1996 </w:t>
      </w:r>
      <w:r w:rsidRPr="00B4122F">
        <w:rPr>
          <w:rFonts w:asciiTheme="minorHAnsi" w:eastAsiaTheme="minorHAnsi" w:hAnsiTheme="minorHAnsi" w:cstheme="minorBidi"/>
          <w:sz w:val="22"/>
          <w:szCs w:val="22"/>
        </w:rPr>
        <w:t>under authority of Special Permission No. </w:t>
      </w:r>
      <w:r w:rsidRPr="00B4122F">
        <w:rPr>
          <w:rFonts w:asciiTheme="minorHAnsi" w:eastAsiaTheme="minorHAnsi" w:hAnsiTheme="minorHAnsi" w:cstheme="minorBidi"/>
          <w:color w:val="FF0000"/>
          <w:sz w:val="22"/>
          <w:szCs w:val="22"/>
        </w:rPr>
        <w:t>96-0660</w:t>
      </w:r>
      <w:r w:rsidRPr="00B4122F">
        <w:rPr>
          <w:rFonts w:asciiTheme="minorHAnsi" w:eastAsiaTheme="minorHAnsi" w:hAnsiTheme="minorHAnsi" w:cstheme="minorBidi"/>
          <w:sz w:val="22"/>
          <w:szCs w:val="22"/>
        </w:rPr>
        <w:t xml:space="preserve">.  This material was </w:t>
      </w:r>
      <w:r w:rsidRPr="00B4122F">
        <w:rPr>
          <w:rFonts w:asciiTheme="minorHAnsi" w:eastAsiaTheme="minorHAnsi" w:hAnsiTheme="minorHAnsi" w:cstheme="minorBidi"/>
          <w:b/>
          <w:bCs/>
          <w:sz w:val="22"/>
          <w:szCs w:val="22"/>
          <w:u w:val="single"/>
        </w:rPr>
        <w:t xml:space="preserve">originally filed under </w:t>
      </w:r>
      <w:r w:rsidRPr="00B4122F">
        <w:rPr>
          <w:rFonts w:asciiTheme="minorHAnsi" w:eastAsiaTheme="minorHAnsi" w:hAnsiTheme="minorHAnsi" w:cstheme="minorBidi"/>
          <w:b/>
          <w:bCs/>
          <w:color w:val="C00000"/>
          <w:sz w:val="22"/>
          <w:szCs w:val="22"/>
          <w:u w:val="single"/>
        </w:rPr>
        <w:t>Transmittal No. 9229</w:t>
      </w:r>
      <w:r w:rsidRPr="00B4122F">
        <w:rPr>
          <w:rFonts w:asciiTheme="minorHAnsi" w:eastAsiaTheme="minorHAnsi" w:hAnsiTheme="minorHAnsi" w:cstheme="minorBidi"/>
          <w:b/>
          <w:bCs/>
          <w:sz w:val="22"/>
          <w:szCs w:val="22"/>
          <w:u w:val="single"/>
        </w:rPr>
        <w:t xml:space="preserve"> on </w:t>
      </w:r>
      <w:r w:rsidRPr="00B4122F">
        <w:rPr>
          <w:rFonts w:asciiTheme="minorHAnsi" w:eastAsiaTheme="minorHAnsi" w:hAnsiTheme="minorHAnsi" w:cstheme="minorBidi"/>
          <w:b/>
          <w:bCs/>
          <w:color w:val="000000"/>
          <w:sz w:val="22"/>
          <w:szCs w:val="22"/>
          <w:u w:val="single"/>
        </w:rPr>
        <w:t>October 26, 1995</w:t>
      </w:r>
      <w:r w:rsidRPr="00B4122F">
        <w:rPr>
          <w:rFonts w:asciiTheme="minorHAnsi" w:eastAsiaTheme="minorHAnsi" w:hAnsiTheme="minorHAnsi" w:cstheme="minorBidi"/>
          <w:color w:val="000000"/>
          <w:sz w:val="22"/>
          <w:szCs w:val="22"/>
        </w:rPr>
        <w:t xml:space="preserve"> and subsequently deferred under Transmittal Nos. 9276, 9384, 9561, 9664, 9729, 9779, 9841, 9905, 9972, 10034, 10073, 10112, 10148, 10178, 10213, 10250.</w:t>
      </w: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p>
    <w:p w:rsidR="008D2442" w:rsidRPr="00B4122F" w:rsidRDefault="008D2442" w:rsidP="008D2442">
      <w:pPr>
        <w:tabs>
          <w:tab w:val="clear" w:pos="4440"/>
          <w:tab w:val="clear" w:pos="8880"/>
        </w:tabs>
        <w:spacing w:after="200"/>
        <w:jc w:val="left"/>
        <w:rPr>
          <w:rFonts w:asciiTheme="minorHAnsi" w:eastAsiaTheme="minorHAnsi" w:hAnsiTheme="minorHAnsi" w:cstheme="minorBidi"/>
          <w:b/>
          <w:bCs/>
          <w:sz w:val="22"/>
          <w:szCs w:val="22"/>
        </w:rPr>
      </w:pPr>
      <w:r w:rsidRPr="00B4122F">
        <w:rPr>
          <w:rFonts w:asciiTheme="minorHAnsi" w:eastAsiaTheme="minorHAnsi" w:hAnsiTheme="minorHAnsi" w:cstheme="minorBidi"/>
          <w:b/>
          <w:bCs/>
          <w:sz w:val="22"/>
          <w:szCs w:val="22"/>
        </w:rPr>
        <w:t>AT&amp;T COMMUNICATIONS                                                                                                     SUPPLEMENT NO. 194</w:t>
      </w:r>
    </w:p>
    <w:p w:rsidR="008D2442" w:rsidRPr="00B4122F" w:rsidRDefault="008D2442" w:rsidP="008D2442">
      <w:pPr>
        <w:tabs>
          <w:tab w:val="clear" w:pos="4440"/>
          <w:tab w:val="clear" w:pos="8880"/>
        </w:tabs>
        <w:spacing w:after="200"/>
        <w:jc w:val="left"/>
        <w:rPr>
          <w:rFonts w:asciiTheme="minorHAnsi" w:eastAsiaTheme="minorHAnsi" w:hAnsiTheme="minorHAnsi" w:cstheme="minorBidi"/>
        </w:rPr>
      </w:pPr>
      <w:r w:rsidRPr="00B4122F">
        <w:rPr>
          <w:rFonts w:asciiTheme="minorHAnsi" w:eastAsiaTheme="minorHAnsi" w:hAnsiTheme="minorHAnsi" w:cstheme="minorBidi"/>
          <w:sz w:val="22"/>
          <w:szCs w:val="22"/>
        </w:rPr>
        <w:t xml:space="preserve">Adm. Rates and Tariffs                                                                                                      </w:t>
      </w:r>
      <w:r w:rsidRPr="00B4122F">
        <w:rPr>
          <w:rFonts w:asciiTheme="minorHAnsi" w:eastAsiaTheme="minorHAnsi" w:hAnsiTheme="minorHAnsi" w:cstheme="minorBidi"/>
          <w:color w:val="FF0000"/>
          <w:sz w:val="22"/>
          <w:szCs w:val="22"/>
        </w:rPr>
        <w:t>Cancels Supplement No. 193</w:t>
      </w:r>
    </w:p>
    <w:p w:rsidR="008D2442" w:rsidRPr="00B4122F" w:rsidRDefault="008D2442" w:rsidP="008D2442">
      <w:pPr>
        <w:tabs>
          <w:tab w:val="clear" w:pos="4440"/>
          <w:tab w:val="clear" w:pos="8880"/>
        </w:tabs>
        <w:spacing w:after="200"/>
        <w:jc w:val="left"/>
        <w:rPr>
          <w:rFonts w:asciiTheme="minorHAnsi" w:eastAsiaTheme="minorHAnsi" w:hAnsiTheme="minorHAnsi" w:cstheme="minorBidi"/>
          <w:sz w:val="22"/>
          <w:szCs w:val="22"/>
        </w:rPr>
      </w:pPr>
      <w:r w:rsidRPr="00B4122F">
        <w:rPr>
          <w:rFonts w:asciiTheme="minorHAnsi" w:eastAsiaTheme="minorHAnsi" w:hAnsiTheme="minorHAnsi" w:cstheme="minorBidi"/>
          <w:sz w:val="22"/>
          <w:szCs w:val="22"/>
        </w:rPr>
        <w:t>Bridgewater, NJ 08807                                                                                                                          Tariff F.C.C. No. 2</w:t>
      </w:r>
    </w:p>
    <w:p w:rsidR="008D2442" w:rsidRPr="00B4122F" w:rsidRDefault="008D2442" w:rsidP="008D2442">
      <w:pPr>
        <w:tabs>
          <w:tab w:val="clear" w:pos="4440"/>
          <w:tab w:val="clear" w:pos="8880"/>
        </w:tabs>
        <w:spacing w:after="200"/>
        <w:jc w:val="left"/>
        <w:rPr>
          <w:rFonts w:asciiTheme="minorHAnsi" w:eastAsiaTheme="minorHAnsi" w:hAnsiTheme="minorHAnsi" w:cstheme="minorBidi"/>
          <w:sz w:val="22"/>
          <w:szCs w:val="22"/>
        </w:rPr>
      </w:pPr>
      <w:r w:rsidRPr="00B4122F">
        <w:rPr>
          <w:rFonts w:asciiTheme="minorHAnsi" w:eastAsiaTheme="minorHAnsi" w:hAnsiTheme="minorHAnsi" w:cstheme="minorBidi"/>
          <w:sz w:val="22"/>
          <w:szCs w:val="22"/>
        </w:rPr>
        <w:t xml:space="preserve">Issued:  </w:t>
      </w:r>
      <w:r w:rsidRPr="00B4122F">
        <w:rPr>
          <w:rFonts w:asciiTheme="minorHAnsi" w:eastAsiaTheme="minorHAnsi" w:hAnsiTheme="minorHAnsi" w:cstheme="minorBidi"/>
          <w:color w:val="FF0000"/>
          <w:sz w:val="22"/>
          <w:szCs w:val="22"/>
        </w:rPr>
        <w:t>April 18, 1996</w:t>
      </w:r>
      <w:r w:rsidRPr="00B4122F">
        <w:rPr>
          <w:rFonts w:asciiTheme="minorHAnsi" w:eastAsiaTheme="minorHAnsi" w:hAnsiTheme="minorHAnsi" w:cstheme="minorBidi"/>
          <w:sz w:val="22"/>
          <w:szCs w:val="22"/>
        </w:rPr>
        <w:t xml:space="preserve">                                                                                                             Effective:  </w:t>
      </w:r>
      <w:r w:rsidRPr="00B4122F">
        <w:rPr>
          <w:rFonts w:asciiTheme="minorHAnsi" w:eastAsiaTheme="minorHAnsi" w:hAnsiTheme="minorHAnsi" w:cstheme="minorBidi"/>
          <w:b/>
          <w:bCs/>
          <w:color w:val="FF0000"/>
          <w:sz w:val="22"/>
          <w:szCs w:val="22"/>
          <w:u w:val="single"/>
        </w:rPr>
        <w:t>April 19, 1996</w:t>
      </w: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p>
    <w:p w:rsidR="008D2442" w:rsidRPr="00B4122F" w:rsidRDefault="008D2442" w:rsidP="008D2442">
      <w:pPr>
        <w:tabs>
          <w:tab w:val="clear" w:pos="4440"/>
          <w:tab w:val="clear" w:pos="8880"/>
        </w:tabs>
        <w:spacing w:after="200" w:line="276" w:lineRule="auto"/>
        <w:jc w:val="center"/>
        <w:rPr>
          <w:rFonts w:asciiTheme="minorHAnsi" w:eastAsiaTheme="minorHAnsi" w:hAnsiTheme="minorHAnsi" w:cstheme="minorBidi"/>
          <w:b/>
          <w:bCs/>
          <w:sz w:val="22"/>
          <w:szCs w:val="22"/>
        </w:rPr>
      </w:pPr>
      <w:r w:rsidRPr="00B4122F">
        <w:rPr>
          <w:rFonts w:asciiTheme="minorHAnsi" w:eastAsiaTheme="minorHAnsi" w:hAnsiTheme="minorHAnsi" w:cstheme="minorBidi"/>
          <w:b/>
          <w:bCs/>
          <w:sz w:val="22"/>
          <w:szCs w:val="22"/>
        </w:rPr>
        <w:t>WIDE AREA TELECOMMUNICATIONS SERVICE</w:t>
      </w:r>
    </w:p>
    <w:p w:rsidR="008D2442" w:rsidRPr="00B4122F" w:rsidRDefault="008D2442" w:rsidP="008D2442">
      <w:pPr>
        <w:tabs>
          <w:tab w:val="clear" w:pos="4440"/>
          <w:tab w:val="clear" w:pos="8880"/>
        </w:tabs>
        <w:spacing w:after="200" w:line="276" w:lineRule="auto"/>
        <w:jc w:val="left"/>
        <w:rPr>
          <w:rFonts w:asciiTheme="minorHAnsi" w:eastAsiaTheme="minorHAnsi" w:hAnsiTheme="minorHAnsi" w:cstheme="minorBidi"/>
          <w:sz w:val="22"/>
          <w:szCs w:val="22"/>
        </w:rPr>
      </w:pPr>
    </w:p>
    <w:p w:rsidR="008D2442" w:rsidRPr="00B4122F" w:rsidRDefault="008D2442" w:rsidP="008D2442">
      <w:pPr>
        <w:tabs>
          <w:tab w:val="clear" w:pos="4440"/>
          <w:tab w:val="clear" w:pos="8880"/>
        </w:tabs>
        <w:spacing w:after="200" w:line="240" w:lineRule="atLeast"/>
        <w:jc w:val="left"/>
        <w:rPr>
          <w:rFonts w:asciiTheme="minorHAnsi" w:eastAsiaTheme="minorHAnsi" w:hAnsiTheme="minorHAnsi" w:cstheme="minorBidi"/>
          <w:sz w:val="22"/>
          <w:szCs w:val="22"/>
        </w:rPr>
      </w:pPr>
      <w:r w:rsidRPr="00B4122F">
        <w:rPr>
          <w:rFonts w:asciiTheme="minorHAnsi" w:eastAsiaTheme="minorHAnsi" w:hAnsiTheme="minorHAnsi" w:cstheme="minorBidi"/>
          <w:sz w:val="22"/>
          <w:szCs w:val="22"/>
        </w:rPr>
        <w:t xml:space="preserve">This supplement, further defers the effective date of </w:t>
      </w:r>
      <w:r w:rsidRPr="00B4122F">
        <w:rPr>
          <w:rFonts w:asciiTheme="minorHAnsi" w:eastAsiaTheme="minorHAnsi" w:hAnsiTheme="minorHAnsi" w:cstheme="minorBidi"/>
          <w:color w:val="000000"/>
          <w:sz w:val="22"/>
          <w:szCs w:val="22"/>
        </w:rPr>
        <w:t xml:space="preserve">tariff material </w:t>
      </w:r>
      <w:r w:rsidRPr="00B4122F">
        <w:rPr>
          <w:rFonts w:asciiTheme="minorHAnsi" w:eastAsiaTheme="minorHAnsi" w:hAnsiTheme="minorHAnsi" w:cstheme="minorBidi"/>
          <w:sz w:val="22"/>
          <w:szCs w:val="22"/>
        </w:rPr>
        <w:t xml:space="preserve">pertaining to </w:t>
      </w:r>
      <w:r w:rsidRPr="00B4122F">
        <w:rPr>
          <w:rFonts w:asciiTheme="minorHAnsi" w:eastAsiaTheme="minorHAnsi" w:hAnsiTheme="minorHAnsi" w:cstheme="minorBidi"/>
          <w:color w:val="000000"/>
          <w:sz w:val="22"/>
          <w:szCs w:val="22"/>
        </w:rPr>
        <w:t>clarifications</w:t>
      </w:r>
      <w:r w:rsidRPr="00B4122F">
        <w:rPr>
          <w:rFonts w:asciiTheme="minorHAnsi" w:eastAsiaTheme="minorHAnsi" w:hAnsiTheme="minorHAnsi" w:cstheme="minorBidi"/>
          <w:sz w:val="22"/>
          <w:szCs w:val="22"/>
        </w:rPr>
        <w:t xml:space="preserve"> </w:t>
      </w:r>
      <w:r w:rsidRPr="00B4122F">
        <w:rPr>
          <w:rFonts w:asciiTheme="minorHAnsi" w:eastAsiaTheme="minorHAnsi" w:hAnsiTheme="minorHAnsi" w:cstheme="minorBidi"/>
          <w:color w:val="000000"/>
          <w:sz w:val="22"/>
          <w:szCs w:val="22"/>
        </w:rPr>
        <w:t>which increase the uniformity of tariff provisions in the following four areas (without significantly affecting the substantive rights of existing term plan customers):</w:t>
      </w:r>
      <w:r w:rsidRPr="00B4122F">
        <w:rPr>
          <w:rFonts w:asciiTheme="minorHAnsi" w:eastAsiaTheme="minorHAnsi" w:hAnsiTheme="minorHAnsi" w:cstheme="minorBidi"/>
          <w:b/>
          <w:bCs/>
          <w:color w:val="000000"/>
          <w:sz w:val="22"/>
          <w:szCs w:val="22"/>
          <w:u w:val="single"/>
        </w:rPr>
        <w:t xml:space="preserve"> </w:t>
      </w:r>
      <w:r w:rsidRPr="00B4122F">
        <w:rPr>
          <w:rFonts w:asciiTheme="minorHAnsi" w:eastAsiaTheme="minorHAnsi" w:hAnsiTheme="minorHAnsi" w:cstheme="minorBidi"/>
          <w:b/>
          <w:bCs/>
          <w:color w:val="C00000"/>
          <w:sz w:val="22"/>
          <w:szCs w:val="22"/>
          <w:u w:val="single"/>
        </w:rPr>
        <w:t>Transfer or Assignment of Service</w:t>
      </w:r>
      <w:r w:rsidRPr="00B4122F">
        <w:rPr>
          <w:rFonts w:asciiTheme="minorHAnsi" w:eastAsiaTheme="minorHAnsi" w:hAnsiTheme="minorHAnsi" w:cstheme="minorBidi"/>
          <w:color w:val="000000"/>
          <w:sz w:val="22"/>
          <w:szCs w:val="22"/>
        </w:rPr>
        <w:t xml:space="preserve">, Placement and Cancellation of an Order for Contract Tariff, Deposits and Discontinuance Without Liability </w:t>
      </w:r>
      <w:r w:rsidRPr="00B4122F">
        <w:rPr>
          <w:rFonts w:asciiTheme="minorHAnsi" w:eastAsiaTheme="minorHAnsi" w:hAnsiTheme="minorHAnsi" w:cstheme="minorBidi"/>
          <w:sz w:val="22"/>
          <w:szCs w:val="22"/>
        </w:rPr>
        <w:t xml:space="preserve">from </w:t>
      </w:r>
      <w:r w:rsidRPr="00B4122F">
        <w:rPr>
          <w:rFonts w:asciiTheme="minorHAnsi" w:eastAsiaTheme="minorHAnsi" w:hAnsiTheme="minorHAnsi" w:cstheme="minorBidi"/>
          <w:color w:val="FF0000"/>
          <w:sz w:val="22"/>
          <w:szCs w:val="22"/>
        </w:rPr>
        <w:t>April 19, 1996</w:t>
      </w:r>
      <w:r w:rsidRPr="00B4122F">
        <w:rPr>
          <w:rFonts w:asciiTheme="minorHAnsi" w:eastAsiaTheme="minorHAnsi" w:hAnsiTheme="minorHAnsi" w:cstheme="minorBidi"/>
          <w:sz w:val="22"/>
          <w:szCs w:val="22"/>
        </w:rPr>
        <w:t xml:space="preserve"> to </w:t>
      </w:r>
      <w:r w:rsidRPr="00B4122F">
        <w:rPr>
          <w:rFonts w:asciiTheme="minorHAnsi" w:eastAsiaTheme="minorHAnsi" w:hAnsiTheme="minorHAnsi" w:cstheme="minorBidi"/>
          <w:color w:val="000000"/>
          <w:sz w:val="22"/>
          <w:szCs w:val="22"/>
        </w:rPr>
        <w:t xml:space="preserve">May 3, 1996 </w:t>
      </w:r>
      <w:r w:rsidRPr="00B4122F">
        <w:rPr>
          <w:rFonts w:asciiTheme="minorHAnsi" w:eastAsiaTheme="minorHAnsi" w:hAnsiTheme="minorHAnsi" w:cstheme="minorBidi"/>
          <w:sz w:val="22"/>
          <w:szCs w:val="22"/>
        </w:rPr>
        <w:t>under authority of Special Permission No. </w:t>
      </w:r>
      <w:r w:rsidRPr="00B4122F">
        <w:rPr>
          <w:rFonts w:asciiTheme="minorHAnsi" w:eastAsiaTheme="minorHAnsi" w:hAnsiTheme="minorHAnsi" w:cstheme="minorBidi"/>
          <w:color w:val="FF0000"/>
          <w:sz w:val="22"/>
          <w:szCs w:val="22"/>
        </w:rPr>
        <w:t>96-0403</w:t>
      </w:r>
      <w:r w:rsidRPr="00B4122F">
        <w:rPr>
          <w:rFonts w:asciiTheme="minorHAnsi" w:eastAsiaTheme="minorHAnsi" w:hAnsiTheme="minorHAnsi" w:cstheme="minorBidi"/>
          <w:sz w:val="22"/>
          <w:szCs w:val="22"/>
        </w:rPr>
        <w:t xml:space="preserve">.  This material was originally filed under Transmittal No. </w:t>
      </w:r>
      <w:r w:rsidRPr="00B4122F">
        <w:rPr>
          <w:rFonts w:asciiTheme="minorHAnsi" w:eastAsiaTheme="minorHAnsi" w:hAnsiTheme="minorHAnsi" w:cstheme="minorBidi"/>
          <w:color w:val="000000"/>
          <w:sz w:val="22"/>
          <w:szCs w:val="22"/>
        </w:rPr>
        <w:t>9229</w:t>
      </w:r>
      <w:r w:rsidRPr="00B4122F">
        <w:rPr>
          <w:rFonts w:asciiTheme="minorHAnsi" w:eastAsiaTheme="minorHAnsi" w:hAnsiTheme="minorHAnsi" w:cstheme="minorBidi"/>
          <w:sz w:val="22"/>
          <w:szCs w:val="22"/>
        </w:rPr>
        <w:t xml:space="preserve"> </w:t>
      </w:r>
      <w:r w:rsidRPr="00B4122F">
        <w:rPr>
          <w:rFonts w:asciiTheme="minorHAnsi" w:eastAsiaTheme="minorHAnsi" w:hAnsiTheme="minorHAnsi" w:cstheme="minorBidi"/>
          <w:b/>
          <w:bCs/>
          <w:sz w:val="22"/>
          <w:szCs w:val="22"/>
          <w:u w:val="single"/>
        </w:rPr>
        <w:t xml:space="preserve">on </w:t>
      </w:r>
      <w:r w:rsidRPr="00B4122F">
        <w:rPr>
          <w:rFonts w:asciiTheme="minorHAnsi" w:eastAsiaTheme="minorHAnsi" w:hAnsiTheme="minorHAnsi" w:cstheme="minorBidi"/>
          <w:b/>
          <w:bCs/>
          <w:color w:val="000000"/>
          <w:sz w:val="22"/>
          <w:szCs w:val="22"/>
          <w:u w:val="single"/>
        </w:rPr>
        <w:t>October 26, 1995</w:t>
      </w:r>
      <w:r w:rsidRPr="00B4122F">
        <w:rPr>
          <w:rFonts w:asciiTheme="minorHAnsi" w:eastAsiaTheme="minorHAnsi" w:hAnsiTheme="minorHAnsi" w:cstheme="minorBidi"/>
          <w:color w:val="000000"/>
          <w:sz w:val="22"/>
          <w:szCs w:val="22"/>
        </w:rPr>
        <w:t xml:space="preserve"> and subsequently deferred under Transmittal Nos. 9276, 9384, 9561, 9664, 9729, 9779 and 9841</w:t>
      </w:r>
      <w:r w:rsidRPr="00B4122F">
        <w:rPr>
          <w:rFonts w:asciiTheme="minorHAnsi" w:eastAsiaTheme="minorHAnsi" w:hAnsiTheme="minorHAnsi" w:cstheme="minorBidi"/>
          <w:sz w:val="22"/>
          <w:szCs w:val="22"/>
        </w:rPr>
        <w:t>.</w:t>
      </w:r>
    </w:p>
    <w:p w:rsidR="008D2442" w:rsidRPr="00B4122F" w:rsidRDefault="008D2442" w:rsidP="008D2442">
      <w:pPr>
        <w:tabs>
          <w:tab w:val="clear" w:pos="4440"/>
          <w:tab w:val="clear" w:pos="8880"/>
        </w:tabs>
        <w:jc w:val="left"/>
        <w:rPr>
          <w:rFonts w:ascii="Times New Roman" w:eastAsia="Calibri" w:hAnsi="Times New Roman"/>
          <w:sz w:val="24"/>
          <w:szCs w:val="24"/>
        </w:rPr>
      </w:pPr>
    </w:p>
    <w:p w:rsidR="008D2442" w:rsidRPr="00B4122F" w:rsidRDefault="008D2442" w:rsidP="008D2442">
      <w:pPr>
        <w:tabs>
          <w:tab w:val="clear" w:pos="4440"/>
          <w:tab w:val="clear" w:pos="8880"/>
        </w:tabs>
        <w:jc w:val="left"/>
        <w:rPr>
          <w:rFonts w:ascii="Times New Roman" w:eastAsia="Calibri" w:hAnsi="Times New Roman"/>
          <w:sz w:val="24"/>
          <w:szCs w:val="24"/>
        </w:rPr>
      </w:pPr>
    </w:p>
    <w:p w:rsidR="008D2442" w:rsidRPr="00B4122F" w:rsidRDefault="008D2442" w:rsidP="008D2442">
      <w:pPr>
        <w:tabs>
          <w:tab w:val="clear" w:pos="4440"/>
          <w:tab w:val="clear" w:pos="8880"/>
        </w:tabs>
        <w:jc w:val="left"/>
        <w:rPr>
          <w:rFonts w:ascii="Times New Roman" w:eastAsia="Calibri" w:hAnsi="Times New Roman"/>
          <w:sz w:val="26"/>
          <w:szCs w:val="26"/>
        </w:rPr>
      </w:pPr>
      <w:r w:rsidRPr="00B4122F">
        <w:rPr>
          <w:rFonts w:ascii="Times New Roman" w:eastAsia="Calibri" w:hAnsi="Times New Roman"/>
          <w:sz w:val="26"/>
          <w:szCs w:val="26"/>
        </w:rPr>
        <w:lastRenderedPageBreak/>
        <w:t xml:space="preserve"> The November 9, 1995 Filings below were deferred as shown above into the 1 year FCC October 1995 1 year review period. </w:t>
      </w:r>
    </w:p>
    <w:p w:rsidR="008D2442" w:rsidRPr="00B4122F" w:rsidRDefault="008D2442" w:rsidP="008D2442">
      <w:pPr>
        <w:tabs>
          <w:tab w:val="clear" w:pos="4440"/>
          <w:tab w:val="clear" w:pos="8880"/>
        </w:tabs>
        <w:spacing w:after="200" w:line="276" w:lineRule="auto"/>
        <w:jc w:val="left"/>
        <w:rPr>
          <w:rFonts w:ascii="Times New Roman" w:eastAsiaTheme="minorHAnsi" w:hAnsi="Times New Roman"/>
          <w:spacing w:val="-3"/>
          <w:sz w:val="24"/>
          <w:szCs w:val="24"/>
        </w:rPr>
      </w:pPr>
    </w:p>
    <w:p w:rsidR="008D2442" w:rsidRPr="00B4122F" w:rsidRDefault="008D2442" w:rsidP="008D2442">
      <w:pPr>
        <w:tabs>
          <w:tab w:val="clear" w:pos="4440"/>
          <w:tab w:val="clear" w:pos="8880"/>
        </w:tabs>
        <w:spacing w:after="200" w:line="276" w:lineRule="auto"/>
        <w:jc w:val="center"/>
        <w:rPr>
          <w:rFonts w:ascii="Times New Roman" w:eastAsiaTheme="minorHAnsi" w:hAnsi="Times New Roman"/>
          <w:spacing w:val="-3"/>
          <w:sz w:val="24"/>
          <w:szCs w:val="24"/>
        </w:rPr>
      </w:pPr>
      <w:r w:rsidRPr="00B4122F">
        <w:rPr>
          <w:rFonts w:ascii="Times New Roman" w:eastAsiaTheme="minorHAnsi" w:hAnsi="Times New Roman"/>
          <w:noProof/>
          <w:spacing w:val="-3"/>
          <w:sz w:val="24"/>
          <w:szCs w:val="24"/>
        </w:rPr>
        <w:drawing>
          <wp:inline distT="0" distB="0" distL="0" distR="0" wp14:anchorId="1E336699" wp14:editId="34F3C05E">
            <wp:extent cx="4980405" cy="529617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88101" cy="5304358"/>
                    </a:xfrm>
                    <a:prstGeom prst="rect">
                      <a:avLst/>
                    </a:prstGeom>
                    <a:noFill/>
                    <a:ln>
                      <a:noFill/>
                    </a:ln>
                  </pic:spPr>
                </pic:pic>
              </a:graphicData>
            </a:graphic>
          </wp:inline>
        </w:drawing>
      </w:r>
    </w:p>
    <w:p w:rsidR="008D2442" w:rsidRPr="00B4122F" w:rsidRDefault="008D2442" w:rsidP="008D2442">
      <w:pPr>
        <w:tabs>
          <w:tab w:val="clear" w:pos="4440"/>
          <w:tab w:val="clear" w:pos="8880"/>
        </w:tabs>
        <w:spacing w:after="200" w:line="276" w:lineRule="auto"/>
        <w:jc w:val="center"/>
        <w:rPr>
          <w:rFonts w:ascii="Times New Roman" w:eastAsiaTheme="minorHAnsi" w:hAnsi="Times New Roman"/>
          <w:spacing w:val="-3"/>
          <w:sz w:val="24"/>
          <w:szCs w:val="24"/>
        </w:rPr>
      </w:pPr>
      <w:r w:rsidRPr="00B4122F">
        <w:rPr>
          <w:rFonts w:ascii="Times New Roman" w:eastAsiaTheme="minorHAnsi" w:hAnsi="Times New Roman"/>
          <w:noProof/>
          <w:spacing w:val="-3"/>
          <w:sz w:val="24"/>
          <w:szCs w:val="24"/>
        </w:rPr>
        <w:lastRenderedPageBreak/>
        <w:drawing>
          <wp:inline distT="0" distB="0" distL="0" distR="0" wp14:anchorId="0627A640" wp14:editId="3A219F65">
            <wp:extent cx="5305165" cy="745113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17919" cy="7469050"/>
                    </a:xfrm>
                    <a:prstGeom prst="rect">
                      <a:avLst/>
                    </a:prstGeom>
                    <a:noFill/>
                    <a:ln>
                      <a:noFill/>
                    </a:ln>
                  </pic:spPr>
                </pic:pic>
              </a:graphicData>
            </a:graphic>
          </wp:inline>
        </w:drawing>
      </w:r>
    </w:p>
    <w:p w:rsidR="008D2442" w:rsidRDefault="008D2442" w:rsidP="008D2442">
      <w:pPr>
        <w:widowControl w:val="0"/>
        <w:tabs>
          <w:tab w:val="clear" w:pos="4440"/>
          <w:tab w:val="clear" w:pos="8880"/>
        </w:tabs>
        <w:overflowPunct w:val="0"/>
        <w:autoSpaceDE w:val="0"/>
        <w:autoSpaceDN w:val="0"/>
        <w:adjustRightInd w:val="0"/>
        <w:spacing w:line="480" w:lineRule="auto"/>
        <w:ind w:right="720"/>
        <w:rPr>
          <w:rFonts w:ascii="Times New Roman" w:eastAsiaTheme="minorHAnsi" w:hAnsi="Times New Roman" w:cstheme="minorBidi"/>
          <w:sz w:val="24"/>
          <w:szCs w:val="24"/>
        </w:rPr>
      </w:pPr>
    </w:p>
    <w:p w:rsidR="008D2442" w:rsidRPr="00B4122F" w:rsidRDefault="008D2442" w:rsidP="008D2442">
      <w:pPr>
        <w:widowControl w:val="0"/>
        <w:tabs>
          <w:tab w:val="clear" w:pos="4440"/>
          <w:tab w:val="clear" w:pos="8880"/>
        </w:tabs>
        <w:overflowPunct w:val="0"/>
        <w:autoSpaceDE w:val="0"/>
        <w:autoSpaceDN w:val="0"/>
        <w:adjustRightInd w:val="0"/>
        <w:spacing w:line="480" w:lineRule="auto"/>
        <w:ind w:right="720"/>
        <w:rPr>
          <w:rFonts w:ascii="Times New Roman" w:eastAsiaTheme="minorHAnsi" w:hAnsi="Times New Roman" w:cstheme="minorBidi"/>
          <w:sz w:val="24"/>
          <w:szCs w:val="24"/>
        </w:rPr>
      </w:pPr>
      <w:r w:rsidRPr="00B4122F">
        <w:rPr>
          <w:rFonts w:ascii="Times New Roman" w:eastAsiaTheme="minorHAnsi" w:hAnsi="Times New Roman" w:cstheme="minorBidi"/>
          <w:sz w:val="24"/>
          <w:szCs w:val="24"/>
        </w:rPr>
        <w:t>Below is another change to Discontinuation without Liability August 29, 1996 within the 1-year review period.</w:t>
      </w:r>
    </w:p>
    <w:p w:rsidR="008D2442" w:rsidRPr="00B4122F" w:rsidRDefault="008D2442" w:rsidP="008D2442">
      <w:pPr>
        <w:widowControl w:val="0"/>
        <w:tabs>
          <w:tab w:val="clear" w:pos="4440"/>
          <w:tab w:val="clear" w:pos="8880"/>
        </w:tabs>
        <w:overflowPunct w:val="0"/>
        <w:autoSpaceDE w:val="0"/>
        <w:autoSpaceDN w:val="0"/>
        <w:adjustRightInd w:val="0"/>
        <w:spacing w:line="480" w:lineRule="auto"/>
        <w:ind w:right="720"/>
        <w:jc w:val="center"/>
        <w:rPr>
          <w:rFonts w:ascii="Times New Roman" w:eastAsiaTheme="minorHAnsi" w:hAnsi="Times New Roman" w:cstheme="minorBidi"/>
          <w:sz w:val="24"/>
          <w:szCs w:val="24"/>
        </w:rPr>
      </w:pPr>
      <w:r w:rsidRPr="00B4122F">
        <w:rPr>
          <w:rFonts w:ascii="Times New Roman" w:eastAsia="Calibri" w:hAnsi="Times New Roman"/>
          <w:noProof/>
          <w:sz w:val="24"/>
          <w:szCs w:val="24"/>
        </w:rPr>
        <w:lastRenderedPageBreak/>
        <w:drawing>
          <wp:inline distT="0" distB="0" distL="0" distR="0" wp14:anchorId="36ECBDBC" wp14:editId="3337992F">
            <wp:extent cx="5485561" cy="7371223"/>
            <wp:effectExtent l="0" t="0" r="1270" b="1270"/>
            <wp:docPr id="77" name="Picture 77" descr="cid:image003.jpg@01D32415.B015D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3.jpg@01D32415.B015D3D0"/>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bwMode="auto">
                    <a:xfrm>
                      <a:off x="0" y="0"/>
                      <a:ext cx="5498117" cy="7388095"/>
                    </a:xfrm>
                    <a:prstGeom prst="rect">
                      <a:avLst/>
                    </a:prstGeom>
                    <a:noFill/>
                    <a:ln>
                      <a:noFill/>
                    </a:ln>
                  </pic:spPr>
                </pic:pic>
              </a:graphicData>
            </a:graphic>
          </wp:inline>
        </w:drawing>
      </w:r>
    </w:p>
    <w:p w:rsidR="008D2442" w:rsidRPr="00B4122F" w:rsidRDefault="008D2442" w:rsidP="008D2442">
      <w:pPr>
        <w:widowControl w:val="0"/>
        <w:tabs>
          <w:tab w:val="clear" w:pos="4440"/>
          <w:tab w:val="clear" w:pos="8880"/>
        </w:tabs>
        <w:overflowPunct w:val="0"/>
        <w:autoSpaceDE w:val="0"/>
        <w:autoSpaceDN w:val="0"/>
        <w:adjustRightInd w:val="0"/>
        <w:spacing w:line="480" w:lineRule="auto"/>
        <w:ind w:right="720"/>
        <w:jc w:val="center"/>
        <w:rPr>
          <w:rFonts w:ascii="Times New Roman" w:eastAsiaTheme="minorHAnsi" w:hAnsi="Times New Roman" w:cstheme="minorBidi"/>
          <w:sz w:val="24"/>
          <w:szCs w:val="24"/>
        </w:rPr>
      </w:pPr>
      <w:r w:rsidRPr="00B4122F">
        <w:rPr>
          <w:rFonts w:ascii="Times New Roman" w:eastAsia="Calibri" w:hAnsi="Times New Roman"/>
          <w:noProof/>
          <w:sz w:val="24"/>
          <w:szCs w:val="24"/>
        </w:rPr>
        <w:lastRenderedPageBreak/>
        <w:drawing>
          <wp:inline distT="0" distB="0" distL="0" distR="0" wp14:anchorId="76FC6947" wp14:editId="4C5FB464">
            <wp:extent cx="5275099" cy="6472329"/>
            <wp:effectExtent l="0" t="0" r="1905" b="5080"/>
            <wp:docPr id="79" name="Picture 79" descr="cid:image004.jpg@01D32415.B015D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04.jpg@01D32415.B015D3D0"/>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5279169" cy="6477322"/>
                    </a:xfrm>
                    <a:prstGeom prst="rect">
                      <a:avLst/>
                    </a:prstGeom>
                    <a:noFill/>
                    <a:ln>
                      <a:noFill/>
                    </a:ln>
                  </pic:spPr>
                </pic:pic>
              </a:graphicData>
            </a:graphic>
          </wp:inline>
        </w:drawing>
      </w:r>
    </w:p>
    <w:p w:rsidR="008D2442" w:rsidRPr="00B4122F" w:rsidRDefault="008D2442" w:rsidP="008D2442">
      <w:pPr>
        <w:tabs>
          <w:tab w:val="clear" w:pos="4440"/>
          <w:tab w:val="clear" w:pos="8880"/>
        </w:tabs>
        <w:spacing w:after="200" w:line="276" w:lineRule="auto"/>
        <w:jc w:val="left"/>
        <w:rPr>
          <w:rFonts w:ascii="Times New Roman" w:eastAsia="Calibri" w:hAnsi="Times New Roman"/>
          <w:sz w:val="26"/>
          <w:szCs w:val="26"/>
        </w:rPr>
      </w:pPr>
    </w:p>
    <w:p w:rsidR="008D2442" w:rsidRPr="00B4122F" w:rsidRDefault="008D2442" w:rsidP="008D2442">
      <w:pPr>
        <w:tabs>
          <w:tab w:val="clear" w:pos="4440"/>
          <w:tab w:val="clear" w:pos="8880"/>
        </w:tabs>
        <w:spacing w:after="200" w:line="276" w:lineRule="auto"/>
        <w:jc w:val="left"/>
        <w:rPr>
          <w:rFonts w:ascii="Times New Roman" w:eastAsia="Calibri" w:hAnsi="Times New Roman"/>
          <w:sz w:val="26"/>
          <w:szCs w:val="26"/>
        </w:rPr>
      </w:pPr>
    </w:p>
    <w:p w:rsidR="008D2442" w:rsidRDefault="008D2442" w:rsidP="008D2442">
      <w:pPr>
        <w:tabs>
          <w:tab w:val="clear" w:pos="4440"/>
          <w:tab w:val="clear" w:pos="8880"/>
        </w:tabs>
        <w:spacing w:after="200" w:line="276" w:lineRule="auto"/>
        <w:jc w:val="center"/>
        <w:rPr>
          <w:rFonts w:ascii="Times New Roman" w:eastAsia="Calibri" w:hAnsi="Times New Roman"/>
          <w:sz w:val="26"/>
          <w:szCs w:val="26"/>
        </w:rPr>
      </w:pPr>
      <w:r w:rsidRPr="00B4122F">
        <w:rPr>
          <w:rFonts w:ascii="Times New Roman" w:eastAsia="Calibri" w:hAnsi="Times New Roman"/>
          <w:sz w:val="26"/>
          <w:szCs w:val="26"/>
        </w:rPr>
        <w:t>Below is a tariff change to 2.2.4 Fraudulent Use during the 1-year Review Period</w:t>
      </w:r>
    </w:p>
    <w:p w:rsidR="008D2442" w:rsidRDefault="008D2442" w:rsidP="008D2442">
      <w:pPr>
        <w:tabs>
          <w:tab w:val="clear" w:pos="4440"/>
          <w:tab w:val="clear" w:pos="8880"/>
        </w:tabs>
        <w:spacing w:after="200" w:line="276" w:lineRule="auto"/>
        <w:jc w:val="center"/>
        <w:rPr>
          <w:rFonts w:ascii="Times New Roman" w:eastAsia="Calibri" w:hAnsi="Times New Roman"/>
          <w:sz w:val="26"/>
          <w:szCs w:val="26"/>
        </w:rPr>
      </w:pPr>
    </w:p>
    <w:p w:rsidR="008D2442" w:rsidRDefault="008D2442" w:rsidP="008D2442">
      <w:pPr>
        <w:tabs>
          <w:tab w:val="clear" w:pos="4440"/>
          <w:tab w:val="clear" w:pos="8880"/>
        </w:tabs>
        <w:spacing w:after="200" w:line="276" w:lineRule="auto"/>
        <w:jc w:val="center"/>
        <w:rPr>
          <w:rFonts w:ascii="Times New Roman" w:eastAsia="Calibri" w:hAnsi="Times New Roman"/>
          <w:sz w:val="26"/>
          <w:szCs w:val="26"/>
        </w:rPr>
      </w:pPr>
    </w:p>
    <w:p w:rsidR="008D2442" w:rsidRPr="00DF14AA" w:rsidRDefault="008D2442" w:rsidP="008D2442">
      <w:pPr>
        <w:tabs>
          <w:tab w:val="clear" w:pos="4440"/>
          <w:tab w:val="clear" w:pos="8880"/>
        </w:tabs>
        <w:spacing w:after="200" w:line="276" w:lineRule="auto"/>
        <w:ind w:left="720" w:right="720"/>
        <w:jc w:val="center"/>
        <w:rPr>
          <w:rFonts w:ascii="Times New Roman" w:eastAsia="Calibri" w:hAnsi="Times New Roman"/>
        </w:rPr>
      </w:pPr>
    </w:p>
    <w:p w:rsidR="008D2442" w:rsidRPr="00DF14AA" w:rsidRDefault="008D2442" w:rsidP="008D2442">
      <w:pPr>
        <w:tabs>
          <w:tab w:val="clear" w:pos="4440"/>
          <w:tab w:val="clear" w:pos="8880"/>
        </w:tabs>
        <w:spacing w:after="200" w:line="276" w:lineRule="auto"/>
        <w:ind w:left="720" w:right="720"/>
        <w:jc w:val="center"/>
        <w:rPr>
          <w:rFonts w:ascii="Times New Roman" w:eastAsia="Calibri" w:hAnsi="Times New Roman"/>
        </w:rPr>
      </w:pPr>
    </w:p>
    <w:p w:rsidR="008D2442" w:rsidRPr="00DF14AA" w:rsidRDefault="008D2442" w:rsidP="008D2442">
      <w:pPr>
        <w:tabs>
          <w:tab w:val="clear" w:pos="8880"/>
          <w:tab w:val="right" w:pos="10800"/>
        </w:tabs>
        <w:overflowPunct w:val="0"/>
        <w:autoSpaceDE w:val="0"/>
        <w:autoSpaceDN w:val="0"/>
        <w:adjustRightInd w:val="0"/>
        <w:ind w:left="720" w:right="720"/>
      </w:pPr>
      <w:r w:rsidRPr="00DF14AA">
        <w:rPr>
          <w:b/>
        </w:rPr>
        <w:t>AT&amp;T COMMUNICATIONS</w:t>
      </w:r>
      <w:r w:rsidRPr="00DF14AA">
        <w:tab/>
      </w:r>
      <w:r w:rsidRPr="00DF14AA">
        <w:tab/>
      </w:r>
      <w:r w:rsidRPr="00DF14AA">
        <w:rPr>
          <w:b/>
          <w:caps/>
        </w:rPr>
        <w:fldChar w:fldCharType="begin"/>
      </w:r>
      <w:r w:rsidRPr="00DF14AA">
        <w:rPr>
          <w:b/>
          <w:caps/>
        </w:rPr>
        <w:instrText>fillin "Enter Tariff Number:"</w:instrText>
      </w:r>
      <w:r w:rsidRPr="00DF14AA">
        <w:rPr>
          <w:b/>
          <w:caps/>
        </w:rPr>
        <w:fldChar w:fldCharType="separate"/>
      </w:r>
      <w:r w:rsidRPr="00DF14AA">
        <w:rPr>
          <w:b/>
          <w:caps/>
        </w:rPr>
        <w:t>tariff f.c.c. no. 1</w:t>
      </w:r>
      <w:r w:rsidRPr="00DF14AA">
        <w:rPr>
          <w:b/>
          <w:caps/>
        </w:rPr>
        <w:fldChar w:fldCharType="end"/>
      </w:r>
    </w:p>
    <w:p w:rsidR="008D2442" w:rsidRPr="00DF14AA" w:rsidRDefault="008D2442" w:rsidP="008D2442">
      <w:pPr>
        <w:tabs>
          <w:tab w:val="clear" w:pos="8880"/>
        </w:tabs>
        <w:overflowPunct w:val="0"/>
        <w:autoSpaceDE w:val="0"/>
        <w:autoSpaceDN w:val="0"/>
        <w:adjustRightInd w:val="0"/>
        <w:ind w:left="720" w:right="720"/>
      </w:pPr>
      <w:r w:rsidRPr="00DF14AA">
        <w:t>Adm. Rates and Tariffs</w:t>
      </w:r>
      <w:r w:rsidRPr="00DF14AA">
        <w:tab/>
      </w:r>
      <w:r w:rsidRPr="00DF14AA">
        <w:fldChar w:fldCharType="begin"/>
      </w:r>
      <w:r w:rsidRPr="00DF14AA">
        <w:instrText xml:space="preserve"> Fillin "Illustrative Marking" </w:instrText>
      </w:r>
      <w:r w:rsidRPr="00DF14AA">
        <w:fldChar w:fldCharType="end"/>
      </w:r>
      <w:r w:rsidRPr="00DF14AA">
        <w:tab/>
        <w:t xml:space="preserve">                           </w:t>
      </w:r>
      <w:r w:rsidRPr="00DF14AA">
        <w:fldChar w:fldCharType="begin"/>
      </w:r>
      <w:r w:rsidRPr="00DF14AA">
        <w:instrText>fillin "Enter Revised Page Number:" \*Caps</w:instrText>
      </w:r>
      <w:r w:rsidRPr="00DF14AA">
        <w:fldChar w:fldCharType="separate"/>
      </w:r>
      <w:r w:rsidRPr="00DF14AA">
        <w:t>15th Revised Page 22</w:t>
      </w:r>
      <w:r w:rsidRPr="00DF14AA">
        <w:fldChar w:fldCharType="end"/>
      </w:r>
    </w:p>
    <w:p w:rsidR="008D2442" w:rsidRPr="00DF14AA" w:rsidRDefault="008D2442" w:rsidP="008D2442">
      <w:pPr>
        <w:tabs>
          <w:tab w:val="clear" w:pos="8880"/>
        </w:tabs>
        <w:overflowPunct w:val="0"/>
        <w:autoSpaceDE w:val="0"/>
        <w:autoSpaceDN w:val="0"/>
        <w:adjustRightInd w:val="0"/>
        <w:ind w:left="720" w:right="720"/>
      </w:pPr>
      <w:r w:rsidRPr="00DF14AA">
        <w:t>Bridgewater, NJ  08807</w:t>
      </w:r>
      <w:r w:rsidRPr="00DF14AA">
        <w:tab/>
      </w:r>
      <w:r w:rsidRPr="00DF14AA">
        <w:fldChar w:fldCharType="begin"/>
      </w:r>
      <w:r w:rsidRPr="00DF14AA">
        <w:instrText xml:space="preserve"> Fillin "Enter Date:" </w:instrText>
      </w:r>
      <w:r w:rsidRPr="00DF14AA">
        <w:fldChar w:fldCharType="end"/>
      </w:r>
      <w:r w:rsidRPr="00DF14AA">
        <w:tab/>
        <w:t xml:space="preserve">                   </w:t>
      </w:r>
      <w:r w:rsidRPr="00DF14AA">
        <w:fldChar w:fldCharType="begin"/>
      </w:r>
      <w:r w:rsidRPr="00DF14AA">
        <w:instrText>fillin "Enter Cancelled Page Number:" \*Caps</w:instrText>
      </w:r>
      <w:r w:rsidRPr="00DF14AA">
        <w:fldChar w:fldCharType="separate"/>
      </w:r>
      <w:r w:rsidRPr="00DF14AA">
        <w:t>Cancels 14th Revised Page 22</w:t>
      </w:r>
      <w:r w:rsidRPr="00DF14AA">
        <w:fldChar w:fldCharType="end"/>
      </w:r>
    </w:p>
    <w:p w:rsidR="008D2442" w:rsidRPr="00DF14AA" w:rsidRDefault="008D2442" w:rsidP="008D2442">
      <w:pPr>
        <w:tabs>
          <w:tab w:val="clear" w:pos="8880"/>
        </w:tabs>
        <w:overflowPunct w:val="0"/>
        <w:autoSpaceDE w:val="0"/>
        <w:autoSpaceDN w:val="0"/>
        <w:adjustRightInd w:val="0"/>
        <w:ind w:left="720" w:right="720"/>
      </w:pPr>
      <w:r w:rsidRPr="00DF14AA">
        <w:t xml:space="preserve">Issued:  </w:t>
      </w:r>
      <w:r w:rsidRPr="00DF14AA">
        <w:fldChar w:fldCharType="begin"/>
      </w:r>
      <w:r w:rsidRPr="00DF14AA">
        <w:instrText>fillin "Enter Issued Date:" \*Caps</w:instrText>
      </w:r>
      <w:r w:rsidRPr="00DF14AA">
        <w:fldChar w:fldCharType="separate"/>
      </w:r>
      <w:r w:rsidRPr="00DF14AA">
        <w:t>June 14, 1996</w:t>
      </w:r>
      <w:r w:rsidRPr="00DF14AA">
        <w:fldChar w:fldCharType="end"/>
      </w:r>
      <w:r w:rsidRPr="00DF14AA">
        <w:tab/>
      </w:r>
      <w:r w:rsidRPr="00DF14AA">
        <w:fldChar w:fldCharType="begin"/>
      </w:r>
      <w:r w:rsidRPr="00DF14AA">
        <w:instrText xml:space="preserve"> Fillin "Enter Version Number" </w:instrText>
      </w:r>
      <w:r w:rsidRPr="00DF14AA">
        <w:fldChar w:fldCharType="end"/>
      </w:r>
      <w:r w:rsidR="00E44539">
        <w:tab/>
        <w:t xml:space="preserve">          </w:t>
      </w:r>
      <w:bookmarkStart w:id="41" w:name="_Hlk498409359"/>
      <w:r w:rsidR="00E44539">
        <w:t xml:space="preserve">    </w:t>
      </w:r>
      <w:r w:rsidRPr="00DF14AA">
        <w:t xml:space="preserve"> Effective:  </w:t>
      </w:r>
      <w:r w:rsidRPr="00DF14AA">
        <w:rPr>
          <w:color w:val="FF0000"/>
        </w:rPr>
        <w:fldChar w:fldCharType="begin"/>
      </w:r>
      <w:r w:rsidRPr="00DF14AA">
        <w:rPr>
          <w:color w:val="FF0000"/>
        </w:rPr>
        <w:instrText>fillin "enter Effective Date:" \*Caps</w:instrText>
      </w:r>
      <w:r w:rsidRPr="00DF14AA">
        <w:rPr>
          <w:color w:val="FF0000"/>
        </w:rPr>
        <w:fldChar w:fldCharType="separate"/>
      </w:r>
      <w:r w:rsidRPr="00DF14AA">
        <w:rPr>
          <w:color w:val="FF0000"/>
        </w:rPr>
        <w:t>June 15, 1996</w:t>
      </w:r>
      <w:r w:rsidRPr="00DF14AA">
        <w:rPr>
          <w:color w:val="FF0000"/>
        </w:rPr>
        <w:fldChar w:fldCharType="end"/>
      </w:r>
      <w:bookmarkEnd w:id="41"/>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rPr>
          <w:b/>
        </w:rPr>
      </w:pPr>
      <w:r w:rsidRPr="00DF14AA">
        <w:rPr>
          <w:b/>
        </w:rPr>
        <w:t>2.2.  USE</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2.2.1.  General - </w:t>
      </w:r>
      <w:r w:rsidRPr="00DF14AA">
        <w:t>LDMTS may be used for any lawful purpose consistent with the transmission and switching parameters of the telecommunications network.  LDMTS is furnished for use by the Customer but may be used by others when so authorized by the Customer.</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2.2.2.  Non-Voice Transmission - </w:t>
      </w:r>
      <w:r w:rsidRPr="00DF14AA">
        <w:t>LDMTS may be used for non-voice transmission to all points other than Mexico (except non-voice facsimile transmission may be used to Mexico) and those certain foreign countries or areas as specified in Sections 5.1.4.S. and 5.1.6.P. of AT&amp;T Tariff F.C.C. No. 27.</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2.2.3.  Abuse - </w:t>
      </w:r>
      <w:r w:rsidRPr="00DF14AA">
        <w:t>The abuse of LDMTS is prohibited.  The following activities constitute abuse:</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A.  </w:t>
      </w:r>
      <w:r w:rsidRPr="00DF14AA">
        <w:t>Using LDMTS to make calls which might reasonably be expected to frighten, abuse, torment, or harass another, or</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B.  </w:t>
      </w:r>
      <w:r w:rsidRPr="00DF14AA">
        <w:t>Using LDMTS in such a way that it interferes unreasonably with the use of the service by others.</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C.  </w:t>
      </w:r>
      <w:r w:rsidRPr="00DF14AA">
        <w:t>Using AT&amp;T 800 Service or any other telephone number advertised or widely understood to be toll free, in a manner that would result in (1) the calling party or the subscriber to the originating line being assessed, by virtue of completing the call, a charge for the call; (2) the calling party being connected to a pay-per-call service; (3) the calling party being charged for information conveyed during the call; unless in either (1), (2) or (3) the calling party has a presubscription or comparable arrangement or discloses a credit or charge card number during the call; or (4) the calling party being called back collect for the provision of audio or data information services, simultaneous voice conversation services or products.  The Customer must also comply with (a) Titles II and III of the Telephone Disclosure and Dispute Resolution Act (Pub. L. No. 102-556) (TDDRA) and (b) the regulations prescribed by the Federal Communications Commission and the Federal Trade Commission pursuant to those Titles.</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u w:val="single"/>
        </w:rPr>
        <w:t>2.2.4.  Fraudulent Use</w:t>
      </w:r>
      <w:r w:rsidRPr="00DF14AA">
        <w:rPr>
          <w:b/>
        </w:rPr>
        <w:t> - </w:t>
      </w:r>
      <w:r w:rsidRPr="00DF14AA">
        <w:t>The fraudulent use of, or the intended or attempted fraudulent use of, LDMTS is prohibited.  The following activities constitute fraudulent use:</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A.  </w:t>
      </w:r>
      <w:r w:rsidRPr="00DF14AA">
        <w:t>Using LDMTS to transmit a message, locate a person, or otherwise give or obtain information, without payment for the service,</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B.  </w:t>
      </w:r>
      <w:r w:rsidRPr="00DF14AA">
        <w:t>Using or attempting to use LDMTS with the intent to avoid the payment, either in whole or in part, of any of the Company's tariffed charges by:</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1.  </w:t>
      </w:r>
      <w:r w:rsidRPr="00DF14AA">
        <w:t>Rearranging, tampering with, or making connections not authorized by this tariff to any service components used to furnish LDMTS, or</w:t>
      </w:r>
    </w:p>
    <w:p w:rsidR="008D2442" w:rsidRPr="00DF14AA" w:rsidRDefault="008D2442" w:rsidP="008D2442">
      <w:pPr>
        <w:framePr w:w="720" w:wrap="auto" w:vAnchor="text" w:hAnchor="page" w:x="10800" w:y="1"/>
        <w:overflowPunct w:val="0"/>
        <w:autoSpaceDE w:val="0"/>
        <w:autoSpaceDN w:val="0"/>
        <w:adjustRightInd w:val="0"/>
        <w:ind w:left="720" w:right="720"/>
      </w:pPr>
    </w:p>
    <w:p w:rsidR="008D2442" w:rsidRPr="00DF14AA" w:rsidRDefault="008D2442" w:rsidP="008D2442">
      <w:pPr>
        <w:framePr w:w="720" w:wrap="auto" w:vAnchor="text" w:hAnchor="page" w:x="10800" w:y="1"/>
        <w:overflowPunct w:val="0"/>
        <w:autoSpaceDE w:val="0"/>
        <w:autoSpaceDN w:val="0"/>
        <w:adjustRightInd w:val="0"/>
        <w:ind w:left="720" w:right="720"/>
      </w:pPr>
    </w:p>
    <w:p w:rsidR="008D2442" w:rsidRPr="00DF14AA" w:rsidRDefault="008D2442" w:rsidP="008D2442">
      <w:pPr>
        <w:framePr w:w="720" w:wrap="auto" w:vAnchor="text" w:hAnchor="page" w:x="10800" w:y="1"/>
        <w:overflowPunct w:val="0"/>
        <w:autoSpaceDE w:val="0"/>
        <w:autoSpaceDN w:val="0"/>
        <w:adjustRightInd w:val="0"/>
        <w:ind w:left="720" w:right="720"/>
      </w:pPr>
      <w:r w:rsidRPr="00DF14AA">
        <w:t>C</w:t>
      </w:r>
    </w:p>
    <w:p w:rsidR="008D2442" w:rsidRPr="00DF14AA" w:rsidRDefault="008D2442" w:rsidP="008D2442">
      <w:pPr>
        <w:framePr w:w="720" w:wrap="auto" w:vAnchor="text" w:hAnchor="page" w:x="10800" w:y="1"/>
        <w:overflowPunct w:val="0"/>
        <w:autoSpaceDE w:val="0"/>
        <w:autoSpaceDN w:val="0"/>
        <w:adjustRightInd w:val="0"/>
        <w:ind w:left="720" w:right="720"/>
      </w:pPr>
      <w:r w:rsidRPr="00DF14AA">
        <w:t>C</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rPr>
          <w:b/>
        </w:rPr>
      </w:pPr>
      <w:r w:rsidRPr="00DF14AA">
        <w:rPr>
          <w:b/>
        </w:rPr>
        <w:t>  2.  </w:t>
      </w:r>
      <w:r w:rsidRPr="00DF14AA">
        <w:t>Using fraudulent means or devices, tricks, schemes, false or invalid numbers, false credit devices, or electronic devices</w:t>
      </w:r>
      <w:r w:rsidRPr="00DF14AA">
        <w:rPr>
          <w:b/>
        </w:rPr>
        <w:t xml:space="preserve">, </w:t>
      </w:r>
      <w:r w:rsidRPr="00DF14AA">
        <w:t>whether directed at the Company or others.</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C.  </w:t>
      </w:r>
      <w:r w:rsidRPr="00DF14AA">
        <w:t>800 callers using LDMTS with the intent of gaining access to a LDMTS Customer's outbound calling capabilities on an unauthorized basis.</w:t>
      </w:r>
    </w:p>
    <w:p w:rsidR="008D2442" w:rsidRPr="00DF14AA" w:rsidRDefault="008D2442" w:rsidP="008D2442">
      <w:pPr>
        <w:overflowPunct w:val="0"/>
        <w:autoSpaceDE w:val="0"/>
        <w:autoSpaceDN w:val="0"/>
        <w:adjustRightInd w:val="0"/>
        <w:ind w:left="720" w:right="720"/>
      </w:pPr>
    </w:p>
    <w:p w:rsidR="008D2442" w:rsidRPr="00DF14AA" w:rsidRDefault="008D2442" w:rsidP="008D2442">
      <w:pPr>
        <w:overflowPunct w:val="0"/>
        <w:autoSpaceDE w:val="0"/>
        <w:autoSpaceDN w:val="0"/>
        <w:adjustRightInd w:val="0"/>
        <w:ind w:left="720" w:right="720"/>
      </w:pPr>
      <w:r w:rsidRPr="00DF14AA">
        <w:rPr>
          <w:b/>
        </w:rPr>
        <w:t> D.</w:t>
      </w:r>
      <w:r w:rsidRPr="00DF14AA">
        <w:t>  Using fraudulent means or devices, tricks, schemes, false or invalid numbers, false credit devices or electronic devices to defraud or mislead callers.</w:t>
      </w:r>
    </w:p>
    <w:p w:rsidR="008D2442" w:rsidRPr="00B4122F" w:rsidRDefault="008D2442" w:rsidP="008D2442">
      <w:pPr>
        <w:tabs>
          <w:tab w:val="clear" w:pos="4440"/>
          <w:tab w:val="clear" w:pos="8880"/>
        </w:tabs>
        <w:spacing w:after="200" w:line="276" w:lineRule="auto"/>
        <w:jc w:val="left"/>
      </w:pPr>
    </w:p>
    <w:p w:rsidR="008D2442" w:rsidRPr="00B4122F" w:rsidRDefault="008D2442" w:rsidP="008D2442">
      <w:pPr>
        <w:tabs>
          <w:tab w:val="clear" w:pos="4440"/>
          <w:tab w:val="clear" w:pos="8880"/>
        </w:tabs>
        <w:jc w:val="left"/>
        <w:rPr>
          <w:rFonts w:ascii="Times New Roman" w:eastAsia="Calibri" w:hAnsi="Times New Roman"/>
          <w:sz w:val="26"/>
          <w:szCs w:val="26"/>
        </w:rPr>
      </w:pPr>
    </w:p>
    <w:p w:rsidR="008D2442" w:rsidRPr="00B4122F" w:rsidRDefault="008D2442" w:rsidP="008D2442">
      <w:pPr>
        <w:tabs>
          <w:tab w:val="clear" w:pos="4440"/>
          <w:tab w:val="clear" w:pos="8880"/>
        </w:tabs>
        <w:jc w:val="left"/>
        <w:rPr>
          <w:rFonts w:ascii="Times New Roman" w:eastAsia="Calibri" w:hAnsi="Times New Roman"/>
          <w:sz w:val="26"/>
          <w:szCs w:val="26"/>
        </w:rPr>
      </w:pPr>
    </w:p>
    <w:p w:rsidR="008D2442" w:rsidRDefault="008D2442" w:rsidP="008D2442">
      <w:pPr>
        <w:tabs>
          <w:tab w:val="clear" w:pos="4440"/>
          <w:tab w:val="clear" w:pos="8880"/>
        </w:tabs>
        <w:ind w:left="720" w:right="720"/>
        <w:jc w:val="left"/>
        <w:rPr>
          <w:rFonts w:ascii="Times New Roman" w:eastAsia="Calibri" w:hAnsi="Times New Roman"/>
          <w:sz w:val="26"/>
          <w:szCs w:val="26"/>
        </w:rPr>
      </w:pPr>
    </w:p>
    <w:p w:rsidR="008D2442" w:rsidRDefault="008D2442" w:rsidP="008D2442">
      <w:pPr>
        <w:tabs>
          <w:tab w:val="clear" w:pos="4440"/>
          <w:tab w:val="clear" w:pos="8880"/>
        </w:tabs>
        <w:ind w:left="720" w:right="720"/>
        <w:jc w:val="left"/>
        <w:rPr>
          <w:rFonts w:ascii="Times New Roman" w:eastAsia="Calibri" w:hAnsi="Times New Roman"/>
          <w:sz w:val="26"/>
          <w:szCs w:val="26"/>
        </w:rPr>
      </w:pPr>
    </w:p>
    <w:p w:rsidR="008D2442" w:rsidRDefault="008D2442" w:rsidP="008D2442">
      <w:pPr>
        <w:tabs>
          <w:tab w:val="clear" w:pos="4440"/>
          <w:tab w:val="clear" w:pos="8880"/>
        </w:tabs>
        <w:ind w:left="720" w:right="720"/>
        <w:jc w:val="left"/>
        <w:rPr>
          <w:rFonts w:ascii="Times New Roman" w:eastAsia="Calibri" w:hAnsi="Times New Roman"/>
          <w:sz w:val="26"/>
          <w:szCs w:val="26"/>
        </w:rPr>
      </w:pPr>
    </w:p>
    <w:p w:rsidR="008D2442" w:rsidRDefault="008D2442" w:rsidP="008D2442">
      <w:pPr>
        <w:tabs>
          <w:tab w:val="clear" w:pos="4440"/>
          <w:tab w:val="clear" w:pos="8880"/>
        </w:tabs>
        <w:ind w:left="720" w:right="720"/>
        <w:jc w:val="left"/>
        <w:rPr>
          <w:rFonts w:ascii="Times New Roman" w:eastAsia="Calibri" w:hAnsi="Times New Roman"/>
          <w:sz w:val="26"/>
          <w:szCs w:val="26"/>
        </w:rPr>
      </w:pPr>
      <w:r w:rsidRPr="00B4122F">
        <w:rPr>
          <w:rFonts w:ascii="Times New Roman" w:eastAsia="Calibri" w:hAnsi="Times New Roman"/>
          <w:sz w:val="26"/>
          <w:szCs w:val="26"/>
        </w:rPr>
        <w:t xml:space="preserve">Below were AT&amp;T tariff changes made to </w:t>
      </w:r>
      <w:r w:rsidRPr="00B4122F">
        <w:rPr>
          <w:rFonts w:ascii="Times New Roman" w:eastAsia="Calibri" w:hAnsi="Times New Roman"/>
          <w:b/>
          <w:sz w:val="26"/>
          <w:szCs w:val="26"/>
          <w:u w:val="single"/>
        </w:rPr>
        <w:t>section 2.1.8</w:t>
      </w:r>
      <w:r w:rsidRPr="00B4122F">
        <w:rPr>
          <w:rFonts w:ascii="Times New Roman" w:eastAsia="Calibri" w:hAnsi="Times New Roman"/>
          <w:sz w:val="26"/>
          <w:szCs w:val="26"/>
        </w:rPr>
        <w:t xml:space="preserve"> during the October 1995 1-year review period in November 1995 and May 1996. Note the November 9, 1995 version was deferred as previously referenced to be Effective:  April 19, 1996---which was within the November 23, 1995—November 22, 1996 FCC 1-year review period. </w:t>
      </w:r>
    </w:p>
    <w:p w:rsidR="008D2442" w:rsidRPr="00B4122F" w:rsidRDefault="008D2442" w:rsidP="008D2442">
      <w:pPr>
        <w:tabs>
          <w:tab w:val="clear" w:pos="4440"/>
          <w:tab w:val="clear" w:pos="8880"/>
        </w:tabs>
        <w:ind w:left="720" w:right="720"/>
        <w:jc w:val="left"/>
        <w:rPr>
          <w:rFonts w:ascii="Times New Roman" w:eastAsia="Calibri" w:hAnsi="Times New Roman"/>
          <w:sz w:val="26"/>
          <w:szCs w:val="26"/>
        </w:rPr>
      </w:pPr>
    </w:p>
    <w:p w:rsidR="008D2442" w:rsidRPr="00B4122F" w:rsidRDefault="008D2442" w:rsidP="008D2442">
      <w:pPr>
        <w:tabs>
          <w:tab w:val="clear" w:pos="4440"/>
          <w:tab w:val="clear" w:pos="8880"/>
        </w:tabs>
        <w:jc w:val="left"/>
        <w:rPr>
          <w:rFonts w:ascii="Times New Roman" w:eastAsia="Calibri" w:hAnsi="Times New Roman"/>
          <w:sz w:val="26"/>
          <w:szCs w:val="26"/>
        </w:rPr>
      </w:pPr>
    </w:p>
    <w:p w:rsidR="008D2442" w:rsidRPr="00B4122F" w:rsidRDefault="008D2442" w:rsidP="008D2442">
      <w:pPr>
        <w:tabs>
          <w:tab w:val="clear" w:pos="4440"/>
          <w:tab w:val="clear" w:pos="8880"/>
        </w:tabs>
        <w:spacing w:after="200" w:line="276" w:lineRule="auto"/>
        <w:ind w:left="720"/>
        <w:jc w:val="center"/>
        <w:rPr>
          <w:rFonts w:ascii="Times New Roman" w:eastAsia="Calibri" w:hAnsi="Times New Roman"/>
          <w:sz w:val="26"/>
          <w:szCs w:val="26"/>
        </w:rPr>
      </w:pPr>
      <w:r w:rsidRPr="00B4122F">
        <w:rPr>
          <w:rFonts w:ascii="Times New Roman" w:eastAsia="Calibri" w:hAnsi="Times New Roman"/>
          <w:noProof/>
          <w:sz w:val="26"/>
          <w:szCs w:val="26"/>
        </w:rPr>
        <w:lastRenderedPageBreak/>
        <w:drawing>
          <wp:inline distT="0" distB="0" distL="0" distR="0" wp14:anchorId="0E9833E0" wp14:editId="000AE029">
            <wp:extent cx="5011268" cy="5586831"/>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11268" cy="5586831"/>
                    </a:xfrm>
                    <a:prstGeom prst="rect">
                      <a:avLst/>
                    </a:prstGeom>
                    <a:noFill/>
                    <a:ln>
                      <a:noFill/>
                    </a:ln>
                  </pic:spPr>
                </pic:pic>
              </a:graphicData>
            </a:graphic>
          </wp:inline>
        </w:drawing>
      </w:r>
    </w:p>
    <w:p w:rsidR="008D2442" w:rsidRPr="00B4122F" w:rsidRDefault="008D2442" w:rsidP="008D2442">
      <w:pPr>
        <w:overflowPunct w:val="0"/>
        <w:autoSpaceDE w:val="0"/>
        <w:autoSpaceDN w:val="0"/>
        <w:adjustRightInd w:val="0"/>
        <w:jc w:val="center"/>
        <w:textAlignment w:val="baseline"/>
        <w:rPr>
          <w:rFonts w:ascii="Times New Roman" w:hAnsi="Times New Roman"/>
          <w:sz w:val="24"/>
          <w:szCs w:val="24"/>
        </w:rPr>
      </w:pPr>
    </w:p>
    <w:p w:rsidR="008D2442" w:rsidRPr="00B4122F" w:rsidRDefault="008D2442" w:rsidP="008D2442">
      <w:pPr>
        <w:overflowPunct w:val="0"/>
        <w:autoSpaceDE w:val="0"/>
        <w:autoSpaceDN w:val="0"/>
        <w:adjustRightInd w:val="0"/>
        <w:jc w:val="center"/>
        <w:textAlignment w:val="baseline"/>
        <w:rPr>
          <w:rFonts w:ascii="Times New Roman" w:hAnsi="Times New Roman"/>
          <w:sz w:val="24"/>
          <w:szCs w:val="24"/>
        </w:rPr>
      </w:pPr>
      <w:r w:rsidRPr="00B4122F">
        <w:rPr>
          <w:rFonts w:ascii="Times New Roman" w:hAnsi="Times New Roman"/>
          <w:noProof/>
          <w:sz w:val="24"/>
          <w:szCs w:val="24"/>
        </w:rPr>
        <w:lastRenderedPageBreak/>
        <w:drawing>
          <wp:inline distT="0" distB="0" distL="0" distR="0" wp14:anchorId="3C4638D2" wp14:editId="6CFEA568">
            <wp:extent cx="5391734" cy="8229231"/>
            <wp:effectExtent l="0" t="0" r="0"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16141" cy="8266482"/>
                    </a:xfrm>
                    <a:prstGeom prst="rect">
                      <a:avLst/>
                    </a:prstGeom>
                    <a:noFill/>
                    <a:ln>
                      <a:noFill/>
                    </a:ln>
                  </pic:spPr>
                </pic:pic>
              </a:graphicData>
            </a:graphic>
          </wp:inline>
        </w:drawing>
      </w:r>
    </w:p>
    <w:p w:rsidR="008D2442" w:rsidRPr="00B4122F" w:rsidRDefault="008D2442" w:rsidP="008D2442">
      <w:pPr>
        <w:overflowPunct w:val="0"/>
        <w:autoSpaceDE w:val="0"/>
        <w:autoSpaceDN w:val="0"/>
        <w:adjustRightInd w:val="0"/>
        <w:textAlignment w:val="baseline"/>
        <w:rPr>
          <w:b/>
          <w:sz w:val="22"/>
        </w:rPr>
      </w:pPr>
    </w:p>
    <w:p w:rsidR="008D2442" w:rsidRPr="00B4122F" w:rsidRDefault="008D2442" w:rsidP="008D2442">
      <w:pPr>
        <w:overflowPunct w:val="0"/>
        <w:autoSpaceDE w:val="0"/>
        <w:autoSpaceDN w:val="0"/>
        <w:adjustRightInd w:val="0"/>
        <w:textAlignment w:val="baseline"/>
        <w:rPr>
          <w:b/>
          <w:sz w:val="22"/>
        </w:rPr>
      </w:pPr>
    </w:p>
    <w:p w:rsidR="008D2442" w:rsidRPr="00B4122F" w:rsidRDefault="008D2442" w:rsidP="008D2442">
      <w:pPr>
        <w:overflowPunct w:val="0"/>
        <w:autoSpaceDE w:val="0"/>
        <w:autoSpaceDN w:val="0"/>
        <w:adjustRightInd w:val="0"/>
        <w:textAlignment w:val="baseline"/>
        <w:rPr>
          <w:b/>
          <w:sz w:val="22"/>
        </w:rPr>
      </w:pPr>
    </w:p>
    <w:p w:rsidR="008D2442" w:rsidRPr="00B4122F" w:rsidRDefault="008D2442" w:rsidP="008D2442">
      <w:pPr>
        <w:overflowPunct w:val="0"/>
        <w:autoSpaceDE w:val="0"/>
        <w:autoSpaceDN w:val="0"/>
        <w:adjustRightInd w:val="0"/>
        <w:textAlignment w:val="baseline"/>
        <w:rPr>
          <w:b/>
          <w:sz w:val="22"/>
        </w:rPr>
      </w:pPr>
    </w:p>
    <w:p w:rsidR="008D2442" w:rsidRPr="00B4122F" w:rsidRDefault="008D2442" w:rsidP="008D2442">
      <w:pPr>
        <w:overflowPunct w:val="0"/>
        <w:autoSpaceDE w:val="0"/>
        <w:autoSpaceDN w:val="0"/>
        <w:adjustRightInd w:val="0"/>
        <w:textAlignment w:val="baseline"/>
        <w:rPr>
          <w:b/>
          <w:sz w:val="22"/>
        </w:rPr>
      </w:pPr>
    </w:p>
    <w:p w:rsidR="008D2442" w:rsidRPr="00DF14AA" w:rsidRDefault="008D2442" w:rsidP="008D2442">
      <w:pPr>
        <w:overflowPunct w:val="0"/>
        <w:autoSpaceDE w:val="0"/>
        <w:autoSpaceDN w:val="0"/>
        <w:adjustRightInd w:val="0"/>
        <w:ind w:left="720" w:right="720"/>
        <w:textAlignment w:val="baseline"/>
      </w:pPr>
      <w:r w:rsidRPr="00DF14AA">
        <w:rPr>
          <w:b/>
        </w:rPr>
        <w:t>AT&amp;T COMMUNICATIONS</w:t>
      </w:r>
      <w:r w:rsidRPr="00DF14AA">
        <w:tab/>
      </w:r>
      <w:r w:rsidRPr="00DF14AA">
        <w:tab/>
      </w:r>
      <w:r w:rsidRPr="00DF14AA">
        <w:rPr>
          <w:b/>
          <w:caps/>
          <w:color w:val="FF0000"/>
        </w:rPr>
        <w:fldChar w:fldCharType="begin"/>
      </w:r>
      <w:r w:rsidRPr="00DF14AA">
        <w:rPr>
          <w:b/>
          <w:caps/>
          <w:color w:val="FF0000"/>
        </w:rPr>
        <w:instrText>fillin "Enter Tariff Number:"</w:instrText>
      </w:r>
      <w:r w:rsidRPr="00DF14AA">
        <w:rPr>
          <w:b/>
          <w:caps/>
          <w:color w:val="FF0000"/>
        </w:rPr>
        <w:fldChar w:fldCharType="separate"/>
      </w:r>
      <w:r w:rsidRPr="00DF14AA">
        <w:rPr>
          <w:b/>
          <w:caps/>
          <w:color w:val="000000"/>
        </w:rPr>
        <w:t>tariff f.c.c. no. 2</w:t>
      </w:r>
      <w:r w:rsidRPr="00DF14AA">
        <w:rPr>
          <w:b/>
          <w:caps/>
          <w:color w:val="FF0000"/>
        </w:rPr>
        <w:fldChar w:fldCharType="end"/>
      </w:r>
    </w:p>
    <w:p w:rsidR="008D2442" w:rsidRPr="00DF14AA" w:rsidRDefault="008D2442" w:rsidP="008D2442">
      <w:pPr>
        <w:overflowPunct w:val="0"/>
        <w:autoSpaceDE w:val="0"/>
        <w:autoSpaceDN w:val="0"/>
        <w:adjustRightInd w:val="0"/>
        <w:ind w:left="720" w:right="720"/>
        <w:textAlignment w:val="baseline"/>
      </w:pPr>
      <w:r w:rsidRPr="00DF14AA">
        <w:t>Adm. Rates and Tariffs</w:t>
      </w:r>
      <w:r w:rsidRPr="00DF14AA">
        <w:tab/>
      </w:r>
      <w:r w:rsidRPr="00DF14AA">
        <w:fldChar w:fldCharType="begin"/>
      </w:r>
      <w:r w:rsidRPr="00DF14AA">
        <w:instrText xml:space="preserve"> Fillin "Illustrative Marking" </w:instrText>
      </w:r>
      <w:r w:rsidRPr="00DF14AA">
        <w:fldChar w:fldCharType="end"/>
      </w:r>
      <w:r w:rsidRPr="00DF14AA">
        <w:fldChar w:fldCharType="begin"/>
      </w:r>
      <w:r w:rsidRPr="00DF14AA">
        <w:instrText>fillin "Illustrative Marking"</w:instrText>
      </w:r>
      <w:r w:rsidRPr="00DF14AA">
        <w:fldChar w:fldCharType="end"/>
      </w:r>
      <w:r w:rsidRPr="00DF14AA">
        <w:tab/>
      </w:r>
      <w:r w:rsidR="0068662D">
        <w:fldChar w:fldCharType="begin"/>
      </w:r>
      <w:r w:rsidR="0068662D">
        <w:instrText xml:space="preserve"> Fillin "Enter Revised Page:"\d "15th Revised Page 20" </w:instrText>
      </w:r>
      <w:r w:rsidR="0068662D">
        <w:fldChar w:fldCharType="separate"/>
      </w:r>
      <w:r w:rsidRPr="00DF14AA">
        <w:t>18th Revised Page 20</w:t>
      </w:r>
      <w:r w:rsidR="0068662D">
        <w:fldChar w:fldCharType="end"/>
      </w:r>
    </w:p>
    <w:p w:rsidR="008D2442" w:rsidRPr="00DF14AA" w:rsidRDefault="008D2442" w:rsidP="008D2442">
      <w:pPr>
        <w:overflowPunct w:val="0"/>
        <w:autoSpaceDE w:val="0"/>
        <w:autoSpaceDN w:val="0"/>
        <w:adjustRightInd w:val="0"/>
        <w:ind w:left="720" w:right="720"/>
        <w:textAlignment w:val="baseline"/>
      </w:pPr>
      <w:r w:rsidRPr="00DF14AA">
        <w:t>Bridgewater, NJ  08807</w:t>
      </w:r>
      <w:r w:rsidRPr="00DF14AA">
        <w:tab/>
      </w:r>
      <w:r w:rsidRPr="00DF14AA">
        <w:fldChar w:fldCharType="begin"/>
      </w:r>
      <w:r w:rsidRPr="00DF14AA">
        <w:instrText xml:space="preserve"> Fillin "Enter Date:" </w:instrText>
      </w:r>
      <w:r w:rsidRPr="00DF14AA">
        <w:fldChar w:fldCharType="end"/>
      </w:r>
      <w:r w:rsidRPr="00DF14AA">
        <w:fldChar w:fldCharType="begin"/>
      </w:r>
      <w:r w:rsidRPr="00DF14AA">
        <w:instrText>fillin "Enter date:"</w:instrText>
      </w:r>
      <w:r w:rsidRPr="00DF14AA">
        <w:fldChar w:fldCharType="end"/>
      </w:r>
      <w:r w:rsidRPr="00DF14AA">
        <w:tab/>
      </w:r>
      <w:r w:rsidR="0068662D">
        <w:fldChar w:fldCharType="begin"/>
      </w:r>
      <w:r w:rsidR="0068662D">
        <w:instrText xml:space="preserve"> Fillin "Enter Cancelled Page:"\d "Cancels 14th Revised Page 20" </w:instrText>
      </w:r>
      <w:r w:rsidR="0068662D">
        <w:fldChar w:fldCharType="separate"/>
      </w:r>
      <w:r w:rsidRPr="00DF14AA">
        <w:t>Cancels 17th Revised Page 20</w:t>
      </w:r>
      <w:r w:rsidR="0068662D">
        <w:fldChar w:fldCharType="end"/>
      </w:r>
    </w:p>
    <w:p w:rsidR="008D2442" w:rsidRPr="00DF14AA" w:rsidRDefault="008D2442" w:rsidP="008D2442">
      <w:pPr>
        <w:overflowPunct w:val="0"/>
        <w:autoSpaceDE w:val="0"/>
        <w:autoSpaceDN w:val="0"/>
        <w:adjustRightInd w:val="0"/>
        <w:ind w:left="720" w:right="720"/>
        <w:textAlignment w:val="baseline"/>
      </w:pPr>
      <w:r w:rsidRPr="00DF14AA">
        <w:t xml:space="preserve">Issued:  </w:t>
      </w:r>
      <w:r w:rsidRPr="00DF14AA">
        <w:rPr>
          <w:color w:val="FF0000"/>
        </w:rPr>
        <w:fldChar w:fldCharType="begin"/>
      </w:r>
      <w:r w:rsidRPr="00DF14AA">
        <w:rPr>
          <w:color w:val="FF0000"/>
        </w:rPr>
        <w:instrText>fillin "Enter Issued Date:" \*Caps</w:instrText>
      </w:r>
      <w:r w:rsidRPr="00DF14AA">
        <w:rPr>
          <w:color w:val="FF0000"/>
        </w:rPr>
        <w:fldChar w:fldCharType="separate"/>
      </w:r>
      <w:r w:rsidRPr="00DF14AA">
        <w:rPr>
          <w:color w:val="FF0000"/>
        </w:rPr>
        <w:t>May 9, 1996</w:t>
      </w:r>
      <w:r w:rsidRPr="00DF14AA">
        <w:rPr>
          <w:color w:val="FF0000"/>
        </w:rPr>
        <w:fldChar w:fldCharType="end"/>
      </w:r>
      <w:r w:rsidRPr="00DF14AA">
        <w:tab/>
      </w:r>
      <w:r w:rsidRPr="00DF14AA">
        <w:fldChar w:fldCharType="begin"/>
      </w:r>
      <w:r w:rsidRPr="00DF14AA">
        <w:instrText xml:space="preserve"> Fillin "Enter Version Number" </w:instrText>
      </w:r>
      <w:r w:rsidRPr="00DF14AA">
        <w:fldChar w:fldCharType="end"/>
      </w:r>
      <w:r w:rsidRPr="00DF14AA">
        <w:tab/>
        <w:t xml:space="preserve">Effective: </w:t>
      </w:r>
      <w:r w:rsidRPr="00DF14AA">
        <w:rPr>
          <w:b/>
          <w:color w:val="C00000"/>
          <w:u w:val="single"/>
        </w:rPr>
        <w:t xml:space="preserve"> </w:t>
      </w:r>
      <w:r w:rsidRPr="00DF14AA">
        <w:rPr>
          <w:b/>
          <w:color w:val="C00000"/>
          <w:u w:val="single"/>
        </w:rPr>
        <w:fldChar w:fldCharType="begin"/>
      </w:r>
      <w:r w:rsidRPr="00DF14AA">
        <w:rPr>
          <w:b/>
          <w:color w:val="C00000"/>
          <w:u w:val="single"/>
        </w:rPr>
        <w:instrText>fillin "enter Effective Date:" \*Caps</w:instrText>
      </w:r>
      <w:r w:rsidRPr="00DF14AA">
        <w:rPr>
          <w:b/>
          <w:color w:val="C00000"/>
          <w:u w:val="single"/>
        </w:rPr>
        <w:fldChar w:fldCharType="separate"/>
      </w:r>
      <w:r w:rsidRPr="00DF14AA">
        <w:rPr>
          <w:b/>
          <w:color w:val="C00000"/>
          <w:u w:val="single"/>
        </w:rPr>
        <w:t>May 10, 1996</w:t>
      </w:r>
      <w:r w:rsidRPr="00DF14AA">
        <w:rPr>
          <w:b/>
          <w:color w:val="C00000"/>
          <w:u w:val="single"/>
        </w:rPr>
        <w:fldChar w:fldCharType="end"/>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rPr>
          <w:b/>
        </w:rPr>
      </w:pPr>
      <w:r w:rsidRPr="00DF14AA">
        <w:rPr>
          <w:b/>
        </w:rPr>
        <w:t>2.1.7.  Limitations on the Provision of WATS (continued)</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B.  Restoration of Service - </w:t>
      </w:r>
      <w:r w:rsidRPr="00DF14AA">
        <w:t>In the event of failure, WATS will be restored in compliance with Part 64, Subpart D, of the FCC's Rules and Regulations.</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t> </w:t>
      </w:r>
      <w:r w:rsidRPr="00DF14AA">
        <w:rPr>
          <w:b/>
        </w:rPr>
        <w:t>C.  Hazardous Locations -</w:t>
      </w:r>
      <w:r w:rsidRPr="00DF14AA">
        <w:t> An access line will not be furnished at a location the Company considers hazardous (e.g., explosive atmosphere environments).  In such cases, the Company, if so requested, will terminate the access line at a mutually agreeable alternate location.  The Customer will then be responsible for extension of the access line to the hazardous location.</w:t>
      </w: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r w:rsidRPr="00DF14AA">
        <w:t>Sx</w:t>
      </w: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35"/>
        <w:overflowPunct w:val="0"/>
        <w:autoSpaceDE w:val="0"/>
        <w:autoSpaceDN w:val="0"/>
        <w:adjustRightInd w:val="0"/>
        <w:ind w:left="720" w:right="720"/>
        <w:textAlignment w:val="baseline"/>
      </w:pPr>
      <w:r w:rsidRPr="00DF14AA">
        <w:t>Sx</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2.1.8.  </w:t>
      </w:r>
      <w:r w:rsidRPr="00DF14AA">
        <w:rPr>
          <w:b/>
          <w:u w:val="single"/>
        </w:rPr>
        <w:t>Transfer or Assignment</w:t>
      </w:r>
      <w:r w:rsidRPr="00DF14AA">
        <w:rPr>
          <w:b/>
        </w:rPr>
        <w:t> - </w:t>
      </w:r>
      <w:r w:rsidRPr="00DF14AA">
        <w:t xml:space="preserve">WATS, including any associated telephone numbers, may be transferred or assigned to a New Customer, subject to each of the following provisions: </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A.</w:t>
      </w:r>
      <w:r w:rsidRPr="00DF14AA">
        <w:t>  The Customer of record (Current Customer) requests in writing (using a standard AT&amp;T Transfer of Service form available from AT&amp;T)* that AT&amp;T transfer or assign the service to the New Customer.  The standard AT&amp;T Transfer of Service form shall not contain terms that are inconsistent with the terms of this Section, and shall not impose any obligations on the Current Customer or the New Customer other than as provided in this Section.</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B.</w:t>
      </w:r>
      <w:r w:rsidRPr="00DF14AA">
        <w:t>  The New Customer notifies AT&amp;T in writing (using the same Transfer of Service form signed by the Current Customer)* that it agrees to assume all obligations of the Current Customer as of the Effective Date of the transfer.  These obligations include, for example:  all outstanding indebtedness for the service, the unexpired portion of any applicable minimum payment period(s), the unexpired portion of any term of service and usage and/or revenue commitment(s), and any applicable shortfall or termination liability(ies).</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Sx</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Sx</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C.</w:t>
      </w:r>
      <w:r w:rsidRPr="00DF14AA">
        <w:t>  The service is not interrupted at the time the transfer or assignment is made.</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Sx</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Sx</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Cy</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Cy</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Ny</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Ny</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Cy</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ab/>
      </w:r>
      <w:r w:rsidRPr="00DF14AA">
        <w:fldChar w:fldCharType="begin"/>
      </w:r>
      <w:r w:rsidRPr="00DF14AA">
        <w:instrText xml:space="preserve"> Fillin "Enter Version Number" </w:instrText>
      </w:r>
      <w:r w:rsidRPr="00DF14AA">
        <w:fldChar w:fldCharType="end"/>
      </w:r>
      <w:r w:rsidRPr="00DF14AA">
        <w:tab/>
        <w:t xml:space="preserve">Effective:  </w:t>
      </w:r>
      <w:r w:rsidRPr="00DF14AA">
        <w:rPr>
          <w:color w:val="FF0000"/>
        </w:rPr>
        <w:fldChar w:fldCharType="begin"/>
      </w:r>
      <w:r w:rsidRPr="00DF14AA">
        <w:rPr>
          <w:color w:val="FF0000"/>
        </w:rPr>
        <w:instrText>fillin "enter Effective Date:" \*Caps</w:instrText>
      </w:r>
      <w:r w:rsidRPr="00DF14AA">
        <w:rPr>
          <w:color w:val="FF0000"/>
        </w:rPr>
        <w:fldChar w:fldCharType="separate"/>
      </w:r>
      <w:r w:rsidRPr="00DF14AA">
        <w:rPr>
          <w:color w:val="FF0000"/>
        </w:rPr>
        <w:t>May __,1996</w:t>
      </w:r>
      <w:r w:rsidRPr="00DF14AA">
        <w:rPr>
          <w:color w:val="FF0000"/>
        </w:rPr>
        <w:fldChar w:fldCharType="end"/>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D.</w:t>
      </w:r>
      <w:r w:rsidRPr="00DF14AA">
        <w:t xml:space="preserve">  The Current Customer will no longer be AT&amp;T's Customer for the service as of the Effective Date of the transfer, which will be the earlier of the date on which AT&amp;T provides to the New Customer a written acceptance of the transfer or assignment, or the fifteenth day after AT&amp;T receives a fully executed original of the Transfer of Service form, </w:t>
      </w:r>
      <w:r w:rsidRPr="00DF14AA">
        <w:rPr>
          <w:b/>
          <w:color w:val="FF0000"/>
        </w:rPr>
        <w:t>except:</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w:t>
      </w:r>
      <w:r w:rsidRPr="00DF14AA">
        <w:t xml:space="preserve">1.  The transfer will not be effective if, within fifteen days after AT&amp;T receives a fully executed original of the Transfer of Service form, AT&amp;T provides to the New Customer a written rejection of the requested transfer.  AT&amp;T may not unreasonably reject a transfer or assignment of service.  AT&amp;T may, for example, reject a transfer or assignment of service if the Current Customer or New Customer fails to supply the executed original(s) of the Transfer of Service form, fails to adequately identify the Current  Customer or the service being transferred, asks that the transfer or assignment be made subject to conditions, </w:t>
      </w:r>
      <w:r w:rsidRPr="00DF14AA">
        <w:rPr>
          <w:b/>
          <w:color w:val="FF0000"/>
          <w:u w:val="single"/>
        </w:rPr>
        <w:t>or fails to furnish a deposit required in connection with the intended transfer pursuant to Section 2.5.8, following.</w:t>
      </w:r>
      <w:r w:rsidRPr="00DF14AA">
        <w:t xml:space="preserve">  AT&amp;T will provide a written statement of its reason(s) for rejecting a transfer or assignment of service.  </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rPr>
          <w:b/>
        </w:rPr>
      </w:pPr>
      <w:r w:rsidRPr="00DF14AA">
        <w:rPr>
          <w:b/>
        </w:rPr>
        <w:t>*</w:t>
      </w:r>
      <w:r w:rsidRPr="00DF14AA">
        <w:rPr>
          <w:b/>
        </w:rPr>
        <w:tab/>
        <w:t xml:space="preserve">The requirement that the transfer or assignment be made using the standard AT&amp;T Transfer of Service form shall apply to transfer or assignment requests made on or after July 1, 1996.  </w:t>
      </w:r>
    </w:p>
    <w:p w:rsidR="008D2442" w:rsidRPr="00DF14AA" w:rsidRDefault="008D2442" w:rsidP="008D2442">
      <w:pPr>
        <w:overflowPunct w:val="0"/>
        <w:autoSpaceDE w:val="0"/>
        <w:autoSpaceDN w:val="0"/>
        <w:adjustRightInd w:val="0"/>
        <w:ind w:left="720" w:right="720"/>
        <w:textAlignment w:val="baseline"/>
        <w:rPr>
          <w:b/>
        </w:rPr>
      </w:pPr>
      <w:r w:rsidRPr="00DF14AA">
        <w:rPr>
          <w:b/>
        </w:rPr>
        <w:tab/>
        <w:t xml:space="preserve">Certain material previously found on this page can now be found on Page </w:t>
      </w:r>
      <w:r w:rsidRPr="00DF14AA">
        <w:rPr>
          <w:b/>
          <w:color w:val="FF0000"/>
        </w:rPr>
        <w:fldChar w:fldCharType="begin"/>
      </w:r>
      <w:r w:rsidRPr="00DF14AA">
        <w:rPr>
          <w:b/>
          <w:color w:val="FF0000"/>
        </w:rPr>
        <w:instrText>fillin "Enter Page No.:"</w:instrText>
      </w:r>
      <w:r w:rsidRPr="00DF14AA">
        <w:rPr>
          <w:b/>
          <w:color w:val="FF0000"/>
        </w:rPr>
        <w:fldChar w:fldCharType="separate"/>
      </w:r>
      <w:r w:rsidRPr="00DF14AA">
        <w:rPr>
          <w:b/>
          <w:color w:val="FF0000"/>
        </w:rPr>
        <w:t>20.1</w:t>
      </w:r>
      <w:r w:rsidRPr="00DF14AA">
        <w:rPr>
          <w:b/>
          <w:color w:val="FF0000"/>
        </w:rPr>
        <w:fldChar w:fldCharType="end"/>
      </w:r>
      <w:r w:rsidRPr="00DF14AA">
        <w:rPr>
          <w:b/>
        </w:rPr>
        <w:t>.</w:t>
      </w:r>
    </w:p>
    <w:p w:rsidR="008D2442" w:rsidRPr="00DF14AA" w:rsidRDefault="008D2442" w:rsidP="008D2442">
      <w:pPr>
        <w:overflowPunct w:val="0"/>
        <w:autoSpaceDE w:val="0"/>
        <w:autoSpaceDN w:val="0"/>
        <w:adjustRightInd w:val="0"/>
        <w:ind w:left="720" w:right="720"/>
        <w:textAlignment w:val="baseline"/>
        <w:rPr>
          <w:b/>
        </w:rPr>
      </w:pPr>
      <w:r w:rsidRPr="00DF14AA">
        <w:rPr>
          <w:b/>
        </w:rPr>
        <w:t>x</w:t>
      </w:r>
      <w:r w:rsidRPr="00DF14AA">
        <w:rPr>
          <w:b/>
        </w:rPr>
        <w:tab/>
        <w:t xml:space="preserve">Effective date of material filed under Transmittal No. </w:t>
      </w:r>
      <w:r w:rsidRPr="00DF14AA">
        <w:rPr>
          <w:b/>
          <w:color w:val="FF0000"/>
        </w:rPr>
        <w:fldChar w:fldCharType="begin"/>
      </w:r>
      <w:r w:rsidRPr="00DF14AA">
        <w:rPr>
          <w:b/>
          <w:color w:val="FF0000"/>
        </w:rPr>
        <w:instrText>fillin "Enter Transmittal No.:"</w:instrText>
      </w:r>
      <w:r w:rsidRPr="00DF14AA">
        <w:rPr>
          <w:b/>
          <w:color w:val="FF0000"/>
        </w:rPr>
        <w:fldChar w:fldCharType="separate"/>
      </w:r>
      <w:r w:rsidRPr="00DF14AA">
        <w:rPr>
          <w:b/>
          <w:color w:val="FF0000"/>
        </w:rPr>
        <w:t>9229</w:t>
      </w:r>
      <w:r w:rsidRPr="00DF14AA">
        <w:rPr>
          <w:b/>
          <w:color w:val="FF0000"/>
        </w:rPr>
        <w:fldChar w:fldCharType="end"/>
      </w:r>
      <w:r w:rsidRPr="00DF14AA">
        <w:rPr>
          <w:b/>
        </w:rPr>
        <w:t xml:space="preserve"> is advanced to </w:t>
      </w:r>
      <w:r w:rsidRPr="00DF14AA">
        <w:rPr>
          <w:b/>
          <w:color w:val="FF0000"/>
        </w:rPr>
        <w:fldChar w:fldCharType="begin"/>
      </w:r>
      <w:r w:rsidRPr="00DF14AA">
        <w:rPr>
          <w:b/>
          <w:color w:val="FF0000"/>
        </w:rPr>
        <w:instrText>fillin "Enter Date:"</w:instrText>
      </w:r>
      <w:r w:rsidRPr="00DF14AA">
        <w:rPr>
          <w:b/>
          <w:color w:val="FF0000"/>
        </w:rPr>
        <w:fldChar w:fldCharType="separate"/>
      </w:r>
      <w:r w:rsidRPr="00DF14AA">
        <w:rPr>
          <w:b/>
          <w:color w:val="FF0000"/>
        </w:rPr>
        <w:t>May 10, 1996</w:t>
      </w:r>
      <w:r w:rsidRPr="00DF14AA">
        <w:rPr>
          <w:b/>
          <w:color w:val="FF0000"/>
        </w:rPr>
        <w:fldChar w:fldCharType="end"/>
      </w:r>
      <w:r w:rsidRPr="00DF14AA">
        <w:rPr>
          <w:b/>
        </w:rPr>
        <w:t xml:space="preserve"> under authority of Special Permission No. </w:t>
      </w:r>
      <w:r w:rsidRPr="00DF14AA">
        <w:rPr>
          <w:b/>
          <w:color w:val="FF0000"/>
        </w:rPr>
        <w:fldChar w:fldCharType="begin"/>
      </w:r>
      <w:r w:rsidRPr="00DF14AA">
        <w:rPr>
          <w:b/>
          <w:color w:val="FF0000"/>
        </w:rPr>
        <w:instrText>fillin "Enter Permission No.:"</w:instrText>
      </w:r>
      <w:r w:rsidRPr="00DF14AA">
        <w:rPr>
          <w:b/>
          <w:color w:val="FF0000"/>
        </w:rPr>
        <w:fldChar w:fldCharType="separate"/>
      </w:r>
      <w:r w:rsidRPr="00DF14AA">
        <w:rPr>
          <w:b/>
          <w:color w:val="FF0000"/>
        </w:rPr>
        <w:t>96-0468</w:t>
      </w:r>
      <w:r w:rsidRPr="00DF14AA">
        <w:rPr>
          <w:b/>
          <w:color w:val="FF0000"/>
        </w:rPr>
        <w:fldChar w:fldCharType="end"/>
      </w:r>
      <w:r w:rsidRPr="00DF14AA">
        <w:rPr>
          <w:b/>
        </w:rPr>
        <w:t>.</w:t>
      </w:r>
    </w:p>
    <w:p w:rsidR="008D2442" w:rsidRPr="00DF14AA" w:rsidRDefault="008D2442" w:rsidP="008D2442">
      <w:pPr>
        <w:overflowPunct w:val="0"/>
        <w:autoSpaceDE w:val="0"/>
        <w:autoSpaceDN w:val="0"/>
        <w:adjustRightInd w:val="0"/>
        <w:ind w:left="720" w:right="720"/>
        <w:textAlignment w:val="baseline"/>
        <w:rPr>
          <w:b/>
        </w:rPr>
      </w:pPr>
      <w:r w:rsidRPr="00DF14AA">
        <w:rPr>
          <w:b/>
        </w:rPr>
        <w:t>y</w:t>
      </w:r>
      <w:r w:rsidRPr="00DF14AA">
        <w:rPr>
          <w:b/>
        </w:rPr>
        <w:tab/>
        <w:t xml:space="preserve">Issued on not less than one day's notice under authority of Special Permission No. </w:t>
      </w:r>
      <w:r w:rsidRPr="00DF14AA">
        <w:rPr>
          <w:b/>
          <w:color w:val="FF0000"/>
        </w:rPr>
        <w:fldChar w:fldCharType="begin"/>
      </w:r>
      <w:r w:rsidRPr="00DF14AA">
        <w:rPr>
          <w:b/>
          <w:color w:val="FF0000"/>
        </w:rPr>
        <w:instrText>fillin "Enter Permission No.:"</w:instrText>
      </w:r>
      <w:r w:rsidRPr="00DF14AA">
        <w:rPr>
          <w:b/>
          <w:color w:val="FF0000"/>
        </w:rPr>
        <w:fldChar w:fldCharType="separate"/>
      </w:r>
      <w:r w:rsidRPr="00DF14AA">
        <w:rPr>
          <w:b/>
          <w:color w:val="FF0000"/>
        </w:rPr>
        <w:t>96-0468</w:t>
      </w:r>
      <w:r w:rsidRPr="00DF14AA">
        <w:rPr>
          <w:b/>
          <w:color w:val="FF0000"/>
        </w:rPr>
        <w:fldChar w:fldCharType="end"/>
      </w:r>
      <w:r w:rsidRPr="00DF14AA">
        <w:rPr>
          <w:b/>
        </w:rPr>
        <w:t>.</w:t>
      </w:r>
    </w:p>
    <w:p w:rsidR="008D2442" w:rsidRPr="00DF14AA" w:rsidRDefault="008D2442" w:rsidP="008D2442">
      <w:pPr>
        <w:tabs>
          <w:tab w:val="clear" w:pos="8880"/>
        </w:tabs>
        <w:overflowPunct w:val="0"/>
        <w:autoSpaceDE w:val="0"/>
        <w:autoSpaceDN w:val="0"/>
        <w:adjustRightInd w:val="0"/>
        <w:ind w:left="720" w:right="720"/>
        <w:textAlignment w:val="baseline"/>
      </w:pPr>
      <w:r w:rsidRPr="00DF14AA">
        <w:rPr>
          <w:b/>
        </w:rPr>
        <w:br w:type="page"/>
      </w:r>
      <w:r w:rsidRPr="00DF14AA">
        <w:rPr>
          <w:b/>
        </w:rPr>
        <w:lastRenderedPageBreak/>
        <w:t>AT&amp;T COMMUNICATIONS</w:t>
      </w:r>
      <w:r w:rsidRPr="00DF14AA">
        <w:tab/>
      </w:r>
      <w:r w:rsidRPr="00DF14AA">
        <w:tab/>
        <w:t xml:space="preserve">                     </w:t>
      </w:r>
      <w:r w:rsidRPr="00DF14AA">
        <w:rPr>
          <w:b/>
          <w:caps/>
        </w:rPr>
        <w:fldChar w:fldCharType="begin"/>
      </w:r>
      <w:r w:rsidRPr="00DF14AA">
        <w:rPr>
          <w:b/>
          <w:caps/>
        </w:rPr>
        <w:instrText>fillin "Enter Tariff Number:"</w:instrText>
      </w:r>
      <w:r w:rsidRPr="00DF14AA">
        <w:rPr>
          <w:b/>
          <w:caps/>
        </w:rPr>
        <w:fldChar w:fldCharType="separate"/>
      </w:r>
      <w:r w:rsidRPr="00DF14AA">
        <w:rPr>
          <w:b/>
          <w:caps/>
        </w:rPr>
        <w:t>tariff f.c.c. no. 2</w:t>
      </w:r>
      <w:r w:rsidRPr="00DF14AA">
        <w:rPr>
          <w:b/>
          <w:caps/>
        </w:rPr>
        <w:fldChar w:fldCharType="end"/>
      </w:r>
    </w:p>
    <w:p w:rsidR="008D2442" w:rsidRPr="00DF14AA" w:rsidRDefault="008D2442" w:rsidP="008D2442">
      <w:pPr>
        <w:tabs>
          <w:tab w:val="clear" w:pos="8880"/>
        </w:tabs>
        <w:overflowPunct w:val="0"/>
        <w:autoSpaceDE w:val="0"/>
        <w:autoSpaceDN w:val="0"/>
        <w:adjustRightInd w:val="0"/>
        <w:ind w:left="720" w:right="720"/>
        <w:textAlignment w:val="baseline"/>
      </w:pPr>
      <w:r w:rsidRPr="00DF14AA">
        <w:t>Adm. Rates and Tariffs</w:t>
      </w:r>
      <w:r w:rsidRPr="00DF14AA">
        <w:tab/>
      </w:r>
      <w:r w:rsidRPr="00DF14AA">
        <w:fldChar w:fldCharType="begin"/>
      </w:r>
      <w:r w:rsidRPr="00DF14AA">
        <w:instrText>fillin "Illustrative Marking"</w:instrText>
      </w:r>
      <w:r w:rsidRPr="00DF14AA">
        <w:fldChar w:fldCharType="end"/>
      </w:r>
      <w:r w:rsidRPr="00DF14AA">
        <w:fldChar w:fldCharType="begin"/>
      </w:r>
      <w:r w:rsidRPr="00DF14AA">
        <w:instrText xml:space="preserve"> Fillin "Illustrative Marking" </w:instrText>
      </w:r>
      <w:r w:rsidRPr="00DF14AA">
        <w:fldChar w:fldCharType="end"/>
      </w:r>
      <w:r w:rsidRPr="00DF14AA">
        <w:tab/>
        <w:t xml:space="preserve">                       </w:t>
      </w:r>
      <w:r w:rsidRPr="00DF14AA">
        <w:fldChar w:fldCharType="begin"/>
      </w:r>
      <w:r w:rsidRPr="00DF14AA">
        <w:instrText>fillin "Enter Revised Page Number:" \*Caps</w:instrText>
      </w:r>
      <w:r w:rsidRPr="00DF14AA">
        <w:fldChar w:fldCharType="separate"/>
      </w:r>
      <w:r w:rsidRPr="00DF14AA">
        <w:t>1st Revised Page 20.1</w:t>
      </w:r>
      <w:r w:rsidRPr="00DF14AA">
        <w:fldChar w:fldCharType="end"/>
      </w:r>
    </w:p>
    <w:p w:rsidR="008D2442" w:rsidRPr="00DF14AA" w:rsidRDefault="008D2442" w:rsidP="008D2442">
      <w:pPr>
        <w:tabs>
          <w:tab w:val="clear" w:pos="8880"/>
        </w:tabs>
        <w:overflowPunct w:val="0"/>
        <w:autoSpaceDE w:val="0"/>
        <w:autoSpaceDN w:val="0"/>
        <w:adjustRightInd w:val="0"/>
        <w:ind w:left="720" w:right="720"/>
        <w:textAlignment w:val="baseline"/>
      </w:pPr>
      <w:r w:rsidRPr="00DF14AA">
        <w:t>Bridgewater, NJ  08807</w:t>
      </w:r>
      <w:r w:rsidRPr="00DF14AA">
        <w:tab/>
      </w:r>
      <w:r w:rsidRPr="00DF14AA">
        <w:fldChar w:fldCharType="begin"/>
      </w:r>
      <w:r w:rsidRPr="00DF14AA">
        <w:instrText>fillin "Enter date:"</w:instrText>
      </w:r>
      <w:r w:rsidRPr="00DF14AA">
        <w:fldChar w:fldCharType="end"/>
      </w:r>
      <w:r w:rsidRPr="00DF14AA">
        <w:fldChar w:fldCharType="begin"/>
      </w:r>
      <w:r w:rsidRPr="00DF14AA">
        <w:instrText xml:space="preserve"> Fillin "Enter Date:" </w:instrText>
      </w:r>
      <w:r w:rsidRPr="00DF14AA">
        <w:fldChar w:fldCharType="end"/>
      </w:r>
      <w:r w:rsidRPr="00DF14AA">
        <w:tab/>
        <w:t xml:space="preserve">                   </w:t>
      </w:r>
      <w:r w:rsidRPr="00DF14AA">
        <w:fldChar w:fldCharType="begin"/>
      </w:r>
      <w:r w:rsidRPr="00DF14AA">
        <w:instrText>fillin "Enter Cancelled Page Number:" \*Caps</w:instrText>
      </w:r>
      <w:r w:rsidRPr="00DF14AA">
        <w:fldChar w:fldCharType="separate"/>
      </w:r>
      <w:r w:rsidRPr="00DF14AA">
        <w:t>Cancels Original Page 20.1</w:t>
      </w:r>
      <w:r w:rsidRPr="00DF14AA">
        <w:fldChar w:fldCharType="end"/>
      </w:r>
    </w:p>
    <w:p w:rsidR="008D2442" w:rsidRPr="00DF14AA" w:rsidRDefault="008D2442" w:rsidP="008D2442">
      <w:pPr>
        <w:tabs>
          <w:tab w:val="clear" w:pos="8880"/>
        </w:tabs>
        <w:overflowPunct w:val="0"/>
        <w:autoSpaceDE w:val="0"/>
        <w:autoSpaceDN w:val="0"/>
        <w:adjustRightInd w:val="0"/>
        <w:ind w:left="720" w:right="720"/>
        <w:textAlignment w:val="baseline"/>
      </w:pPr>
      <w:r w:rsidRPr="00DF14AA">
        <w:t xml:space="preserve">Issued:  </w:t>
      </w:r>
      <w:r w:rsidRPr="00DF14AA">
        <w:rPr>
          <w:color w:val="FF0000"/>
        </w:rPr>
        <w:fldChar w:fldCharType="begin"/>
      </w:r>
      <w:r w:rsidRPr="00DF14AA">
        <w:rPr>
          <w:color w:val="FF0000"/>
        </w:rPr>
        <w:instrText>fillin "Enter Issued Date:" \*Caps</w:instrText>
      </w:r>
      <w:r w:rsidRPr="00DF14AA">
        <w:rPr>
          <w:color w:val="FF0000"/>
        </w:rPr>
        <w:fldChar w:fldCharType="separate"/>
      </w:r>
      <w:r w:rsidRPr="00DF14AA">
        <w:rPr>
          <w:color w:val="FF0000"/>
        </w:rPr>
        <w:t>May 9, 1996</w:t>
      </w:r>
      <w:r w:rsidRPr="00DF14AA">
        <w:rPr>
          <w:color w:val="FF0000"/>
        </w:rPr>
        <w:fldChar w:fldCharType="end"/>
      </w:r>
      <w:r w:rsidRPr="00DF14AA">
        <w:tab/>
      </w:r>
      <w:r w:rsidRPr="00DF14AA">
        <w:fldChar w:fldCharType="begin"/>
      </w:r>
      <w:r w:rsidRPr="00DF14AA">
        <w:instrText xml:space="preserve"> Fillin "Enter Version Number" </w:instrText>
      </w:r>
      <w:r w:rsidRPr="00DF14AA">
        <w:fldChar w:fldCharType="end"/>
      </w:r>
      <w:r w:rsidRPr="00DF14AA">
        <w:tab/>
        <w:t xml:space="preserve">                    Effective:  </w:t>
      </w:r>
      <w:r w:rsidRPr="00DF14AA">
        <w:rPr>
          <w:b/>
          <w:color w:val="FF0000"/>
          <w:u w:val="single"/>
        </w:rPr>
        <w:fldChar w:fldCharType="begin"/>
      </w:r>
      <w:r w:rsidRPr="00DF14AA">
        <w:rPr>
          <w:b/>
          <w:color w:val="FF0000"/>
          <w:u w:val="single"/>
        </w:rPr>
        <w:instrText>fillin "enter Effective Date:" \*Caps</w:instrText>
      </w:r>
      <w:r w:rsidRPr="00DF14AA">
        <w:rPr>
          <w:b/>
          <w:color w:val="FF0000"/>
          <w:u w:val="single"/>
        </w:rPr>
        <w:fldChar w:fldCharType="separate"/>
      </w:r>
      <w:r w:rsidRPr="00DF14AA">
        <w:rPr>
          <w:b/>
          <w:color w:val="FF0000"/>
          <w:u w:val="single"/>
        </w:rPr>
        <w:t>May 10, 1996</w:t>
      </w:r>
      <w:r w:rsidRPr="00DF14AA">
        <w:rPr>
          <w:b/>
          <w:color w:val="FF0000"/>
          <w:u w:val="single"/>
        </w:rPr>
        <w:fldChar w:fldCharType="end"/>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jc w:val="center"/>
        <w:textAlignment w:val="baseline"/>
      </w:pPr>
      <w:r w:rsidRPr="00DF14AA">
        <w:t>** All material on this page is reissued except as otherwise noted. **</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2.1.8.D.</w:t>
      </w:r>
      <w:r w:rsidRPr="00DF14AA">
        <w:t>  </w:t>
      </w:r>
      <w:r w:rsidRPr="00DF14AA">
        <w:rPr>
          <w:b/>
        </w:rPr>
        <w:t>Transfer of Assignment (continued)</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Nx</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Nx</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2.</w:t>
      </w:r>
      <w:r w:rsidRPr="00DF14AA">
        <w:t xml:space="preserve">  If, within fifteen days after AT&amp;T receives a fully executed original of the Transfer of Service form, AT&amp;T notifies the Current Customer or New Customer in writing that a deposit is required in connection with the intended transfer pursuant to Section 2.5.6., preceding, </w:t>
      </w:r>
      <w:r w:rsidRPr="00DF14AA">
        <w:rPr>
          <w:b/>
        </w:rPr>
        <w:t>and the requested transfer is not otherwise rejected as</w:t>
      </w:r>
      <w:r w:rsidRPr="00DF14AA">
        <w:rPr>
          <w:b/>
          <w:u w:val="single"/>
        </w:rPr>
        <w:t xml:space="preserve"> provided</w:t>
      </w:r>
      <w:r w:rsidRPr="00DF14AA">
        <w:t xml:space="preserve"> in 1., preceding, then the Effective Date of the transfer will be the date on which the deposit is furnished, provided that the requested transfer or assignment will be deemed to be withdrawn if a required deposit is not furnished within thirty (30) days after the date the deposit request is made.  </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Mx</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w:t>
      </w:r>
    </w:p>
    <w:p w:rsidR="008D2442" w:rsidRPr="00DF14AA" w:rsidRDefault="008D2442" w:rsidP="008D2442">
      <w:pPr>
        <w:framePr w:w="720" w:wrap="auto" w:vAnchor="text" w:hAnchor="page" w:x="10800" w:y="1"/>
        <w:overflowPunct w:val="0"/>
        <w:autoSpaceDE w:val="0"/>
        <w:autoSpaceDN w:val="0"/>
        <w:adjustRightInd w:val="0"/>
        <w:ind w:left="720" w:right="720"/>
        <w:textAlignment w:val="baseline"/>
      </w:pPr>
      <w:r w:rsidRPr="00DF14AA">
        <w:t>Mx</w:t>
      </w:r>
    </w:p>
    <w:p w:rsidR="008D2442" w:rsidRPr="00DF14AA" w:rsidRDefault="008D2442" w:rsidP="008D2442">
      <w:pPr>
        <w:overflowPunct w:val="0"/>
        <w:autoSpaceDE w:val="0"/>
        <w:autoSpaceDN w:val="0"/>
        <w:adjustRightInd w:val="0"/>
        <w:ind w:left="720" w:right="720"/>
        <w:textAlignment w:val="baseline"/>
        <w:rPr>
          <w:b/>
        </w:rPr>
      </w:pPr>
    </w:p>
    <w:p w:rsidR="008D2442" w:rsidRPr="00DF14AA" w:rsidRDefault="008D2442" w:rsidP="008D2442">
      <w:pPr>
        <w:overflowPunct w:val="0"/>
        <w:autoSpaceDE w:val="0"/>
        <w:autoSpaceDN w:val="0"/>
        <w:adjustRightInd w:val="0"/>
        <w:ind w:left="720" w:right="720"/>
        <w:textAlignment w:val="baseline"/>
      </w:pPr>
      <w:r w:rsidRPr="00DF14AA">
        <w:rPr>
          <w:b/>
        </w:rPr>
        <w:t> E. </w:t>
      </w:r>
      <w:r w:rsidRPr="00DF14AA">
        <w:t xml:space="preserve"> The Current Customer remains jointly and severally liable with the New </w:t>
      </w:r>
      <w:r w:rsidRPr="00DF14AA">
        <w:tab/>
        <w:t>Customer for any obligations existing as of the Effective Date of the transfer, except as provided in 1., following.  These obligations include, for example: all outstanding indebtedness for the service, the unexpired portion of any applicable minimum payment period(s), the unexpired portion of any term of service and usage and/or revenue commitment(s), and any applicable shortfall or termination liability(ies).</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1.  </w:t>
      </w:r>
      <w:r w:rsidRPr="00DF14AA">
        <w:t xml:space="preserve">If the service being transferred or assigned is subject to an AT&amp;T term plan, flex plan, or other discount plan with revenue or volume commitments offered under this Tariff, or a Contract Tariff under which WATS  is provided (a Pricing Plan), then, to the extent specified in (a) through (c) following, the Current  Customer is relieved of liability for charges that may be incurred after the Effective Date of the transfer, either as a result of a failure to meet revenue or volume commitments or monitoring conditions associated with such Pricing Plan (Shortfall Charges) or as a result of the discontinuance with liability of such Pricing Plan (Termination Charges).  For purposes of these provisions, a charge is incurred on the date that the events giving rise to the charge become fixed (i.e., on the last day of a commitment period or the day on which a Pricing Plan is discontinued), not on the date the charge is billed. </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u w:val="single"/>
        </w:rPr>
        <w:t>   (a)  For a Shortfall Charge</w:t>
      </w:r>
      <w:r w:rsidRPr="00DF14AA">
        <w:t xml:space="preserve"> incurred for a commitment period that includes the Effective Date of the transfer, the Current  Customer remains jointly and severally liable with the New Customer only for a percentage of the total Shortfall Charge equal to the number of days in the commitment period prior to such Effective Date divided by the total number of days in the commitment period.</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u w:val="single"/>
        </w:rPr>
        <w:t>   (b)  For a Termination Charge</w:t>
      </w:r>
      <w:r w:rsidRPr="00DF14AA">
        <w:t xml:space="preserve"> incurred less than 180 days after the Effective Date of the transfer, the Former Customer remains jointly and severally liable with the New Customer only for a percentage of the total Termination Charge equal to the difference between 180 and the number of days between such Effective Date and the date on which the Termination Charge is incurred, divided by 180.</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lastRenderedPageBreak/>
        <w:t>   (c)  </w:t>
      </w:r>
      <w:r w:rsidRPr="00DF14AA">
        <w:t xml:space="preserve">For a Shortfall Charge incurred for a commitment period after the commitment period that includes the Effective Date of the transfer, or for a Termination Charge incurred at least 180 days after the Effective Date of the transfer, the Former Customer is fully relieved of liability </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pPr>
      <w:r w:rsidRPr="00DF14AA">
        <w:rPr>
          <w:b/>
        </w:rPr>
        <w:t> F.</w:t>
      </w:r>
      <w:r w:rsidRPr="00DF14AA">
        <w:t>  Nothing herein or elsewhere in this tariff shall give any Customer, assignee, or transferee any interest or proprietary right in any 800 Service telephone number.</w:t>
      </w:r>
    </w:p>
    <w:p w:rsidR="008D2442" w:rsidRPr="00DF14AA" w:rsidRDefault="008D2442" w:rsidP="008D2442">
      <w:pPr>
        <w:overflowPunct w:val="0"/>
        <w:autoSpaceDE w:val="0"/>
        <w:autoSpaceDN w:val="0"/>
        <w:adjustRightInd w:val="0"/>
        <w:ind w:left="720" w:right="720"/>
        <w:textAlignment w:val="baseline"/>
        <w:rPr>
          <w:b/>
        </w:rPr>
      </w:pPr>
      <w:r w:rsidRPr="00DF14AA">
        <w:rPr>
          <w:b/>
        </w:rPr>
        <w:tab/>
        <w:t xml:space="preserve">Certain material on this page formerly appeared on Page </w:t>
      </w:r>
      <w:r w:rsidRPr="00DF14AA">
        <w:rPr>
          <w:b/>
          <w:color w:val="FF0000"/>
        </w:rPr>
        <w:fldChar w:fldCharType="begin"/>
      </w:r>
      <w:r w:rsidRPr="00DF14AA">
        <w:rPr>
          <w:b/>
          <w:color w:val="FF0000"/>
        </w:rPr>
        <w:instrText>fillin "Enter Page No.:"</w:instrText>
      </w:r>
      <w:r w:rsidRPr="00DF14AA">
        <w:rPr>
          <w:b/>
          <w:color w:val="FF0000"/>
        </w:rPr>
        <w:fldChar w:fldCharType="separate"/>
      </w:r>
      <w:r w:rsidRPr="00DF14AA">
        <w:rPr>
          <w:b/>
          <w:color w:val="FF0000"/>
        </w:rPr>
        <w:t>20</w:t>
      </w:r>
      <w:r w:rsidRPr="00DF14AA">
        <w:rPr>
          <w:b/>
          <w:color w:val="FF0000"/>
        </w:rPr>
        <w:fldChar w:fldCharType="end"/>
      </w:r>
      <w:r w:rsidRPr="00DF14AA">
        <w:rPr>
          <w:b/>
        </w:rPr>
        <w:t>.</w:t>
      </w:r>
    </w:p>
    <w:p w:rsidR="008D2442" w:rsidRPr="00DF14AA" w:rsidRDefault="008D2442" w:rsidP="008D2442">
      <w:pPr>
        <w:overflowPunct w:val="0"/>
        <w:autoSpaceDE w:val="0"/>
        <w:autoSpaceDN w:val="0"/>
        <w:adjustRightInd w:val="0"/>
        <w:ind w:left="720" w:right="720"/>
        <w:textAlignment w:val="baseline"/>
        <w:rPr>
          <w:b/>
        </w:rPr>
      </w:pPr>
      <w:r w:rsidRPr="00DF14AA">
        <w:rPr>
          <w:b/>
        </w:rPr>
        <w:tab/>
        <w:t xml:space="preserve">Effective date of material filed under Transmittal No. </w:t>
      </w:r>
      <w:r w:rsidRPr="00DF14AA">
        <w:rPr>
          <w:b/>
          <w:color w:val="FF0000"/>
        </w:rPr>
        <w:fldChar w:fldCharType="begin"/>
      </w:r>
      <w:r w:rsidRPr="00DF14AA">
        <w:rPr>
          <w:b/>
          <w:color w:val="FF0000"/>
        </w:rPr>
        <w:instrText>fillin "Enter Transmittal No.:"</w:instrText>
      </w:r>
      <w:r w:rsidRPr="00DF14AA">
        <w:rPr>
          <w:b/>
          <w:color w:val="FF0000"/>
        </w:rPr>
        <w:fldChar w:fldCharType="separate"/>
      </w:r>
      <w:r w:rsidRPr="00DF14AA">
        <w:rPr>
          <w:b/>
          <w:color w:val="FF0000"/>
        </w:rPr>
        <w:t>9229</w:t>
      </w:r>
      <w:r w:rsidRPr="00DF14AA">
        <w:rPr>
          <w:b/>
          <w:color w:val="FF0000"/>
        </w:rPr>
        <w:fldChar w:fldCharType="end"/>
      </w:r>
      <w:r w:rsidRPr="00DF14AA">
        <w:rPr>
          <w:b/>
        </w:rPr>
        <w:t xml:space="preserve"> is advanced to </w:t>
      </w:r>
      <w:r w:rsidRPr="00DF14AA">
        <w:rPr>
          <w:b/>
          <w:color w:val="FF0000"/>
        </w:rPr>
        <w:fldChar w:fldCharType="begin"/>
      </w:r>
      <w:r w:rsidRPr="00DF14AA">
        <w:rPr>
          <w:b/>
          <w:color w:val="FF0000"/>
        </w:rPr>
        <w:instrText>fillin "Enter Date:"</w:instrText>
      </w:r>
      <w:r w:rsidRPr="00DF14AA">
        <w:rPr>
          <w:b/>
          <w:color w:val="FF0000"/>
        </w:rPr>
        <w:fldChar w:fldCharType="separate"/>
      </w:r>
      <w:r w:rsidRPr="00DF14AA">
        <w:rPr>
          <w:b/>
          <w:color w:val="FF0000"/>
        </w:rPr>
        <w:t>May 10, 1996</w:t>
      </w:r>
      <w:r w:rsidRPr="00DF14AA">
        <w:rPr>
          <w:b/>
          <w:color w:val="FF0000"/>
        </w:rPr>
        <w:fldChar w:fldCharType="end"/>
      </w:r>
      <w:r w:rsidRPr="00DF14AA">
        <w:rPr>
          <w:b/>
        </w:rPr>
        <w:t xml:space="preserve"> under authority of Special Permission No. </w:t>
      </w:r>
      <w:r w:rsidRPr="00DF14AA">
        <w:rPr>
          <w:b/>
          <w:color w:val="FF0000"/>
        </w:rPr>
        <w:fldChar w:fldCharType="begin"/>
      </w:r>
      <w:r w:rsidRPr="00DF14AA">
        <w:rPr>
          <w:b/>
          <w:color w:val="FF0000"/>
        </w:rPr>
        <w:instrText>fillin "Enter Permission No.:"</w:instrText>
      </w:r>
      <w:r w:rsidRPr="00DF14AA">
        <w:rPr>
          <w:b/>
          <w:color w:val="FF0000"/>
        </w:rPr>
        <w:fldChar w:fldCharType="separate"/>
      </w:r>
      <w:r w:rsidRPr="00DF14AA">
        <w:rPr>
          <w:b/>
          <w:color w:val="FF0000"/>
        </w:rPr>
        <w:t>96-0468</w:t>
      </w:r>
      <w:r w:rsidRPr="00DF14AA">
        <w:rPr>
          <w:b/>
          <w:color w:val="FF0000"/>
        </w:rPr>
        <w:fldChar w:fldCharType="end"/>
      </w:r>
      <w:r w:rsidRPr="00DF14AA">
        <w:rPr>
          <w:b/>
        </w:rPr>
        <w:t>.</w:t>
      </w:r>
    </w:p>
    <w:p w:rsidR="008D2442" w:rsidRPr="00DF14AA" w:rsidRDefault="008D2442" w:rsidP="008D2442">
      <w:pPr>
        <w:overflowPunct w:val="0"/>
        <w:autoSpaceDE w:val="0"/>
        <w:autoSpaceDN w:val="0"/>
        <w:adjustRightInd w:val="0"/>
        <w:ind w:left="720" w:right="720"/>
        <w:textAlignment w:val="baseline"/>
        <w:rPr>
          <w:b/>
        </w:rPr>
      </w:pPr>
      <w:r w:rsidRPr="00DF14AA">
        <w:rPr>
          <w:b/>
        </w:rPr>
        <w:t>x</w:t>
      </w:r>
      <w:r w:rsidRPr="00DF14AA">
        <w:rPr>
          <w:b/>
        </w:rPr>
        <w:tab/>
        <w:t xml:space="preserve">Issued on not less than one day's notice under authority of Special Permission No. </w:t>
      </w:r>
      <w:r w:rsidRPr="00DF14AA">
        <w:rPr>
          <w:b/>
          <w:color w:val="FF0000"/>
        </w:rPr>
        <w:fldChar w:fldCharType="begin"/>
      </w:r>
      <w:r w:rsidRPr="00DF14AA">
        <w:rPr>
          <w:b/>
          <w:color w:val="FF0000"/>
        </w:rPr>
        <w:instrText>fillin "Enter Permission No.:"</w:instrText>
      </w:r>
      <w:r w:rsidRPr="00DF14AA">
        <w:rPr>
          <w:b/>
          <w:color w:val="FF0000"/>
        </w:rPr>
        <w:fldChar w:fldCharType="separate"/>
      </w:r>
      <w:r w:rsidRPr="00DF14AA">
        <w:rPr>
          <w:b/>
          <w:color w:val="FF0000"/>
        </w:rPr>
        <w:t>96-0468</w:t>
      </w:r>
      <w:r w:rsidRPr="00DF14AA">
        <w:rPr>
          <w:b/>
          <w:color w:val="FF0000"/>
        </w:rPr>
        <w:fldChar w:fldCharType="end"/>
      </w:r>
      <w:r w:rsidRPr="00DF14AA">
        <w:rPr>
          <w:b/>
        </w:rPr>
        <w:t>.</w:t>
      </w:r>
    </w:p>
    <w:p w:rsidR="008D2442" w:rsidRPr="00DF14AA" w:rsidRDefault="008D2442" w:rsidP="008D2442">
      <w:pPr>
        <w:overflowPunct w:val="0"/>
        <w:autoSpaceDE w:val="0"/>
        <w:autoSpaceDN w:val="0"/>
        <w:adjustRightInd w:val="0"/>
        <w:ind w:left="720" w:right="720"/>
        <w:textAlignment w:val="baseline"/>
      </w:pPr>
    </w:p>
    <w:p w:rsidR="008D2442" w:rsidRPr="00DF14AA" w:rsidRDefault="008D2442" w:rsidP="008D2442">
      <w:pPr>
        <w:overflowPunct w:val="0"/>
        <w:autoSpaceDE w:val="0"/>
        <w:autoSpaceDN w:val="0"/>
        <w:adjustRightInd w:val="0"/>
        <w:ind w:left="720" w:right="720"/>
        <w:textAlignment w:val="baseline"/>
        <w:rPr>
          <w:b/>
        </w:rPr>
      </w:pPr>
    </w:p>
    <w:p w:rsidR="008D2442" w:rsidRPr="00DF14AA" w:rsidRDefault="008D2442" w:rsidP="008D2442">
      <w:pPr>
        <w:overflowPunct w:val="0"/>
        <w:autoSpaceDE w:val="0"/>
        <w:autoSpaceDN w:val="0"/>
        <w:adjustRightInd w:val="0"/>
        <w:ind w:left="720" w:right="720"/>
        <w:textAlignment w:val="baseline"/>
        <w:rPr>
          <w:b/>
        </w:rPr>
      </w:pPr>
    </w:p>
    <w:p w:rsidR="008D2442" w:rsidRDefault="005F1DD9" w:rsidP="005F1DD9">
      <w:pPr>
        <w:overflowPunct w:val="0"/>
        <w:autoSpaceDE w:val="0"/>
        <w:autoSpaceDN w:val="0"/>
        <w:adjustRightInd w:val="0"/>
        <w:ind w:left="720" w:right="720"/>
        <w:jc w:val="center"/>
        <w:textAlignment w:val="baseline"/>
        <w:rPr>
          <w:rFonts w:ascii="Times New Roman" w:hAnsi="Times New Roman"/>
          <w:b/>
          <w:sz w:val="30"/>
          <w:szCs w:val="30"/>
        </w:rPr>
      </w:pPr>
      <w:r w:rsidRPr="005F1DD9">
        <w:rPr>
          <w:rFonts w:ascii="Times New Roman" w:hAnsi="Times New Roman"/>
          <w:b/>
          <w:sz w:val="30"/>
          <w:szCs w:val="30"/>
        </w:rPr>
        <w:t>The Pre-June 17, 1994 Controversy</w:t>
      </w:r>
    </w:p>
    <w:p w:rsidR="005F1DD9" w:rsidRDefault="005F1DD9" w:rsidP="005F1DD9">
      <w:pPr>
        <w:overflowPunct w:val="0"/>
        <w:autoSpaceDE w:val="0"/>
        <w:autoSpaceDN w:val="0"/>
        <w:adjustRightInd w:val="0"/>
        <w:ind w:left="720" w:right="720"/>
        <w:textAlignment w:val="baseline"/>
        <w:rPr>
          <w:rFonts w:ascii="Times New Roman" w:hAnsi="Times New Roman"/>
          <w:b/>
          <w:sz w:val="30"/>
          <w:szCs w:val="30"/>
        </w:rPr>
      </w:pPr>
    </w:p>
    <w:p w:rsidR="005F1DD9" w:rsidRDefault="005F1DD9" w:rsidP="005F1DD9">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sz w:val="26"/>
          <w:szCs w:val="26"/>
        </w:rPr>
        <w:t>Th</w:t>
      </w:r>
      <w:r w:rsidR="009E7031" w:rsidRPr="00B4122F">
        <w:rPr>
          <w:rFonts w:ascii="Times New Roman" w:eastAsia="Calibri" w:hAnsi="Times New Roman"/>
          <w:sz w:val="26"/>
          <w:szCs w:val="26"/>
        </w:rPr>
        <w:t xml:space="preserve">e second requirement of the </w:t>
      </w:r>
      <w:r>
        <w:rPr>
          <w:rFonts w:ascii="Times New Roman" w:eastAsia="Calibri" w:hAnsi="Times New Roman"/>
          <w:sz w:val="26"/>
          <w:szCs w:val="26"/>
        </w:rPr>
        <w:t xml:space="preserve">FCC </w:t>
      </w:r>
      <w:r w:rsidR="009E7031" w:rsidRPr="00B4122F">
        <w:rPr>
          <w:rFonts w:ascii="Times New Roman" w:eastAsia="Calibri" w:hAnsi="Times New Roman"/>
          <w:sz w:val="26"/>
          <w:szCs w:val="26"/>
        </w:rPr>
        <w:t xml:space="preserve">October 1995 Order that trigged AT&amp;T to </w:t>
      </w:r>
      <w:r>
        <w:rPr>
          <w:rFonts w:ascii="Times New Roman" w:eastAsia="Calibri" w:hAnsi="Times New Roman"/>
          <w:sz w:val="26"/>
          <w:szCs w:val="26"/>
        </w:rPr>
        <w:t xml:space="preserve">voluntarily </w:t>
      </w:r>
      <w:r w:rsidR="009E7031" w:rsidRPr="00B4122F">
        <w:rPr>
          <w:rFonts w:ascii="Times New Roman" w:eastAsia="Calibri" w:hAnsi="Times New Roman"/>
          <w:sz w:val="26"/>
          <w:szCs w:val="26"/>
        </w:rPr>
        <w:t>meet the substa</w:t>
      </w:r>
      <w:r>
        <w:rPr>
          <w:rFonts w:ascii="Times New Roman" w:eastAsia="Calibri" w:hAnsi="Times New Roman"/>
          <w:sz w:val="26"/>
          <w:szCs w:val="26"/>
        </w:rPr>
        <w:t xml:space="preserve">ntial cause test was: A tariff interpretation </w:t>
      </w:r>
      <w:r w:rsidR="009E7031" w:rsidRPr="00B4122F">
        <w:rPr>
          <w:rFonts w:ascii="Times New Roman" w:eastAsia="Calibri" w:hAnsi="Times New Roman"/>
          <w:b/>
          <w:sz w:val="26"/>
          <w:szCs w:val="26"/>
        </w:rPr>
        <w:t>controversy</w:t>
      </w:r>
      <w:r>
        <w:rPr>
          <w:rFonts w:ascii="Times New Roman" w:eastAsia="Calibri" w:hAnsi="Times New Roman"/>
          <w:b/>
          <w:sz w:val="26"/>
          <w:szCs w:val="26"/>
        </w:rPr>
        <w:t>.</w:t>
      </w:r>
      <w:r w:rsidR="009E7031" w:rsidRPr="00B4122F">
        <w:rPr>
          <w:rFonts w:ascii="Times New Roman" w:eastAsia="Calibri" w:hAnsi="Times New Roman"/>
          <w:sz w:val="26"/>
          <w:szCs w:val="26"/>
        </w:rPr>
        <w:t xml:space="preserve"> </w:t>
      </w:r>
      <w:r>
        <w:rPr>
          <w:rFonts w:ascii="Times New Roman" w:eastAsia="Calibri" w:hAnsi="Times New Roman"/>
          <w:sz w:val="26"/>
          <w:szCs w:val="26"/>
        </w:rPr>
        <w:t xml:space="preserve">The controversy is simply what is the </w:t>
      </w:r>
      <w:r w:rsidR="00FE2B32">
        <w:rPr>
          <w:rFonts w:ascii="Times New Roman" w:eastAsia="Calibri" w:hAnsi="Times New Roman"/>
          <w:sz w:val="26"/>
          <w:szCs w:val="26"/>
        </w:rPr>
        <w:t>pre-June 17, 1994</w:t>
      </w:r>
      <w:r>
        <w:rPr>
          <w:rFonts w:ascii="Times New Roman" w:eastAsia="Calibri" w:hAnsi="Times New Roman"/>
          <w:sz w:val="26"/>
          <w:szCs w:val="26"/>
        </w:rPr>
        <w:t xml:space="preserve"> duration period of immunity from needing to meet prorated shortfall commitments. AT&amp;T changed its position without filing a tariff change and claimed that the plans become POST June 17, 1994 plans after the very first restructure/upgrade after June 17, 1994. All CSTPII/RVPP resellers were all under </w:t>
      </w:r>
      <w:r w:rsidR="00FE2B32">
        <w:rPr>
          <w:rFonts w:ascii="Times New Roman" w:eastAsia="Calibri" w:hAnsi="Times New Roman"/>
          <w:sz w:val="26"/>
          <w:szCs w:val="26"/>
        </w:rPr>
        <w:t>3-year</w:t>
      </w:r>
      <w:r>
        <w:rPr>
          <w:rFonts w:ascii="Times New Roman" w:eastAsia="Calibri" w:hAnsi="Times New Roman"/>
          <w:sz w:val="26"/>
          <w:szCs w:val="26"/>
        </w:rPr>
        <w:t xml:space="preserve"> commitments and took the position that the terms and conditions of the</w:t>
      </w:r>
      <w:r w:rsidR="00FE2B32">
        <w:rPr>
          <w:rFonts w:ascii="Times New Roman" w:eastAsia="Calibri" w:hAnsi="Times New Roman"/>
          <w:sz w:val="26"/>
          <w:szCs w:val="26"/>
        </w:rPr>
        <w:t xml:space="preserve"> </w:t>
      </w:r>
      <w:r w:rsidR="00D15D72">
        <w:rPr>
          <w:rFonts w:ascii="Times New Roman" w:eastAsia="Calibri" w:hAnsi="Times New Roman"/>
          <w:sz w:val="26"/>
          <w:szCs w:val="26"/>
        </w:rPr>
        <w:t>pre-June 17, 1994</w:t>
      </w:r>
      <w:r>
        <w:rPr>
          <w:rFonts w:ascii="Times New Roman" w:eastAsia="Calibri" w:hAnsi="Times New Roman"/>
          <w:sz w:val="26"/>
          <w:szCs w:val="26"/>
        </w:rPr>
        <w:t xml:space="preserve"> plans did not end until the 3 year term </w:t>
      </w:r>
      <w:r w:rsidR="00FE2B32">
        <w:rPr>
          <w:rFonts w:ascii="Times New Roman" w:eastAsia="Calibri" w:hAnsi="Times New Roman"/>
          <w:sz w:val="26"/>
          <w:szCs w:val="26"/>
        </w:rPr>
        <w:t xml:space="preserve">ended. </w:t>
      </w:r>
    </w:p>
    <w:p w:rsidR="00D15D72" w:rsidRDefault="00D15D72" w:rsidP="005F1DD9">
      <w:pPr>
        <w:tabs>
          <w:tab w:val="clear" w:pos="4440"/>
          <w:tab w:val="clear" w:pos="8880"/>
        </w:tabs>
        <w:spacing w:after="200" w:line="276" w:lineRule="auto"/>
        <w:ind w:left="720" w:right="720"/>
        <w:jc w:val="left"/>
        <w:rPr>
          <w:rFonts w:ascii="Times New Roman" w:eastAsia="Calibri" w:hAnsi="Times New Roman"/>
          <w:sz w:val="26"/>
          <w:szCs w:val="26"/>
        </w:rPr>
      </w:pPr>
    </w:p>
    <w:p w:rsidR="00D15D72" w:rsidRDefault="00D15D72" w:rsidP="005F1DD9">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sz w:val="26"/>
          <w:szCs w:val="26"/>
        </w:rPr>
        <w:t xml:space="preserve">The following tariff page was the source of the controversy: </w:t>
      </w:r>
    </w:p>
    <w:p w:rsidR="005F1DD9" w:rsidRPr="00D15D72" w:rsidRDefault="00D15D72" w:rsidP="00D15D72">
      <w:pPr>
        <w:tabs>
          <w:tab w:val="clear" w:pos="4440"/>
          <w:tab w:val="clear" w:pos="8880"/>
        </w:tabs>
        <w:spacing w:after="200" w:line="276" w:lineRule="auto"/>
        <w:ind w:left="720" w:right="720"/>
        <w:jc w:val="center"/>
        <w:rPr>
          <w:rFonts w:ascii="Times New Roman" w:eastAsia="Calibri" w:hAnsi="Times New Roman"/>
          <w:sz w:val="30"/>
          <w:szCs w:val="30"/>
        </w:rPr>
      </w:pPr>
      <w:r w:rsidRPr="00D15D72">
        <w:rPr>
          <w:rFonts w:ascii="Times New Roman" w:hAnsi="Times New Roman"/>
          <w:sz w:val="30"/>
          <w:szCs w:val="30"/>
        </w:rPr>
        <w:t>A CSTPII expires when the three-year term ends.</w:t>
      </w:r>
    </w:p>
    <w:p w:rsidR="005F1DD9" w:rsidRDefault="005F1DD9" w:rsidP="005F1DD9">
      <w:pPr>
        <w:tabs>
          <w:tab w:val="clear" w:pos="4440"/>
          <w:tab w:val="clear" w:pos="8880"/>
        </w:tabs>
        <w:spacing w:after="200" w:line="276" w:lineRule="auto"/>
        <w:ind w:left="720" w:right="720"/>
        <w:jc w:val="center"/>
        <w:rPr>
          <w:rFonts w:ascii="Times New Roman" w:eastAsia="Calibri" w:hAnsi="Times New Roman"/>
          <w:sz w:val="26"/>
          <w:szCs w:val="26"/>
        </w:rPr>
      </w:pPr>
      <w:r w:rsidRPr="00FC4030">
        <w:rPr>
          <w:rFonts w:ascii="Times New Roman" w:eastAsiaTheme="minorHAnsi" w:hAnsi="Times New Roman"/>
          <w:noProof/>
          <w:sz w:val="24"/>
          <w:szCs w:val="24"/>
        </w:rPr>
        <w:lastRenderedPageBreak/>
        <w:drawing>
          <wp:inline distT="0" distB="0" distL="0" distR="0" wp14:anchorId="5C2C6F3C" wp14:editId="2FB43979">
            <wp:extent cx="5471573" cy="506963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4982" cy="5082057"/>
                    </a:xfrm>
                    <a:prstGeom prst="rect">
                      <a:avLst/>
                    </a:prstGeom>
                    <a:noFill/>
                    <a:ln>
                      <a:noFill/>
                    </a:ln>
                  </pic:spPr>
                </pic:pic>
              </a:graphicData>
            </a:graphic>
          </wp:inline>
        </w:drawing>
      </w:r>
    </w:p>
    <w:p w:rsidR="005F1DD9" w:rsidRDefault="005F1DD9" w:rsidP="009E7031">
      <w:pPr>
        <w:tabs>
          <w:tab w:val="clear" w:pos="4440"/>
          <w:tab w:val="clear" w:pos="8880"/>
        </w:tabs>
        <w:spacing w:after="200" w:line="276" w:lineRule="auto"/>
        <w:ind w:left="720" w:right="720"/>
        <w:jc w:val="left"/>
        <w:rPr>
          <w:rFonts w:ascii="Times New Roman" w:eastAsia="Calibri" w:hAnsi="Times New Roman"/>
          <w:sz w:val="26"/>
          <w:szCs w:val="26"/>
        </w:rPr>
      </w:pPr>
    </w:p>
    <w:p w:rsidR="00D15D72" w:rsidRDefault="00D15D72" w:rsidP="00D15D72">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sz w:val="26"/>
          <w:szCs w:val="26"/>
        </w:rPr>
        <w:t xml:space="preserve">In 800, Services, Inc.’s case when 800 Services, Inc. restructured/upgraded its plan on July 22, 1994 with a Term Assumption Starting Date of August 1, 1994 it was only </w:t>
      </w:r>
      <w:r w:rsidRPr="00FE2B32">
        <w:rPr>
          <w:rFonts w:ascii="Times New Roman" w:eastAsia="Calibri" w:hAnsi="Times New Roman"/>
          <w:b/>
          <w:sz w:val="26"/>
          <w:szCs w:val="26"/>
          <w:u w:val="single"/>
        </w:rPr>
        <w:t>one year</w:t>
      </w:r>
      <w:r>
        <w:rPr>
          <w:rFonts w:ascii="Times New Roman" w:eastAsia="Calibri" w:hAnsi="Times New Roman"/>
          <w:sz w:val="26"/>
          <w:szCs w:val="26"/>
        </w:rPr>
        <w:t xml:space="preserve"> into a three-year commitment that started prior to June 17, 1994. Thus, it was 800 Services, Inc.’s belief that it could restructure/upgrade (referred to in tariff terms as discontinuation without liability) into 1996 and that last penalty free restructure could be for three more years. </w:t>
      </w:r>
      <w:r w:rsidRPr="00D15D72">
        <w:rPr>
          <w:rFonts w:ascii="Times New Roman" w:eastAsia="Calibri" w:hAnsi="Times New Roman"/>
          <w:sz w:val="26"/>
          <w:szCs w:val="26"/>
        </w:rPr>
        <w:t xml:space="preserve">AT&amp;T unlawfully requested 800 Services, Inc. post a security deposit when it </w:t>
      </w:r>
      <w:r>
        <w:rPr>
          <w:rFonts w:ascii="Times New Roman" w:eastAsia="Calibri" w:hAnsi="Times New Roman"/>
          <w:sz w:val="26"/>
          <w:szCs w:val="26"/>
        </w:rPr>
        <w:t xml:space="preserve">initially restructured/upgraded prior to June 17, 1994 and that caused 800 Services, Inc. to lose almost a year of additional of pre-June 17, 1994 immunity. The restructure ended up being just after the June 17, 1994 order window which would have extended the three-year plan into 1997 under the pre June 17, 1994 terms and conditions.  </w:t>
      </w:r>
    </w:p>
    <w:p w:rsidR="00D15D72" w:rsidRDefault="00D15D72" w:rsidP="00D15D72">
      <w:pPr>
        <w:tabs>
          <w:tab w:val="clear" w:pos="4440"/>
          <w:tab w:val="clear" w:pos="8880"/>
        </w:tabs>
        <w:spacing w:after="200" w:line="276" w:lineRule="auto"/>
        <w:ind w:right="720"/>
        <w:jc w:val="left"/>
        <w:rPr>
          <w:rFonts w:ascii="Times New Roman" w:eastAsia="Calibri" w:hAnsi="Times New Roman"/>
          <w:sz w:val="26"/>
          <w:szCs w:val="26"/>
        </w:rPr>
      </w:pPr>
    </w:p>
    <w:p w:rsidR="00464A98" w:rsidRDefault="00464A98" w:rsidP="00D15D72">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sz w:val="26"/>
          <w:szCs w:val="26"/>
        </w:rPr>
        <w:lastRenderedPageBreak/>
        <w:t>T</w:t>
      </w:r>
      <w:r w:rsidR="00D15D72">
        <w:rPr>
          <w:rFonts w:ascii="Times New Roman" w:eastAsia="Calibri" w:hAnsi="Times New Roman"/>
          <w:sz w:val="26"/>
          <w:szCs w:val="26"/>
        </w:rPr>
        <w:t xml:space="preserve">he </w:t>
      </w:r>
      <w:r>
        <w:rPr>
          <w:rFonts w:ascii="Times New Roman" w:eastAsia="Calibri" w:hAnsi="Times New Roman"/>
          <w:sz w:val="26"/>
          <w:szCs w:val="26"/>
        </w:rPr>
        <w:t>audio tape transcripts above indicate the pre-and post-argument. The following one in particular is noteworthy and remember AT&amp;T has all these audio tapes:</w:t>
      </w:r>
    </w:p>
    <w:p w:rsidR="00464A98" w:rsidRDefault="00464A98" w:rsidP="00D15D72">
      <w:pPr>
        <w:tabs>
          <w:tab w:val="clear" w:pos="4440"/>
          <w:tab w:val="clear" w:pos="8880"/>
        </w:tabs>
        <w:spacing w:after="200" w:line="276" w:lineRule="auto"/>
        <w:ind w:left="720" w:right="720"/>
        <w:jc w:val="left"/>
        <w:rPr>
          <w:rFonts w:ascii="Times New Roman" w:eastAsia="Calibri" w:hAnsi="Times New Roman"/>
          <w:sz w:val="26"/>
          <w:szCs w:val="26"/>
        </w:rPr>
      </w:pPr>
    </w:p>
    <w:p w:rsidR="00464A98" w:rsidRDefault="00464A98" w:rsidP="00D15D72">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noProof/>
          <w:sz w:val="26"/>
          <w:szCs w:val="26"/>
        </w:rPr>
        <w:drawing>
          <wp:inline distT="0" distB="0" distL="0" distR="0">
            <wp:extent cx="5872000" cy="1593246"/>
            <wp:effectExtent l="0" t="0" r="0" b="698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92584" cy="1598831"/>
                    </a:xfrm>
                    <a:prstGeom prst="rect">
                      <a:avLst/>
                    </a:prstGeom>
                    <a:noFill/>
                    <a:ln>
                      <a:noFill/>
                    </a:ln>
                  </pic:spPr>
                </pic:pic>
              </a:graphicData>
            </a:graphic>
          </wp:inline>
        </w:drawing>
      </w:r>
    </w:p>
    <w:p w:rsidR="00464A98" w:rsidRDefault="00464A98" w:rsidP="00D15D72">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sz w:val="26"/>
          <w:szCs w:val="26"/>
        </w:rPr>
        <w:t xml:space="preserve">AT&amp;T simply decided in 1995 </w:t>
      </w:r>
      <w:r w:rsidR="005B1ECE">
        <w:rPr>
          <w:rFonts w:ascii="Times New Roman" w:eastAsia="Calibri" w:hAnsi="Times New Roman"/>
          <w:sz w:val="26"/>
          <w:szCs w:val="26"/>
        </w:rPr>
        <w:t xml:space="preserve">after </w:t>
      </w:r>
      <w:r>
        <w:rPr>
          <w:rFonts w:ascii="Times New Roman" w:eastAsia="Calibri" w:hAnsi="Times New Roman"/>
          <w:sz w:val="26"/>
          <w:szCs w:val="26"/>
        </w:rPr>
        <w:t xml:space="preserve">it lost its Tr8179 substantial cause pleading </w:t>
      </w:r>
      <w:r w:rsidR="005B1ECE">
        <w:rPr>
          <w:rFonts w:ascii="Times New Roman" w:eastAsia="Calibri" w:hAnsi="Times New Roman"/>
          <w:sz w:val="26"/>
          <w:szCs w:val="26"/>
        </w:rPr>
        <w:t xml:space="preserve">in June 1995 </w:t>
      </w:r>
      <w:r>
        <w:rPr>
          <w:rFonts w:ascii="Times New Roman" w:eastAsia="Calibri" w:hAnsi="Times New Roman"/>
          <w:sz w:val="26"/>
          <w:szCs w:val="26"/>
        </w:rPr>
        <w:t xml:space="preserve">to change the terms and conditions of the tariff </w:t>
      </w:r>
      <w:r w:rsidRPr="005B1ECE">
        <w:rPr>
          <w:rFonts w:ascii="Times New Roman" w:eastAsia="Calibri" w:hAnsi="Times New Roman"/>
          <w:b/>
          <w:sz w:val="26"/>
          <w:szCs w:val="26"/>
          <w:u w:val="single"/>
        </w:rPr>
        <w:t>without filing a tariff change</w:t>
      </w:r>
      <w:r>
        <w:rPr>
          <w:rFonts w:ascii="Times New Roman" w:eastAsia="Calibri" w:hAnsi="Times New Roman"/>
          <w:sz w:val="26"/>
          <w:szCs w:val="26"/>
        </w:rPr>
        <w:t xml:space="preserve">. That is why AT&amp;T National Division Manager Ron Orem stated: “an advanced warning would have made a lot of sense.” </w:t>
      </w:r>
      <w:r w:rsidR="00CC3616">
        <w:rPr>
          <w:rFonts w:ascii="Times New Roman" w:eastAsia="Calibri" w:hAnsi="Times New Roman"/>
          <w:sz w:val="26"/>
          <w:szCs w:val="26"/>
        </w:rPr>
        <w:t xml:space="preserve">Previous interpretations were –as the Joseph Fitzpatrick audio indicates the plans can continually be restructured as long as the RVPP ID stays the same. </w:t>
      </w:r>
    </w:p>
    <w:p w:rsidR="00CC3616" w:rsidRDefault="00CC3616" w:rsidP="00D15D72">
      <w:pPr>
        <w:tabs>
          <w:tab w:val="clear" w:pos="4440"/>
          <w:tab w:val="clear" w:pos="8880"/>
        </w:tabs>
        <w:spacing w:after="200" w:line="276" w:lineRule="auto"/>
        <w:ind w:left="720" w:right="720"/>
        <w:jc w:val="left"/>
        <w:rPr>
          <w:rFonts w:ascii="Times New Roman" w:eastAsia="Calibri" w:hAnsi="Times New Roman"/>
          <w:sz w:val="26"/>
          <w:szCs w:val="26"/>
        </w:rPr>
      </w:pPr>
    </w:p>
    <w:p w:rsidR="00D15D72" w:rsidRDefault="00CC3616" w:rsidP="00CC3616">
      <w:pPr>
        <w:tabs>
          <w:tab w:val="clear" w:pos="4440"/>
          <w:tab w:val="clear" w:pos="8880"/>
        </w:tabs>
        <w:spacing w:after="200" w:line="276" w:lineRule="auto"/>
        <w:ind w:left="720" w:right="720"/>
        <w:jc w:val="left"/>
        <w:rPr>
          <w:rFonts w:ascii="Times New Roman" w:eastAsia="Calibri" w:hAnsi="Times New Roman"/>
          <w:sz w:val="26"/>
          <w:szCs w:val="26"/>
        </w:rPr>
      </w:pPr>
      <w:r>
        <w:rPr>
          <w:rFonts w:ascii="Times New Roman" w:eastAsia="Calibri" w:hAnsi="Times New Roman"/>
          <w:sz w:val="26"/>
          <w:szCs w:val="26"/>
        </w:rPr>
        <w:t xml:space="preserve">Below is </w:t>
      </w:r>
      <w:r w:rsidR="00464A98">
        <w:rPr>
          <w:rFonts w:ascii="Times New Roman" w:eastAsia="Calibri" w:hAnsi="Times New Roman"/>
          <w:sz w:val="26"/>
          <w:szCs w:val="26"/>
        </w:rPr>
        <w:t xml:space="preserve">AT&amp;T’s August 26, 1996 </w:t>
      </w:r>
      <w:r w:rsidRPr="00CC3616">
        <w:rPr>
          <w:rFonts w:ascii="Times New Roman" w:eastAsia="Calibri" w:hAnsi="Times New Roman"/>
          <w:sz w:val="26"/>
          <w:szCs w:val="26"/>
        </w:rPr>
        <w:t>Pg. 2-3</w:t>
      </w:r>
      <w:r>
        <w:rPr>
          <w:rFonts w:ascii="Times New Roman" w:eastAsia="Calibri" w:hAnsi="Times New Roman"/>
          <w:sz w:val="26"/>
          <w:szCs w:val="26"/>
        </w:rPr>
        <w:t xml:space="preserve"> </w:t>
      </w:r>
      <w:r w:rsidR="00464A98">
        <w:rPr>
          <w:rFonts w:ascii="Times New Roman" w:eastAsia="Calibri" w:hAnsi="Times New Roman"/>
          <w:sz w:val="26"/>
          <w:szCs w:val="26"/>
        </w:rPr>
        <w:t xml:space="preserve">brief to the FCC in the Inga Companies case </w:t>
      </w:r>
      <w:r>
        <w:rPr>
          <w:rFonts w:ascii="Times New Roman" w:eastAsia="Calibri" w:hAnsi="Times New Roman"/>
          <w:sz w:val="26"/>
          <w:szCs w:val="26"/>
        </w:rPr>
        <w:t>documenting</w:t>
      </w:r>
      <w:r w:rsidR="00D15D72">
        <w:rPr>
          <w:rFonts w:ascii="Times New Roman" w:eastAsia="Calibri" w:hAnsi="Times New Roman"/>
          <w:sz w:val="26"/>
          <w:szCs w:val="26"/>
        </w:rPr>
        <w:t xml:space="preserve"> </w:t>
      </w:r>
      <w:r w:rsidR="00464A98">
        <w:rPr>
          <w:rFonts w:ascii="Times New Roman" w:eastAsia="Calibri" w:hAnsi="Times New Roman"/>
          <w:sz w:val="26"/>
          <w:szCs w:val="26"/>
        </w:rPr>
        <w:t xml:space="preserve">the </w:t>
      </w:r>
      <w:r w:rsidR="00464A98" w:rsidRPr="00CC3616">
        <w:rPr>
          <w:rFonts w:ascii="Times New Roman" w:eastAsia="Calibri" w:hAnsi="Times New Roman"/>
          <w:b/>
          <w:sz w:val="26"/>
          <w:szCs w:val="26"/>
          <w:u w:val="single"/>
        </w:rPr>
        <w:t xml:space="preserve">industry wide </w:t>
      </w:r>
      <w:r w:rsidRPr="00CC3616">
        <w:rPr>
          <w:rFonts w:ascii="Times New Roman" w:eastAsia="Calibri" w:hAnsi="Times New Roman"/>
          <w:b/>
          <w:sz w:val="26"/>
          <w:szCs w:val="26"/>
          <w:u w:val="single"/>
        </w:rPr>
        <w:t>argument</w:t>
      </w:r>
      <w:r>
        <w:rPr>
          <w:rFonts w:ascii="Times New Roman" w:eastAsia="Calibri" w:hAnsi="Times New Roman"/>
          <w:sz w:val="26"/>
          <w:szCs w:val="26"/>
        </w:rPr>
        <w:t xml:space="preserve"> </w:t>
      </w:r>
      <w:r w:rsidR="00464A98">
        <w:rPr>
          <w:rFonts w:ascii="Times New Roman" w:eastAsia="Calibri" w:hAnsi="Times New Roman"/>
          <w:sz w:val="26"/>
          <w:szCs w:val="26"/>
        </w:rPr>
        <w:t>of when a pre June 17, 1994 plan becomes a “new post June 17, 1994 replacement plan</w:t>
      </w:r>
      <w:r>
        <w:rPr>
          <w:rFonts w:ascii="Times New Roman" w:eastAsia="Calibri" w:hAnsi="Times New Roman"/>
          <w:sz w:val="26"/>
          <w:szCs w:val="26"/>
        </w:rPr>
        <w:t>.</w:t>
      </w:r>
      <w:r w:rsidR="00464A98">
        <w:rPr>
          <w:rFonts w:ascii="Times New Roman" w:eastAsia="Calibri" w:hAnsi="Times New Roman"/>
          <w:sz w:val="26"/>
          <w:szCs w:val="26"/>
        </w:rPr>
        <w:t xml:space="preserve">” </w:t>
      </w:r>
    </w:p>
    <w:p w:rsidR="009E7031" w:rsidRPr="00B4122F" w:rsidRDefault="009E7031" w:rsidP="009E7031">
      <w:pPr>
        <w:tabs>
          <w:tab w:val="clear" w:pos="4440"/>
          <w:tab w:val="clear" w:pos="8880"/>
        </w:tabs>
        <w:jc w:val="center"/>
        <w:rPr>
          <w:rFonts w:ascii="Times New Roman" w:eastAsia="Calibri" w:hAnsi="Times New Roman"/>
          <w:sz w:val="26"/>
          <w:szCs w:val="26"/>
        </w:rPr>
      </w:pPr>
      <w:r w:rsidRPr="00B4122F">
        <w:rPr>
          <w:rFonts w:ascii="Times New Roman" w:eastAsia="Calibri" w:hAnsi="Times New Roman"/>
          <w:noProof/>
          <w:sz w:val="26"/>
          <w:szCs w:val="26"/>
        </w:rPr>
        <w:lastRenderedPageBreak/>
        <w:drawing>
          <wp:inline distT="0" distB="0" distL="0" distR="0" wp14:anchorId="7160602A" wp14:editId="19562E29">
            <wp:extent cx="5492901" cy="7684886"/>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70021" cy="7792782"/>
                    </a:xfrm>
                    <a:prstGeom prst="rect">
                      <a:avLst/>
                    </a:prstGeom>
                    <a:noFill/>
                    <a:ln>
                      <a:noFill/>
                    </a:ln>
                  </pic:spPr>
                </pic:pic>
              </a:graphicData>
            </a:graphic>
          </wp:inline>
        </w:drawing>
      </w:r>
    </w:p>
    <w:p w:rsidR="009E7031" w:rsidRDefault="009E7031" w:rsidP="009E7031">
      <w:pPr>
        <w:tabs>
          <w:tab w:val="clear" w:pos="4440"/>
          <w:tab w:val="clear" w:pos="8880"/>
        </w:tabs>
        <w:ind w:left="720" w:right="720"/>
        <w:jc w:val="left"/>
        <w:rPr>
          <w:rFonts w:ascii="Times New Roman" w:eastAsia="Calibri" w:hAnsi="Times New Roman"/>
          <w:sz w:val="26"/>
          <w:szCs w:val="26"/>
        </w:rPr>
      </w:pPr>
    </w:p>
    <w:p w:rsidR="00CC3616" w:rsidRDefault="00CC3616" w:rsidP="00CC3616">
      <w:pPr>
        <w:tabs>
          <w:tab w:val="clear" w:pos="4440"/>
          <w:tab w:val="clear" w:pos="8880"/>
        </w:tabs>
        <w:spacing w:after="200" w:line="276" w:lineRule="auto"/>
        <w:ind w:left="720" w:right="720"/>
        <w:jc w:val="left"/>
        <w:rPr>
          <w:rFonts w:ascii="Times New Roman" w:eastAsia="Calibri" w:hAnsi="Times New Roman"/>
          <w:sz w:val="26"/>
          <w:szCs w:val="26"/>
        </w:rPr>
      </w:pPr>
    </w:p>
    <w:p w:rsidR="00CC3616" w:rsidRDefault="00CC3616" w:rsidP="00CC3616">
      <w:pPr>
        <w:tabs>
          <w:tab w:val="clear" w:pos="4440"/>
          <w:tab w:val="clear" w:pos="8880"/>
        </w:tabs>
        <w:spacing w:after="200" w:line="276" w:lineRule="auto"/>
        <w:ind w:left="720" w:right="720"/>
        <w:jc w:val="left"/>
        <w:rPr>
          <w:rFonts w:ascii="Times New Roman" w:eastAsia="Calibri" w:hAnsi="Times New Roman"/>
          <w:sz w:val="26"/>
          <w:szCs w:val="26"/>
        </w:rPr>
      </w:pPr>
    </w:p>
    <w:p w:rsidR="00CC3616" w:rsidRDefault="00CC3616" w:rsidP="00CC3616">
      <w:pPr>
        <w:tabs>
          <w:tab w:val="clear" w:pos="4440"/>
          <w:tab w:val="clear" w:pos="8880"/>
        </w:tabs>
        <w:spacing w:after="200" w:line="276" w:lineRule="auto"/>
        <w:ind w:left="720" w:right="720"/>
        <w:jc w:val="left"/>
        <w:rPr>
          <w:rFonts w:ascii="Times New Roman" w:eastAsia="Calibri" w:hAnsi="Times New Roman"/>
          <w:sz w:val="26"/>
          <w:szCs w:val="26"/>
        </w:rPr>
      </w:pPr>
    </w:p>
    <w:p w:rsidR="004F6679" w:rsidRPr="00B4122F" w:rsidRDefault="004F6679" w:rsidP="004F6679">
      <w:pPr>
        <w:tabs>
          <w:tab w:val="clear" w:pos="4440"/>
          <w:tab w:val="clear" w:pos="8880"/>
        </w:tabs>
        <w:ind w:left="720" w:right="720"/>
        <w:jc w:val="left"/>
        <w:rPr>
          <w:rFonts w:ascii="Times New Roman" w:eastAsia="Calibri" w:hAnsi="Times New Roman"/>
          <w:sz w:val="26"/>
          <w:szCs w:val="26"/>
        </w:rPr>
      </w:pPr>
      <w:r w:rsidRPr="00B4122F">
        <w:rPr>
          <w:rFonts w:ascii="Times New Roman" w:eastAsia="Calibri" w:hAnsi="Times New Roman"/>
          <w:sz w:val="26"/>
          <w:szCs w:val="26"/>
        </w:rPr>
        <w:t>See AT&amp;T counsels arguing the plans were New post June 17, 1994 replacement plans”</w:t>
      </w:r>
    </w:p>
    <w:p w:rsidR="00CC3616" w:rsidRPr="00B4122F" w:rsidRDefault="00CC3616" w:rsidP="00CC3616">
      <w:pPr>
        <w:tabs>
          <w:tab w:val="clear" w:pos="4440"/>
          <w:tab w:val="clear" w:pos="8880"/>
        </w:tabs>
        <w:spacing w:after="200" w:line="276" w:lineRule="auto"/>
        <w:ind w:left="720" w:right="720"/>
        <w:jc w:val="left"/>
        <w:rPr>
          <w:rFonts w:ascii="Times New Roman" w:eastAsia="Calibri" w:hAnsi="Times New Roman"/>
          <w:sz w:val="26"/>
          <w:szCs w:val="26"/>
        </w:rPr>
      </w:pPr>
    </w:p>
    <w:p w:rsidR="00CC3616" w:rsidRPr="00B4122F" w:rsidRDefault="00CC3616" w:rsidP="00CC3616">
      <w:pPr>
        <w:tabs>
          <w:tab w:val="clear" w:pos="4440"/>
          <w:tab w:val="clear" w:pos="8880"/>
        </w:tabs>
        <w:ind w:left="720" w:right="720"/>
        <w:jc w:val="center"/>
        <w:rPr>
          <w:rFonts w:ascii="Times New Roman" w:eastAsia="Calibri" w:hAnsi="Times New Roman"/>
          <w:sz w:val="26"/>
          <w:szCs w:val="26"/>
        </w:rPr>
      </w:pPr>
      <w:r w:rsidRPr="00B4122F">
        <w:rPr>
          <w:rFonts w:ascii="Times New Roman" w:eastAsia="Calibri" w:hAnsi="Times New Roman"/>
          <w:noProof/>
          <w:sz w:val="28"/>
          <w:szCs w:val="28"/>
        </w:rPr>
        <w:drawing>
          <wp:inline distT="0" distB="0" distL="0" distR="0" wp14:anchorId="56956C69" wp14:editId="3D6CEC9A">
            <wp:extent cx="4461979" cy="3871613"/>
            <wp:effectExtent l="0" t="0" r="0" b="0"/>
            <wp:docPr id="67" name="Picture 1" descr="cid:image006.jpg@01D3204B.486E4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6.jpg@01D3204B.486E4AA0"/>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4495223" cy="3900459"/>
                    </a:xfrm>
                    <a:prstGeom prst="rect">
                      <a:avLst/>
                    </a:prstGeom>
                    <a:noFill/>
                    <a:ln>
                      <a:noFill/>
                    </a:ln>
                  </pic:spPr>
                </pic:pic>
              </a:graphicData>
            </a:graphic>
          </wp:inline>
        </w:drawing>
      </w:r>
    </w:p>
    <w:p w:rsidR="009E7031" w:rsidRPr="00B4122F" w:rsidRDefault="009E7031" w:rsidP="009E7031">
      <w:pPr>
        <w:tabs>
          <w:tab w:val="clear" w:pos="4440"/>
          <w:tab w:val="clear" w:pos="8880"/>
        </w:tabs>
        <w:ind w:left="720" w:right="720"/>
        <w:jc w:val="left"/>
        <w:rPr>
          <w:rFonts w:ascii="Times New Roman" w:eastAsia="Calibri" w:hAnsi="Times New Roman"/>
          <w:sz w:val="26"/>
          <w:szCs w:val="26"/>
        </w:rPr>
      </w:pPr>
    </w:p>
    <w:p w:rsidR="009E7031" w:rsidRPr="00B4122F" w:rsidRDefault="009E7031" w:rsidP="009E7031">
      <w:pPr>
        <w:tabs>
          <w:tab w:val="clear" w:pos="4440"/>
          <w:tab w:val="clear" w:pos="8880"/>
        </w:tabs>
        <w:jc w:val="left"/>
        <w:rPr>
          <w:rFonts w:ascii="Times New Roman" w:eastAsia="Calibri" w:hAnsi="Times New Roman"/>
          <w:sz w:val="26"/>
          <w:szCs w:val="26"/>
        </w:rPr>
      </w:pPr>
    </w:p>
    <w:p w:rsidR="009E7031" w:rsidRPr="00B4122F" w:rsidRDefault="009E7031" w:rsidP="009E7031">
      <w:pPr>
        <w:tabs>
          <w:tab w:val="clear" w:pos="4440"/>
          <w:tab w:val="clear" w:pos="8880"/>
        </w:tabs>
        <w:jc w:val="center"/>
        <w:rPr>
          <w:rFonts w:ascii="Times New Roman" w:eastAsia="Calibri" w:hAnsi="Times New Roman"/>
          <w:sz w:val="28"/>
          <w:szCs w:val="28"/>
        </w:rPr>
      </w:pPr>
    </w:p>
    <w:p w:rsidR="009E7031" w:rsidRPr="00B4122F" w:rsidRDefault="009E7031" w:rsidP="009E7031">
      <w:pPr>
        <w:overflowPunct w:val="0"/>
        <w:autoSpaceDE w:val="0"/>
        <w:autoSpaceDN w:val="0"/>
        <w:adjustRightInd w:val="0"/>
        <w:textAlignment w:val="baseline"/>
        <w:rPr>
          <w:b/>
          <w:sz w:val="22"/>
        </w:rPr>
      </w:pPr>
    </w:p>
    <w:p w:rsidR="009E7031" w:rsidRPr="00B4122F" w:rsidRDefault="009E7031" w:rsidP="00650169">
      <w:pPr>
        <w:tabs>
          <w:tab w:val="clear" w:pos="4440"/>
          <w:tab w:val="clear" w:pos="8880"/>
        </w:tabs>
        <w:ind w:left="720" w:right="720"/>
        <w:jc w:val="left"/>
        <w:rPr>
          <w:rFonts w:ascii="Times New Roman" w:eastAsia="Calibri" w:hAnsi="Times New Roman"/>
          <w:sz w:val="24"/>
          <w:szCs w:val="24"/>
        </w:rPr>
      </w:pPr>
      <w:r w:rsidRPr="00B4122F">
        <w:rPr>
          <w:rFonts w:ascii="Times New Roman" w:eastAsia="Calibri" w:hAnsi="Times New Roman"/>
          <w:sz w:val="24"/>
          <w:szCs w:val="24"/>
        </w:rPr>
        <w:t xml:space="preserve">Below see AT&amp;T’s April 2, 2003 FCC Comments referenced the </w:t>
      </w:r>
      <w:r w:rsidRPr="00B4122F">
        <w:rPr>
          <w:rFonts w:ascii="Times New Roman" w:eastAsia="Calibri" w:hAnsi="Times New Roman"/>
          <w:b/>
          <w:sz w:val="24"/>
          <w:szCs w:val="24"/>
          <w:u w:val="single"/>
        </w:rPr>
        <w:t>argument</w:t>
      </w:r>
      <w:r w:rsidRPr="00B4122F">
        <w:rPr>
          <w:rFonts w:ascii="Times New Roman" w:eastAsia="Calibri" w:hAnsi="Times New Roman"/>
          <w:sz w:val="24"/>
          <w:szCs w:val="24"/>
        </w:rPr>
        <w:t xml:space="preserve"> it made in 1996 that there was a controversy as per the duration of immunity under the pre- June 17, 1994 exemption </w:t>
      </w:r>
    </w:p>
    <w:p w:rsidR="009E7031" w:rsidRPr="00B4122F" w:rsidRDefault="009E7031" w:rsidP="009E7031">
      <w:pPr>
        <w:tabs>
          <w:tab w:val="clear" w:pos="4440"/>
          <w:tab w:val="clear" w:pos="8880"/>
        </w:tabs>
        <w:ind w:left="720" w:right="720"/>
        <w:jc w:val="left"/>
        <w:rPr>
          <w:rFonts w:ascii="Times New Roman" w:eastAsia="Calibri" w:hAnsi="Times New Roman"/>
          <w:sz w:val="24"/>
          <w:szCs w:val="24"/>
        </w:rPr>
      </w:pPr>
    </w:p>
    <w:p w:rsidR="009E7031" w:rsidRDefault="009E7031" w:rsidP="009E7031">
      <w:pPr>
        <w:tabs>
          <w:tab w:val="clear" w:pos="4440"/>
          <w:tab w:val="clear" w:pos="8880"/>
        </w:tabs>
        <w:ind w:left="720" w:right="720"/>
        <w:jc w:val="left"/>
        <w:rPr>
          <w:rFonts w:ascii="Times New Roman" w:eastAsia="Calibri" w:hAnsi="Times New Roman"/>
          <w:sz w:val="24"/>
          <w:szCs w:val="24"/>
        </w:rPr>
      </w:pPr>
      <w:r w:rsidRPr="00B4122F">
        <w:rPr>
          <w:rFonts w:ascii="Times New Roman" w:eastAsia="Calibri" w:hAnsi="Times New Roman"/>
          <w:sz w:val="24"/>
          <w:szCs w:val="24"/>
        </w:rPr>
        <w:t xml:space="preserve">AT&amp;T’s FCC Comments April 2, 2003 page 3:  </w:t>
      </w:r>
    </w:p>
    <w:p w:rsidR="004F6679" w:rsidRPr="00B4122F" w:rsidRDefault="004F6679" w:rsidP="009E7031">
      <w:pPr>
        <w:tabs>
          <w:tab w:val="clear" w:pos="4440"/>
          <w:tab w:val="clear" w:pos="8880"/>
        </w:tabs>
        <w:ind w:left="720" w:right="720"/>
        <w:jc w:val="left"/>
        <w:rPr>
          <w:rFonts w:ascii="Times New Roman" w:eastAsia="Calibri" w:hAnsi="Times New Roman"/>
          <w:sz w:val="24"/>
          <w:szCs w:val="24"/>
        </w:rPr>
      </w:pPr>
    </w:p>
    <w:p w:rsidR="009E7031" w:rsidRPr="00B4122F" w:rsidRDefault="009E7031" w:rsidP="009E7031">
      <w:pPr>
        <w:tabs>
          <w:tab w:val="clear" w:pos="4440"/>
          <w:tab w:val="clear" w:pos="8880"/>
        </w:tabs>
        <w:jc w:val="left"/>
        <w:rPr>
          <w:rFonts w:ascii="Times New Roman" w:eastAsia="Calibri" w:hAnsi="Times New Roman"/>
          <w:sz w:val="24"/>
          <w:szCs w:val="24"/>
        </w:rPr>
      </w:pPr>
    </w:p>
    <w:p w:rsidR="009E7031" w:rsidRPr="00B4122F" w:rsidRDefault="009E7031" w:rsidP="009E7031">
      <w:pPr>
        <w:tabs>
          <w:tab w:val="clear" w:pos="4440"/>
          <w:tab w:val="clear" w:pos="8880"/>
        </w:tabs>
        <w:jc w:val="center"/>
        <w:rPr>
          <w:rFonts w:ascii="Times New Roman" w:eastAsia="Calibri" w:hAnsi="Times New Roman"/>
          <w:sz w:val="24"/>
          <w:szCs w:val="24"/>
        </w:rPr>
      </w:pPr>
      <w:r w:rsidRPr="00B4122F">
        <w:rPr>
          <w:rFonts w:ascii="Times New Roman" w:eastAsia="Calibri" w:hAnsi="Times New Roman"/>
          <w:noProof/>
          <w:sz w:val="24"/>
          <w:szCs w:val="24"/>
        </w:rPr>
        <w:drawing>
          <wp:inline distT="0" distB="0" distL="0" distR="0" wp14:anchorId="6613F618" wp14:editId="26D4DD86">
            <wp:extent cx="5818402" cy="1353312"/>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03856" cy="1373188"/>
                    </a:xfrm>
                    <a:prstGeom prst="rect">
                      <a:avLst/>
                    </a:prstGeom>
                    <a:noFill/>
                    <a:ln>
                      <a:noFill/>
                    </a:ln>
                  </pic:spPr>
                </pic:pic>
              </a:graphicData>
            </a:graphic>
          </wp:inline>
        </w:drawing>
      </w:r>
    </w:p>
    <w:p w:rsidR="009E7031" w:rsidRPr="00B4122F" w:rsidRDefault="009E7031" w:rsidP="009E7031">
      <w:pPr>
        <w:tabs>
          <w:tab w:val="clear" w:pos="4440"/>
          <w:tab w:val="clear" w:pos="8880"/>
        </w:tabs>
        <w:jc w:val="left"/>
        <w:rPr>
          <w:rFonts w:ascii="Times New Roman" w:eastAsia="Calibri" w:hAnsi="Times New Roman"/>
          <w:sz w:val="24"/>
          <w:szCs w:val="24"/>
        </w:rPr>
      </w:pPr>
    </w:p>
    <w:p w:rsidR="009E7031" w:rsidRPr="00B4122F" w:rsidRDefault="009E7031" w:rsidP="009E7031">
      <w:pPr>
        <w:tabs>
          <w:tab w:val="clear" w:pos="4440"/>
          <w:tab w:val="clear" w:pos="8880"/>
        </w:tabs>
        <w:jc w:val="left"/>
        <w:rPr>
          <w:rFonts w:ascii="Times New Roman" w:eastAsia="Calibri" w:hAnsi="Times New Roman"/>
          <w:sz w:val="24"/>
          <w:szCs w:val="24"/>
        </w:rPr>
      </w:pPr>
    </w:p>
    <w:p w:rsidR="004F6679" w:rsidRDefault="004F6679" w:rsidP="009E7031">
      <w:pPr>
        <w:tabs>
          <w:tab w:val="clear" w:pos="4440"/>
          <w:tab w:val="clear" w:pos="8880"/>
        </w:tabs>
        <w:ind w:left="720" w:right="720"/>
        <w:jc w:val="left"/>
        <w:rPr>
          <w:rFonts w:ascii="Times New Roman" w:eastAsia="Calibri" w:hAnsi="Times New Roman"/>
          <w:sz w:val="24"/>
          <w:szCs w:val="24"/>
        </w:rPr>
      </w:pPr>
    </w:p>
    <w:p w:rsidR="004F6679" w:rsidRDefault="004F6679" w:rsidP="009E7031">
      <w:pPr>
        <w:tabs>
          <w:tab w:val="clear" w:pos="4440"/>
          <w:tab w:val="clear" w:pos="8880"/>
        </w:tabs>
        <w:ind w:left="720" w:right="720"/>
        <w:jc w:val="left"/>
        <w:rPr>
          <w:rFonts w:ascii="Times New Roman" w:eastAsia="Calibri" w:hAnsi="Times New Roman"/>
          <w:sz w:val="24"/>
          <w:szCs w:val="24"/>
        </w:rPr>
      </w:pPr>
    </w:p>
    <w:p w:rsidR="004F6679" w:rsidRDefault="004F6679" w:rsidP="009E7031">
      <w:pPr>
        <w:tabs>
          <w:tab w:val="clear" w:pos="4440"/>
          <w:tab w:val="clear" w:pos="8880"/>
        </w:tabs>
        <w:ind w:left="720" w:right="720"/>
        <w:jc w:val="left"/>
        <w:rPr>
          <w:rFonts w:ascii="Times New Roman" w:eastAsia="Calibri" w:hAnsi="Times New Roman"/>
          <w:sz w:val="24"/>
          <w:szCs w:val="24"/>
        </w:rPr>
      </w:pPr>
    </w:p>
    <w:p w:rsidR="004F6679" w:rsidRDefault="004F6679" w:rsidP="009E7031">
      <w:pPr>
        <w:tabs>
          <w:tab w:val="clear" w:pos="4440"/>
          <w:tab w:val="clear" w:pos="8880"/>
        </w:tabs>
        <w:ind w:left="720" w:right="720"/>
        <w:jc w:val="left"/>
        <w:rPr>
          <w:rFonts w:ascii="Times New Roman" w:eastAsia="Calibri" w:hAnsi="Times New Roman"/>
          <w:sz w:val="24"/>
          <w:szCs w:val="24"/>
        </w:rPr>
      </w:pPr>
    </w:p>
    <w:p w:rsidR="004F6679" w:rsidRDefault="004F6679" w:rsidP="009E7031">
      <w:pPr>
        <w:tabs>
          <w:tab w:val="clear" w:pos="4440"/>
          <w:tab w:val="clear" w:pos="8880"/>
        </w:tabs>
        <w:ind w:left="720" w:right="720"/>
        <w:jc w:val="left"/>
        <w:rPr>
          <w:rFonts w:ascii="Times New Roman" w:eastAsia="Calibri" w:hAnsi="Times New Roman"/>
          <w:sz w:val="24"/>
          <w:szCs w:val="24"/>
        </w:rPr>
      </w:pPr>
    </w:p>
    <w:p w:rsidR="004F6679" w:rsidRDefault="004F6679" w:rsidP="009E7031">
      <w:pPr>
        <w:tabs>
          <w:tab w:val="clear" w:pos="4440"/>
          <w:tab w:val="clear" w:pos="8880"/>
        </w:tabs>
        <w:ind w:left="720" w:right="720"/>
        <w:jc w:val="left"/>
        <w:rPr>
          <w:rFonts w:ascii="Times New Roman" w:eastAsia="Calibri" w:hAnsi="Times New Roman"/>
          <w:sz w:val="24"/>
          <w:szCs w:val="24"/>
        </w:rPr>
      </w:pPr>
    </w:p>
    <w:p w:rsidR="00650169" w:rsidRDefault="00650169" w:rsidP="004F6679">
      <w:pPr>
        <w:tabs>
          <w:tab w:val="clear" w:pos="4440"/>
          <w:tab w:val="clear" w:pos="8880"/>
        </w:tabs>
        <w:spacing w:after="200" w:line="276" w:lineRule="auto"/>
        <w:ind w:right="720"/>
        <w:jc w:val="left"/>
        <w:rPr>
          <w:rFonts w:ascii="Times New Roman" w:eastAsia="Calibri" w:hAnsi="Times New Roman"/>
          <w:sz w:val="26"/>
          <w:szCs w:val="26"/>
        </w:rPr>
      </w:pPr>
    </w:p>
    <w:p w:rsidR="00650169" w:rsidRPr="00650169" w:rsidRDefault="00650169" w:rsidP="00650169">
      <w:pPr>
        <w:tabs>
          <w:tab w:val="clear" w:pos="4440"/>
          <w:tab w:val="clear" w:pos="8880"/>
        </w:tabs>
        <w:spacing w:after="200" w:line="276" w:lineRule="auto"/>
        <w:ind w:left="720" w:right="720"/>
        <w:jc w:val="left"/>
        <w:rPr>
          <w:rFonts w:ascii="Times New Roman" w:eastAsia="Calibri" w:hAnsi="Times New Roman"/>
          <w:sz w:val="24"/>
          <w:szCs w:val="24"/>
        </w:rPr>
      </w:pPr>
      <w:r w:rsidRPr="00650169">
        <w:rPr>
          <w:rFonts w:ascii="Times New Roman" w:eastAsia="Calibri" w:hAnsi="Times New Roman"/>
          <w:sz w:val="24"/>
          <w:szCs w:val="24"/>
        </w:rPr>
        <w:t>As the above shows there is an industry wide controversy regarding the duration of immunity as per the June 17, 1994 exemption.</w:t>
      </w:r>
    </w:p>
    <w:p w:rsidR="00650169" w:rsidRPr="00650169" w:rsidRDefault="00650169" w:rsidP="00650169">
      <w:pPr>
        <w:tabs>
          <w:tab w:val="clear" w:pos="4440"/>
          <w:tab w:val="clear" w:pos="8880"/>
        </w:tabs>
        <w:spacing w:after="200" w:line="276" w:lineRule="auto"/>
        <w:ind w:left="720" w:right="720"/>
        <w:jc w:val="left"/>
        <w:rPr>
          <w:rFonts w:ascii="Times New Roman" w:eastAsia="Calibri" w:hAnsi="Times New Roman"/>
          <w:sz w:val="24"/>
          <w:szCs w:val="24"/>
        </w:rPr>
      </w:pPr>
      <w:r w:rsidRPr="00650169">
        <w:rPr>
          <w:rFonts w:ascii="Times New Roman" w:eastAsia="Calibri" w:hAnsi="Times New Roman"/>
          <w:sz w:val="24"/>
          <w:szCs w:val="24"/>
        </w:rPr>
        <w:t xml:space="preserve">In 800 Services, Inc. case as the evidence shows it did the restructure on July 22, 1994 with an August 1, 1994 (Term Assumption Starting Date). That plans fiscal year was August 1, 1994 through July 31, 1995. The record shows 800 Services, Inc’s president Mr. Okin asking AT&amp;T whether it could restructure again in 1995 as AT&amp;T’s tariff was not being adhered to. </w:t>
      </w:r>
    </w:p>
    <w:p w:rsidR="006461C0" w:rsidRDefault="00650169" w:rsidP="006461C0">
      <w:pPr>
        <w:tabs>
          <w:tab w:val="clear" w:pos="4440"/>
          <w:tab w:val="clear" w:pos="8880"/>
        </w:tabs>
        <w:spacing w:after="200" w:line="276" w:lineRule="auto"/>
        <w:ind w:left="720" w:right="720"/>
        <w:jc w:val="left"/>
        <w:rPr>
          <w:rFonts w:ascii="Times New Roman" w:eastAsia="Calibri" w:hAnsi="Times New Roman"/>
          <w:sz w:val="24"/>
          <w:szCs w:val="24"/>
        </w:rPr>
      </w:pPr>
      <w:r w:rsidRPr="00650169">
        <w:rPr>
          <w:rFonts w:ascii="Times New Roman" w:eastAsia="Calibri" w:hAnsi="Times New Roman"/>
          <w:sz w:val="24"/>
          <w:szCs w:val="24"/>
        </w:rPr>
        <w:t>As the record shows he was told by AT&amp;T “</w:t>
      </w:r>
      <w:r w:rsidRPr="00650169">
        <w:rPr>
          <w:rFonts w:ascii="Times New Roman" w:eastAsia="Calibri" w:hAnsi="Times New Roman"/>
          <w:b/>
          <w:sz w:val="24"/>
          <w:szCs w:val="24"/>
          <w:u w:val="single"/>
        </w:rPr>
        <w:t>no you cannot restructure again without prorated shortfall charges</w:t>
      </w:r>
      <w:r w:rsidRPr="00650169">
        <w:rPr>
          <w:rFonts w:ascii="Times New Roman" w:eastAsia="Calibri" w:hAnsi="Times New Roman"/>
          <w:sz w:val="24"/>
          <w:szCs w:val="24"/>
        </w:rPr>
        <w:t xml:space="preserve">.” </w:t>
      </w:r>
    </w:p>
    <w:p w:rsidR="006461C0" w:rsidRDefault="006461C0" w:rsidP="006461C0">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AT&amp;T</w:t>
      </w:r>
      <w:r w:rsidR="00226533">
        <w:rPr>
          <w:rFonts w:ascii="Times New Roman" w:eastAsia="Calibri" w:hAnsi="Times New Roman"/>
          <w:sz w:val="24"/>
          <w:szCs w:val="24"/>
        </w:rPr>
        <w:t>’s</w:t>
      </w:r>
      <w:r>
        <w:rPr>
          <w:rFonts w:ascii="Times New Roman" w:eastAsia="Calibri" w:hAnsi="Times New Roman"/>
          <w:sz w:val="24"/>
          <w:szCs w:val="24"/>
        </w:rPr>
        <w:t xml:space="preserve"> statement to the FCC confirms it advised 800 Services, Inc</w:t>
      </w:r>
      <w:r w:rsidR="00226533">
        <w:rPr>
          <w:rFonts w:ascii="Times New Roman" w:eastAsia="Calibri" w:hAnsi="Times New Roman"/>
          <w:sz w:val="24"/>
          <w:szCs w:val="24"/>
        </w:rPr>
        <w:t>.,</w:t>
      </w:r>
      <w:r>
        <w:rPr>
          <w:rFonts w:ascii="Times New Roman" w:eastAsia="Calibri" w:hAnsi="Times New Roman"/>
          <w:sz w:val="24"/>
          <w:szCs w:val="24"/>
        </w:rPr>
        <w:t xml:space="preserve"> that if it restructured it would remain liable for shortfall charges…</w:t>
      </w:r>
    </w:p>
    <w:p w:rsidR="006461C0" w:rsidRDefault="006461C0" w:rsidP="006461C0">
      <w:pPr>
        <w:tabs>
          <w:tab w:val="clear" w:pos="4440"/>
          <w:tab w:val="clear" w:pos="8880"/>
        </w:tabs>
        <w:spacing w:after="200" w:line="276" w:lineRule="auto"/>
        <w:ind w:left="270" w:right="270"/>
        <w:jc w:val="left"/>
        <w:rPr>
          <w:rFonts w:ascii="Times New Roman" w:eastAsia="Calibri" w:hAnsi="Times New Roman"/>
          <w:sz w:val="24"/>
          <w:szCs w:val="24"/>
        </w:rPr>
      </w:pPr>
      <w:r w:rsidRPr="00B11B18">
        <w:rPr>
          <w:rFonts w:ascii="Times New Roman" w:eastAsiaTheme="minorHAnsi" w:hAnsi="Times New Roman"/>
          <w:noProof/>
          <w:sz w:val="26"/>
          <w:szCs w:val="26"/>
        </w:rPr>
        <w:drawing>
          <wp:inline distT="0" distB="0" distL="0" distR="0" wp14:anchorId="3880CA80" wp14:editId="3FE56804">
            <wp:extent cx="6372704" cy="2606351"/>
            <wp:effectExtent l="0" t="0" r="0" b="3810"/>
            <wp:docPr id="108" name="Picture 108" descr="cid:image041.jp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41.jpg@01D2EFF1.2AAAD040"/>
                    <pic:cNvPicPr>
                      <a:picLocks noChangeAspect="1" noChangeArrowheads="1"/>
                    </pic:cNvPicPr>
                  </pic:nvPicPr>
                  <pic:blipFill>
                    <a:blip r:embed="rId84" r:link="rId85">
                      <a:extLst>
                        <a:ext uri="{28A0092B-C50C-407E-A947-70E740481C1C}">
                          <a14:useLocalDpi xmlns:a14="http://schemas.microsoft.com/office/drawing/2010/main" val="0"/>
                        </a:ext>
                      </a:extLst>
                    </a:blip>
                    <a:srcRect/>
                    <a:stretch>
                      <a:fillRect/>
                    </a:stretch>
                  </pic:blipFill>
                  <pic:spPr bwMode="auto">
                    <a:xfrm>
                      <a:off x="0" y="0"/>
                      <a:ext cx="6391553" cy="2614060"/>
                    </a:xfrm>
                    <a:prstGeom prst="rect">
                      <a:avLst/>
                    </a:prstGeom>
                    <a:noFill/>
                    <a:ln>
                      <a:noFill/>
                    </a:ln>
                  </pic:spPr>
                </pic:pic>
              </a:graphicData>
            </a:graphic>
          </wp:inline>
        </w:drawing>
      </w:r>
    </w:p>
    <w:p w:rsidR="006461C0" w:rsidRDefault="006461C0" w:rsidP="00226533">
      <w:pPr>
        <w:tabs>
          <w:tab w:val="clear" w:pos="4440"/>
          <w:tab w:val="clear" w:pos="8880"/>
        </w:tabs>
        <w:spacing w:after="200" w:line="276" w:lineRule="auto"/>
        <w:ind w:right="720"/>
        <w:jc w:val="left"/>
        <w:rPr>
          <w:rFonts w:ascii="Times New Roman" w:eastAsia="Calibri" w:hAnsi="Times New Roman"/>
          <w:sz w:val="24"/>
          <w:szCs w:val="24"/>
        </w:rPr>
      </w:pPr>
    </w:p>
    <w:p w:rsidR="00226533" w:rsidRDefault="006744EC" w:rsidP="00226533">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 xml:space="preserve">AT&amp;T claims “800 Services, Inc. never attempted to proceed with this request.” There was no reason to restructure given the fact AT&amp;T told Okin it was going to destroy his even if he did restructure. </w:t>
      </w:r>
      <w:r w:rsidR="00226533">
        <w:rPr>
          <w:rFonts w:ascii="Times New Roman" w:eastAsia="Calibri" w:hAnsi="Times New Roman"/>
          <w:sz w:val="24"/>
          <w:szCs w:val="24"/>
        </w:rPr>
        <w:t xml:space="preserve">AT&amp;T in the above statement claims “Okin testified that 800 Services did not qualify for restructuring of its plan under the terms of the governing tariff,” ---800 Services, Inc., was simply repeating what AT&amp;T told him! </w:t>
      </w:r>
      <w:r w:rsidR="00650169" w:rsidRPr="00650169">
        <w:rPr>
          <w:rFonts w:ascii="Times New Roman" w:eastAsia="Calibri" w:hAnsi="Times New Roman"/>
          <w:sz w:val="24"/>
          <w:szCs w:val="24"/>
        </w:rPr>
        <w:t xml:space="preserve">Mr Okin </w:t>
      </w:r>
      <w:r w:rsidR="00226533">
        <w:rPr>
          <w:rFonts w:ascii="Times New Roman" w:eastAsia="Calibri" w:hAnsi="Times New Roman"/>
          <w:sz w:val="24"/>
          <w:szCs w:val="24"/>
        </w:rPr>
        <w:t xml:space="preserve">was lied to that he could not restructure again as his plan was still within the three-year </w:t>
      </w:r>
      <w:r>
        <w:rPr>
          <w:rFonts w:ascii="Times New Roman" w:eastAsia="Calibri" w:hAnsi="Times New Roman"/>
          <w:sz w:val="24"/>
          <w:szCs w:val="24"/>
        </w:rPr>
        <w:t>pre-June 17, 1994</w:t>
      </w:r>
      <w:r w:rsidR="00226533">
        <w:rPr>
          <w:rFonts w:ascii="Times New Roman" w:eastAsia="Calibri" w:hAnsi="Times New Roman"/>
          <w:sz w:val="24"/>
          <w:szCs w:val="24"/>
        </w:rPr>
        <w:t xml:space="preserve"> terms and conditions.</w:t>
      </w:r>
      <w:r>
        <w:rPr>
          <w:rFonts w:ascii="Times New Roman" w:eastAsia="Calibri" w:hAnsi="Times New Roman"/>
          <w:sz w:val="24"/>
          <w:szCs w:val="24"/>
        </w:rPr>
        <w:t xml:space="preserve"> </w:t>
      </w:r>
      <w:r w:rsidR="00226533">
        <w:rPr>
          <w:rFonts w:ascii="Times New Roman" w:eastAsia="Calibri" w:hAnsi="Times New Roman"/>
          <w:sz w:val="24"/>
          <w:szCs w:val="24"/>
        </w:rPr>
        <w:t xml:space="preserve"> </w:t>
      </w:r>
    </w:p>
    <w:p w:rsidR="00226533" w:rsidRDefault="00226533" w:rsidP="00226533">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 xml:space="preserve">Mr Okin </w:t>
      </w:r>
      <w:r w:rsidR="00650169" w:rsidRPr="00650169">
        <w:rPr>
          <w:rFonts w:ascii="Times New Roman" w:eastAsia="Calibri" w:hAnsi="Times New Roman"/>
          <w:sz w:val="24"/>
          <w:szCs w:val="24"/>
        </w:rPr>
        <w:t xml:space="preserve">was told the end-users were going to get hit with charges even though the tariff states AT&amp;T could only reduce discounts. </w:t>
      </w:r>
      <w:r w:rsidR="004F6679">
        <w:rPr>
          <w:rFonts w:ascii="Times New Roman" w:eastAsia="Calibri" w:hAnsi="Times New Roman"/>
          <w:sz w:val="24"/>
          <w:szCs w:val="24"/>
        </w:rPr>
        <w:t xml:space="preserve">The evidence shows </w:t>
      </w:r>
      <w:r w:rsidR="00650169" w:rsidRPr="00650169">
        <w:rPr>
          <w:rFonts w:ascii="Times New Roman" w:eastAsia="Calibri" w:hAnsi="Times New Roman"/>
          <w:sz w:val="24"/>
          <w:szCs w:val="24"/>
        </w:rPr>
        <w:t>Mr Okin then tried to delete the end-</w:t>
      </w:r>
      <w:r w:rsidR="00650169" w:rsidRPr="00650169">
        <w:rPr>
          <w:rFonts w:ascii="Times New Roman" w:eastAsia="Calibri" w:hAnsi="Times New Roman"/>
          <w:sz w:val="24"/>
          <w:szCs w:val="24"/>
        </w:rPr>
        <w:lastRenderedPageBreak/>
        <w:t xml:space="preserve">users before they got hit with charges. AT&amp;T violated its tariff again by refusing to delete the end-user accounts and thus the end-users got hit with charges in October 1995 </w:t>
      </w:r>
      <w:r w:rsidR="004F6679">
        <w:rPr>
          <w:rFonts w:ascii="Times New Roman" w:eastAsia="Calibri" w:hAnsi="Times New Roman"/>
          <w:sz w:val="24"/>
          <w:szCs w:val="24"/>
        </w:rPr>
        <w:t xml:space="preserve">(remember 3-month lag) and bills were </w:t>
      </w:r>
      <w:r w:rsidR="00650169" w:rsidRPr="00650169">
        <w:rPr>
          <w:rFonts w:ascii="Times New Roman" w:eastAsia="Calibri" w:hAnsi="Times New Roman"/>
          <w:sz w:val="24"/>
          <w:szCs w:val="24"/>
        </w:rPr>
        <w:t xml:space="preserve">due for payment to AT&amp;T </w:t>
      </w:r>
      <w:r w:rsidR="004F6679">
        <w:rPr>
          <w:rFonts w:ascii="Times New Roman" w:eastAsia="Calibri" w:hAnsi="Times New Roman"/>
          <w:sz w:val="24"/>
          <w:szCs w:val="24"/>
        </w:rPr>
        <w:t xml:space="preserve">with shortfall charges were due in </w:t>
      </w:r>
      <w:r w:rsidR="00650169" w:rsidRPr="00650169">
        <w:rPr>
          <w:rFonts w:ascii="Times New Roman" w:eastAsia="Calibri" w:hAnsi="Times New Roman"/>
          <w:sz w:val="24"/>
          <w:szCs w:val="24"/>
        </w:rPr>
        <w:t>N</w:t>
      </w:r>
      <w:r w:rsidR="007B4191">
        <w:rPr>
          <w:rFonts w:ascii="Times New Roman" w:eastAsia="Calibri" w:hAnsi="Times New Roman"/>
          <w:sz w:val="24"/>
          <w:szCs w:val="24"/>
        </w:rPr>
        <w:t xml:space="preserve">ovember 1995. The plans were never </w:t>
      </w:r>
      <w:r w:rsidR="00650169" w:rsidRPr="00650169">
        <w:rPr>
          <w:rFonts w:ascii="Times New Roman" w:eastAsia="Calibri" w:hAnsi="Times New Roman"/>
          <w:sz w:val="24"/>
          <w:szCs w:val="24"/>
        </w:rPr>
        <w:t xml:space="preserve">terminated </w:t>
      </w:r>
      <w:r w:rsidR="007B4191">
        <w:rPr>
          <w:rFonts w:ascii="Times New Roman" w:eastAsia="Calibri" w:hAnsi="Times New Roman"/>
          <w:sz w:val="24"/>
          <w:szCs w:val="24"/>
        </w:rPr>
        <w:t xml:space="preserve">by 800 Services, Inc., and its 3-year term of course ended on July 31, 1997 which of course is 3 years from the August 1, 1994 three-year Term Assumption Starting Date. So all during the FCC’s October 1995 1 year review period        (November 23, 1995 thru November 22, 1996), 800 Services, Inc.’s plans were still covered by the FCC October 1995 Order.  </w:t>
      </w:r>
    </w:p>
    <w:p w:rsidR="00226533" w:rsidRDefault="00226533" w:rsidP="00226533">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 xml:space="preserve">Below AT&amp;T confirms that once it was told AT&amp;T would not allow a penalty free restructure 800 Services, Inc. tried to delete its end-users to spare them the shortfall charges AT&amp;T said were going to hit the end-users in October 1995. AT&amp;T’s position that 800 Services, Inc. had no immediate plan for its customers is not relevant.  </w:t>
      </w:r>
    </w:p>
    <w:p w:rsidR="00B11B18" w:rsidRDefault="00B11B18" w:rsidP="006744EC">
      <w:pPr>
        <w:tabs>
          <w:tab w:val="clear" w:pos="4440"/>
          <w:tab w:val="clear" w:pos="8880"/>
        </w:tabs>
        <w:spacing w:after="200" w:line="276" w:lineRule="auto"/>
        <w:ind w:left="720" w:right="720"/>
        <w:jc w:val="center"/>
        <w:rPr>
          <w:rFonts w:ascii="Times New Roman" w:eastAsia="Calibri" w:hAnsi="Times New Roman"/>
          <w:sz w:val="24"/>
          <w:szCs w:val="24"/>
        </w:rPr>
      </w:pPr>
      <w:r w:rsidRPr="00B11B18">
        <w:rPr>
          <w:rFonts w:ascii="Calibri" w:eastAsiaTheme="minorHAnsi" w:hAnsi="Calibri" w:cs="Calibri"/>
          <w:noProof/>
          <w:sz w:val="26"/>
          <w:szCs w:val="26"/>
        </w:rPr>
        <w:drawing>
          <wp:inline distT="0" distB="0" distL="0" distR="0" wp14:anchorId="6DF3C2F4" wp14:editId="3B8AEE5F">
            <wp:extent cx="5466378" cy="2004619"/>
            <wp:effectExtent l="0" t="0" r="1270" b="0"/>
            <wp:docPr id="107" name="Picture 107" descr="cid:image046.jp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46.jpg@01D2EFF1.2AAAD040"/>
                    <pic:cNvPicPr>
                      <a:picLocks noChangeAspect="1" noChangeArrowheads="1"/>
                    </pic:cNvPicPr>
                  </pic:nvPicPr>
                  <pic:blipFill>
                    <a:blip r:embed="rId86" r:link="rId87">
                      <a:extLst>
                        <a:ext uri="{28A0092B-C50C-407E-A947-70E740481C1C}">
                          <a14:useLocalDpi xmlns:a14="http://schemas.microsoft.com/office/drawing/2010/main" val="0"/>
                        </a:ext>
                      </a:extLst>
                    </a:blip>
                    <a:srcRect/>
                    <a:stretch>
                      <a:fillRect/>
                    </a:stretch>
                  </pic:blipFill>
                  <pic:spPr bwMode="auto">
                    <a:xfrm>
                      <a:off x="0" y="0"/>
                      <a:ext cx="5472941" cy="2007026"/>
                    </a:xfrm>
                    <a:prstGeom prst="rect">
                      <a:avLst/>
                    </a:prstGeom>
                    <a:noFill/>
                    <a:ln>
                      <a:noFill/>
                    </a:ln>
                  </pic:spPr>
                </pic:pic>
              </a:graphicData>
            </a:graphic>
          </wp:inline>
        </w:drawing>
      </w:r>
    </w:p>
    <w:p w:rsidR="00D34F34" w:rsidRDefault="00D34F34" w:rsidP="004056E2">
      <w:pPr>
        <w:tabs>
          <w:tab w:val="clear" w:pos="4440"/>
          <w:tab w:val="clear" w:pos="8880"/>
        </w:tabs>
        <w:ind w:left="720"/>
        <w:jc w:val="left"/>
        <w:rPr>
          <w:rFonts w:ascii="Times New Roman" w:eastAsiaTheme="minorHAnsi" w:hAnsi="Times New Roman"/>
          <w:sz w:val="24"/>
          <w:szCs w:val="24"/>
        </w:rPr>
      </w:pPr>
    </w:p>
    <w:p w:rsidR="00D34F34" w:rsidRDefault="00D34F34" w:rsidP="004056E2">
      <w:pPr>
        <w:tabs>
          <w:tab w:val="clear" w:pos="4440"/>
          <w:tab w:val="clear" w:pos="8880"/>
        </w:tabs>
        <w:ind w:left="720"/>
        <w:jc w:val="left"/>
        <w:rPr>
          <w:rFonts w:ascii="Times New Roman" w:eastAsiaTheme="minorHAnsi" w:hAnsi="Times New Roman"/>
          <w:sz w:val="24"/>
          <w:szCs w:val="24"/>
        </w:rPr>
      </w:pPr>
    </w:p>
    <w:p w:rsidR="00D34F34" w:rsidRDefault="006744EC" w:rsidP="004056E2">
      <w:pPr>
        <w:tabs>
          <w:tab w:val="clear" w:pos="4440"/>
          <w:tab w:val="clear" w:pos="8880"/>
        </w:tabs>
        <w:ind w:left="720"/>
        <w:jc w:val="left"/>
        <w:rPr>
          <w:rFonts w:ascii="Times New Roman" w:eastAsiaTheme="minorHAnsi" w:hAnsi="Times New Roman"/>
          <w:sz w:val="24"/>
          <w:szCs w:val="24"/>
        </w:rPr>
      </w:pPr>
      <w:r w:rsidRPr="004056E2">
        <w:rPr>
          <w:rFonts w:ascii="Times New Roman" w:eastAsiaTheme="minorHAnsi" w:hAnsi="Times New Roman"/>
          <w:sz w:val="24"/>
          <w:szCs w:val="24"/>
        </w:rPr>
        <w:t xml:space="preserve">Below AT&amp;T page 33 incredibly </w:t>
      </w:r>
      <w:r w:rsidR="004056E2">
        <w:rPr>
          <w:rFonts w:ascii="Times New Roman" w:eastAsiaTheme="minorHAnsi" w:hAnsi="Times New Roman"/>
          <w:sz w:val="24"/>
          <w:szCs w:val="24"/>
        </w:rPr>
        <w:t>is blaming 800 Services, Inc</w:t>
      </w:r>
      <w:r w:rsidR="00B00894">
        <w:rPr>
          <w:rFonts w:ascii="Times New Roman" w:eastAsiaTheme="minorHAnsi" w:hAnsi="Times New Roman"/>
          <w:sz w:val="24"/>
          <w:szCs w:val="24"/>
        </w:rPr>
        <w:t>.,</w:t>
      </w:r>
      <w:r w:rsidR="004056E2">
        <w:rPr>
          <w:rFonts w:ascii="Times New Roman" w:eastAsiaTheme="minorHAnsi" w:hAnsi="Times New Roman"/>
          <w:sz w:val="24"/>
          <w:szCs w:val="24"/>
        </w:rPr>
        <w:t xml:space="preserve"> for not restructuring in 1995 and uses </w:t>
      </w:r>
      <w:r w:rsidRPr="004056E2">
        <w:rPr>
          <w:rFonts w:ascii="Times New Roman" w:eastAsiaTheme="minorHAnsi" w:hAnsi="Times New Roman"/>
          <w:sz w:val="24"/>
          <w:szCs w:val="24"/>
        </w:rPr>
        <w:t>Inga disposition to blame Okin for not knowing 800 Services, Inc</w:t>
      </w:r>
      <w:r w:rsidR="004056E2">
        <w:rPr>
          <w:rFonts w:ascii="Times New Roman" w:eastAsiaTheme="minorHAnsi" w:hAnsi="Times New Roman"/>
          <w:sz w:val="24"/>
          <w:szCs w:val="24"/>
        </w:rPr>
        <w:t>.,</w:t>
      </w:r>
      <w:r w:rsidRPr="004056E2">
        <w:rPr>
          <w:rFonts w:ascii="Times New Roman" w:eastAsiaTheme="minorHAnsi" w:hAnsi="Times New Roman"/>
          <w:sz w:val="24"/>
          <w:szCs w:val="24"/>
        </w:rPr>
        <w:t xml:space="preserve"> could </w:t>
      </w:r>
      <w:r w:rsidR="004056E2">
        <w:rPr>
          <w:rFonts w:ascii="Times New Roman" w:eastAsiaTheme="minorHAnsi" w:hAnsi="Times New Roman"/>
          <w:sz w:val="24"/>
          <w:szCs w:val="24"/>
        </w:rPr>
        <w:t xml:space="preserve">have </w:t>
      </w:r>
      <w:r w:rsidRPr="004056E2">
        <w:rPr>
          <w:rFonts w:ascii="Times New Roman" w:eastAsiaTheme="minorHAnsi" w:hAnsi="Times New Roman"/>
          <w:sz w:val="24"/>
          <w:szCs w:val="24"/>
        </w:rPr>
        <w:t>restructure</w:t>
      </w:r>
      <w:r w:rsidR="004056E2">
        <w:rPr>
          <w:rFonts w:ascii="Times New Roman" w:eastAsiaTheme="minorHAnsi" w:hAnsi="Times New Roman"/>
          <w:sz w:val="24"/>
          <w:szCs w:val="24"/>
        </w:rPr>
        <w:t>d</w:t>
      </w:r>
      <w:r w:rsidRPr="004056E2">
        <w:rPr>
          <w:rFonts w:ascii="Times New Roman" w:eastAsiaTheme="minorHAnsi" w:hAnsi="Times New Roman"/>
          <w:sz w:val="24"/>
          <w:szCs w:val="24"/>
        </w:rPr>
        <w:t xml:space="preserve"> again</w:t>
      </w:r>
      <w:r w:rsidR="004056E2" w:rsidRPr="004056E2">
        <w:rPr>
          <w:rFonts w:ascii="Times New Roman" w:eastAsiaTheme="minorHAnsi" w:hAnsi="Times New Roman"/>
          <w:sz w:val="24"/>
          <w:szCs w:val="24"/>
        </w:rPr>
        <w:t xml:space="preserve">. </w:t>
      </w:r>
    </w:p>
    <w:p w:rsidR="00D34F34" w:rsidRDefault="00D34F34" w:rsidP="004056E2">
      <w:pPr>
        <w:tabs>
          <w:tab w:val="clear" w:pos="4440"/>
          <w:tab w:val="clear" w:pos="8880"/>
        </w:tabs>
        <w:ind w:left="720"/>
        <w:jc w:val="left"/>
        <w:rPr>
          <w:rFonts w:ascii="Times New Roman" w:eastAsiaTheme="minorHAnsi" w:hAnsi="Times New Roman"/>
          <w:sz w:val="24"/>
          <w:szCs w:val="24"/>
        </w:rPr>
      </w:pPr>
    </w:p>
    <w:p w:rsidR="00D34F34" w:rsidRDefault="004056E2" w:rsidP="004056E2">
      <w:pPr>
        <w:tabs>
          <w:tab w:val="clear" w:pos="4440"/>
          <w:tab w:val="clear" w:pos="8880"/>
        </w:tabs>
        <w:ind w:left="720"/>
        <w:jc w:val="left"/>
        <w:rPr>
          <w:rFonts w:ascii="Times New Roman" w:eastAsiaTheme="minorHAnsi" w:hAnsi="Times New Roman"/>
          <w:sz w:val="24"/>
          <w:szCs w:val="24"/>
        </w:rPr>
      </w:pPr>
      <w:r w:rsidRPr="004056E2">
        <w:rPr>
          <w:rFonts w:ascii="Times New Roman" w:eastAsiaTheme="minorHAnsi" w:hAnsi="Times New Roman"/>
          <w:sz w:val="24"/>
          <w:szCs w:val="24"/>
        </w:rPr>
        <w:t xml:space="preserve">The below argument is a </w:t>
      </w:r>
      <w:r w:rsidRPr="004056E2">
        <w:rPr>
          <w:rFonts w:ascii="Times New Roman" w:eastAsiaTheme="minorHAnsi" w:hAnsi="Times New Roman"/>
          <w:b/>
          <w:sz w:val="24"/>
          <w:szCs w:val="24"/>
          <w:u w:val="single"/>
        </w:rPr>
        <w:t>clear misrepresentation</w:t>
      </w:r>
      <w:r w:rsidRPr="004056E2">
        <w:rPr>
          <w:rFonts w:ascii="Times New Roman" w:eastAsiaTheme="minorHAnsi" w:hAnsi="Times New Roman"/>
          <w:sz w:val="24"/>
          <w:szCs w:val="24"/>
        </w:rPr>
        <w:t xml:space="preserve"> because</w:t>
      </w:r>
      <w:r>
        <w:rPr>
          <w:rFonts w:ascii="Times New Roman" w:eastAsiaTheme="minorHAnsi" w:hAnsi="Times New Roman"/>
          <w:sz w:val="24"/>
          <w:szCs w:val="24"/>
        </w:rPr>
        <w:t xml:space="preserve"> </w:t>
      </w:r>
      <w:r w:rsidRPr="004056E2">
        <w:rPr>
          <w:rFonts w:ascii="Times New Roman" w:eastAsiaTheme="minorHAnsi" w:hAnsi="Times New Roman"/>
          <w:sz w:val="24"/>
          <w:szCs w:val="24"/>
        </w:rPr>
        <w:t xml:space="preserve">AT&amp;T advised 800 Services, Inc., that even if it </w:t>
      </w:r>
      <w:r>
        <w:rPr>
          <w:rFonts w:ascii="Times New Roman" w:eastAsiaTheme="minorHAnsi" w:hAnsi="Times New Roman"/>
          <w:sz w:val="24"/>
          <w:szCs w:val="24"/>
        </w:rPr>
        <w:t xml:space="preserve">did a second post June 17, 1994 </w:t>
      </w:r>
      <w:r w:rsidRPr="004056E2">
        <w:rPr>
          <w:rFonts w:ascii="Times New Roman" w:eastAsiaTheme="minorHAnsi" w:hAnsi="Times New Roman"/>
          <w:sz w:val="24"/>
          <w:szCs w:val="24"/>
        </w:rPr>
        <w:t xml:space="preserve">restructure in 1995 </w:t>
      </w:r>
      <w:r>
        <w:rPr>
          <w:rFonts w:ascii="Times New Roman" w:eastAsiaTheme="minorHAnsi" w:hAnsi="Times New Roman"/>
          <w:sz w:val="24"/>
          <w:szCs w:val="24"/>
        </w:rPr>
        <w:t xml:space="preserve">----after it had already </w:t>
      </w:r>
      <w:r w:rsidR="00C8742F">
        <w:rPr>
          <w:rFonts w:ascii="Times New Roman" w:eastAsiaTheme="minorHAnsi" w:hAnsi="Times New Roman"/>
          <w:sz w:val="24"/>
          <w:szCs w:val="24"/>
        </w:rPr>
        <w:t>done</w:t>
      </w:r>
      <w:r>
        <w:rPr>
          <w:rFonts w:ascii="Times New Roman" w:eastAsiaTheme="minorHAnsi" w:hAnsi="Times New Roman"/>
          <w:sz w:val="24"/>
          <w:szCs w:val="24"/>
        </w:rPr>
        <w:t xml:space="preserve"> a penalty free restructure in July of 1994---- AT&amp;T </w:t>
      </w:r>
      <w:r w:rsidRPr="004056E2">
        <w:rPr>
          <w:rFonts w:ascii="Times New Roman" w:eastAsiaTheme="minorHAnsi" w:hAnsi="Times New Roman"/>
          <w:sz w:val="24"/>
          <w:szCs w:val="24"/>
        </w:rPr>
        <w:t xml:space="preserve">was </w:t>
      </w:r>
      <w:r w:rsidRPr="004056E2">
        <w:rPr>
          <w:rFonts w:ascii="Times New Roman" w:eastAsiaTheme="minorHAnsi" w:hAnsi="Times New Roman"/>
          <w:sz w:val="24"/>
          <w:szCs w:val="24"/>
          <w:u w:val="single"/>
        </w:rPr>
        <w:t>still going</w:t>
      </w:r>
      <w:r w:rsidRPr="004056E2">
        <w:rPr>
          <w:rFonts w:ascii="Times New Roman" w:eastAsiaTheme="minorHAnsi" w:hAnsi="Times New Roman"/>
          <w:sz w:val="24"/>
          <w:szCs w:val="24"/>
        </w:rPr>
        <w:t xml:space="preserve"> to get hit </w:t>
      </w:r>
      <w:r>
        <w:rPr>
          <w:rFonts w:ascii="Times New Roman" w:eastAsiaTheme="minorHAnsi" w:hAnsi="Times New Roman"/>
          <w:sz w:val="24"/>
          <w:szCs w:val="24"/>
        </w:rPr>
        <w:t xml:space="preserve">its end-users </w:t>
      </w:r>
      <w:r w:rsidRPr="004056E2">
        <w:rPr>
          <w:rFonts w:ascii="Times New Roman" w:eastAsiaTheme="minorHAnsi" w:hAnsi="Times New Roman"/>
          <w:sz w:val="24"/>
          <w:szCs w:val="24"/>
        </w:rPr>
        <w:t xml:space="preserve">with charges. </w:t>
      </w:r>
    </w:p>
    <w:p w:rsidR="00D34F34" w:rsidRDefault="00D34F34" w:rsidP="004056E2">
      <w:pPr>
        <w:tabs>
          <w:tab w:val="clear" w:pos="4440"/>
          <w:tab w:val="clear" w:pos="8880"/>
        </w:tabs>
        <w:ind w:left="720"/>
        <w:jc w:val="left"/>
        <w:rPr>
          <w:rFonts w:ascii="Times New Roman" w:eastAsiaTheme="minorHAnsi" w:hAnsi="Times New Roman"/>
          <w:sz w:val="24"/>
          <w:szCs w:val="24"/>
        </w:rPr>
      </w:pPr>
    </w:p>
    <w:p w:rsidR="004056E2" w:rsidRPr="004056E2" w:rsidRDefault="004056E2" w:rsidP="004056E2">
      <w:pPr>
        <w:tabs>
          <w:tab w:val="clear" w:pos="4440"/>
          <w:tab w:val="clear" w:pos="8880"/>
        </w:tabs>
        <w:ind w:left="720"/>
        <w:jc w:val="left"/>
        <w:rPr>
          <w:rFonts w:ascii="Times New Roman" w:eastAsiaTheme="minorHAnsi" w:hAnsi="Times New Roman"/>
          <w:sz w:val="24"/>
          <w:szCs w:val="24"/>
        </w:rPr>
      </w:pPr>
      <w:r w:rsidRPr="004056E2">
        <w:rPr>
          <w:rFonts w:ascii="Times New Roman" w:eastAsiaTheme="minorHAnsi" w:hAnsi="Times New Roman"/>
          <w:sz w:val="24"/>
          <w:szCs w:val="24"/>
        </w:rPr>
        <w:t xml:space="preserve">AT&amp;T </w:t>
      </w:r>
      <w:r w:rsidR="000C6978">
        <w:rPr>
          <w:rFonts w:ascii="Times New Roman" w:eastAsiaTheme="minorHAnsi" w:hAnsi="Times New Roman"/>
          <w:sz w:val="24"/>
          <w:szCs w:val="24"/>
        </w:rPr>
        <w:t>is incredibly saying “</w:t>
      </w:r>
      <w:r w:rsidRPr="004056E2">
        <w:rPr>
          <w:rFonts w:ascii="Times New Roman" w:eastAsiaTheme="minorHAnsi" w:hAnsi="Times New Roman"/>
          <w:sz w:val="24"/>
          <w:szCs w:val="24"/>
        </w:rPr>
        <w:t xml:space="preserve">you should not have listened to us and just went ahead with the 1995 restructure and you would have </w:t>
      </w:r>
      <w:r>
        <w:rPr>
          <w:rFonts w:ascii="Times New Roman" w:eastAsiaTheme="minorHAnsi" w:hAnsi="Times New Roman"/>
          <w:sz w:val="24"/>
          <w:szCs w:val="24"/>
        </w:rPr>
        <w:t>been done penalty free</w:t>
      </w:r>
      <w:r w:rsidR="000C6978">
        <w:rPr>
          <w:rFonts w:ascii="Times New Roman" w:eastAsiaTheme="minorHAnsi" w:hAnsi="Times New Roman"/>
          <w:sz w:val="24"/>
          <w:szCs w:val="24"/>
        </w:rPr>
        <w:t>.” T</w:t>
      </w:r>
      <w:r>
        <w:rPr>
          <w:rFonts w:ascii="Times New Roman" w:eastAsiaTheme="minorHAnsi" w:hAnsi="Times New Roman"/>
          <w:sz w:val="24"/>
          <w:szCs w:val="24"/>
        </w:rPr>
        <w:t xml:space="preserve">he Inga Companies did a </w:t>
      </w:r>
      <w:r w:rsidR="000C6978">
        <w:rPr>
          <w:rFonts w:ascii="Times New Roman" w:eastAsiaTheme="minorHAnsi" w:hAnsi="Times New Roman"/>
          <w:sz w:val="24"/>
          <w:szCs w:val="24"/>
        </w:rPr>
        <w:t xml:space="preserve">timely and proper </w:t>
      </w:r>
      <w:r>
        <w:rPr>
          <w:rFonts w:ascii="Times New Roman" w:eastAsiaTheme="minorHAnsi" w:hAnsi="Times New Roman"/>
          <w:sz w:val="24"/>
          <w:szCs w:val="24"/>
        </w:rPr>
        <w:t>second post June 17, 1994 restructure in February 1996 and its’ end-users still got hit with charges.</w:t>
      </w:r>
      <w:r w:rsidR="00C8742F">
        <w:rPr>
          <w:rFonts w:ascii="Times New Roman" w:eastAsiaTheme="minorHAnsi" w:hAnsi="Times New Roman"/>
          <w:sz w:val="24"/>
          <w:szCs w:val="24"/>
        </w:rPr>
        <w:t xml:space="preserve"> </w:t>
      </w:r>
      <w:r>
        <w:rPr>
          <w:rFonts w:ascii="Times New Roman" w:eastAsiaTheme="minorHAnsi" w:hAnsi="Times New Roman"/>
          <w:sz w:val="24"/>
          <w:szCs w:val="24"/>
        </w:rPr>
        <w:t xml:space="preserve">  </w:t>
      </w:r>
    </w:p>
    <w:p w:rsidR="00B33309" w:rsidRPr="00B11B18" w:rsidRDefault="00B33309" w:rsidP="006744EC">
      <w:pPr>
        <w:tabs>
          <w:tab w:val="clear" w:pos="4440"/>
          <w:tab w:val="clear" w:pos="8880"/>
        </w:tabs>
        <w:ind w:left="720" w:right="720"/>
        <w:jc w:val="left"/>
        <w:rPr>
          <w:rFonts w:ascii="Times New Roman" w:eastAsiaTheme="minorHAnsi" w:hAnsi="Times New Roman"/>
          <w:sz w:val="26"/>
          <w:szCs w:val="26"/>
        </w:rPr>
      </w:pPr>
    </w:p>
    <w:p w:rsidR="00B33309" w:rsidRDefault="00B33309" w:rsidP="00B33309">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lastRenderedPageBreak/>
        <w:drawing>
          <wp:inline distT="0" distB="0" distL="0" distR="0" wp14:anchorId="1B5B0C5A" wp14:editId="0EF58F65">
            <wp:extent cx="5341581" cy="3818570"/>
            <wp:effectExtent l="0" t="0" r="0" b="0"/>
            <wp:docPr id="10" name="Picture 10" descr="cid:image037.jp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37.jpg@01D2EFF1.2AAAD040"/>
                    <pic:cNvPicPr>
                      <a:picLocks noChangeAspect="1" noChangeArrowheads="1"/>
                    </pic:cNvPicPr>
                  </pic:nvPicPr>
                  <pic:blipFill>
                    <a:blip r:embed="rId88" r:link="rId89">
                      <a:extLst>
                        <a:ext uri="{28A0092B-C50C-407E-A947-70E740481C1C}">
                          <a14:useLocalDpi xmlns:a14="http://schemas.microsoft.com/office/drawing/2010/main" val="0"/>
                        </a:ext>
                      </a:extLst>
                    </a:blip>
                    <a:srcRect/>
                    <a:stretch>
                      <a:fillRect/>
                    </a:stretch>
                  </pic:blipFill>
                  <pic:spPr bwMode="auto">
                    <a:xfrm>
                      <a:off x="0" y="0"/>
                      <a:ext cx="5399754" cy="3860157"/>
                    </a:xfrm>
                    <a:prstGeom prst="rect">
                      <a:avLst/>
                    </a:prstGeom>
                    <a:noFill/>
                    <a:ln>
                      <a:noFill/>
                    </a:ln>
                  </pic:spPr>
                </pic:pic>
              </a:graphicData>
            </a:graphic>
          </wp:inline>
        </w:drawing>
      </w:r>
    </w:p>
    <w:p w:rsidR="00B33309" w:rsidRPr="00B11B18" w:rsidRDefault="00B33309" w:rsidP="00B33309">
      <w:pPr>
        <w:tabs>
          <w:tab w:val="clear" w:pos="4440"/>
          <w:tab w:val="clear" w:pos="8880"/>
        </w:tabs>
        <w:jc w:val="left"/>
        <w:rPr>
          <w:rFonts w:ascii="Times New Roman" w:eastAsiaTheme="minorHAnsi" w:hAnsi="Times New Roman"/>
          <w:sz w:val="26"/>
          <w:szCs w:val="26"/>
        </w:rPr>
      </w:pPr>
    </w:p>
    <w:p w:rsidR="00B33309" w:rsidRPr="00B11B18" w:rsidRDefault="00C8742F" w:rsidP="00C8742F">
      <w:pPr>
        <w:tabs>
          <w:tab w:val="clear" w:pos="4440"/>
          <w:tab w:val="clear" w:pos="8880"/>
        </w:tabs>
        <w:ind w:left="720" w:right="720"/>
        <w:jc w:val="left"/>
        <w:rPr>
          <w:rFonts w:ascii="Times New Roman" w:eastAsiaTheme="minorHAnsi" w:hAnsi="Times New Roman"/>
          <w:sz w:val="26"/>
          <w:szCs w:val="26"/>
        </w:rPr>
      </w:pPr>
      <w:r>
        <w:rPr>
          <w:rFonts w:ascii="Times New Roman" w:eastAsiaTheme="minorHAnsi" w:hAnsi="Times New Roman"/>
          <w:sz w:val="26"/>
          <w:szCs w:val="26"/>
        </w:rPr>
        <w:t xml:space="preserve"> Below AT&amp;T again blames 800 Services, Inc. for not knowing it could have restructured again in 1995 penalty free-- this time using CCI’s president Larry Shipp’s deposition: </w:t>
      </w:r>
    </w:p>
    <w:p w:rsidR="00B33309" w:rsidRPr="00B11B18" w:rsidRDefault="00B33309" w:rsidP="00B33309">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drawing>
          <wp:inline distT="0" distB="0" distL="0" distR="0" wp14:anchorId="7D8AE017" wp14:editId="53C3E0B8">
            <wp:extent cx="5932391" cy="1933151"/>
            <wp:effectExtent l="0" t="0" r="0" b="0"/>
            <wp:docPr id="9" name="Picture 9" descr="cid:image038.jp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id:image038.jpg@01D2EFF1.2AAAD040"/>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5970960" cy="1945719"/>
                    </a:xfrm>
                    <a:prstGeom prst="rect">
                      <a:avLst/>
                    </a:prstGeom>
                    <a:noFill/>
                    <a:ln>
                      <a:noFill/>
                    </a:ln>
                  </pic:spPr>
                </pic:pic>
              </a:graphicData>
            </a:graphic>
          </wp:inline>
        </w:drawing>
      </w:r>
    </w:p>
    <w:p w:rsidR="00B33309" w:rsidRPr="00B11B18" w:rsidRDefault="00B33309" w:rsidP="00B33309">
      <w:pPr>
        <w:tabs>
          <w:tab w:val="clear" w:pos="4440"/>
          <w:tab w:val="clear" w:pos="8880"/>
        </w:tabs>
        <w:jc w:val="left"/>
        <w:rPr>
          <w:rFonts w:ascii="Times New Roman" w:eastAsiaTheme="minorHAnsi" w:hAnsi="Times New Roman"/>
          <w:sz w:val="26"/>
          <w:szCs w:val="26"/>
        </w:rPr>
      </w:pPr>
    </w:p>
    <w:p w:rsidR="00B33309" w:rsidRDefault="00C8742F" w:rsidP="00C8742F">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 xml:space="preserve"> If AT&amp;T allowed a second post June 17, 1994 restructure without penalty than why did AT&amp;T </w:t>
      </w:r>
      <w:r w:rsidR="00562B39">
        <w:rPr>
          <w:rFonts w:ascii="Times New Roman" w:eastAsia="Calibri" w:hAnsi="Times New Roman"/>
          <w:sz w:val="24"/>
          <w:szCs w:val="24"/>
        </w:rPr>
        <w:t xml:space="preserve">tell 800 Services, Inc., that it was </w:t>
      </w:r>
      <w:r>
        <w:rPr>
          <w:rFonts w:ascii="Times New Roman" w:eastAsia="Calibri" w:hAnsi="Times New Roman"/>
          <w:sz w:val="24"/>
          <w:szCs w:val="24"/>
        </w:rPr>
        <w:t>going to hit the p</w:t>
      </w:r>
      <w:r w:rsidR="00562B39">
        <w:rPr>
          <w:rFonts w:ascii="Times New Roman" w:eastAsia="Calibri" w:hAnsi="Times New Roman"/>
          <w:sz w:val="24"/>
          <w:szCs w:val="24"/>
        </w:rPr>
        <w:t xml:space="preserve">lans with penalties whether it </w:t>
      </w:r>
      <w:r>
        <w:rPr>
          <w:rFonts w:ascii="Times New Roman" w:eastAsia="Calibri" w:hAnsi="Times New Roman"/>
          <w:sz w:val="24"/>
          <w:szCs w:val="24"/>
        </w:rPr>
        <w:t>restructure</w:t>
      </w:r>
      <w:r w:rsidR="00562B39">
        <w:rPr>
          <w:rFonts w:ascii="Times New Roman" w:eastAsia="Calibri" w:hAnsi="Times New Roman"/>
          <w:sz w:val="24"/>
          <w:szCs w:val="24"/>
        </w:rPr>
        <w:t>d</w:t>
      </w:r>
      <w:r>
        <w:rPr>
          <w:rFonts w:ascii="Times New Roman" w:eastAsia="Calibri" w:hAnsi="Times New Roman"/>
          <w:sz w:val="24"/>
          <w:szCs w:val="24"/>
        </w:rPr>
        <w:t xml:space="preserve"> or not</w:t>
      </w:r>
      <w:r w:rsidR="00562B39">
        <w:rPr>
          <w:rFonts w:ascii="Times New Roman" w:eastAsia="Calibri" w:hAnsi="Times New Roman"/>
          <w:sz w:val="24"/>
          <w:szCs w:val="24"/>
        </w:rPr>
        <w:t>, and why did it hi</w:t>
      </w:r>
      <w:r>
        <w:rPr>
          <w:rFonts w:ascii="Times New Roman" w:eastAsia="Calibri" w:hAnsi="Times New Roman"/>
          <w:sz w:val="24"/>
          <w:szCs w:val="24"/>
        </w:rPr>
        <w:t xml:space="preserve">t the Inga Company plans on its </w:t>
      </w:r>
      <w:r w:rsidR="005926AA">
        <w:rPr>
          <w:rFonts w:ascii="Times New Roman" w:eastAsia="Calibri" w:hAnsi="Times New Roman"/>
          <w:sz w:val="24"/>
          <w:szCs w:val="24"/>
        </w:rPr>
        <w:t xml:space="preserve">timely and proper </w:t>
      </w:r>
      <w:r>
        <w:rPr>
          <w:rFonts w:ascii="Times New Roman" w:eastAsia="Calibri" w:hAnsi="Times New Roman"/>
          <w:sz w:val="24"/>
          <w:szCs w:val="24"/>
        </w:rPr>
        <w:t>second post June 17, 1994 restructure</w:t>
      </w:r>
      <w:r w:rsidR="005926AA">
        <w:rPr>
          <w:rFonts w:ascii="Times New Roman" w:eastAsia="Calibri" w:hAnsi="Times New Roman"/>
          <w:sz w:val="24"/>
          <w:szCs w:val="24"/>
        </w:rPr>
        <w:t xml:space="preserve"> in 1996</w:t>
      </w:r>
      <w:r>
        <w:rPr>
          <w:rFonts w:ascii="Times New Roman" w:eastAsia="Calibri" w:hAnsi="Times New Roman"/>
          <w:sz w:val="24"/>
          <w:szCs w:val="24"/>
        </w:rPr>
        <w:t>?  The same Larry Shipp did the Inga Companies 1996 timely restructure</w:t>
      </w:r>
      <w:r w:rsidR="005926AA">
        <w:rPr>
          <w:rFonts w:ascii="Times New Roman" w:eastAsia="Calibri" w:hAnsi="Times New Roman"/>
          <w:sz w:val="24"/>
          <w:szCs w:val="24"/>
        </w:rPr>
        <w:t xml:space="preserve"> that</w:t>
      </w:r>
      <w:r>
        <w:rPr>
          <w:rFonts w:ascii="Times New Roman" w:eastAsia="Calibri" w:hAnsi="Times New Roman"/>
          <w:sz w:val="24"/>
          <w:szCs w:val="24"/>
        </w:rPr>
        <w:t xml:space="preserve"> </w:t>
      </w:r>
      <w:r w:rsidR="005926AA">
        <w:rPr>
          <w:rFonts w:ascii="Times New Roman" w:eastAsia="Calibri" w:hAnsi="Times New Roman"/>
          <w:sz w:val="24"/>
          <w:szCs w:val="24"/>
        </w:rPr>
        <w:t xml:space="preserve">AT&amp;T is </w:t>
      </w:r>
      <w:r>
        <w:rPr>
          <w:rFonts w:ascii="Times New Roman" w:eastAsia="Calibri" w:hAnsi="Times New Roman"/>
          <w:sz w:val="24"/>
          <w:szCs w:val="24"/>
        </w:rPr>
        <w:t>giving “credit” to Larry Shipp for knowing it could restructure again</w:t>
      </w:r>
      <w:r w:rsidR="005926AA">
        <w:rPr>
          <w:rFonts w:ascii="Times New Roman" w:eastAsia="Calibri" w:hAnsi="Times New Roman"/>
          <w:sz w:val="24"/>
          <w:szCs w:val="24"/>
        </w:rPr>
        <w:t>;</w:t>
      </w:r>
      <w:r>
        <w:rPr>
          <w:rFonts w:ascii="Times New Roman" w:eastAsia="Calibri" w:hAnsi="Times New Roman"/>
          <w:sz w:val="24"/>
          <w:szCs w:val="24"/>
        </w:rPr>
        <w:t xml:space="preserve"> but when </w:t>
      </w:r>
      <w:r w:rsidR="005926AA">
        <w:rPr>
          <w:rFonts w:ascii="Times New Roman" w:eastAsia="Calibri" w:hAnsi="Times New Roman"/>
          <w:sz w:val="24"/>
          <w:szCs w:val="24"/>
        </w:rPr>
        <w:t xml:space="preserve">Larry Shipp </w:t>
      </w:r>
      <w:r>
        <w:rPr>
          <w:rFonts w:ascii="Times New Roman" w:eastAsia="Calibri" w:hAnsi="Times New Roman"/>
          <w:sz w:val="24"/>
          <w:szCs w:val="24"/>
        </w:rPr>
        <w:t xml:space="preserve">did </w:t>
      </w:r>
      <w:r w:rsidR="005926AA">
        <w:rPr>
          <w:rFonts w:ascii="Times New Roman" w:eastAsia="Calibri" w:hAnsi="Times New Roman"/>
          <w:sz w:val="24"/>
          <w:szCs w:val="24"/>
        </w:rPr>
        <w:t xml:space="preserve">the </w:t>
      </w:r>
      <w:r>
        <w:rPr>
          <w:rFonts w:ascii="Times New Roman" w:eastAsia="Calibri" w:hAnsi="Times New Roman"/>
          <w:sz w:val="24"/>
          <w:szCs w:val="24"/>
        </w:rPr>
        <w:t xml:space="preserve">restructure AT&amp;T still hit the end-users in June of 1996 with shortfall. </w:t>
      </w:r>
    </w:p>
    <w:p w:rsidR="00B33309" w:rsidRDefault="00B33309" w:rsidP="00B11B18">
      <w:pPr>
        <w:tabs>
          <w:tab w:val="clear" w:pos="4440"/>
          <w:tab w:val="clear" w:pos="8880"/>
        </w:tabs>
        <w:spacing w:after="200" w:line="276" w:lineRule="auto"/>
        <w:ind w:right="720"/>
        <w:jc w:val="left"/>
        <w:rPr>
          <w:rFonts w:ascii="Times New Roman" w:eastAsia="Calibri" w:hAnsi="Times New Roman"/>
          <w:sz w:val="24"/>
          <w:szCs w:val="24"/>
        </w:rPr>
      </w:pPr>
    </w:p>
    <w:p w:rsidR="00650169" w:rsidRDefault="00650169" w:rsidP="00650169">
      <w:pPr>
        <w:tabs>
          <w:tab w:val="clear" w:pos="4440"/>
          <w:tab w:val="clear" w:pos="8880"/>
        </w:tabs>
        <w:spacing w:after="200" w:line="276" w:lineRule="auto"/>
        <w:ind w:left="720" w:right="720"/>
        <w:jc w:val="left"/>
        <w:rPr>
          <w:rFonts w:ascii="Times New Roman" w:eastAsia="Calibri" w:hAnsi="Times New Roman"/>
          <w:sz w:val="24"/>
          <w:szCs w:val="24"/>
        </w:rPr>
      </w:pPr>
      <w:r w:rsidRPr="00650169">
        <w:rPr>
          <w:rFonts w:ascii="Times New Roman" w:eastAsia="Calibri" w:hAnsi="Times New Roman"/>
          <w:sz w:val="24"/>
          <w:szCs w:val="24"/>
        </w:rPr>
        <w:lastRenderedPageBreak/>
        <w:t xml:space="preserve">AT&amp;T </w:t>
      </w:r>
      <w:r>
        <w:rPr>
          <w:rFonts w:ascii="Times New Roman" w:eastAsia="Calibri" w:hAnsi="Times New Roman"/>
          <w:sz w:val="24"/>
          <w:szCs w:val="24"/>
        </w:rPr>
        <w:t xml:space="preserve">as of </w:t>
      </w:r>
      <w:r w:rsidRPr="00650169">
        <w:rPr>
          <w:rFonts w:ascii="Times New Roman" w:eastAsia="Calibri" w:hAnsi="Times New Roman"/>
          <w:sz w:val="24"/>
          <w:szCs w:val="24"/>
        </w:rPr>
        <w:t>November</w:t>
      </w:r>
      <w:r>
        <w:rPr>
          <w:rFonts w:ascii="Times New Roman" w:eastAsia="Calibri" w:hAnsi="Times New Roman"/>
          <w:sz w:val="24"/>
          <w:szCs w:val="24"/>
        </w:rPr>
        <w:t xml:space="preserve"> 23, 1995 was already under the FCC October 1995 Order and all 800 Services, Inc’s customers needed to pay their October 1995 bills ---that included the shortfall charges ---to AT&amp;T within 30 days November 30, 1995. The controversial charges </w:t>
      </w:r>
      <w:r w:rsidRPr="004569EB">
        <w:rPr>
          <w:rFonts w:ascii="Times New Roman" w:eastAsia="Calibri" w:hAnsi="Times New Roman"/>
          <w:b/>
          <w:sz w:val="24"/>
          <w:szCs w:val="24"/>
          <w:u w:val="single"/>
        </w:rPr>
        <w:t xml:space="preserve">sat on the 800 Services, Inc’s </w:t>
      </w:r>
      <w:r w:rsidR="004F6679" w:rsidRPr="004569EB">
        <w:rPr>
          <w:rFonts w:ascii="Times New Roman" w:eastAsia="Calibri" w:hAnsi="Times New Roman"/>
          <w:b/>
          <w:sz w:val="24"/>
          <w:szCs w:val="24"/>
          <w:u w:val="single"/>
        </w:rPr>
        <w:t>end-user’s</w:t>
      </w:r>
      <w:r w:rsidRPr="004569EB">
        <w:rPr>
          <w:rFonts w:ascii="Times New Roman" w:eastAsia="Calibri" w:hAnsi="Times New Roman"/>
          <w:b/>
          <w:sz w:val="24"/>
          <w:szCs w:val="24"/>
          <w:u w:val="single"/>
        </w:rPr>
        <w:t xml:space="preserve"> bills</w:t>
      </w:r>
      <w:r w:rsidR="002C2FD2" w:rsidRPr="004569EB">
        <w:rPr>
          <w:rFonts w:ascii="Times New Roman" w:eastAsia="Calibri" w:hAnsi="Times New Roman"/>
          <w:b/>
          <w:sz w:val="24"/>
          <w:szCs w:val="24"/>
          <w:u w:val="single"/>
        </w:rPr>
        <w:t>,</w:t>
      </w:r>
      <w:r w:rsidR="004569EB">
        <w:rPr>
          <w:rFonts w:ascii="Times New Roman" w:eastAsia="Calibri" w:hAnsi="Times New Roman"/>
          <w:b/>
          <w:sz w:val="24"/>
          <w:szCs w:val="24"/>
          <w:u w:val="single"/>
        </w:rPr>
        <w:t xml:space="preserve"> </w:t>
      </w:r>
      <w:r>
        <w:rPr>
          <w:rFonts w:ascii="Times New Roman" w:eastAsia="Calibri" w:hAnsi="Times New Roman"/>
          <w:sz w:val="24"/>
          <w:szCs w:val="24"/>
        </w:rPr>
        <w:t xml:space="preserve">while AT&amp;T was under the FCC 1995 Order. AT&amp;T </w:t>
      </w:r>
      <w:r w:rsidR="004569EB">
        <w:rPr>
          <w:rFonts w:ascii="Times New Roman" w:eastAsia="Calibri" w:hAnsi="Times New Roman"/>
          <w:sz w:val="24"/>
          <w:szCs w:val="24"/>
        </w:rPr>
        <w:t>stopped paying 800 Services, Inc its rebate of discounts not provided its end-users and there remained a request by AT&amp;T of the shortfall c</w:t>
      </w:r>
      <w:r w:rsidR="002C2FD2">
        <w:rPr>
          <w:rFonts w:ascii="Times New Roman" w:eastAsia="Calibri" w:hAnsi="Times New Roman"/>
          <w:sz w:val="24"/>
          <w:szCs w:val="24"/>
        </w:rPr>
        <w:t>harges</w:t>
      </w:r>
      <w:r w:rsidR="004569EB">
        <w:rPr>
          <w:rFonts w:ascii="Times New Roman" w:eastAsia="Calibri" w:hAnsi="Times New Roman"/>
          <w:sz w:val="24"/>
          <w:szCs w:val="24"/>
        </w:rPr>
        <w:t xml:space="preserve">. AT&amp;T stopped payments and continued to request payment from 800 Services, Inc. </w:t>
      </w:r>
      <w:r w:rsidR="002C2FD2" w:rsidRPr="002C2FD2">
        <w:rPr>
          <w:rFonts w:ascii="Times New Roman" w:eastAsia="Calibri" w:hAnsi="Times New Roman"/>
          <w:b/>
          <w:sz w:val="24"/>
          <w:szCs w:val="24"/>
          <w:u w:val="single"/>
        </w:rPr>
        <w:t>for the entire 1-year review period of the FCC’s October 1995 Order</w:t>
      </w:r>
      <w:r w:rsidR="004569EB">
        <w:rPr>
          <w:rFonts w:ascii="Times New Roman" w:eastAsia="Calibri" w:hAnsi="Times New Roman"/>
          <w:b/>
          <w:sz w:val="24"/>
          <w:szCs w:val="24"/>
          <w:u w:val="single"/>
        </w:rPr>
        <w:t xml:space="preserve"> </w:t>
      </w:r>
      <w:r w:rsidR="004569EB" w:rsidRPr="004569EB">
        <w:rPr>
          <w:rFonts w:ascii="Times New Roman" w:eastAsia="Calibri" w:hAnsi="Times New Roman"/>
          <w:sz w:val="24"/>
          <w:szCs w:val="24"/>
        </w:rPr>
        <w:t>and refused to verify whether it had the right to truncate the plans immunity less than the three years it had originally contracted for.</w:t>
      </w:r>
      <w:r w:rsidR="004569EB">
        <w:rPr>
          <w:rFonts w:ascii="Times New Roman" w:eastAsia="Calibri" w:hAnsi="Times New Roman"/>
          <w:b/>
          <w:sz w:val="24"/>
          <w:szCs w:val="24"/>
          <w:u w:val="single"/>
        </w:rPr>
        <w:t xml:space="preserve">  </w:t>
      </w:r>
    </w:p>
    <w:p w:rsidR="004F6679" w:rsidRDefault="002C2FD2" w:rsidP="004F6679">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 xml:space="preserve">AT&amp;T counsel Richard Brown (who is included in the FCC Comments referenced) </w:t>
      </w:r>
      <w:r w:rsidR="004569EB">
        <w:rPr>
          <w:rFonts w:ascii="Times New Roman" w:eastAsia="Calibri" w:hAnsi="Times New Roman"/>
          <w:sz w:val="24"/>
          <w:szCs w:val="24"/>
        </w:rPr>
        <w:t xml:space="preserve">engaged in an ethics violation by </w:t>
      </w:r>
      <w:r w:rsidR="004569EB" w:rsidRPr="004569EB">
        <w:rPr>
          <w:rFonts w:ascii="Times New Roman" w:eastAsia="Calibri" w:hAnsi="Times New Roman"/>
          <w:b/>
          <w:sz w:val="24"/>
          <w:szCs w:val="24"/>
          <w:u w:val="single"/>
        </w:rPr>
        <w:t xml:space="preserve">not </w:t>
      </w:r>
      <w:r w:rsidRPr="004569EB">
        <w:rPr>
          <w:rFonts w:ascii="Times New Roman" w:eastAsia="Calibri" w:hAnsi="Times New Roman"/>
          <w:b/>
          <w:sz w:val="24"/>
          <w:szCs w:val="24"/>
          <w:u w:val="single"/>
        </w:rPr>
        <w:t>disclos</w:t>
      </w:r>
      <w:r w:rsidR="004569EB" w:rsidRPr="004569EB">
        <w:rPr>
          <w:rFonts w:ascii="Times New Roman" w:eastAsia="Calibri" w:hAnsi="Times New Roman"/>
          <w:b/>
          <w:sz w:val="24"/>
          <w:szCs w:val="24"/>
          <w:u w:val="single"/>
        </w:rPr>
        <w:t xml:space="preserve">ing </w:t>
      </w:r>
      <w:r w:rsidRPr="004569EB">
        <w:rPr>
          <w:rFonts w:ascii="Times New Roman" w:eastAsia="Calibri" w:hAnsi="Times New Roman"/>
          <w:b/>
          <w:sz w:val="24"/>
          <w:szCs w:val="24"/>
          <w:u w:val="single"/>
        </w:rPr>
        <w:t xml:space="preserve">to 800 Services, Inc during NJFDC Discovery </w:t>
      </w:r>
      <w:r>
        <w:rPr>
          <w:rFonts w:ascii="Times New Roman" w:eastAsia="Calibri" w:hAnsi="Times New Roman"/>
          <w:sz w:val="24"/>
          <w:szCs w:val="24"/>
        </w:rPr>
        <w:t xml:space="preserve">that AT&amp;T was under the FCC October 1995 Order. AT&amp;T obviously never filed at the FCC because it knew the plans were grandfathered for the entire three-year period. Whether ethics believes AT&amp;T had to meet the substantial cause test as of the effective date November 23, 1995 because ---as AT&amp;T’s Ron Orem pointed out ---AT&amp;T made an interpretation </w:t>
      </w:r>
      <w:r w:rsidR="004569EB">
        <w:rPr>
          <w:rFonts w:ascii="Times New Roman" w:eastAsia="Calibri" w:hAnsi="Times New Roman"/>
          <w:sz w:val="24"/>
          <w:szCs w:val="24"/>
        </w:rPr>
        <w:t>“</w:t>
      </w:r>
      <w:r>
        <w:rPr>
          <w:rFonts w:ascii="Times New Roman" w:eastAsia="Calibri" w:hAnsi="Times New Roman"/>
          <w:sz w:val="24"/>
          <w:szCs w:val="24"/>
        </w:rPr>
        <w:t>change to its tariff</w:t>
      </w:r>
      <w:r w:rsidR="004569EB">
        <w:rPr>
          <w:rFonts w:ascii="Times New Roman" w:eastAsia="Calibri" w:hAnsi="Times New Roman"/>
          <w:sz w:val="24"/>
          <w:szCs w:val="24"/>
        </w:rPr>
        <w:t>”</w:t>
      </w:r>
      <w:r>
        <w:rPr>
          <w:rFonts w:ascii="Times New Roman" w:eastAsia="Calibri" w:hAnsi="Times New Roman"/>
          <w:sz w:val="24"/>
          <w:szCs w:val="24"/>
        </w:rPr>
        <w:t xml:space="preserve"> after it lost Tr8179 in June 1995 ---or when the tariff filing occurred in 1996----there needed to be a substantial cause pleading filed at the FCC to resolve the duration of immunity as per the June 17, 1994 exemption.   </w:t>
      </w:r>
    </w:p>
    <w:p w:rsidR="00214B21" w:rsidRDefault="00214B21" w:rsidP="004F6679">
      <w:pPr>
        <w:tabs>
          <w:tab w:val="clear" w:pos="4440"/>
          <w:tab w:val="clear" w:pos="8880"/>
        </w:tabs>
        <w:spacing w:after="200" w:line="276" w:lineRule="auto"/>
        <w:ind w:left="720" w:right="720"/>
        <w:jc w:val="left"/>
        <w:rPr>
          <w:rFonts w:ascii="Times New Roman" w:eastAsia="Calibri" w:hAnsi="Times New Roman"/>
          <w:sz w:val="24"/>
          <w:szCs w:val="24"/>
        </w:rPr>
      </w:pPr>
      <w:r>
        <w:rPr>
          <w:rFonts w:ascii="Times New Roman" w:eastAsia="Calibri" w:hAnsi="Times New Roman"/>
          <w:sz w:val="24"/>
          <w:szCs w:val="24"/>
        </w:rPr>
        <w:t xml:space="preserve">With the above background established please review AT&amp;T counsels July 1, 2016 and September 30, 2016 FCC Comments. </w:t>
      </w:r>
    </w:p>
    <w:p w:rsidR="00214B21" w:rsidRDefault="00214B21" w:rsidP="005926AA">
      <w:pPr>
        <w:tabs>
          <w:tab w:val="clear" w:pos="4440"/>
          <w:tab w:val="clear" w:pos="8880"/>
        </w:tabs>
        <w:spacing w:after="200" w:line="276" w:lineRule="auto"/>
        <w:ind w:right="720"/>
        <w:jc w:val="left"/>
        <w:rPr>
          <w:rFonts w:ascii="Times New Roman" w:eastAsia="Calibri" w:hAnsi="Times New Roman"/>
          <w:sz w:val="24"/>
          <w:szCs w:val="24"/>
        </w:rPr>
      </w:pPr>
    </w:p>
    <w:p w:rsidR="00C21A81" w:rsidRDefault="009E7031" w:rsidP="009E7031">
      <w:pPr>
        <w:tabs>
          <w:tab w:val="clear" w:pos="4440"/>
          <w:tab w:val="clear" w:pos="8880"/>
        </w:tabs>
        <w:ind w:left="720" w:right="720"/>
        <w:jc w:val="left"/>
        <w:rPr>
          <w:rFonts w:ascii="Times New Roman" w:hAnsi="Times New Roman"/>
          <w:sz w:val="24"/>
          <w:szCs w:val="24"/>
        </w:rPr>
      </w:pPr>
      <w:r w:rsidRPr="00B4122F">
        <w:rPr>
          <w:rFonts w:ascii="Times New Roman" w:hAnsi="Times New Roman"/>
          <w:sz w:val="24"/>
          <w:szCs w:val="24"/>
        </w:rPr>
        <w:t xml:space="preserve">AT&amp;T counsels are in a </w:t>
      </w:r>
      <w:r w:rsidRPr="00B4122F">
        <w:rPr>
          <w:rFonts w:ascii="Times New Roman" w:hAnsi="Times New Roman"/>
          <w:b/>
          <w:sz w:val="24"/>
          <w:szCs w:val="24"/>
        </w:rPr>
        <w:t>Catch-22</w:t>
      </w:r>
      <w:r w:rsidRPr="00B4122F">
        <w:rPr>
          <w:rFonts w:ascii="Times New Roman" w:hAnsi="Times New Roman"/>
          <w:sz w:val="24"/>
          <w:szCs w:val="24"/>
        </w:rPr>
        <w:t xml:space="preserve"> with the pre- June 17, 1994 issue</w:t>
      </w:r>
      <w:r w:rsidR="00214B21">
        <w:rPr>
          <w:rFonts w:ascii="Times New Roman" w:hAnsi="Times New Roman"/>
          <w:sz w:val="24"/>
          <w:szCs w:val="24"/>
        </w:rPr>
        <w:t xml:space="preserve">/FCC October 1995 Order contempt issue. </w:t>
      </w:r>
      <w:r w:rsidRPr="00B4122F">
        <w:rPr>
          <w:rFonts w:ascii="Times New Roman" w:hAnsi="Times New Roman"/>
          <w:sz w:val="24"/>
          <w:szCs w:val="24"/>
        </w:rPr>
        <w:t>AT&amp;T’s counsels in 2016</w:t>
      </w:r>
      <w:r w:rsidR="004C62F4">
        <w:rPr>
          <w:rFonts w:ascii="Times New Roman" w:hAnsi="Times New Roman"/>
          <w:sz w:val="24"/>
          <w:szCs w:val="24"/>
        </w:rPr>
        <w:t>,</w:t>
      </w:r>
      <w:r w:rsidRPr="00B4122F">
        <w:rPr>
          <w:rFonts w:ascii="Times New Roman" w:hAnsi="Times New Roman"/>
          <w:sz w:val="24"/>
          <w:szCs w:val="24"/>
        </w:rPr>
        <w:t xml:space="preserve"> </w:t>
      </w:r>
      <w:r w:rsidR="00214B21">
        <w:rPr>
          <w:rFonts w:ascii="Times New Roman" w:hAnsi="Times New Roman"/>
          <w:sz w:val="24"/>
          <w:szCs w:val="24"/>
        </w:rPr>
        <w:t xml:space="preserve">so as not to be in contempt of the FCC October 1995 Order asserted that the Inga plans were still under the </w:t>
      </w:r>
      <w:r w:rsidR="00C21A81">
        <w:rPr>
          <w:rFonts w:ascii="Times New Roman" w:hAnsi="Times New Roman"/>
          <w:sz w:val="24"/>
          <w:szCs w:val="24"/>
        </w:rPr>
        <w:t>Pre-June 17, 1994</w:t>
      </w:r>
      <w:r w:rsidR="00214B21">
        <w:rPr>
          <w:rFonts w:ascii="Times New Roman" w:hAnsi="Times New Roman"/>
          <w:sz w:val="24"/>
          <w:szCs w:val="24"/>
        </w:rPr>
        <w:t xml:space="preserve"> version of the tariff in 1996 and </w:t>
      </w:r>
      <w:r w:rsidR="00C21A81">
        <w:rPr>
          <w:rFonts w:ascii="Times New Roman" w:hAnsi="Times New Roman"/>
          <w:sz w:val="24"/>
          <w:szCs w:val="24"/>
        </w:rPr>
        <w:t xml:space="preserve">AT&amp;T states </w:t>
      </w:r>
      <w:r w:rsidR="00214B21">
        <w:rPr>
          <w:rFonts w:ascii="Times New Roman" w:hAnsi="Times New Roman"/>
          <w:sz w:val="24"/>
          <w:szCs w:val="24"/>
        </w:rPr>
        <w:t>“</w:t>
      </w:r>
      <w:r w:rsidR="00214B21" w:rsidRPr="00214B21">
        <w:rPr>
          <w:rFonts w:ascii="Times New Roman" w:hAnsi="Times New Roman"/>
          <w:sz w:val="24"/>
          <w:szCs w:val="24"/>
        </w:rPr>
        <w:t xml:space="preserve">Paragraph 134 had nothing to do with the </w:t>
      </w:r>
      <w:r w:rsidR="00214B21" w:rsidRPr="00C21A81">
        <w:rPr>
          <w:rFonts w:ascii="Times New Roman" w:hAnsi="Times New Roman"/>
          <w:i/>
          <w:sz w:val="24"/>
          <w:szCs w:val="24"/>
        </w:rPr>
        <w:t>enforcement</w:t>
      </w:r>
      <w:r w:rsidR="00214B21" w:rsidRPr="00214B21">
        <w:rPr>
          <w:rFonts w:ascii="Times New Roman" w:hAnsi="Times New Roman"/>
          <w:sz w:val="24"/>
          <w:szCs w:val="24"/>
        </w:rPr>
        <w:t xml:space="preserve"> of AT&amp;T’s </w:t>
      </w:r>
      <w:r w:rsidR="00214B21" w:rsidRPr="00C21A81">
        <w:rPr>
          <w:rFonts w:ascii="Times New Roman" w:hAnsi="Times New Roman"/>
          <w:sz w:val="24"/>
          <w:szCs w:val="24"/>
          <w:u w:val="single"/>
        </w:rPr>
        <w:t>existing tariffs</w:t>
      </w:r>
      <w:r w:rsidR="00214B21" w:rsidRPr="00214B21">
        <w:rPr>
          <w:rFonts w:ascii="Times New Roman" w:hAnsi="Times New Roman"/>
          <w:sz w:val="24"/>
          <w:szCs w:val="24"/>
        </w:rPr>
        <w:t xml:space="preserve"> or disputes over their meaning.” </w:t>
      </w:r>
    </w:p>
    <w:p w:rsidR="00C21A81" w:rsidRDefault="00C21A81" w:rsidP="009E7031">
      <w:pPr>
        <w:tabs>
          <w:tab w:val="clear" w:pos="4440"/>
          <w:tab w:val="clear" w:pos="8880"/>
        </w:tabs>
        <w:ind w:left="720" w:right="720"/>
        <w:jc w:val="left"/>
        <w:rPr>
          <w:rFonts w:ascii="Times New Roman" w:hAnsi="Times New Roman"/>
          <w:sz w:val="24"/>
          <w:szCs w:val="24"/>
        </w:rPr>
      </w:pPr>
    </w:p>
    <w:p w:rsidR="004C62F4" w:rsidRDefault="004C62F4" w:rsidP="009E7031">
      <w:pPr>
        <w:tabs>
          <w:tab w:val="clear" w:pos="4440"/>
          <w:tab w:val="clear" w:pos="8880"/>
        </w:tabs>
        <w:ind w:left="720" w:right="720"/>
        <w:jc w:val="left"/>
        <w:rPr>
          <w:rFonts w:ascii="Times New Roman" w:hAnsi="Times New Roman"/>
          <w:sz w:val="24"/>
          <w:szCs w:val="24"/>
        </w:rPr>
      </w:pPr>
      <w:r>
        <w:rPr>
          <w:rFonts w:ascii="Times New Roman" w:hAnsi="Times New Roman"/>
          <w:sz w:val="24"/>
          <w:szCs w:val="24"/>
        </w:rPr>
        <w:t xml:space="preserve">In other words, AT&amp;T argues it was not in contempt of the FCC October 1995 Order because AT&amp;T only has to file with FCC </w:t>
      </w:r>
      <w:r w:rsidR="00C21A81">
        <w:rPr>
          <w:rFonts w:ascii="Times New Roman" w:hAnsi="Times New Roman"/>
          <w:sz w:val="24"/>
          <w:szCs w:val="24"/>
        </w:rPr>
        <w:t xml:space="preserve">if there was </w:t>
      </w:r>
      <w:r>
        <w:rPr>
          <w:rFonts w:ascii="Times New Roman" w:hAnsi="Times New Roman"/>
          <w:sz w:val="24"/>
          <w:szCs w:val="24"/>
        </w:rPr>
        <w:t xml:space="preserve">a tariff change </w:t>
      </w:r>
      <w:r w:rsidR="00C21A81">
        <w:rPr>
          <w:rFonts w:ascii="Times New Roman" w:hAnsi="Times New Roman"/>
          <w:sz w:val="24"/>
          <w:szCs w:val="24"/>
        </w:rPr>
        <w:t xml:space="preserve">during the review period </w:t>
      </w:r>
      <w:r>
        <w:rPr>
          <w:rFonts w:ascii="Times New Roman" w:hAnsi="Times New Roman"/>
          <w:sz w:val="24"/>
          <w:szCs w:val="24"/>
        </w:rPr>
        <w:t xml:space="preserve">that would govern the Inga Companies. </w:t>
      </w:r>
      <w:r w:rsidR="00C21A81">
        <w:rPr>
          <w:rFonts w:ascii="Times New Roman" w:hAnsi="Times New Roman"/>
          <w:sz w:val="24"/>
          <w:szCs w:val="24"/>
        </w:rPr>
        <w:t>Incredibly, i</w:t>
      </w:r>
      <w:r>
        <w:rPr>
          <w:rFonts w:ascii="Times New Roman" w:hAnsi="Times New Roman"/>
          <w:sz w:val="24"/>
          <w:szCs w:val="24"/>
        </w:rPr>
        <w:t xml:space="preserve">n order not to be in contempt of the FCC October 1995 Order AT&amp;T ended up making the case that the Inga Company plans were still under the Discontinuation W/O Liability /June 17, 1994 tariff during the </w:t>
      </w:r>
      <w:r w:rsidR="00C21A81">
        <w:rPr>
          <w:rFonts w:ascii="Times New Roman" w:hAnsi="Times New Roman"/>
          <w:sz w:val="24"/>
          <w:szCs w:val="24"/>
        </w:rPr>
        <w:t>1-year</w:t>
      </w:r>
      <w:r>
        <w:rPr>
          <w:rFonts w:ascii="Times New Roman" w:hAnsi="Times New Roman"/>
          <w:sz w:val="24"/>
          <w:szCs w:val="24"/>
        </w:rPr>
        <w:t xml:space="preserve"> period</w:t>
      </w:r>
      <w:r w:rsidR="00C21A81">
        <w:rPr>
          <w:rFonts w:ascii="Times New Roman" w:hAnsi="Times New Roman"/>
          <w:sz w:val="24"/>
          <w:szCs w:val="24"/>
        </w:rPr>
        <w:t xml:space="preserve">---which is exactly the opposite of what AT&amp;T’s counsels were asserting in 1996. </w:t>
      </w:r>
    </w:p>
    <w:p w:rsidR="004C62F4" w:rsidRDefault="004C62F4" w:rsidP="009E7031">
      <w:pPr>
        <w:tabs>
          <w:tab w:val="clear" w:pos="4440"/>
          <w:tab w:val="clear" w:pos="8880"/>
        </w:tabs>
        <w:ind w:left="720" w:right="720"/>
        <w:jc w:val="left"/>
        <w:rPr>
          <w:rFonts w:ascii="Times New Roman" w:hAnsi="Times New Roman"/>
          <w:sz w:val="24"/>
          <w:szCs w:val="24"/>
        </w:rPr>
      </w:pPr>
    </w:p>
    <w:p w:rsidR="004C62F4" w:rsidRDefault="004C62F4" w:rsidP="00C21A81">
      <w:pPr>
        <w:tabs>
          <w:tab w:val="clear" w:pos="4440"/>
          <w:tab w:val="clear" w:pos="8880"/>
        </w:tabs>
        <w:ind w:left="720" w:right="720"/>
        <w:jc w:val="left"/>
        <w:rPr>
          <w:rFonts w:ascii="Times New Roman" w:hAnsi="Times New Roman"/>
          <w:sz w:val="24"/>
          <w:szCs w:val="24"/>
        </w:rPr>
      </w:pPr>
      <w:r>
        <w:rPr>
          <w:rFonts w:ascii="Times New Roman" w:hAnsi="Times New Roman"/>
          <w:sz w:val="24"/>
          <w:szCs w:val="24"/>
        </w:rPr>
        <w:t>In 800 Services, Inc</w:t>
      </w:r>
      <w:r w:rsidR="00C21A81">
        <w:rPr>
          <w:rFonts w:ascii="Times New Roman" w:hAnsi="Times New Roman"/>
          <w:sz w:val="24"/>
          <w:szCs w:val="24"/>
        </w:rPr>
        <w:t>.’s</w:t>
      </w:r>
      <w:r>
        <w:rPr>
          <w:rFonts w:ascii="Times New Roman" w:hAnsi="Times New Roman"/>
          <w:sz w:val="24"/>
          <w:szCs w:val="24"/>
        </w:rPr>
        <w:t xml:space="preserve"> case </w:t>
      </w:r>
      <w:r w:rsidR="00C21A81">
        <w:rPr>
          <w:rFonts w:ascii="Times New Roman" w:hAnsi="Times New Roman"/>
          <w:sz w:val="24"/>
          <w:szCs w:val="24"/>
        </w:rPr>
        <w:t xml:space="preserve">AT&amp;T simply claims that 800 Services, Inc has </w:t>
      </w:r>
      <w:r w:rsidR="00C21A81" w:rsidRPr="00C21A81">
        <w:rPr>
          <w:rFonts w:ascii="Times New Roman" w:hAnsi="Times New Roman"/>
          <w:b/>
          <w:sz w:val="24"/>
          <w:szCs w:val="24"/>
          <w:u w:val="single"/>
        </w:rPr>
        <w:t>new service</w:t>
      </w:r>
      <w:r w:rsidR="00C21A81">
        <w:rPr>
          <w:rFonts w:ascii="Times New Roman" w:hAnsi="Times New Roman"/>
          <w:sz w:val="24"/>
          <w:szCs w:val="24"/>
        </w:rPr>
        <w:t xml:space="preserve"> as of August 1, 1994 and thus had a post June 17, 1994 plan and obviously there was a pre June 17, 1994 immunity duration controversy. According to AT&amp;T’s own position AT&amp;T would be in contempt of the FCC October 1995 Order as it relates to 800 Services, Inc. See</w:t>
      </w:r>
    </w:p>
    <w:p w:rsidR="00A74AE2" w:rsidRDefault="00A74AE2" w:rsidP="00C21A81">
      <w:pPr>
        <w:tabs>
          <w:tab w:val="clear" w:pos="4440"/>
          <w:tab w:val="clear" w:pos="8880"/>
        </w:tabs>
        <w:ind w:left="720" w:right="720"/>
        <w:jc w:val="left"/>
        <w:rPr>
          <w:rFonts w:ascii="Times New Roman" w:hAnsi="Times New Roman"/>
          <w:sz w:val="24"/>
          <w:szCs w:val="24"/>
        </w:rPr>
      </w:pPr>
    </w:p>
    <w:p w:rsidR="00A74AE2" w:rsidRDefault="00A74AE2" w:rsidP="00C21A81">
      <w:pPr>
        <w:tabs>
          <w:tab w:val="clear" w:pos="4440"/>
          <w:tab w:val="clear" w:pos="8880"/>
        </w:tabs>
        <w:ind w:left="720" w:right="720"/>
        <w:jc w:val="left"/>
        <w:rPr>
          <w:rFonts w:ascii="Times New Roman" w:hAnsi="Times New Roman"/>
          <w:sz w:val="24"/>
          <w:szCs w:val="24"/>
        </w:rPr>
      </w:pPr>
    </w:p>
    <w:p w:rsidR="00A74AE2" w:rsidRDefault="00A74AE2" w:rsidP="00A74AE2">
      <w:pPr>
        <w:tabs>
          <w:tab w:val="clear" w:pos="4440"/>
          <w:tab w:val="clear" w:pos="8880"/>
          <w:tab w:val="left" w:pos="630"/>
        </w:tabs>
        <w:ind w:left="630"/>
        <w:rPr>
          <w:rFonts w:ascii="Times New Roman" w:eastAsiaTheme="minorHAnsi" w:hAnsi="Times New Roman"/>
          <w:noProof/>
          <w:sz w:val="24"/>
          <w:szCs w:val="24"/>
        </w:rPr>
      </w:pPr>
      <w:r>
        <w:rPr>
          <w:rFonts w:ascii="Times New Roman" w:eastAsiaTheme="minorHAnsi" w:hAnsi="Times New Roman"/>
          <w:noProof/>
          <w:sz w:val="24"/>
          <w:szCs w:val="24"/>
        </w:rPr>
        <w:lastRenderedPageBreak/>
        <w:t xml:space="preserve">AT&amp;T’s FCC Comemnts July 1, 2016 page 4-5 AT&amp;T’s counsels take the position that 800 Services, Inc. had </w:t>
      </w:r>
      <w:r w:rsidRPr="00DF14AA">
        <w:rPr>
          <w:rFonts w:ascii="Times New Roman" w:eastAsiaTheme="minorHAnsi" w:hAnsi="Times New Roman"/>
          <w:b/>
          <w:noProof/>
          <w:sz w:val="24"/>
          <w:szCs w:val="24"/>
          <w:u w:val="single"/>
        </w:rPr>
        <w:t xml:space="preserve">post </w:t>
      </w:r>
      <w:r>
        <w:rPr>
          <w:rFonts w:ascii="Times New Roman" w:eastAsiaTheme="minorHAnsi" w:hAnsi="Times New Roman"/>
          <w:noProof/>
          <w:sz w:val="24"/>
          <w:szCs w:val="24"/>
        </w:rPr>
        <w:t xml:space="preserve">June 1994 CSTP plans. Therefore 800 Servcies, Inc would according to AT&amp;T be under disputed tariff revisions during the 1996 1 year review period:   </w:t>
      </w:r>
    </w:p>
    <w:p w:rsidR="00A74AE2" w:rsidRDefault="00A74AE2" w:rsidP="00A74AE2">
      <w:pPr>
        <w:tabs>
          <w:tab w:val="clear" w:pos="4440"/>
          <w:tab w:val="clear" w:pos="8880"/>
          <w:tab w:val="left" w:pos="630"/>
        </w:tabs>
        <w:rPr>
          <w:rFonts w:ascii="Times New Roman" w:eastAsiaTheme="minorHAnsi" w:hAnsi="Times New Roman"/>
          <w:noProof/>
          <w:sz w:val="24"/>
          <w:szCs w:val="24"/>
        </w:rPr>
      </w:pPr>
    </w:p>
    <w:p w:rsidR="00A74AE2" w:rsidRDefault="00A74AE2" w:rsidP="00A74AE2">
      <w:pPr>
        <w:tabs>
          <w:tab w:val="clear" w:pos="4440"/>
          <w:tab w:val="clear" w:pos="8880"/>
          <w:tab w:val="left" w:pos="2160"/>
        </w:tabs>
        <w:ind w:left="2160" w:right="2160"/>
        <w:rPr>
          <w:rFonts w:ascii="Times New Roman" w:hAnsi="Times New Roman"/>
          <w:sz w:val="24"/>
          <w:szCs w:val="24"/>
        </w:rPr>
      </w:pPr>
      <w:r w:rsidRPr="003F2917">
        <w:rPr>
          <w:rFonts w:ascii="Times New Roman" w:hAnsi="Times New Roman"/>
          <w:sz w:val="24"/>
          <w:szCs w:val="24"/>
        </w:rPr>
        <w:t xml:space="preserve">More significantly, it fails to disclose that it sued AT&amp;T in 1998 for various claims related to its </w:t>
      </w:r>
      <w:r w:rsidRPr="003F2917">
        <w:rPr>
          <w:rFonts w:ascii="Times New Roman" w:hAnsi="Times New Roman"/>
          <w:b/>
          <w:sz w:val="24"/>
          <w:szCs w:val="24"/>
          <w:u w:val="single"/>
        </w:rPr>
        <w:t>post-June 1994 CSTP plans</w:t>
      </w:r>
      <w:r w:rsidRPr="003F2917">
        <w:rPr>
          <w:rFonts w:ascii="Times New Roman" w:hAnsi="Times New Roman"/>
          <w:sz w:val="24"/>
          <w:szCs w:val="24"/>
        </w:rPr>
        <w:t>,</w:t>
      </w:r>
      <w:r w:rsidRPr="003F2917">
        <w:t xml:space="preserve"> </w:t>
      </w:r>
      <w:r w:rsidRPr="003F2917">
        <w:rPr>
          <w:rFonts w:ascii="Times New Roman" w:hAnsi="Times New Roman"/>
          <w:sz w:val="24"/>
          <w:szCs w:val="24"/>
        </w:rPr>
        <w:t>Politan dismissed all of 800 Services' claims and awarded AT&amp;T a judgement of $1.7 million, of which approximately $1.4 million was for unpaid shortfall charges. See 800 Services, Inc. AT&amp;T Corp No. 98-1539, DNJ Aug 28, 2000.</w:t>
      </w:r>
    </w:p>
    <w:p w:rsidR="00A74AE2" w:rsidRDefault="00A74AE2" w:rsidP="00C21A81">
      <w:pPr>
        <w:tabs>
          <w:tab w:val="clear" w:pos="4440"/>
          <w:tab w:val="clear" w:pos="8880"/>
        </w:tabs>
        <w:ind w:left="720" w:right="720"/>
        <w:jc w:val="left"/>
        <w:rPr>
          <w:rFonts w:ascii="Times New Roman" w:hAnsi="Times New Roman"/>
          <w:sz w:val="24"/>
          <w:szCs w:val="24"/>
        </w:rPr>
      </w:pPr>
    </w:p>
    <w:p w:rsidR="004C62F4" w:rsidRDefault="004C62F4" w:rsidP="00A74AE2">
      <w:pPr>
        <w:tabs>
          <w:tab w:val="clear" w:pos="4440"/>
          <w:tab w:val="clear" w:pos="8880"/>
        </w:tabs>
        <w:ind w:right="720"/>
        <w:jc w:val="left"/>
        <w:rPr>
          <w:rFonts w:ascii="Times New Roman" w:hAnsi="Times New Roman"/>
          <w:sz w:val="24"/>
          <w:szCs w:val="24"/>
        </w:rPr>
      </w:pPr>
    </w:p>
    <w:p w:rsidR="009017DA" w:rsidRPr="009017DA" w:rsidRDefault="009017DA" w:rsidP="00C21A81">
      <w:pPr>
        <w:tabs>
          <w:tab w:val="clear" w:pos="4440"/>
          <w:tab w:val="clear" w:pos="8880"/>
          <w:tab w:val="left" w:pos="630"/>
        </w:tabs>
        <w:jc w:val="left"/>
        <w:rPr>
          <w:rFonts w:ascii="Times New Roman" w:eastAsiaTheme="minorHAnsi" w:hAnsi="Times New Roman"/>
          <w:b/>
          <w:noProof/>
          <w:sz w:val="24"/>
          <w:szCs w:val="24"/>
        </w:rPr>
      </w:pPr>
    </w:p>
    <w:p w:rsidR="009755B2" w:rsidRPr="009017DA" w:rsidRDefault="00FC7239" w:rsidP="00A74AE2">
      <w:pPr>
        <w:tabs>
          <w:tab w:val="clear" w:pos="4440"/>
          <w:tab w:val="clear" w:pos="8880"/>
          <w:tab w:val="left" w:pos="630"/>
        </w:tabs>
        <w:ind w:left="630" w:right="720"/>
        <w:rPr>
          <w:rFonts w:ascii="Times New Roman" w:eastAsiaTheme="minorHAnsi" w:hAnsi="Times New Roman"/>
          <w:noProof/>
          <w:sz w:val="24"/>
          <w:szCs w:val="24"/>
        </w:rPr>
      </w:pPr>
      <w:r w:rsidRPr="009017DA">
        <w:rPr>
          <w:rFonts w:ascii="Times New Roman" w:eastAsiaTheme="minorHAnsi" w:hAnsi="Times New Roman"/>
          <w:noProof/>
          <w:sz w:val="24"/>
          <w:szCs w:val="24"/>
        </w:rPr>
        <w:t xml:space="preserve">AT&amp;T July 1, 2016 FCC Comments </w:t>
      </w:r>
      <w:r w:rsidR="009017DA" w:rsidRPr="009017DA">
        <w:rPr>
          <w:rFonts w:ascii="Times New Roman" w:eastAsiaTheme="minorHAnsi" w:hAnsi="Times New Roman"/>
          <w:noProof/>
          <w:sz w:val="24"/>
          <w:szCs w:val="24"/>
        </w:rPr>
        <w:t>page 4</w:t>
      </w:r>
      <w:r w:rsidR="00C21A81">
        <w:rPr>
          <w:rFonts w:ascii="Times New Roman" w:eastAsiaTheme="minorHAnsi" w:hAnsi="Times New Roman"/>
          <w:noProof/>
          <w:sz w:val="24"/>
          <w:szCs w:val="24"/>
        </w:rPr>
        <w:t xml:space="preserve"> as AT&amp;T is claiming </w:t>
      </w:r>
      <w:r w:rsidR="00A74AE2">
        <w:rPr>
          <w:rFonts w:ascii="Times New Roman" w:eastAsiaTheme="minorHAnsi" w:hAnsi="Times New Roman"/>
          <w:noProof/>
          <w:sz w:val="24"/>
          <w:szCs w:val="24"/>
        </w:rPr>
        <w:t xml:space="preserve">there is no </w:t>
      </w:r>
      <w:r w:rsidR="00A74AE2" w:rsidRPr="00A74AE2">
        <w:rPr>
          <w:rFonts w:ascii="Times New Roman" w:eastAsiaTheme="minorHAnsi" w:hAnsi="Times New Roman"/>
          <w:noProof/>
          <w:sz w:val="24"/>
          <w:szCs w:val="24"/>
        </w:rPr>
        <w:t>legitimacy</w:t>
      </w:r>
      <w:r w:rsidR="00A74AE2">
        <w:rPr>
          <w:rFonts w:ascii="Times New Roman" w:eastAsiaTheme="minorHAnsi" w:hAnsi="Times New Roman"/>
          <w:noProof/>
          <w:sz w:val="24"/>
          <w:szCs w:val="24"/>
        </w:rPr>
        <w:t xml:space="preserve"> to 800 Services, Inc.’s position that AT&amp;T was in contempt of the FCC October 1995 Order. </w:t>
      </w:r>
    </w:p>
    <w:p w:rsidR="00FC7239" w:rsidRDefault="00FC7239" w:rsidP="00FC7239">
      <w:pPr>
        <w:tabs>
          <w:tab w:val="clear" w:pos="4440"/>
          <w:tab w:val="clear" w:pos="8880"/>
          <w:tab w:val="left" w:pos="630"/>
        </w:tabs>
        <w:ind w:left="630"/>
        <w:rPr>
          <w:rFonts w:ascii="Times New Roman" w:eastAsiaTheme="minorHAnsi" w:hAnsi="Times New Roman"/>
          <w:b/>
          <w:noProof/>
          <w:sz w:val="30"/>
          <w:szCs w:val="30"/>
        </w:rPr>
      </w:pPr>
    </w:p>
    <w:p w:rsidR="00A74AE2" w:rsidRDefault="00FC7239" w:rsidP="003F2917">
      <w:pPr>
        <w:tabs>
          <w:tab w:val="clear" w:pos="4440"/>
          <w:tab w:val="clear" w:pos="8880"/>
          <w:tab w:val="left" w:pos="720"/>
        </w:tabs>
        <w:ind w:left="2160" w:right="2070"/>
        <w:jc w:val="left"/>
        <w:rPr>
          <w:rFonts w:ascii="Times New Roman" w:hAnsi="Times New Roman"/>
          <w:sz w:val="24"/>
          <w:szCs w:val="24"/>
        </w:rPr>
      </w:pPr>
      <w:r w:rsidRPr="00FC7239">
        <w:rPr>
          <w:rFonts w:ascii="Times New Roman" w:hAnsi="Times New Roman"/>
          <w:sz w:val="24"/>
          <w:szCs w:val="24"/>
        </w:rPr>
        <w:t>Third, substantial q</w:t>
      </w:r>
      <w:r>
        <w:rPr>
          <w:rFonts w:ascii="Times New Roman" w:hAnsi="Times New Roman"/>
          <w:sz w:val="24"/>
          <w:szCs w:val="24"/>
        </w:rPr>
        <w:t xml:space="preserve">uestions exist to the </w:t>
      </w:r>
      <w:r w:rsidRPr="00C21A81">
        <w:rPr>
          <w:rFonts w:ascii="Times New Roman" w:hAnsi="Times New Roman"/>
          <w:b/>
          <w:sz w:val="24"/>
          <w:szCs w:val="24"/>
        </w:rPr>
        <w:t>bonafides</w:t>
      </w:r>
      <w:r w:rsidRPr="00C21A81">
        <w:rPr>
          <w:rStyle w:val="FootnoteReference"/>
          <w:rFonts w:ascii="Times New Roman" w:hAnsi="Times New Roman"/>
          <w:b/>
          <w:sz w:val="26"/>
          <w:szCs w:val="26"/>
        </w:rPr>
        <w:footnoteReference w:id="4"/>
      </w:r>
      <w:r>
        <w:rPr>
          <w:rFonts w:ascii="Times New Roman" w:hAnsi="Times New Roman"/>
          <w:sz w:val="24"/>
          <w:szCs w:val="24"/>
        </w:rPr>
        <w:t xml:space="preserve"> </w:t>
      </w:r>
      <w:r w:rsidRPr="00FC7239">
        <w:rPr>
          <w:rFonts w:ascii="Times New Roman" w:hAnsi="Times New Roman"/>
          <w:sz w:val="24"/>
          <w:szCs w:val="24"/>
        </w:rPr>
        <w:t xml:space="preserve">of 800 Services' June 2016 Request. 800 Services claims that it recently discovered the October 23rd, 1995 Order. 800 Declaratory Rulings Request at 2. But over nine years ago, it cited that very order, </w:t>
      </w:r>
      <w:r w:rsidRPr="00FC7239">
        <w:rPr>
          <w:rFonts w:ascii="Times New Roman" w:hAnsi="Times New Roman"/>
          <w:b/>
          <w:sz w:val="24"/>
          <w:szCs w:val="24"/>
          <w:u w:val="single"/>
        </w:rPr>
        <w:t>claiming that AT&amp;T was "under the Oct. 1995 FCC Order not to inflict shortfall charges</w:t>
      </w:r>
      <w:r w:rsidRPr="00FC7239">
        <w:rPr>
          <w:rFonts w:ascii="Times New Roman" w:hAnsi="Times New Roman"/>
          <w:sz w:val="24"/>
          <w:szCs w:val="24"/>
        </w:rPr>
        <w:t xml:space="preserve">, and that "800 Services is just discovering that </w:t>
      </w:r>
      <w:r w:rsidRPr="00FC7239">
        <w:rPr>
          <w:rFonts w:ascii="Times New Roman" w:hAnsi="Times New Roman"/>
          <w:b/>
          <w:sz w:val="24"/>
          <w:szCs w:val="24"/>
          <w:u w:val="single"/>
        </w:rPr>
        <w:t>AT&amp;T was in contempt of the Oct.1995 Order."</w:t>
      </w:r>
      <w:r w:rsidRPr="00FC7239">
        <w:rPr>
          <w:rFonts w:ascii="Times New Roman" w:hAnsi="Times New Roman"/>
          <w:sz w:val="24"/>
          <w:szCs w:val="24"/>
        </w:rPr>
        <w:t xml:space="preserve"> 800 Services, February 12 Comments at 2. </w:t>
      </w:r>
    </w:p>
    <w:p w:rsidR="00A74AE2" w:rsidRDefault="00A74AE2" w:rsidP="003F2917">
      <w:pPr>
        <w:tabs>
          <w:tab w:val="clear" w:pos="4440"/>
          <w:tab w:val="clear" w:pos="8880"/>
          <w:tab w:val="left" w:pos="720"/>
        </w:tabs>
        <w:ind w:left="2160" w:right="2070"/>
        <w:jc w:val="left"/>
        <w:rPr>
          <w:rFonts w:ascii="Times New Roman" w:hAnsi="Times New Roman"/>
          <w:sz w:val="24"/>
          <w:szCs w:val="24"/>
        </w:rPr>
      </w:pPr>
    </w:p>
    <w:p w:rsidR="00A74AE2" w:rsidRDefault="00A74AE2" w:rsidP="00A74AE2">
      <w:pPr>
        <w:tabs>
          <w:tab w:val="clear" w:pos="4440"/>
          <w:tab w:val="clear" w:pos="8880"/>
          <w:tab w:val="left" w:pos="720"/>
        </w:tabs>
        <w:ind w:left="720" w:right="720"/>
        <w:jc w:val="left"/>
        <w:rPr>
          <w:rFonts w:ascii="Times New Roman" w:hAnsi="Times New Roman"/>
          <w:sz w:val="24"/>
          <w:szCs w:val="24"/>
        </w:rPr>
      </w:pPr>
    </w:p>
    <w:p w:rsidR="00A74AE2" w:rsidRDefault="00A74AE2" w:rsidP="00A74AE2">
      <w:pPr>
        <w:tabs>
          <w:tab w:val="clear" w:pos="4440"/>
          <w:tab w:val="clear" w:pos="8880"/>
          <w:tab w:val="left" w:pos="720"/>
        </w:tabs>
        <w:ind w:left="720" w:right="720"/>
        <w:jc w:val="left"/>
        <w:rPr>
          <w:rFonts w:ascii="Times New Roman" w:hAnsi="Times New Roman"/>
          <w:sz w:val="24"/>
          <w:szCs w:val="24"/>
        </w:rPr>
      </w:pPr>
      <w:r>
        <w:rPr>
          <w:rFonts w:ascii="Times New Roman" w:hAnsi="Times New Roman"/>
          <w:sz w:val="24"/>
          <w:szCs w:val="24"/>
        </w:rPr>
        <w:t>However, according to AT&amp;T counsels, 800 Services, Inc had post plans throughout the 1-year review pe</w:t>
      </w:r>
      <w:r w:rsidR="00C11A8C">
        <w:rPr>
          <w:rFonts w:ascii="Times New Roman" w:hAnsi="Times New Roman"/>
          <w:sz w:val="24"/>
          <w:szCs w:val="24"/>
        </w:rPr>
        <w:t>riod and there was a pre Jun</w:t>
      </w:r>
      <w:r>
        <w:rPr>
          <w:rFonts w:ascii="Times New Roman" w:hAnsi="Times New Roman"/>
          <w:sz w:val="24"/>
          <w:szCs w:val="24"/>
        </w:rPr>
        <w:t>e</w:t>
      </w:r>
      <w:r w:rsidR="00C11A8C">
        <w:rPr>
          <w:rFonts w:ascii="Times New Roman" w:hAnsi="Times New Roman"/>
          <w:sz w:val="24"/>
          <w:szCs w:val="24"/>
        </w:rPr>
        <w:t xml:space="preserve"> </w:t>
      </w:r>
      <w:r>
        <w:rPr>
          <w:rFonts w:ascii="Times New Roman" w:hAnsi="Times New Roman"/>
          <w:sz w:val="24"/>
          <w:szCs w:val="24"/>
        </w:rPr>
        <w:t xml:space="preserve">17, 1994 controversy and tariff filings to Discontinuation w/o Liability /Pre June 17, 1994 exemption. </w:t>
      </w:r>
      <w:r>
        <w:rPr>
          <w:rFonts w:ascii="Times New Roman" w:hAnsi="Times New Roman"/>
          <w:b/>
          <w:sz w:val="24"/>
          <w:szCs w:val="24"/>
        </w:rPr>
        <w:t>U</w:t>
      </w:r>
      <w:r w:rsidRPr="00A74AE2">
        <w:rPr>
          <w:rFonts w:ascii="Times New Roman" w:hAnsi="Times New Roman"/>
          <w:b/>
          <w:sz w:val="24"/>
          <w:szCs w:val="24"/>
        </w:rPr>
        <w:t xml:space="preserve">nder </w:t>
      </w:r>
      <w:r>
        <w:rPr>
          <w:rFonts w:ascii="Times New Roman" w:hAnsi="Times New Roman"/>
          <w:b/>
          <w:sz w:val="24"/>
          <w:szCs w:val="24"/>
        </w:rPr>
        <w:t xml:space="preserve">AT&amp;T’s </w:t>
      </w:r>
      <w:r w:rsidRPr="00A74AE2">
        <w:rPr>
          <w:rFonts w:ascii="Times New Roman" w:hAnsi="Times New Roman"/>
          <w:b/>
          <w:sz w:val="24"/>
          <w:szCs w:val="24"/>
        </w:rPr>
        <w:t>own position</w:t>
      </w:r>
      <w:r>
        <w:rPr>
          <w:rFonts w:ascii="Times New Roman" w:hAnsi="Times New Roman"/>
          <w:b/>
          <w:sz w:val="24"/>
          <w:szCs w:val="24"/>
        </w:rPr>
        <w:t xml:space="preserve"> it </w:t>
      </w:r>
      <w:r>
        <w:rPr>
          <w:rFonts w:ascii="Times New Roman" w:hAnsi="Times New Roman"/>
          <w:sz w:val="24"/>
          <w:szCs w:val="24"/>
        </w:rPr>
        <w:t xml:space="preserve">was absolutely in contempt.  </w:t>
      </w:r>
    </w:p>
    <w:p w:rsidR="006B3D9E" w:rsidRPr="00A74AE2" w:rsidRDefault="00FC7239" w:rsidP="00A74AE2">
      <w:pPr>
        <w:tabs>
          <w:tab w:val="clear" w:pos="4440"/>
          <w:tab w:val="clear" w:pos="8880"/>
          <w:tab w:val="left" w:pos="720"/>
        </w:tabs>
        <w:ind w:right="2070"/>
        <w:jc w:val="left"/>
        <w:rPr>
          <w:rFonts w:ascii="Times New Roman" w:hAnsi="Times New Roman"/>
          <w:sz w:val="24"/>
          <w:szCs w:val="24"/>
        </w:rPr>
      </w:pPr>
      <w:r w:rsidRPr="00FC7239">
        <w:rPr>
          <w:rFonts w:ascii="Times New Roman" w:hAnsi="Times New Roman"/>
          <w:sz w:val="24"/>
          <w:szCs w:val="24"/>
        </w:rPr>
        <w:t xml:space="preserve"> </w:t>
      </w:r>
    </w:p>
    <w:p w:rsidR="00D522BA" w:rsidRDefault="00D04FAD" w:rsidP="002F708E">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Below </w:t>
      </w:r>
      <w:r w:rsidRPr="00D04FAD">
        <w:rPr>
          <w:rFonts w:ascii="Times New Roman" w:eastAsia="Calibri" w:hAnsi="Times New Roman"/>
          <w:b/>
          <w:i/>
          <w:sz w:val="24"/>
          <w:szCs w:val="24"/>
        </w:rPr>
        <w:t>the</w:t>
      </w:r>
      <w:r w:rsidR="00986F1D" w:rsidRPr="00D04FAD">
        <w:rPr>
          <w:rFonts w:ascii="Times New Roman" w:eastAsia="Calibri" w:hAnsi="Times New Roman"/>
          <w:b/>
          <w:i/>
          <w:sz w:val="24"/>
          <w:szCs w:val="24"/>
        </w:rPr>
        <w:t xml:space="preserve"> same</w:t>
      </w:r>
      <w:r w:rsidR="00986F1D">
        <w:rPr>
          <w:rFonts w:ascii="Times New Roman" w:eastAsia="Calibri" w:hAnsi="Times New Roman"/>
          <w:sz w:val="24"/>
          <w:szCs w:val="24"/>
        </w:rPr>
        <w:t xml:space="preserve"> AT&amp;T Counsels </w:t>
      </w:r>
      <w:r>
        <w:rPr>
          <w:rFonts w:ascii="Times New Roman" w:eastAsia="Calibri" w:hAnsi="Times New Roman"/>
          <w:sz w:val="24"/>
          <w:szCs w:val="24"/>
        </w:rPr>
        <w:t xml:space="preserve">that claimed 800 Services, Inc was a post plan in its </w:t>
      </w:r>
      <w:r w:rsidR="00986F1D">
        <w:rPr>
          <w:rFonts w:ascii="Times New Roman" w:eastAsia="Calibri" w:hAnsi="Times New Roman"/>
          <w:sz w:val="24"/>
          <w:szCs w:val="24"/>
        </w:rPr>
        <w:t xml:space="preserve">July 1, 2016 FCC Comments claimed on </w:t>
      </w:r>
      <w:r w:rsidR="00986F1D" w:rsidRPr="00B4122F">
        <w:rPr>
          <w:rFonts w:ascii="Times New Roman" w:eastAsia="Calibri" w:hAnsi="Times New Roman"/>
          <w:sz w:val="24"/>
          <w:szCs w:val="24"/>
        </w:rPr>
        <w:t xml:space="preserve">September </w:t>
      </w:r>
      <w:r w:rsidR="00986F1D">
        <w:rPr>
          <w:rFonts w:ascii="Times New Roman" w:eastAsia="Calibri" w:hAnsi="Times New Roman"/>
          <w:sz w:val="24"/>
          <w:szCs w:val="24"/>
        </w:rPr>
        <w:t xml:space="preserve">30, 2016 page 2 that AT&amp;T </w:t>
      </w:r>
      <w:r w:rsidR="00986F1D" w:rsidRPr="00986F1D">
        <w:rPr>
          <w:rFonts w:ascii="Times New Roman" w:eastAsia="Calibri" w:hAnsi="Times New Roman"/>
          <w:sz w:val="24"/>
          <w:szCs w:val="24"/>
        </w:rPr>
        <w:t xml:space="preserve">was only obligated to meet the substantial cause test if there were tariff changes made during the 1-year review period </w:t>
      </w:r>
      <w:r w:rsidR="00986F1D">
        <w:rPr>
          <w:rFonts w:ascii="Times New Roman" w:eastAsia="Calibri" w:hAnsi="Times New Roman"/>
          <w:sz w:val="24"/>
          <w:szCs w:val="24"/>
        </w:rPr>
        <w:t>of the</w:t>
      </w:r>
      <w:r>
        <w:rPr>
          <w:rFonts w:ascii="Times New Roman" w:eastAsia="Calibri" w:hAnsi="Times New Roman"/>
          <w:sz w:val="24"/>
          <w:szCs w:val="24"/>
        </w:rPr>
        <w:t xml:space="preserve"> FCC October 23, 1995 Order.  </w:t>
      </w:r>
      <w:r w:rsidR="006B3D9E" w:rsidRPr="00986F1D">
        <w:rPr>
          <w:rFonts w:ascii="Times New Roman" w:eastAsia="Calibri" w:hAnsi="Times New Roman"/>
          <w:sz w:val="24"/>
          <w:szCs w:val="24"/>
        </w:rPr>
        <w:t>AT&amp;T</w:t>
      </w:r>
      <w:r w:rsidR="006B3D9E">
        <w:rPr>
          <w:rFonts w:ascii="Times New Roman" w:eastAsia="Calibri" w:hAnsi="Times New Roman"/>
          <w:sz w:val="24"/>
          <w:szCs w:val="24"/>
        </w:rPr>
        <w:t xml:space="preserve"> counsels below stated that it would not be in contempt of the FCC Order argue that it was only involved in the </w:t>
      </w:r>
      <w:r w:rsidR="00D522BA">
        <w:rPr>
          <w:rFonts w:ascii="Times New Roman" w:eastAsia="Calibri" w:hAnsi="Times New Roman"/>
          <w:sz w:val="24"/>
          <w:szCs w:val="24"/>
        </w:rPr>
        <w:t>“</w:t>
      </w:r>
      <w:r w:rsidR="006B3D9E">
        <w:rPr>
          <w:rFonts w:ascii="Times New Roman" w:eastAsia="Calibri" w:hAnsi="Times New Roman"/>
          <w:sz w:val="24"/>
          <w:szCs w:val="24"/>
        </w:rPr>
        <w:t xml:space="preserve">enforcement of </w:t>
      </w:r>
      <w:r w:rsidR="006B3D9E" w:rsidRPr="00D522BA">
        <w:rPr>
          <w:rFonts w:ascii="Times New Roman" w:eastAsia="Calibri" w:hAnsi="Times New Roman"/>
          <w:b/>
          <w:sz w:val="24"/>
          <w:szCs w:val="24"/>
        </w:rPr>
        <w:t>existing tariff</w:t>
      </w:r>
      <w:r w:rsidR="006B3D9E">
        <w:rPr>
          <w:rFonts w:ascii="Times New Roman" w:eastAsia="Calibri" w:hAnsi="Times New Roman"/>
          <w:sz w:val="24"/>
          <w:szCs w:val="24"/>
        </w:rPr>
        <w:t xml:space="preserve"> </w:t>
      </w:r>
      <w:r w:rsidR="00D522BA">
        <w:rPr>
          <w:rFonts w:ascii="Times New Roman" w:eastAsia="Calibri" w:hAnsi="Times New Roman"/>
          <w:sz w:val="24"/>
          <w:szCs w:val="24"/>
        </w:rPr>
        <w:t xml:space="preserve">or disputes over their meaning.” </w:t>
      </w:r>
    </w:p>
    <w:p w:rsidR="00D522BA" w:rsidRDefault="00D522BA" w:rsidP="006B3D9E">
      <w:pPr>
        <w:tabs>
          <w:tab w:val="clear" w:pos="4440"/>
          <w:tab w:val="clear" w:pos="8880"/>
        </w:tabs>
        <w:ind w:left="900"/>
        <w:jc w:val="left"/>
        <w:rPr>
          <w:rFonts w:ascii="Times New Roman" w:eastAsia="Calibri" w:hAnsi="Times New Roman"/>
          <w:sz w:val="24"/>
          <w:szCs w:val="24"/>
        </w:rPr>
      </w:pPr>
    </w:p>
    <w:p w:rsidR="00614939" w:rsidRDefault="002F708E" w:rsidP="002F708E">
      <w:pPr>
        <w:tabs>
          <w:tab w:val="clear" w:pos="4440"/>
          <w:tab w:val="clear" w:pos="8880"/>
        </w:tabs>
        <w:ind w:left="720"/>
        <w:jc w:val="left"/>
        <w:rPr>
          <w:rFonts w:ascii="Times New Roman" w:eastAsia="Calibri" w:hAnsi="Times New Roman"/>
          <w:sz w:val="24"/>
          <w:szCs w:val="24"/>
        </w:rPr>
      </w:pPr>
      <w:r>
        <w:rPr>
          <w:rFonts w:ascii="Times New Roman" w:eastAsia="Calibri" w:hAnsi="Times New Roman"/>
          <w:sz w:val="24"/>
          <w:szCs w:val="24"/>
        </w:rPr>
        <w:t xml:space="preserve"> </w:t>
      </w:r>
    </w:p>
    <w:p w:rsidR="00614939" w:rsidRDefault="00614939" w:rsidP="002F708E">
      <w:pPr>
        <w:tabs>
          <w:tab w:val="clear" w:pos="4440"/>
          <w:tab w:val="clear" w:pos="8880"/>
        </w:tabs>
        <w:ind w:left="720"/>
        <w:jc w:val="left"/>
        <w:rPr>
          <w:rFonts w:ascii="Times New Roman" w:eastAsia="Calibri" w:hAnsi="Times New Roman"/>
          <w:sz w:val="24"/>
          <w:szCs w:val="24"/>
        </w:rPr>
      </w:pPr>
    </w:p>
    <w:p w:rsidR="00614939" w:rsidRDefault="00614939" w:rsidP="002F708E">
      <w:pPr>
        <w:tabs>
          <w:tab w:val="clear" w:pos="4440"/>
          <w:tab w:val="clear" w:pos="8880"/>
        </w:tabs>
        <w:ind w:left="720"/>
        <w:jc w:val="left"/>
        <w:rPr>
          <w:rFonts w:ascii="Times New Roman" w:eastAsia="Calibri" w:hAnsi="Times New Roman"/>
          <w:sz w:val="24"/>
          <w:szCs w:val="24"/>
        </w:rPr>
      </w:pPr>
    </w:p>
    <w:p w:rsidR="00614939" w:rsidRDefault="00614939" w:rsidP="002F708E">
      <w:pPr>
        <w:tabs>
          <w:tab w:val="clear" w:pos="4440"/>
          <w:tab w:val="clear" w:pos="8880"/>
        </w:tabs>
        <w:ind w:left="720"/>
        <w:jc w:val="left"/>
        <w:rPr>
          <w:rFonts w:ascii="Times New Roman" w:eastAsia="Calibri" w:hAnsi="Times New Roman"/>
          <w:sz w:val="24"/>
          <w:szCs w:val="24"/>
        </w:rPr>
      </w:pPr>
    </w:p>
    <w:p w:rsidR="006B3D9E" w:rsidRDefault="002F708E" w:rsidP="002F708E">
      <w:pPr>
        <w:tabs>
          <w:tab w:val="clear" w:pos="4440"/>
          <w:tab w:val="clear" w:pos="8880"/>
        </w:tabs>
        <w:ind w:left="720"/>
        <w:jc w:val="left"/>
        <w:rPr>
          <w:rFonts w:ascii="Times New Roman" w:eastAsia="Calibri" w:hAnsi="Times New Roman"/>
          <w:sz w:val="24"/>
          <w:szCs w:val="24"/>
        </w:rPr>
      </w:pPr>
      <w:r>
        <w:rPr>
          <w:rFonts w:ascii="Times New Roman" w:eastAsia="Calibri" w:hAnsi="Times New Roman"/>
          <w:sz w:val="24"/>
          <w:szCs w:val="24"/>
        </w:rPr>
        <w:lastRenderedPageBreak/>
        <w:t xml:space="preserve"> AT&amp;T S</w:t>
      </w:r>
      <w:r w:rsidR="006B3D9E" w:rsidRPr="00B4122F">
        <w:rPr>
          <w:rFonts w:ascii="Times New Roman" w:eastAsia="Calibri" w:hAnsi="Times New Roman"/>
          <w:sz w:val="24"/>
          <w:szCs w:val="24"/>
        </w:rPr>
        <w:t xml:space="preserve">eptember </w:t>
      </w:r>
      <w:r w:rsidR="006B3D9E">
        <w:rPr>
          <w:rFonts w:ascii="Times New Roman" w:eastAsia="Calibri" w:hAnsi="Times New Roman"/>
          <w:sz w:val="24"/>
          <w:szCs w:val="24"/>
        </w:rPr>
        <w:t>30, 2016 page 2</w:t>
      </w:r>
      <w:r>
        <w:rPr>
          <w:rFonts w:ascii="Times New Roman" w:eastAsia="Calibri" w:hAnsi="Times New Roman"/>
          <w:sz w:val="24"/>
          <w:szCs w:val="24"/>
        </w:rPr>
        <w:t xml:space="preserve"> </w:t>
      </w:r>
      <w:bookmarkStart w:id="42" w:name="_Hlk498682069"/>
      <w:r w:rsidRPr="002F708E">
        <w:rPr>
          <w:rFonts w:ascii="Times New Roman" w:eastAsia="Calibri" w:hAnsi="Times New Roman"/>
          <w:sz w:val="22"/>
          <w:szCs w:val="22"/>
        </w:rPr>
        <w:t>(James F. Bendernagel, Jr., Joseph R. Guerra, Richard H. Brown)</w:t>
      </w:r>
      <w:bookmarkEnd w:id="42"/>
    </w:p>
    <w:p w:rsidR="006B3D9E" w:rsidRPr="00B4122F" w:rsidRDefault="006B3D9E" w:rsidP="00986F1D">
      <w:pPr>
        <w:tabs>
          <w:tab w:val="clear" w:pos="4440"/>
          <w:tab w:val="clear" w:pos="8880"/>
        </w:tabs>
        <w:jc w:val="left"/>
        <w:rPr>
          <w:rFonts w:ascii="Times New Roman" w:eastAsia="Calibri" w:hAnsi="Times New Roman"/>
          <w:sz w:val="24"/>
          <w:szCs w:val="24"/>
        </w:rPr>
      </w:pPr>
    </w:p>
    <w:p w:rsidR="00986F1D" w:rsidRDefault="00986F1D" w:rsidP="00986F1D">
      <w:pPr>
        <w:tabs>
          <w:tab w:val="clear" w:pos="4440"/>
          <w:tab w:val="clear" w:pos="8880"/>
        </w:tabs>
        <w:ind w:left="2160" w:right="1890"/>
        <w:jc w:val="left"/>
        <w:rPr>
          <w:rFonts w:ascii="Times New Roman" w:eastAsia="Calibri" w:hAnsi="Times New Roman"/>
          <w:sz w:val="24"/>
          <w:szCs w:val="24"/>
        </w:rPr>
      </w:pPr>
      <w:r w:rsidRPr="00B4122F">
        <w:rPr>
          <w:rFonts w:ascii="Times New Roman" w:eastAsia="Calibri" w:hAnsi="Times New Roman"/>
          <w:sz w:val="24"/>
          <w:szCs w:val="24"/>
        </w:rPr>
        <w:t xml:space="preserve">“The </w:t>
      </w:r>
      <w:r w:rsidRPr="00B4122F">
        <w:rPr>
          <w:rFonts w:ascii="Times New Roman" w:eastAsia="Calibri" w:hAnsi="Times New Roman"/>
          <w:i/>
          <w:iCs/>
          <w:sz w:val="24"/>
          <w:szCs w:val="24"/>
        </w:rPr>
        <w:t xml:space="preserve">October 1995 Order </w:t>
      </w:r>
      <w:r w:rsidRPr="00B4122F">
        <w:rPr>
          <w:rFonts w:ascii="Times New Roman" w:eastAsia="Calibri" w:hAnsi="Times New Roman"/>
          <w:sz w:val="24"/>
          <w:szCs w:val="24"/>
        </w:rPr>
        <w:t xml:space="preserve">found that AT&amp;T was no longer a dominant carrier and thereby relieved AT&amp;T of certain tariff filing requirements. Yet, Petitioners claim that the </w:t>
      </w:r>
      <w:r w:rsidRPr="00B4122F">
        <w:rPr>
          <w:rFonts w:ascii="Times New Roman" w:eastAsia="Calibri" w:hAnsi="Times New Roman"/>
          <w:i/>
          <w:iCs/>
          <w:sz w:val="24"/>
          <w:szCs w:val="24"/>
        </w:rPr>
        <w:t xml:space="preserve">Order </w:t>
      </w:r>
      <w:r w:rsidRPr="00B4122F">
        <w:rPr>
          <w:rFonts w:ascii="Times New Roman" w:eastAsia="Calibri" w:hAnsi="Times New Roman"/>
          <w:sz w:val="24"/>
          <w:szCs w:val="24"/>
        </w:rPr>
        <w:t xml:space="preserve">actually imposed a greater burden with respect to tariff disputes than AT&amp;T would have had if it had remained a dominant carrier. Nothing in the </w:t>
      </w:r>
      <w:r w:rsidRPr="00B4122F">
        <w:rPr>
          <w:rFonts w:ascii="Times New Roman" w:eastAsia="Calibri" w:hAnsi="Times New Roman"/>
          <w:i/>
          <w:iCs/>
          <w:sz w:val="24"/>
          <w:szCs w:val="24"/>
        </w:rPr>
        <w:t xml:space="preserve">Order </w:t>
      </w:r>
      <w:r w:rsidRPr="00B4122F">
        <w:rPr>
          <w:rFonts w:ascii="Times New Roman" w:eastAsia="Calibri" w:hAnsi="Times New Roman"/>
          <w:sz w:val="24"/>
          <w:szCs w:val="24"/>
        </w:rPr>
        <w:t xml:space="preserve">or the Commission’s subsequent jurisprudence supports such a conclusion. Rather, the plain language of paragraph 134 makes clear that all </w:t>
      </w:r>
      <w:r w:rsidRPr="00DF14AA">
        <w:rPr>
          <w:rFonts w:ascii="Times New Roman" w:eastAsia="Calibri" w:hAnsi="Times New Roman"/>
          <w:b/>
          <w:color w:val="C00000"/>
          <w:sz w:val="24"/>
          <w:szCs w:val="24"/>
          <w:u w:val="single"/>
        </w:rPr>
        <w:t>AT&amp;T was required to do was to continue, for a period of one year, to abide by notice requirements</w:t>
      </w:r>
      <w:r w:rsidRPr="00DF14AA">
        <w:rPr>
          <w:rFonts w:ascii="Times New Roman" w:eastAsia="Calibri" w:hAnsi="Times New Roman"/>
          <w:color w:val="C00000"/>
          <w:sz w:val="24"/>
          <w:szCs w:val="24"/>
        </w:rPr>
        <w:t xml:space="preserve"> </w:t>
      </w:r>
      <w:r w:rsidRPr="00B4122F">
        <w:rPr>
          <w:rFonts w:ascii="Times New Roman" w:eastAsia="Calibri" w:hAnsi="Times New Roman"/>
          <w:sz w:val="24"/>
          <w:szCs w:val="24"/>
        </w:rPr>
        <w:t xml:space="preserve">similar to the notice requirements that apply to dominant carriers seeking to </w:t>
      </w:r>
      <w:r w:rsidRPr="00B4122F">
        <w:rPr>
          <w:rFonts w:ascii="Times New Roman" w:eastAsia="Calibri" w:hAnsi="Times New Roman"/>
          <w:b/>
          <w:bCs/>
          <w:i/>
          <w:iCs/>
          <w:sz w:val="24"/>
          <w:szCs w:val="24"/>
          <w:u w:val="single"/>
        </w:rPr>
        <w:t>amend</w:t>
      </w:r>
      <w:r w:rsidRPr="00B4122F">
        <w:rPr>
          <w:rFonts w:ascii="Times New Roman" w:eastAsia="Calibri" w:hAnsi="Times New Roman"/>
          <w:i/>
          <w:iCs/>
          <w:sz w:val="24"/>
          <w:szCs w:val="24"/>
        </w:rPr>
        <w:t xml:space="preserve"> </w:t>
      </w:r>
      <w:r w:rsidRPr="00B4122F">
        <w:rPr>
          <w:rFonts w:ascii="Times New Roman" w:eastAsia="Calibri" w:hAnsi="Times New Roman"/>
          <w:sz w:val="24"/>
          <w:szCs w:val="24"/>
        </w:rPr>
        <w:t xml:space="preserve">the actual terms of an </w:t>
      </w:r>
      <w:r w:rsidRPr="00B4122F">
        <w:rPr>
          <w:rFonts w:ascii="Times New Roman" w:eastAsia="Calibri" w:hAnsi="Times New Roman"/>
          <w:b/>
          <w:bCs/>
          <w:sz w:val="24"/>
          <w:szCs w:val="24"/>
          <w:u w:val="single"/>
        </w:rPr>
        <w:t>existing tariff</w:t>
      </w:r>
      <w:r w:rsidRPr="00B4122F">
        <w:rPr>
          <w:rFonts w:ascii="Times New Roman" w:eastAsia="Calibri" w:hAnsi="Times New Roman"/>
          <w:sz w:val="24"/>
          <w:szCs w:val="24"/>
        </w:rPr>
        <w:t xml:space="preserve">. Paragraph 134 had nothing to do with the </w:t>
      </w:r>
      <w:r w:rsidRPr="00B4122F">
        <w:rPr>
          <w:rFonts w:ascii="Times New Roman" w:eastAsia="Calibri" w:hAnsi="Times New Roman"/>
          <w:b/>
          <w:bCs/>
          <w:i/>
          <w:iCs/>
          <w:color w:val="C00000"/>
          <w:sz w:val="24"/>
          <w:szCs w:val="24"/>
          <w:u w:val="single"/>
        </w:rPr>
        <w:t>enforcement</w:t>
      </w:r>
      <w:r w:rsidRPr="00B4122F">
        <w:rPr>
          <w:rFonts w:ascii="Times New Roman" w:eastAsia="Calibri" w:hAnsi="Times New Roman"/>
          <w:b/>
          <w:i/>
          <w:iCs/>
          <w:color w:val="C00000"/>
          <w:sz w:val="24"/>
          <w:szCs w:val="24"/>
          <w:u w:val="single"/>
        </w:rPr>
        <w:t xml:space="preserve"> </w:t>
      </w:r>
      <w:r w:rsidRPr="00B4122F">
        <w:rPr>
          <w:rFonts w:ascii="Times New Roman" w:eastAsia="Calibri" w:hAnsi="Times New Roman"/>
          <w:b/>
          <w:color w:val="C00000"/>
          <w:sz w:val="24"/>
          <w:szCs w:val="24"/>
          <w:u w:val="single"/>
        </w:rPr>
        <w:t>of AT&amp;T’s existing tariffs or disputes over their meaning.</w:t>
      </w:r>
      <w:r w:rsidRPr="00B4122F">
        <w:rPr>
          <w:rFonts w:ascii="Times New Roman" w:eastAsia="Calibri" w:hAnsi="Times New Roman"/>
          <w:sz w:val="24"/>
          <w:szCs w:val="24"/>
        </w:rPr>
        <w:t xml:space="preserve"> Indeed, the requirement Petitioners purport to derive from this provision would have resulted in total chaos: every dispute AT&amp;T had with any and all resellers over the course of a 12-month period would have resulted in substantial cause filings, which in turn would have wasted Commission resources. Consequently, with respect to Declaratory Ruling Requests I and VII, the Commission should reject Petitioners’ groundless claims that AT&amp;T violated the </w:t>
      </w:r>
      <w:r w:rsidRPr="00B4122F">
        <w:rPr>
          <w:rFonts w:ascii="Times New Roman" w:eastAsia="Calibri" w:hAnsi="Times New Roman"/>
          <w:i/>
          <w:iCs/>
          <w:sz w:val="24"/>
          <w:szCs w:val="24"/>
        </w:rPr>
        <w:t>October 1995 Order</w:t>
      </w:r>
      <w:r w:rsidRPr="00B4122F">
        <w:rPr>
          <w:rFonts w:ascii="Times New Roman" w:eastAsia="Calibri" w:hAnsi="Times New Roman"/>
          <w:sz w:val="24"/>
          <w:szCs w:val="24"/>
        </w:rPr>
        <w:t>.”</w:t>
      </w:r>
    </w:p>
    <w:p w:rsidR="00D04FAD" w:rsidRDefault="00D04FAD" w:rsidP="00986F1D">
      <w:pPr>
        <w:tabs>
          <w:tab w:val="clear" w:pos="4440"/>
          <w:tab w:val="clear" w:pos="8880"/>
        </w:tabs>
        <w:ind w:left="2160" w:right="1890"/>
        <w:jc w:val="left"/>
        <w:rPr>
          <w:rFonts w:ascii="Times New Roman" w:eastAsia="Calibri" w:hAnsi="Times New Roman"/>
          <w:sz w:val="24"/>
          <w:szCs w:val="24"/>
        </w:rPr>
      </w:pPr>
    </w:p>
    <w:p w:rsidR="00C11A8C" w:rsidRDefault="00D04FAD" w:rsidP="00D04FAD">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Above AT&amp;T makes it clear that it only needed to file substantial cause pleading when there is a dispute to a tariff change during the </w:t>
      </w:r>
      <w:r w:rsidR="00E7296E">
        <w:rPr>
          <w:rFonts w:ascii="Times New Roman" w:eastAsia="Calibri" w:hAnsi="Times New Roman"/>
          <w:sz w:val="24"/>
          <w:szCs w:val="24"/>
        </w:rPr>
        <w:t>1-year</w:t>
      </w:r>
      <w:r>
        <w:rPr>
          <w:rFonts w:ascii="Times New Roman" w:eastAsia="Calibri" w:hAnsi="Times New Roman"/>
          <w:sz w:val="24"/>
          <w:szCs w:val="24"/>
        </w:rPr>
        <w:t xml:space="preserve"> period. AT&amp;T claims it did not have to file because the Inga plans were being enforced under the </w:t>
      </w:r>
      <w:r w:rsidR="00E7296E">
        <w:rPr>
          <w:rFonts w:ascii="Times New Roman" w:eastAsia="Calibri" w:hAnsi="Times New Roman"/>
          <w:sz w:val="24"/>
          <w:szCs w:val="24"/>
        </w:rPr>
        <w:t>pre-June 17, 1994</w:t>
      </w:r>
      <w:r>
        <w:rPr>
          <w:rFonts w:ascii="Times New Roman" w:eastAsia="Calibri" w:hAnsi="Times New Roman"/>
          <w:sz w:val="24"/>
          <w:szCs w:val="24"/>
        </w:rPr>
        <w:t xml:space="preserve"> existing tariff---but AT&amp;T simply claims 800 Services, Inc. was post plan in 1996 and therefore there </w:t>
      </w:r>
      <w:r w:rsidR="00E7296E">
        <w:rPr>
          <w:rFonts w:ascii="Times New Roman" w:eastAsia="Calibri" w:hAnsi="Times New Roman"/>
          <w:sz w:val="24"/>
          <w:szCs w:val="24"/>
        </w:rPr>
        <w:t xml:space="preserve">simply </w:t>
      </w:r>
      <w:r>
        <w:rPr>
          <w:rFonts w:ascii="Times New Roman" w:eastAsia="Calibri" w:hAnsi="Times New Roman"/>
          <w:sz w:val="24"/>
          <w:szCs w:val="24"/>
        </w:rPr>
        <w:t xml:space="preserve">would not be any justification not to get an FCC determination as to the </w:t>
      </w:r>
      <w:r w:rsidR="00E7296E">
        <w:rPr>
          <w:rFonts w:ascii="Times New Roman" w:eastAsia="Calibri" w:hAnsi="Times New Roman"/>
          <w:sz w:val="24"/>
          <w:szCs w:val="24"/>
        </w:rPr>
        <w:t xml:space="preserve">pre-June 17, 1994 immunity duration—as AT&amp;T through-out the review period stopped paying 800 Services, Inc. and claimed it was owed shortfall.  </w:t>
      </w:r>
      <w:r>
        <w:rPr>
          <w:rFonts w:ascii="Times New Roman" w:eastAsia="Calibri" w:hAnsi="Times New Roman"/>
          <w:sz w:val="24"/>
          <w:szCs w:val="24"/>
        </w:rPr>
        <w:t xml:space="preserve"> </w:t>
      </w:r>
    </w:p>
    <w:p w:rsidR="00C11A8C" w:rsidRDefault="00C11A8C" w:rsidP="00D04FAD">
      <w:pPr>
        <w:tabs>
          <w:tab w:val="clear" w:pos="4440"/>
          <w:tab w:val="clear" w:pos="8880"/>
        </w:tabs>
        <w:ind w:left="720" w:right="720"/>
        <w:jc w:val="left"/>
        <w:rPr>
          <w:rFonts w:ascii="Times New Roman" w:eastAsia="Calibri" w:hAnsi="Times New Roman"/>
          <w:sz w:val="24"/>
          <w:szCs w:val="24"/>
        </w:rPr>
      </w:pPr>
    </w:p>
    <w:p w:rsidR="00C75986" w:rsidRDefault="001F090B" w:rsidP="00C75986">
      <w:pPr>
        <w:tabs>
          <w:tab w:val="clear" w:pos="4440"/>
          <w:tab w:val="clear" w:pos="8880"/>
        </w:tabs>
        <w:ind w:left="720" w:right="720"/>
        <w:jc w:val="left"/>
        <w:rPr>
          <w:rFonts w:ascii="Times New Roman" w:eastAsia="Calibri" w:hAnsi="Times New Roman"/>
          <w:sz w:val="24"/>
          <w:szCs w:val="24"/>
        </w:rPr>
      </w:pPr>
      <w:bookmarkStart w:id="43" w:name="_Hlk498520433"/>
      <w:r>
        <w:rPr>
          <w:rFonts w:ascii="Times New Roman" w:eastAsia="Calibri" w:hAnsi="Times New Roman"/>
          <w:sz w:val="24"/>
          <w:szCs w:val="24"/>
        </w:rPr>
        <w:t xml:space="preserve">The </w:t>
      </w:r>
      <w:r w:rsidR="00C75986">
        <w:rPr>
          <w:rFonts w:ascii="Times New Roman" w:eastAsia="Calibri" w:hAnsi="Times New Roman"/>
          <w:sz w:val="24"/>
          <w:szCs w:val="24"/>
        </w:rPr>
        <w:t xml:space="preserve">same AT&amp;T counsel that claimed the plans were governed by pre-October 1995 tariff and were not governed as new post June 17, 1994 replacement plans </w:t>
      </w:r>
      <w:r>
        <w:rPr>
          <w:rFonts w:ascii="Times New Roman" w:eastAsia="Calibri" w:hAnsi="Times New Roman"/>
          <w:sz w:val="24"/>
          <w:szCs w:val="24"/>
        </w:rPr>
        <w:t xml:space="preserve">during the review period               (11.23.95 thru 11.22.96) </w:t>
      </w:r>
      <w:r w:rsidR="00C75986">
        <w:rPr>
          <w:rFonts w:ascii="Times New Roman" w:eastAsia="Calibri" w:hAnsi="Times New Roman"/>
          <w:sz w:val="24"/>
          <w:szCs w:val="24"/>
        </w:rPr>
        <w:t xml:space="preserve">and thus were not in contempt of the FCC </w:t>
      </w:r>
      <w:r>
        <w:rPr>
          <w:rFonts w:ascii="Times New Roman" w:eastAsia="Calibri" w:hAnsi="Times New Roman"/>
          <w:sz w:val="24"/>
          <w:szCs w:val="24"/>
        </w:rPr>
        <w:t xml:space="preserve">1995 </w:t>
      </w:r>
      <w:r w:rsidR="00C75986">
        <w:rPr>
          <w:rFonts w:ascii="Times New Roman" w:eastAsia="Calibri" w:hAnsi="Times New Roman"/>
          <w:sz w:val="24"/>
          <w:szCs w:val="24"/>
        </w:rPr>
        <w:t>Order</w:t>
      </w:r>
      <w:r>
        <w:rPr>
          <w:rFonts w:ascii="Times New Roman" w:eastAsia="Calibri" w:hAnsi="Times New Roman"/>
          <w:sz w:val="24"/>
          <w:szCs w:val="24"/>
        </w:rPr>
        <w:t xml:space="preserve">….. below </w:t>
      </w:r>
      <w:r w:rsidR="00C75986">
        <w:rPr>
          <w:rFonts w:ascii="Times New Roman" w:eastAsia="Calibri" w:hAnsi="Times New Roman"/>
          <w:sz w:val="24"/>
          <w:szCs w:val="24"/>
        </w:rPr>
        <w:t xml:space="preserve">argue the plans </w:t>
      </w:r>
      <w:r>
        <w:rPr>
          <w:rFonts w:ascii="Times New Roman" w:eastAsia="Calibri" w:hAnsi="Times New Roman"/>
          <w:sz w:val="24"/>
          <w:szCs w:val="24"/>
        </w:rPr>
        <w:t xml:space="preserve">were new replacement plans when they got hit with charges: </w:t>
      </w:r>
    </w:p>
    <w:p w:rsidR="00C11A8C" w:rsidRDefault="00C11A8C" w:rsidP="00C11A8C">
      <w:pPr>
        <w:tabs>
          <w:tab w:val="clear" w:pos="4440"/>
          <w:tab w:val="clear" w:pos="8880"/>
        </w:tabs>
        <w:ind w:right="720"/>
        <w:jc w:val="left"/>
        <w:rPr>
          <w:rFonts w:ascii="Times New Roman" w:eastAsia="Calibri" w:hAnsi="Times New Roman"/>
          <w:sz w:val="24"/>
          <w:szCs w:val="24"/>
        </w:rPr>
      </w:pPr>
    </w:p>
    <w:p w:rsidR="00C75986" w:rsidRDefault="00C11A8C" w:rsidP="00C75986">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AT&amp;T </w:t>
      </w:r>
      <w:r w:rsidR="00C75986">
        <w:rPr>
          <w:rFonts w:ascii="Times New Roman" w:eastAsia="Calibri" w:hAnsi="Times New Roman"/>
          <w:sz w:val="24"/>
          <w:szCs w:val="24"/>
        </w:rPr>
        <w:t xml:space="preserve">September 1, 2016 page 28-29 </w:t>
      </w:r>
      <w:r w:rsidR="00C75986" w:rsidRPr="00C75986">
        <w:rPr>
          <w:rFonts w:ascii="Times New Roman" w:eastAsia="Calibri" w:hAnsi="Times New Roman"/>
          <w:sz w:val="24"/>
          <w:szCs w:val="24"/>
        </w:rPr>
        <w:t xml:space="preserve"> (James F. Bendernagel, Jr., Christi Shewman, Joseph R. Guerra, Gary L. Phillips, David L. Lawson, Richard H. Brown)</w:t>
      </w:r>
    </w:p>
    <w:p w:rsidR="00C11A8C" w:rsidRDefault="00C11A8C" w:rsidP="00D04FAD">
      <w:pPr>
        <w:tabs>
          <w:tab w:val="clear" w:pos="4440"/>
          <w:tab w:val="clear" w:pos="8880"/>
        </w:tabs>
        <w:ind w:left="720" w:right="720"/>
        <w:jc w:val="left"/>
        <w:rPr>
          <w:rFonts w:ascii="Times New Roman" w:eastAsia="Calibri" w:hAnsi="Times New Roman"/>
          <w:sz w:val="24"/>
          <w:szCs w:val="24"/>
        </w:rPr>
      </w:pPr>
    </w:p>
    <w:p w:rsidR="00C75986" w:rsidRPr="00C75986" w:rsidRDefault="00C11A8C" w:rsidP="00C75986">
      <w:pPr>
        <w:tabs>
          <w:tab w:val="clear" w:pos="4440"/>
          <w:tab w:val="clear" w:pos="8880"/>
        </w:tabs>
        <w:ind w:left="1440" w:right="1980"/>
        <w:jc w:val="left"/>
        <w:rPr>
          <w:rFonts w:ascii="Times New Roman" w:eastAsia="Calibri" w:hAnsi="Times New Roman"/>
          <w:b/>
          <w:sz w:val="24"/>
          <w:szCs w:val="24"/>
          <w:u w:val="single"/>
        </w:rPr>
      </w:pPr>
      <w:r w:rsidRPr="00C11A8C">
        <w:rPr>
          <w:rFonts w:ascii="Times New Roman" w:eastAsia="Calibri" w:hAnsi="Times New Roman"/>
          <w:sz w:val="24"/>
          <w:szCs w:val="24"/>
        </w:rPr>
        <w:t>Finally, if a cus</w:t>
      </w:r>
      <w:r>
        <w:rPr>
          <w:rFonts w:ascii="Times New Roman" w:eastAsia="Calibri" w:hAnsi="Times New Roman"/>
          <w:sz w:val="24"/>
          <w:szCs w:val="24"/>
        </w:rPr>
        <w:t>tomer properly exercised its ri</w:t>
      </w:r>
      <w:r w:rsidRPr="00C11A8C">
        <w:rPr>
          <w:rFonts w:ascii="Times New Roman" w:eastAsia="Calibri" w:hAnsi="Times New Roman"/>
          <w:sz w:val="24"/>
          <w:szCs w:val="24"/>
        </w:rPr>
        <w:t xml:space="preserve">ght to discontinue an existing CSTP II Plan </w:t>
      </w:r>
      <w:r w:rsidR="00C75986">
        <w:rPr>
          <w:rFonts w:ascii="Times New Roman" w:eastAsia="Calibri" w:hAnsi="Times New Roman"/>
          <w:sz w:val="24"/>
          <w:szCs w:val="24"/>
        </w:rPr>
        <w:t xml:space="preserve">by </w:t>
      </w:r>
      <w:r w:rsidRPr="00C11A8C">
        <w:rPr>
          <w:rFonts w:ascii="Times New Roman" w:eastAsia="Calibri" w:hAnsi="Times New Roman"/>
          <w:sz w:val="24"/>
          <w:szCs w:val="24"/>
        </w:rPr>
        <w:t xml:space="preserve">replacing </w:t>
      </w:r>
      <w:r w:rsidR="00C75986">
        <w:rPr>
          <w:rFonts w:ascii="Times New Roman" w:eastAsia="Calibri" w:hAnsi="Times New Roman"/>
          <w:sz w:val="24"/>
          <w:szCs w:val="24"/>
        </w:rPr>
        <w:t xml:space="preserve">the </w:t>
      </w:r>
      <w:r w:rsidRPr="00C11A8C">
        <w:rPr>
          <w:rFonts w:ascii="Times New Roman" w:eastAsia="Calibri" w:hAnsi="Times New Roman"/>
          <w:sz w:val="24"/>
          <w:szCs w:val="24"/>
        </w:rPr>
        <w:t>exi</w:t>
      </w:r>
      <w:r w:rsidR="00C75986">
        <w:rPr>
          <w:rFonts w:ascii="Times New Roman" w:eastAsia="Calibri" w:hAnsi="Times New Roman"/>
          <w:sz w:val="24"/>
          <w:szCs w:val="24"/>
        </w:rPr>
        <w:t xml:space="preserve">sting plan </w:t>
      </w:r>
      <w:r w:rsidR="00C75986" w:rsidRPr="00C75986">
        <w:rPr>
          <w:rFonts w:ascii="Times New Roman" w:eastAsia="Calibri" w:hAnsi="Times New Roman"/>
          <w:b/>
          <w:sz w:val="24"/>
          <w:szCs w:val="24"/>
          <w:u w:val="single"/>
        </w:rPr>
        <w:t>with</w:t>
      </w:r>
      <w:r w:rsidRPr="00C75986">
        <w:rPr>
          <w:rFonts w:ascii="Times New Roman" w:eastAsia="Calibri" w:hAnsi="Times New Roman"/>
          <w:b/>
          <w:sz w:val="24"/>
          <w:szCs w:val="24"/>
          <w:u w:val="single"/>
        </w:rPr>
        <w:t xml:space="preserve">  a  new  plan</w:t>
      </w:r>
      <w:r>
        <w:rPr>
          <w:rFonts w:ascii="Times New Roman" w:eastAsia="Calibri" w:hAnsi="Times New Roman"/>
          <w:sz w:val="24"/>
          <w:szCs w:val="24"/>
        </w:rPr>
        <w:t xml:space="preserve"> </w:t>
      </w:r>
      <w:r w:rsidRPr="00C11A8C">
        <w:rPr>
          <w:rFonts w:ascii="Times New Roman" w:eastAsia="Calibri" w:hAnsi="Times New Roman"/>
          <w:sz w:val="24"/>
          <w:szCs w:val="24"/>
        </w:rPr>
        <w:t xml:space="preserve">(the  tariff  language  </w:t>
      </w:r>
      <w:r>
        <w:rPr>
          <w:rFonts w:ascii="Times New Roman" w:eastAsia="Calibri" w:hAnsi="Times New Roman"/>
          <w:sz w:val="24"/>
          <w:szCs w:val="24"/>
        </w:rPr>
        <w:t xml:space="preserve">expressly  required  the  </w:t>
      </w:r>
      <w:r w:rsidRPr="00C75986">
        <w:rPr>
          <w:rFonts w:ascii="Times New Roman" w:eastAsia="Calibri" w:hAnsi="Times New Roman"/>
          <w:b/>
          <w:sz w:val="24"/>
          <w:szCs w:val="24"/>
        </w:rPr>
        <w:t>replacement plan to be a “new” plan</w:t>
      </w:r>
      <w:r w:rsidRPr="00C11A8C">
        <w:rPr>
          <w:rFonts w:ascii="Times New Roman" w:eastAsia="Calibri" w:hAnsi="Times New Roman"/>
          <w:sz w:val="24"/>
          <w:szCs w:val="24"/>
        </w:rPr>
        <w:t>), the discontinued plan would end, and the new plan would</w:t>
      </w:r>
      <w:r w:rsidR="00C75986">
        <w:rPr>
          <w:rFonts w:ascii="Times New Roman" w:eastAsia="Calibri" w:hAnsi="Times New Roman"/>
          <w:sz w:val="24"/>
          <w:szCs w:val="24"/>
        </w:rPr>
        <w:t xml:space="preserve"> start,  effective  as  of  th</w:t>
      </w:r>
      <w:r w:rsidR="00C75986" w:rsidRPr="00C75986">
        <w:rPr>
          <w:rFonts w:ascii="Times New Roman" w:eastAsia="Calibri" w:hAnsi="Times New Roman"/>
          <w:sz w:val="24"/>
          <w:szCs w:val="24"/>
        </w:rPr>
        <w:t>e  date  of  discontinuance.</w:t>
      </w:r>
      <w:r w:rsidR="00C75986">
        <w:rPr>
          <w:rFonts w:ascii="Times New Roman" w:eastAsia="Calibri" w:hAnsi="Times New Roman"/>
          <w:sz w:val="24"/>
          <w:szCs w:val="24"/>
        </w:rPr>
        <w:t xml:space="preserve"> Accordingly, if either Petitioners </w:t>
      </w:r>
      <w:r w:rsidR="00C75986" w:rsidRPr="00C75986">
        <w:rPr>
          <w:rFonts w:ascii="Times New Roman" w:eastAsia="Calibri" w:hAnsi="Times New Roman"/>
          <w:sz w:val="24"/>
          <w:szCs w:val="24"/>
        </w:rPr>
        <w:t>o</w:t>
      </w:r>
      <w:r w:rsidR="00C75986">
        <w:rPr>
          <w:rFonts w:ascii="Times New Roman" w:eastAsia="Calibri" w:hAnsi="Times New Roman"/>
          <w:sz w:val="24"/>
          <w:szCs w:val="24"/>
        </w:rPr>
        <w:t xml:space="preserve">r </w:t>
      </w:r>
      <w:r w:rsidR="00C75986" w:rsidRPr="00C75986">
        <w:rPr>
          <w:rFonts w:ascii="Times New Roman" w:eastAsia="Calibri" w:hAnsi="Times New Roman"/>
          <w:b/>
          <w:sz w:val="24"/>
          <w:szCs w:val="24"/>
          <w:u w:val="single"/>
        </w:rPr>
        <w:t xml:space="preserve">800  </w:t>
      </w:r>
    </w:p>
    <w:p w:rsidR="00C11A8C" w:rsidRDefault="00C75986" w:rsidP="00C75986">
      <w:pPr>
        <w:tabs>
          <w:tab w:val="clear" w:pos="4440"/>
          <w:tab w:val="clear" w:pos="8880"/>
        </w:tabs>
        <w:ind w:left="1440" w:right="1980"/>
        <w:jc w:val="left"/>
        <w:rPr>
          <w:rFonts w:ascii="Times New Roman" w:eastAsia="Calibri" w:hAnsi="Times New Roman"/>
          <w:sz w:val="24"/>
          <w:szCs w:val="24"/>
        </w:rPr>
      </w:pPr>
      <w:r w:rsidRPr="00C75986">
        <w:rPr>
          <w:rFonts w:ascii="Times New Roman" w:eastAsia="Calibri" w:hAnsi="Times New Roman"/>
          <w:b/>
          <w:sz w:val="24"/>
          <w:szCs w:val="24"/>
          <w:u w:val="single"/>
        </w:rPr>
        <w:t xml:space="preserve">Services </w:t>
      </w:r>
      <w:r w:rsidRPr="00C75986">
        <w:rPr>
          <w:rFonts w:ascii="Times New Roman" w:eastAsia="Calibri" w:hAnsi="Times New Roman"/>
          <w:sz w:val="24"/>
          <w:szCs w:val="24"/>
        </w:rPr>
        <w:t>had disc</w:t>
      </w:r>
      <w:r>
        <w:rPr>
          <w:rFonts w:ascii="Times New Roman" w:eastAsia="Calibri" w:hAnsi="Times New Roman"/>
          <w:sz w:val="24"/>
          <w:szCs w:val="24"/>
        </w:rPr>
        <w:t xml:space="preserve">ontinued without liability </w:t>
      </w:r>
      <w:r w:rsidRPr="00C75986">
        <w:rPr>
          <w:rFonts w:ascii="Times New Roman" w:eastAsia="Calibri" w:hAnsi="Times New Roman"/>
          <w:b/>
          <w:sz w:val="24"/>
          <w:szCs w:val="24"/>
          <w:u w:val="single"/>
        </w:rPr>
        <w:t>a pre-June 1994 CSTP II</w:t>
      </w:r>
      <w:r>
        <w:rPr>
          <w:rFonts w:ascii="Times New Roman" w:eastAsia="Calibri" w:hAnsi="Times New Roman"/>
          <w:sz w:val="24"/>
          <w:szCs w:val="24"/>
        </w:rPr>
        <w:t xml:space="preserve"> plan by replacing the plan with a </w:t>
      </w:r>
      <w:r w:rsidRPr="00C75986">
        <w:rPr>
          <w:rFonts w:ascii="Times New Roman" w:eastAsia="Calibri" w:hAnsi="Times New Roman"/>
          <w:sz w:val="24"/>
          <w:szCs w:val="24"/>
        </w:rPr>
        <w:t>new</w:t>
      </w:r>
      <w:r>
        <w:rPr>
          <w:rFonts w:ascii="Times New Roman" w:eastAsia="Calibri" w:hAnsi="Times New Roman"/>
          <w:sz w:val="24"/>
          <w:szCs w:val="24"/>
        </w:rPr>
        <w:t xml:space="preserve"> </w:t>
      </w:r>
      <w:r w:rsidRPr="00C75986">
        <w:rPr>
          <w:rFonts w:ascii="Times New Roman" w:eastAsia="Calibri" w:hAnsi="Times New Roman"/>
          <w:sz w:val="24"/>
          <w:szCs w:val="24"/>
        </w:rPr>
        <w:t xml:space="preserve">CSTP II Plan, the </w:t>
      </w:r>
      <w:r w:rsidRPr="00C75986">
        <w:rPr>
          <w:rFonts w:ascii="Times New Roman" w:eastAsia="Calibri" w:hAnsi="Times New Roman"/>
          <w:b/>
          <w:sz w:val="24"/>
          <w:szCs w:val="24"/>
          <w:u w:val="single"/>
        </w:rPr>
        <w:t>new plan</w:t>
      </w:r>
      <w:r w:rsidRPr="00C75986">
        <w:rPr>
          <w:rFonts w:ascii="Times New Roman" w:eastAsia="Calibri" w:hAnsi="Times New Roman"/>
          <w:sz w:val="24"/>
          <w:szCs w:val="24"/>
        </w:rPr>
        <w:t xml:space="preserve"> would not be a “CSTP II Plan in effect </w:t>
      </w:r>
      <w:r>
        <w:rPr>
          <w:rFonts w:ascii="Times New Roman" w:eastAsia="Calibri" w:hAnsi="Times New Roman"/>
          <w:sz w:val="24"/>
          <w:szCs w:val="24"/>
        </w:rPr>
        <w:t xml:space="preserve">on or prior to June </w:t>
      </w:r>
      <w:r w:rsidRPr="00C75986">
        <w:rPr>
          <w:rFonts w:ascii="Times New Roman" w:eastAsia="Calibri" w:hAnsi="Times New Roman"/>
          <w:sz w:val="24"/>
          <w:szCs w:val="24"/>
        </w:rPr>
        <w:t xml:space="preserve">17, 1994.”   </w:t>
      </w:r>
    </w:p>
    <w:bookmarkEnd w:id="43"/>
    <w:p w:rsidR="00C75986" w:rsidRDefault="00C75986" w:rsidP="00C75986">
      <w:pPr>
        <w:tabs>
          <w:tab w:val="clear" w:pos="4440"/>
          <w:tab w:val="clear" w:pos="8880"/>
        </w:tabs>
        <w:ind w:left="1440" w:right="1980"/>
        <w:jc w:val="left"/>
        <w:rPr>
          <w:rFonts w:ascii="Times New Roman" w:eastAsia="Calibri" w:hAnsi="Times New Roman"/>
          <w:sz w:val="24"/>
          <w:szCs w:val="24"/>
        </w:rPr>
      </w:pPr>
    </w:p>
    <w:p w:rsidR="003F2917" w:rsidRPr="00E7296E" w:rsidRDefault="001F090B" w:rsidP="001F090B">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lastRenderedPageBreak/>
        <w:t xml:space="preserve">  </w:t>
      </w:r>
    </w:p>
    <w:p w:rsidR="00B4122F" w:rsidRDefault="008D2442" w:rsidP="00B4122F">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E</w:t>
      </w:r>
      <w:r w:rsidR="00B4122F" w:rsidRPr="00B4122F">
        <w:rPr>
          <w:rFonts w:ascii="Times New Roman" w:eastAsia="Calibri" w:hAnsi="Times New Roman"/>
          <w:sz w:val="24"/>
          <w:szCs w:val="24"/>
        </w:rPr>
        <w:t xml:space="preserve">thics staffs and the FCC do not need to interpret the tariff. It simply must recognize that </w:t>
      </w:r>
      <w:r w:rsidR="00E7296E" w:rsidRPr="00B4122F">
        <w:rPr>
          <w:rFonts w:ascii="Times New Roman" w:eastAsia="Calibri" w:hAnsi="Times New Roman"/>
          <w:sz w:val="24"/>
          <w:szCs w:val="24"/>
        </w:rPr>
        <w:t xml:space="preserve">AT&amp;T </w:t>
      </w:r>
      <w:r w:rsidR="00E7296E">
        <w:rPr>
          <w:rFonts w:ascii="Times New Roman" w:eastAsia="Calibri" w:hAnsi="Times New Roman"/>
          <w:sz w:val="24"/>
          <w:szCs w:val="24"/>
        </w:rPr>
        <w:t xml:space="preserve">agreed (A) it needed to file when there was a </w:t>
      </w:r>
      <w:r w:rsidR="00B4122F" w:rsidRPr="00B4122F">
        <w:rPr>
          <w:rFonts w:ascii="Times New Roman" w:eastAsia="Calibri" w:hAnsi="Times New Roman"/>
          <w:sz w:val="24"/>
          <w:szCs w:val="24"/>
        </w:rPr>
        <w:t xml:space="preserve">controversy </w:t>
      </w:r>
      <w:r w:rsidR="00E7296E">
        <w:rPr>
          <w:rFonts w:ascii="Times New Roman" w:eastAsia="Calibri" w:hAnsi="Times New Roman"/>
          <w:sz w:val="24"/>
          <w:szCs w:val="24"/>
        </w:rPr>
        <w:t xml:space="preserve">when </w:t>
      </w:r>
      <w:r w:rsidR="00B4122F" w:rsidRPr="00B4122F">
        <w:rPr>
          <w:rFonts w:ascii="Times New Roman" w:eastAsia="Calibri" w:hAnsi="Times New Roman"/>
          <w:sz w:val="24"/>
          <w:szCs w:val="24"/>
        </w:rPr>
        <w:t>tariff sections</w:t>
      </w:r>
      <w:r w:rsidR="00E7296E">
        <w:rPr>
          <w:rFonts w:ascii="Times New Roman" w:eastAsia="Calibri" w:hAnsi="Times New Roman"/>
          <w:sz w:val="24"/>
          <w:szCs w:val="24"/>
        </w:rPr>
        <w:t xml:space="preserve"> were amended during the 1-year review period (B) it claimed 800 Services, Inc was a post plan under those new 1996 tariff filings and thus AT&amp;T by its own position was in contempt of the </w:t>
      </w:r>
      <w:r w:rsidR="00B4122F" w:rsidRPr="00B4122F">
        <w:rPr>
          <w:rFonts w:ascii="Times New Roman" w:eastAsia="Calibri" w:hAnsi="Times New Roman"/>
          <w:sz w:val="24"/>
          <w:szCs w:val="24"/>
        </w:rPr>
        <w:t>FCC October 1995</w:t>
      </w:r>
      <w:r w:rsidR="00E7296E">
        <w:rPr>
          <w:rFonts w:ascii="Times New Roman" w:eastAsia="Calibri" w:hAnsi="Times New Roman"/>
          <w:sz w:val="24"/>
          <w:szCs w:val="24"/>
        </w:rPr>
        <w:t xml:space="preserve"> Order. </w:t>
      </w:r>
      <w:r w:rsidR="00B4122F" w:rsidRPr="00B4122F">
        <w:rPr>
          <w:rFonts w:ascii="Times New Roman" w:eastAsia="Calibri" w:hAnsi="Times New Roman"/>
          <w:sz w:val="24"/>
          <w:szCs w:val="24"/>
        </w:rPr>
        <w:t xml:space="preserve"> </w:t>
      </w:r>
    </w:p>
    <w:p w:rsidR="00E7296E" w:rsidRDefault="00E7296E" w:rsidP="00B4122F">
      <w:pPr>
        <w:tabs>
          <w:tab w:val="clear" w:pos="4440"/>
          <w:tab w:val="clear" w:pos="8880"/>
        </w:tabs>
        <w:ind w:left="720" w:right="720"/>
        <w:jc w:val="left"/>
        <w:rPr>
          <w:rFonts w:ascii="Times New Roman" w:eastAsia="Calibri" w:hAnsi="Times New Roman"/>
          <w:sz w:val="24"/>
          <w:szCs w:val="24"/>
        </w:rPr>
      </w:pPr>
    </w:p>
    <w:p w:rsidR="00547471" w:rsidRDefault="00547471" w:rsidP="00E7296E">
      <w:pPr>
        <w:tabs>
          <w:tab w:val="clear" w:pos="4440"/>
          <w:tab w:val="clear" w:pos="8880"/>
        </w:tabs>
        <w:ind w:left="720"/>
        <w:jc w:val="left"/>
        <w:rPr>
          <w:rFonts w:ascii="Times New Roman" w:eastAsia="Calibri" w:hAnsi="Times New Roman"/>
          <w:b/>
          <w:sz w:val="24"/>
          <w:szCs w:val="24"/>
          <w:u w:val="single"/>
        </w:rPr>
      </w:pPr>
    </w:p>
    <w:p w:rsidR="00547471" w:rsidRDefault="00547471" w:rsidP="00E7296E">
      <w:pPr>
        <w:tabs>
          <w:tab w:val="clear" w:pos="4440"/>
          <w:tab w:val="clear" w:pos="8880"/>
        </w:tabs>
        <w:ind w:left="720"/>
        <w:jc w:val="left"/>
        <w:rPr>
          <w:rFonts w:ascii="Times New Roman" w:eastAsia="Calibri" w:hAnsi="Times New Roman"/>
          <w:b/>
          <w:sz w:val="24"/>
          <w:szCs w:val="24"/>
          <w:u w:val="single"/>
        </w:rPr>
      </w:pPr>
      <w:r>
        <w:rPr>
          <w:rFonts w:ascii="Times New Roman" w:eastAsia="Calibri" w:hAnsi="Times New Roman"/>
          <w:b/>
          <w:sz w:val="24"/>
          <w:szCs w:val="24"/>
          <w:u w:val="single"/>
        </w:rPr>
        <w:t xml:space="preserve">The misrepresentation to the FCC that AT&amp;T was not in contempt is a misrepresentation. </w:t>
      </w:r>
    </w:p>
    <w:p w:rsidR="00547471" w:rsidRDefault="00547471" w:rsidP="00E7296E">
      <w:pPr>
        <w:tabs>
          <w:tab w:val="clear" w:pos="4440"/>
          <w:tab w:val="clear" w:pos="8880"/>
        </w:tabs>
        <w:ind w:left="720"/>
        <w:jc w:val="left"/>
        <w:rPr>
          <w:rFonts w:ascii="Times New Roman" w:eastAsia="Calibri" w:hAnsi="Times New Roman"/>
          <w:b/>
          <w:sz w:val="24"/>
          <w:szCs w:val="24"/>
          <w:u w:val="single"/>
        </w:rPr>
      </w:pPr>
    </w:p>
    <w:p w:rsidR="00547471" w:rsidRDefault="00547471" w:rsidP="00E7296E">
      <w:pPr>
        <w:tabs>
          <w:tab w:val="clear" w:pos="4440"/>
          <w:tab w:val="clear" w:pos="8880"/>
        </w:tabs>
        <w:ind w:left="720"/>
        <w:jc w:val="left"/>
        <w:rPr>
          <w:rFonts w:ascii="Times New Roman" w:eastAsia="Calibri" w:hAnsi="Times New Roman"/>
          <w:b/>
          <w:sz w:val="24"/>
          <w:szCs w:val="24"/>
          <w:u w:val="single"/>
        </w:rPr>
      </w:pPr>
      <w:r w:rsidRPr="00547471">
        <w:rPr>
          <w:rFonts w:ascii="Times New Roman" w:eastAsia="Calibri" w:hAnsi="Times New Roman"/>
          <w:sz w:val="24"/>
          <w:szCs w:val="24"/>
        </w:rPr>
        <w:t xml:space="preserve">Another ethics issue here </w:t>
      </w:r>
      <w:r>
        <w:rPr>
          <w:rFonts w:ascii="Times New Roman" w:eastAsia="Calibri" w:hAnsi="Times New Roman"/>
          <w:sz w:val="24"/>
          <w:szCs w:val="24"/>
        </w:rPr>
        <w:t xml:space="preserve">is </w:t>
      </w:r>
      <w:r w:rsidRPr="00547471">
        <w:rPr>
          <w:rFonts w:ascii="Times New Roman" w:eastAsia="Calibri" w:hAnsi="Times New Roman"/>
          <w:sz w:val="24"/>
          <w:szCs w:val="24"/>
        </w:rPr>
        <w:t xml:space="preserve">AT&amp;T by claiming 800 Services, Inc has no “bonafides” is again </w:t>
      </w:r>
      <w:r w:rsidRPr="00547471">
        <w:rPr>
          <w:rFonts w:ascii="Times New Roman" w:eastAsia="Calibri" w:hAnsi="Times New Roman"/>
          <w:b/>
          <w:color w:val="C00000"/>
          <w:sz w:val="24"/>
          <w:szCs w:val="24"/>
        </w:rPr>
        <w:t>delaying the legal process</w:t>
      </w:r>
      <w:r w:rsidRPr="00547471">
        <w:rPr>
          <w:rFonts w:ascii="Times New Roman" w:eastAsia="Calibri" w:hAnsi="Times New Roman"/>
          <w:color w:val="C00000"/>
          <w:sz w:val="24"/>
          <w:szCs w:val="24"/>
        </w:rPr>
        <w:t xml:space="preserve"> </w:t>
      </w:r>
      <w:r>
        <w:rPr>
          <w:rFonts w:ascii="Times New Roman" w:eastAsia="Calibri" w:hAnsi="Times New Roman"/>
          <w:sz w:val="24"/>
          <w:szCs w:val="24"/>
        </w:rPr>
        <w:t xml:space="preserve">when it concedes it needed to meet the substantial cause test in regard to 800 Services, Inc. </w:t>
      </w:r>
    </w:p>
    <w:p w:rsidR="00DE38A3" w:rsidRPr="00B11B18" w:rsidRDefault="00DE38A3" w:rsidP="00DE38A3">
      <w:pPr>
        <w:tabs>
          <w:tab w:val="clear" w:pos="4440"/>
          <w:tab w:val="clear" w:pos="8880"/>
        </w:tabs>
        <w:jc w:val="left"/>
        <w:rPr>
          <w:rFonts w:ascii="Times New Roman" w:eastAsiaTheme="minorHAnsi" w:hAnsi="Times New Roman"/>
          <w:sz w:val="26"/>
          <w:szCs w:val="26"/>
        </w:rPr>
      </w:pPr>
    </w:p>
    <w:p w:rsidR="00DE38A3" w:rsidRPr="00B11B18" w:rsidRDefault="00DE38A3" w:rsidP="00DE38A3">
      <w:pPr>
        <w:tabs>
          <w:tab w:val="clear" w:pos="4440"/>
          <w:tab w:val="clear" w:pos="8880"/>
        </w:tabs>
        <w:jc w:val="center"/>
        <w:rPr>
          <w:rFonts w:ascii="Times New Roman" w:eastAsiaTheme="minorHAnsi" w:hAnsi="Times New Roman"/>
          <w:sz w:val="26"/>
          <w:szCs w:val="26"/>
        </w:rPr>
      </w:pPr>
    </w:p>
    <w:p w:rsidR="00DE38A3" w:rsidRPr="00B11B18" w:rsidRDefault="00DE38A3" w:rsidP="00DE38A3">
      <w:pPr>
        <w:tabs>
          <w:tab w:val="clear" w:pos="4440"/>
          <w:tab w:val="clear" w:pos="8880"/>
        </w:tabs>
        <w:ind w:left="1080" w:right="1350"/>
        <w:jc w:val="left"/>
        <w:rPr>
          <w:rFonts w:ascii="Times New Roman" w:eastAsiaTheme="minorHAnsi" w:hAnsi="Times New Roman"/>
          <w:sz w:val="26"/>
          <w:szCs w:val="26"/>
        </w:rPr>
      </w:pPr>
      <w:r w:rsidRPr="00B11B18">
        <w:rPr>
          <w:rFonts w:ascii="Times New Roman" w:eastAsiaTheme="minorHAnsi" w:hAnsi="Times New Roman"/>
          <w:sz w:val="26"/>
          <w:szCs w:val="26"/>
        </w:rPr>
        <w:t xml:space="preserve">AT&amp;T misrepresentation on page 36: </w:t>
      </w:r>
    </w:p>
    <w:p w:rsidR="00DE38A3" w:rsidRPr="00B11B18" w:rsidRDefault="00DE38A3" w:rsidP="00DE38A3">
      <w:pPr>
        <w:tabs>
          <w:tab w:val="clear" w:pos="4440"/>
          <w:tab w:val="clear" w:pos="8880"/>
        </w:tabs>
        <w:ind w:left="1080" w:right="1350"/>
        <w:jc w:val="left"/>
        <w:rPr>
          <w:rFonts w:ascii="Times New Roman" w:eastAsiaTheme="minorHAnsi" w:hAnsi="Times New Roman"/>
          <w:sz w:val="26"/>
          <w:szCs w:val="26"/>
        </w:rPr>
      </w:pPr>
    </w:p>
    <w:p w:rsidR="00DE38A3" w:rsidRPr="00B11B18" w:rsidRDefault="00DE38A3" w:rsidP="00DE38A3">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drawing>
          <wp:inline distT="0" distB="0" distL="0" distR="0" wp14:anchorId="755E64EC" wp14:editId="4152A234">
            <wp:extent cx="6305550" cy="2867542"/>
            <wp:effectExtent l="0" t="0" r="0" b="9525"/>
            <wp:docPr id="111" name="Picture 111" descr="cid:image032.jp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32.jpg@01D2EFF1.2AAAD040"/>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6316795" cy="2872656"/>
                    </a:xfrm>
                    <a:prstGeom prst="rect">
                      <a:avLst/>
                    </a:prstGeom>
                    <a:noFill/>
                    <a:ln>
                      <a:noFill/>
                    </a:ln>
                  </pic:spPr>
                </pic:pic>
              </a:graphicData>
            </a:graphic>
          </wp:inline>
        </w:drawing>
      </w:r>
    </w:p>
    <w:p w:rsidR="00DE38A3" w:rsidRPr="00B11B18" w:rsidRDefault="00DE38A3" w:rsidP="00DE38A3">
      <w:pPr>
        <w:tabs>
          <w:tab w:val="clear" w:pos="4440"/>
          <w:tab w:val="clear" w:pos="8880"/>
        </w:tabs>
        <w:jc w:val="center"/>
        <w:rPr>
          <w:rFonts w:ascii="Times New Roman" w:eastAsiaTheme="minorHAnsi" w:hAnsi="Times New Roman"/>
          <w:sz w:val="26"/>
          <w:szCs w:val="26"/>
        </w:rPr>
      </w:pPr>
    </w:p>
    <w:p w:rsidR="00DE38A3" w:rsidRPr="00B11B18" w:rsidRDefault="00DE38A3" w:rsidP="00DE38A3">
      <w:pPr>
        <w:tabs>
          <w:tab w:val="clear" w:pos="4440"/>
          <w:tab w:val="clear" w:pos="8880"/>
        </w:tabs>
        <w:jc w:val="left"/>
        <w:rPr>
          <w:rFonts w:ascii="Times New Roman" w:eastAsiaTheme="minorHAnsi" w:hAnsi="Times New Roman"/>
          <w:sz w:val="26"/>
          <w:szCs w:val="26"/>
        </w:rPr>
      </w:pPr>
    </w:p>
    <w:p w:rsidR="00DE38A3" w:rsidRPr="00B11B18" w:rsidRDefault="00DE38A3" w:rsidP="00DE38A3">
      <w:pPr>
        <w:tabs>
          <w:tab w:val="clear" w:pos="4440"/>
          <w:tab w:val="clear" w:pos="8880"/>
        </w:tabs>
        <w:jc w:val="left"/>
        <w:rPr>
          <w:rFonts w:ascii="Times New Roman" w:eastAsiaTheme="minorHAnsi" w:hAnsi="Times New Roman"/>
          <w:sz w:val="26"/>
          <w:szCs w:val="26"/>
        </w:rPr>
      </w:pPr>
      <w:r w:rsidRPr="00B11B18">
        <w:rPr>
          <w:rFonts w:ascii="Times New Roman" w:eastAsiaTheme="minorHAnsi" w:hAnsi="Times New Roman"/>
          <w:sz w:val="26"/>
          <w:szCs w:val="26"/>
        </w:rPr>
        <w:t> </w:t>
      </w:r>
    </w:p>
    <w:p w:rsidR="00DE38A3" w:rsidRPr="00B11B18" w:rsidRDefault="00DE38A3" w:rsidP="00DE38A3">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lastRenderedPageBreak/>
        <w:drawing>
          <wp:inline distT="0" distB="0" distL="0" distR="0" wp14:anchorId="1A257118" wp14:editId="29707525">
            <wp:extent cx="5156183" cy="2823845"/>
            <wp:effectExtent l="0" t="0" r="6985" b="0"/>
            <wp:docPr id="112" name="Picture 112" descr="cid:image034.pn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34.png@01D2EFF1.2AAAD040"/>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5184729" cy="2839479"/>
                    </a:xfrm>
                    <a:prstGeom prst="rect">
                      <a:avLst/>
                    </a:prstGeom>
                    <a:noFill/>
                    <a:ln>
                      <a:noFill/>
                    </a:ln>
                  </pic:spPr>
                </pic:pic>
              </a:graphicData>
            </a:graphic>
          </wp:inline>
        </w:drawing>
      </w:r>
    </w:p>
    <w:p w:rsidR="00DE38A3" w:rsidRPr="00B11B18" w:rsidRDefault="00DE38A3" w:rsidP="00DE38A3">
      <w:pPr>
        <w:tabs>
          <w:tab w:val="clear" w:pos="4440"/>
          <w:tab w:val="clear" w:pos="8880"/>
        </w:tabs>
        <w:jc w:val="center"/>
        <w:rPr>
          <w:rFonts w:ascii="Times New Roman" w:eastAsiaTheme="minorHAnsi" w:hAnsi="Times New Roman"/>
          <w:sz w:val="26"/>
          <w:szCs w:val="26"/>
        </w:rPr>
      </w:pPr>
    </w:p>
    <w:p w:rsidR="00DE38A3" w:rsidRPr="00B11B18" w:rsidRDefault="00DE38A3" w:rsidP="00DE38A3">
      <w:pPr>
        <w:tabs>
          <w:tab w:val="clear" w:pos="4440"/>
          <w:tab w:val="clear" w:pos="8880"/>
        </w:tabs>
        <w:jc w:val="left"/>
        <w:rPr>
          <w:rFonts w:ascii="Calibri" w:eastAsiaTheme="minorHAnsi" w:hAnsi="Calibri" w:cs="Calibri"/>
          <w:b/>
          <w:bCs/>
          <w:sz w:val="26"/>
          <w:szCs w:val="26"/>
        </w:rPr>
      </w:pPr>
    </w:p>
    <w:p w:rsidR="00DE38A3" w:rsidRPr="00B11B18" w:rsidRDefault="00DE38A3" w:rsidP="00DE38A3">
      <w:pPr>
        <w:tabs>
          <w:tab w:val="clear" w:pos="4440"/>
          <w:tab w:val="clear" w:pos="8880"/>
        </w:tabs>
        <w:jc w:val="left"/>
        <w:rPr>
          <w:rFonts w:ascii="Calibri" w:eastAsiaTheme="minorHAnsi" w:hAnsi="Calibri" w:cs="Calibri"/>
          <w:b/>
          <w:bCs/>
          <w:sz w:val="26"/>
          <w:szCs w:val="26"/>
        </w:rPr>
      </w:pPr>
    </w:p>
    <w:p w:rsidR="00DE38A3" w:rsidRPr="00B11B18" w:rsidRDefault="00DE38A3" w:rsidP="00DE38A3">
      <w:pPr>
        <w:tabs>
          <w:tab w:val="clear" w:pos="4440"/>
          <w:tab w:val="clear" w:pos="8880"/>
        </w:tabs>
        <w:jc w:val="left"/>
        <w:rPr>
          <w:rFonts w:ascii="Times New Roman" w:eastAsiaTheme="minorHAnsi" w:hAnsi="Times New Roman"/>
          <w:sz w:val="26"/>
          <w:szCs w:val="26"/>
        </w:rPr>
      </w:pPr>
    </w:p>
    <w:p w:rsidR="00DE38A3" w:rsidRPr="00B11B18" w:rsidRDefault="00DE38A3" w:rsidP="00DE38A3">
      <w:pPr>
        <w:tabs>
          <w:tab w:val="clear" w:pos="4440"/>
          <w:tab w:val="clear" w:pos="8880"/>
        </w:tabs>
        <w:jc w:val="left"/>
        <w:rPr>
          <w:rFonts w:ascii="Times New Roman" w:eastAsiaTheme="minorHAnsi" w:hAnsi="Times New Roman"/>
          <w:sz w:val="26"/>
          <w:szCs w:val="26"/>
        </w:rPr>
      </w:pPr>
      <w:r w:rsidRPr="00B11B18">
        <w:rPr>
          <w:rFonts w:ascii="Times New Roman" w:eastAsiaTheme="minorHAnsi" w:hAnsi="Times New Roman"/>
          <w:sz w:val="26"/>
          <w:szCs w:val="26"/>
        </w:rPr>
        <w:t xml:space="preserve">AT&amp;T nonsense page 34: </w:t>
      </w:r>
    </w:p>
    <w:p w:rsidR="00DE38A3" w:rsidRPr="00B11B18" w:rsidRDefault="00DE38A3" w:rsidP="00DE38A3">
      <w:pPr>
        <w:tabs>
          <w:tab w:val="clear" w:pos="4440"/>
          <w:tab w:val="clear" w:pos="8880"/>
        </w:tabs>
        <w:jc w:val="left"/>
        <w:rPr>
          <w:rFonts w:ascii="Times New Roman" w:eastAsiaTheme="minorHAnsi" w:hAnsi="Times New Roman"/>
          <w:sz w:val="26"/>
          <w:szCs w:val="26"/>
        </w:rPr>
      </w:pPr>
    </w:p>
    <w:p w:rsidR="00DE38A3" w:rsidRPr="00B11B18" w:rsidRDefault="00DE38A3" w:rsidP="00DE38A3">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drawing>
          <wp:inline distT="0" distB="0" distL="0" distR="0" wp14:anchorId="5A4AD499" wp14:editId="03CAC85A">
            <wp:extent cx="5297159" cy="3231267"/>
            <wp:effectExtent l="0" t="0" r="0" b="7620"/>
            <wp:docPr id="113" name="Picture 113" descr="cid:image035.jp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35.jpg@01D2EFF1.2AAAD040"/>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5313010" cy="3240936"/>
                    </a:xfrm>
                    <a:prstGeom prst="rect">
                      <a:avLst/>
                    </a:prstGeom>
                    <a:noFill/>
                    <a:ln>
                      <a:noFill/>
                    </a:ln>
                  </pic:spPr>
                </pic:pic>
              </a:graphicData>
            </a:graphic>
          </wp:inline>
        </w:drawing>
      </w:r>
    </w:p>
    <w:p w:rsidR="00DE38A3" w:rsidRDefault="00DE38A3" w:rsidP="00E7296E">
      <w:pPr>
        <w:tabs>
          <w:tab w:val="clear" w:pos="4440"/>
          <w:tab w:val="clear" w:pos="8880"/>
        </w:tabs>
        <w:ind w:left="720"/>
        <w:jc w:val="left"/>
        <w:rPr>
          <w:rFonts w:ascii="Times New Roman" w:eastAsia="Calibri" w:hAnsi="Times New Roman"/>
          <w:b/>
          <w:sz w:val="24"/>
          <w:szCs w:val="24"/>
          <w:u w:val="single"/>
        </w:rPr>
      </w:pPr>
    </w:p>
    <w:p w:rsidR="00DE38A3" w:rsidRDefault="00DE38A3" w:rsidP="00E7296E">
      <w:pPr>
        <w:tabs>
          <w:tab w:val="clear" w:pos="4440"/>
          <w:tab w:val="clear" w:pos="8880"/>
        </w:tabs>
        <w:ind w:left="720"/>
        <w:jc w:val="left"/>
        <w:rPr>
          <w:rFonts w:ascii="Times New Roman" w:eastAsia="Calibri" w:hAnsi="Times New Roman"/>
          <w:b/>
          <w:sz w:val="24"/>
          <w:szCs w:val="24"/>
          <w:u w:val="single"/>
        </w:rPr>
      </w:pPr>
    </w:p>
    <w:p w:rsidR="00DE38A3" w:rsidRDefault="00DE38A3" w:rsidP="00E7296E">
      <w:pPr>
        <w:tabs>
          <w:tab w:val="clear" w:pos="4440"/>
          <w:tab w:val="clear" w:pos="8880"/>
        </w:tabs>
        <w:ind w:left="720"/>
        <w:jc w:val="left"/>
        <w:rPr>
          <w:rFonts w:ascii="Times New Roman" w:eastAsia="Calibri" w:hAnsi="Times New Roman"/>
          <w:b/>
          <w:sz w:val="24"/>
          <w:szCs w:val="24"/>
          <w:u w:val="single"/>
        </w:rPr>
      </w:pPr>
    </w:p>
    <w:p w:rsidR="00DE38A3" w:rsidRDefault="00DE38A3" w:rsidP="00E7296E">
      <w:pPr>
        <w:tabs>
          <w:tab w:val="clear" w:pos="4440"/>
          <w:tab w:val="clear" w:pos="8880"/>
        </w:tabs>
        <w:ind w:left="720"/>
        <w:jc w:val="left"/>
        <w:rPr>
          <w:rFonts w:ascii="Times New Roman" w:eastAsia="Calibri" w:hAnsi="Times New Roman"/>
          <w:b/>
          <w:sz w:val="24"/>
          <w:szCs w:val="24"/>
          <w:u w:val="single"/>
        </w:rPr>
      </w:pPr>
    </w:p>
    <w:p w:rsidR="00DE38A3" w:rsidRDefault="00DE38A3" w:rsidP="00E7296E">
      <w:pPr>
        <w:tabs>
          <w:tab w:val="clear" w:pos="4440"/>
          <w:tab w:val="clear" w:pos="8880"/>
        </w:tabs>
        <w:ind w:left="720"/>
        <w:jc w:val="left"/>
        <w:rPr>
          <w:rFonts w:ascii="Times New Roman" w:eastAsia="Calibri" w:hAnsi="Times New Roman"/>
          <w:b/>
          <w:sz w:val="24"/>
          <w:szCs w:val="24"/>
          <w:u w:val="single"/>
        </w:rPr>
      </w:pP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595DC7" w:rsidRDefault="00595DC7" w:rsidP="00B11B18">
      <w:pPr>
        <w:tabs>
          <w:tab w:val="clear" w:pos="4440"/>
          <w:tab w:val="clear" w:pos="8880"/>
        </w:tabs>
        <w:jc w:val="left"/>
        <w:rPr>
          <w:rFonts w:ascii="Times New Roman" w:eastAsiaTheme="minorHAnsi" w:hAnsi="Times New Roman"/>
          <w:sz w:val="26"/>
          <w:szCs w:val="26"/>
        </w:rPr>
      </w:pPr>
    </w:p>
    <w:p w:rsidR="0067463C" w:rsidRPr="00614939" w:rsidRDefault="0067463C" w:rsidP="0067463C">
      <w:pPr>
        <w:tabs>
          <w:tab w:val="clear" w:pos="4440"/>
          <w:tab w:val="clear" w:pos="8880"/>
        </w:tabs>
        <w:ind w:left="720" w:right="810"/>
        <w:jc w:val="center"/>
        <w:rPr>
          <w:rFonts w:ascii="Times New Roman" w:eastAsiaTheme="minorHAnsi" w:hAnsi="Times New Roman"/>
          <w:b/>
          <w:sz w:val="30"/>
          <w:szCs w:val="30"/>
          <w:u w:val="single"/>
        </w:rPr>
      </w:pPr>
      <w:r w:rsidRPr="00614939">
        <w:rPr>
          <w:rFonts w:ascii="Times New Roman" w:eastAsiaTheme="minorHAnsi" w:hAnsi="Times New Roman"/>
          <w:b/>
          <w:sz w:val="30"/>
          <w:szCs w:val="30"/>
          <w:u w:val="single"/>
        </w:rPr>
        <w:lastRenderedPageBreak/>
        <w:t>AT&amp;T Misrepresented It Could Inflict Shortfall Charges</w:t>
      </w:r>
      <w:r w:rsidR="00614939">
        <w:rPr>
          <w:rFonts w:ascii="Times New Roman" w:eastAsiaTheme="minorHAnsi" w:hAnsi="Times New Roman"/>
          <w:b/>
          <w:sz w:val="30"/>
          <w:szCs w:val="30"/>
          <w:u w:val="single"/>
        </w:rPr>
        <w:t xml:space="preserve">                                </w:t>
      </w:r>
      <w:r w:rsidRPr="00614939">
        <w:rPr>
          <w:rFonts w:ascii="Times New Roman" w:eastAsiaTheme="minorHAnsi" w:hAnsi="Times New Roman"/>
          <w:b/>
          <w:sz w:val="30"/>
          <w:szCs w:val="30"/>
          <w:u w:val="single"/>
        </w:rPr>
        <w:t xml:space="preserve"> on Locations after it Conceded to FCC it Couldn’t!</w:t>
      </w:r>
    </w:p>
    <w:p w:rsidR="00B11B18" w:rsidRPr="00B11B18" w:rsidRDefault="0067463C" w:rsidP="0067463C">
      <w:pPr>
        <w:tabs>
          <w:tab w:val="clear" w:pos="4440"/>
          <w:tab w:val="clear" w:pos="8880"/>
        </w:tabs>
        <w:ind w:left="720" w:right="810"/>
        <w:jc w:val="left"/>
        <w:rPr>
          <w:rFonts w:ascii="Times New Roman" w:eastAsiaTheme="minorHAnsi" w:hAnsi="Times New Roman"/>
          <w:sz w:val="26"/>
          <w:szCs w:val="26"/>
        </w:rPr>
      </w:pPr>
      <w:r w:rsidRPr="0067463C">
        <w:rPr>
          <w:rFonts w:ascii="Times New Roman" w:eastAsiaTheme="minorHAnsi" w:hAnsi="Times New Roman"/>
          <w:sz w:val="26"/>
          <w:szCs w:val="26"/>
        </w:rPr>
        <w:t xml:space="preserve">   </w:t>
      </w:r>
    </w:p>
    <w:p w:rsidR="00B11B18" w:rsidRDefault="007E271B" w:rsidP="00B11B18">
      <w:pPr>
        <w:tabs>
          <w:tab w:val="clear" w:pos="4440"/>
          <w:tab w:val="clear" w:pos="8880"/>
        </w:tabs>
        <w:jc w:val="left"/>
        <w:rPr>
          <w:rFonts w:ascii="Times New Roman" w:eastAsiaTheme="minorHAnsi" w:hAnsi="Times New Roman"/>
          <w:sz w:val="26"/>
          <w:szCs w:val="26"/>
        </w:rPr>
      </w:pPr>
      <w:r>
        <w:rPr>
          <w:rFonts w:ascii="Times New Roman" w:eastAsiaTheme="minorHAnsi" w:hAnsi="Times New Roman"/>
          <w:sz w:val="26"/>
          <w:szCs w:val="26"/>
        </w:rPr>
        <w:t xml:space="preserve">             FCC Comments page 49</w:t>
      </w:r>
    </w:p>
    <w:p w:rsidR="007E271B" w:rsidRPr="00B11B18" w:rsidRDefault="007E271B" w:rsidP="00B11B18">
      <w:pPr>
        <w:tabs>
          <w:tab w:val="clear" w:pos="4440"/>
          <w:tab w:val="clear" w:pos="8880"/>
        </w:tabs>
        <w:jc w:val="left"/>
        <w:rPr>
          <w:rFonts w:ascii="Times New Roman" w:eastAsiaTheme="minorHAnsi" w:hAnsi="Times New Roman"/>
          <w:sz w:val="26"/>
          <w:szCs w:val="26"/>
        </w:rPr>
      </w:pPr>
    </w:p>
    <w:p w:rsidR="00B11B18" w:rsidRPr="00B11B18" w:rsidRDefault="00B11B18" w:rsidP="00B11B18">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drawing>
          <wp:inline distT="0" distB="0" distL="0" distR="0" wp14:anchorId="1AE27113" wp14:editId="7C18AB22">
            <wp:extent cx="5851222" cy="2042337"/>
            <wp:effectExtent l="0" t="0" r="0" b="0"/>
            <wp:docPr id="22" name="Picture 22" descr="cid:image025.pn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25.png@01D2EFF1.2AAAD040"/>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5902653" cy="2060289"/>
                    </a:xfrm>
                    <a:prstGeom prst="rect">
                      <a:avLst/>
                    </a:prstGeom>
                    <a:noFill/>
                    <a:ln>
                      <a:noFill/>
                    </a:ln>
                  </pic:spPr>
                </pic:pic>
              </a:graphicData>
            </a:graphic>
          </wp:inline>
        </w:drawing>
      </w: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B11B18" w:rsidRPr="00B11B18" w:rsidRDefault="00595DC7" w:rsidP="00595DC7">
      <w:pPr>
        <w:tabs>
          <w:tab w:val="clear" w:pos="4440"/>
          <w:tab w:val="clear" w:pos="8880"/>
        </w:tabs>
        <w:ind w:left="720" w:right="720"/>
        <w:jc w:val="left"/>
        <w:rPr>
          <w:rFonts w:ascii="Times New Roman" w:eastAsiaTheme="minorHAnsi" w:hAnsi="Times New Roman"/>
          <w:sz w:val="26"/>
          <w:szCs w:val="26"/>
        </w:rPr>
      </w:pPr>
      <w:r>
        <w:rPr>
          <w:rFonts w:ascii="Times New Roman" w:eastAsiaTheme="minorHAnsi" w:hAnsi="Times New Roman"/>
          <w:sz w:val="26"/>
          <w:szCs w:val="26"/>
        </w:rPr>
        <w:t>However</w:t>
      </w:r>
      <w:r w:rsidR="007E271B">
        <w:rPr>
          <w:rFonts w:ascii="Times New Roman" w:eastAsiaTheme="minorHAnsi" w:hAnsi="Times New Roman"/>
          <w:sz w:val="26"/>
          <w:szCs w:val="26"/>
        </w:rPr>
        <w:t>,</w:t>
      </w:r>
      <w:r>
        <w:rPr>
          <w:rFonts w:ascii="Times New Roman" w:eastAsiaTheme="minorHAnsi" w:hAnsi="Times New Roman"/>
          <w:sz w:val="26"/>
          <w:szCs w:val="26"/>
        </w:rPr>
        <w:t xml:space="preserve"> </w:t>
      </w:r>
      <w:r w:rsidR="007E271B">
        <w:rPr>
          <w:rFonts w:ascii="Times New Roman" w:eastAsiaTheme="minorHAnsi" w:hAnsi="Times New Roman"/>
          <w:sz w:val="26"/>
          <w:szCs w:val="26"/>
        </w:rPr>
        <w:t>AT&amp;T</w:t>
      </w:r>
      <w:r>
        <w:rPr>
          <w:rFonts w:ascii="Times New Roman" w:eastAsiaTheme="minorHAnsi" w:hAnsi="Times New Roman"/>
          <w:sz w:val="26"/>
          <w:szCs w:val="26"/>
        </w:rPr>
        <w:t>’</w:t>
      </w:r>
      <w:r w:rsidR="00D34F34">
        <w:rPr>
          <w:rFonts w:ascii="Times New Roman" w:eastAsiaTheme="minorHAnsi" w:hAnsi="Times New Roman"/>
          <w:sz w:val="26"/>
          <w:szCs w:val="26"/>
        </w:rPr>
        <w:t xml:space="preserve"> </w:t>
      </w:r>
      <w:r>
        <w:rPr>
          <w:rFonts w:ascii="Times New Roman" w:eastAsiaTheme="minorHAnsi" w:hAnsi="Times New Roman"/>
          <w:sz w:val="26"/>
          <w:szCs w:val="26"/>
        </w:rPr>
        <w:t xml:space="preserve">counsels in 2003 conceded that AT&amp;T no right to charge the Aggregators end-users:    </w:t>
      </w: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B11B18" w:rsidRPr="00B11B18" w:rsidRDefault="00B11B18" w:rsidP="00B11B18">
      <w:pPr>
        <w:tabs>
          <w:tab w:val="clear" w:pos="4440"/>
          <w:tab w:val="clear" w:pos="8880"/>
        </w:tabs>
        <w:jc w:val="center"/>
        <w:rPr>
          <w:rFonts w:ascii="Times New Roman" w:eastAsiaTheme="minorHAnsi" w:hAnsi="Times New Roman"/>
          <w:sz w:val="26"/>
          <w:szCs w:val="26"/>
        </w:rPr>
      </w:pP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B11B18" w:rsidRPr="00B11B18" w:rsidRDefault="00B11B18" w:rsidP="00B11B18">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drawing>
          <wp:inline distT="0" distB="0" distL="0" distR="0" wp14:anchorId="0CF974F0" wp14:editId="5907E0DF">
            <wp:extent cx="5027308" cy="3215951"/>
            <wp:effectExtent l="0" t="0" r="1905" b="3810"/>
            <wp:docPr id="18" name="Picture 18" descr="cid:image029.pn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29.png@01D2EFF1.2AAAD040"/>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5062730" cy="3238610"/>
                    </a:xfrm>
                    <a:prstGeom prst="rect">
                      <a:avLst/>
                    </a:prstGeom>
                    <a:noFill/>
                    <a:ln>
                      <a:noFill/>
                    </a:ln>
                  </pic:spPr>
                </pic:pic>
              </a:graphicData>
            </a:graphic>
          </wp:inline>
        </w:drawing>
      </w: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D34F34" w:rsidRDefault="00D34F34" w:rsidP="00D34F34">
      <w:pPr>
        <w:tabs>
          <w:tab w:val="clear" w:pos="4440"/>
          <w:tab w:val="clear" w:pos="8880"/>
        </w:tabs>
        <w:ind w:left="720"/>
        <w:rPr>
          <w:rFonts w:ascii="Times New Roman" w:eastAsiaTheme="minorHAnsi" w:hAnsi="Times New Roman"/>
          <w:sz w:val="24"/>
          <w:szCs w:val="24"/>
        </w:rPr>
      </w:pPr>
    </w:p>
    <w:p w:rsidR="00D34F34" w:rsidRDefault="00D34F34" w:rsidP="00D34F34">
      <w:pPr>
        <w:tabs>
          <w:tab w:val="clear" w:pos="4440"/>
          <w:tab w:val="clear" w:pos="8880"/>
        </w:tabs>
        <w:ind w:left="720"/>
        <w:rPr>
          <w:rFonts w:ascii="Times New Roman" w:eastAsiaTheme="minorHAnsi" w:hAnsi="Times New Roman"/>
          <w:sz w:val="24"/>
          <w:szCs w:val="24"/>
        </w:rPr>
      </w:pPr>
    </w:p>
    <w:p w:rsidR="0067463C" w:rsidRDefault="0067463C" w:rsidP="00D34F34">
      <w:pPr>
        <w:tabs>
          <w:tab w:val="clear" w:pos="4440"/>
          <w:tab w:val="clear" w:pos="8880"/>
        </w:tabs>
        <w:ind w:left="720"/>
        <w:rPr>
          <w:rFonts w:ascii="Times New Roman" w:eastAsiaTheme="minorHAnsi" w:hAnsi="Times New Roman"/>
          <w:sz w:val="24"/>
          <w:szCs w:val="24"/>
        </w:rPr>
      </w:pPr>
    </w:p>
    <w:p w:rsidR="0067463C" w:rsidRDefault="0067463C" w:rsidP="00D34F34">
      <w:pPr>
        <w:tabs>
          <w:tab w:val="clear" w:pos="4440"/>
          <w:tab w:val="clear" w:pos="8880"/>
        </w:tabs>
        <w:ind w:left="720"/>
        <w:rPr>
          <w:rFonts w:ascii="Times New Roman" w:eastAsiaTheme="minorHAnsi" w:hAnsi="Times New Roman"/>
          <w:sz w:val="24"/>
          <w:szCs w:val="24"/>
        </w:rPr>
      </w:pPr>
    </w:p>
    <w:p w:rsidR="0067463C" w:rsidRDefault="0067463C" w:rsidP="00D34F34">
      <w:pPr>
        <w:tabs>
          <w:tab w:val="clear" w:pos="4440"/>
          <w:tab w:val="clear" w:pos="8880"/>
        </w:tabs>
        <w:ind w:left="720"/>
        <w:rPr>
          <w:rFonts w:ascii="Times New Roman" w:eastAsiaTheme="minorHAnsi" w:hAnsi="Times New Roman"/>
          <w:sz w:val="24"/>
          <w:szCs w:val="24"/>
        </w:rPr>
      </w:pPr>
    </w:p>
    <w:p w:rsidR="0067463C" w:rsidRDefault="0067463C" w:rsidP="00D34F34">
      <w:pPr>
        <w:tabs>
          <w:tab w:val="clear" w:pos="4440"/>
          <w:tab w:val="clear" w:pos="8880"/>
        </w:tabs>
        <w:ind w:left="720"/>
        <w:rPr>
          <w:rFonts w:ascii="Times New Roman" w:hAnsi="Times New Roman"/>
          <w:spacing w:val="-3"/>
        </w:rPr>
      </w:pPr>
    </w:p>
    <w:p w:rsidR="0067463C" w:rsidRDefault="0067463C" w:rsidP="00D34F34">
      <w:pPr>
        <w:tabs>
          <w:tab w:val="clear" w:pos="4440"/>
          <w:tab w:val="clear" w:pos="8880"/>
        </w:tabs>
        <w:ind w:left="720"/>
        <w:rPr>
          <w:rFonts w:ascii="Times New Roman" w:eastAsiaTheme="minorHAnsi" w:hAnsi="Times New Roman"/>
          <w:sz w:val="24"/>
          <w:szCs w:val="24"/>
        </w:rPr>
      </w:pPr>
    </w:p>
    <w:p w:rsidR="00595DC7" w:rsidRPr="00595DC7" w:rsidRDefault="00595DC7" w:rsidP="00D34F34">
      <w:pPr>
        <w:tabs>
          <w:tab w:val="clear" w:pos="4440"/>
          <w:tab w:val="clear" w:pos="8880"/>
        </w:tabs>
        <w:ind w:left="720"/>
        <w:rPr>
          <w:rFonts w:ascii="Times New Roman" w:eastAsiaTheme="minorHAnsi" w:hAnsi="Times New Roman"/>
          <w:sz w:val="24"/>
          <w:szCs w:val="24"/>
        </w:rPr>
      </w:pPr>
      <w:r w:rsidRPr="00595DC7">
        <w:rPr>
          <w:rFonts w:ascii="Times New Roman" w:eastAsiaTheme="minorHAnsi" w:hAnsi="Times New Roman"/>
          <w:sz w:val="24"/>
          <w:szCs w:val="24"/>
        </w:rPr>
        <w:t xml:space="preserve">AT&amp;T’s 2003 Further Reply Comments to FCC page 1: </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7E271B">
      <w:pPr>
        <w:tabs>
          <w:tab w:val="clear" w:pos="4440"/>
          <w:tab w:val="clear" w:pos="8880"/>
        </w:tabs>
        <w:ind w:left="1440" w:right="1980"/>
        <w:rPr>
          <w:rFonts w:ascii="Times New Roman" w:eastAsiaTheme="minorHAnsi" w:hAnsi="Times New Roman"/>
          <w:bCs/>
          <w:sz w:val="24"/>
          <w:szCs w:val="24"/>
          <w:u w:val="single"/>
        </w:rPr>
      </w:pPr>
      <w:r w:rsidRPr="00595DC7">
        <w:rPr>
          <w:rFonts w:ascii="Times New Roman" w:eastAsiaTheme="minorHAnsi" w:hAnsi="Times New Roman"/>
          <w:sz w:val="24"/>
          <w:szCs w:val="24"/>
        </w:rPr>
        <w:t xml:space="preserve">"AT&amp;T did not have </w:t>
      </w:r>
      <w:r w:rsidRPr="00595DC7">
        <w:rPr>
          <w:rFonts w:ascii="Times New Roman" w:eastAsiaTheme="minorHAnsi" w:hAnsi="Times New Roman"/>
          <w:b/>
          <w:sz w:val="24"/>
          <w:szCs w:val="24"/>
          <w:u w:val="single"/>
        </w:rPr>
        <w:t>any carrier relationship with Petitioners’ customers</w:t>
      </w:r>
      <w:r w:rsidRPr="00595DC7">
        <w:rPr>
          <w:rFonts w:ascii="Times New Roman" w:eastAsiaTheme="minorHAnsi" w:hAnsi="Times New Roman"/>
          <w:sz w:val="24"/>
          <w:szCs w:val="24"/>
        </w:rPr>
        <w:t xml:space="preserve"> (the “end-users”). Petitioners do not dispute the accuracy of these statements; just to the contrary, they repeatedly concede that they and not AT&amp;T had the exclusive carrier-customer relationship with the end-users. Similarly, the Petitioners acknowledge that </w:t>
      </w:r>
      <w:r w:rsidRPr="00595DC7">
        <w:rPr>
          <w:rFonts w:ascii="Times New Roman" w:eastAsiaTheme="minorHAnsi" w:hAnsi="Times New Roman"/>
          <w:bCs/>
          <w:sz w:val="24"/>
          <w:szCs w:val="24"/>
          <w:u w:val="single"/>
        </w:rPr>
        <w:t>"</w:t>
      </w:r>
      <w:r w:rsidRPr="00595DC7">
        <w:rPr>
          <w:rFonts w:ascii="Times New Roman" w:eastAsiaTheme="minorHAnsi" w:hAnsi="Times New Roman"/>
          <w:b/>
          <w:bCs/>
          <w:sz w:val="24"/>
          <w:szCs w:val="24"/>
          <w:u w:val="single"/>
        </w:rPr>
        <w:t>although AT&amp;T also rendered bills to Winback &amp; Conserves end-users on the behalf of the latter entity, the billing arrangement selected by the reseller did not create any carrier–customer relationship between AT&amp;T and the end-users.”</w:t>
      </w:r>
      <w:r w:rsidRPr="00595DC7">
        <w:rPr>
          <w:rFonts w:ascii="Times New Roman" w:eastAsiaTheme="minorHAnsi" w:hAnsi="Times New Roman"/>
          <w:bCs/>
          <w:sz w:val="24"/>
          <w:szCs w:val="24"/>
          <w:u w:val="single"/>
        </w:rPr>
        <w:t xml:space="preserve"> </w:t>
      </w:r>
    </w:p>
    <w:p w:rsidR="00595DC7" w:rsidRPr="00595DC7" w:rsidRDefault="00595DC7" w:rsidP="00595DC7">
      <w:pPr>
        <w:tabs>
          <w:tab w:val="clear" w:pos="4440"/>
          <w:tab w:val="clear" w:pos="8880"/>
        </w:tabs>
        <w:spacing w:after="200" w:line="276" w:lineRule="auto"/>
        <w:jc w:val="left"/>
        <w:rPr>
          <w:rFonts w:ascii="Times New Roman" w:eastAsiaTheme="minorHAnsi" w:hAnsi="Times New Roman"/>
          <w:sz w:val="24"/>
          <w:szCs w:val="24"/>
        </w:rPr>
      </w:pPr>
    </w:p>
    <w:p w:rsidR="00595DC7" w:rsidRPr="00595DC7" w:rsidRDefault="00595DC7" w:rsidP="00595DC7">
      <w:pPr>
        <w:tabs>
          <w:tab w:val="clear" w:pos="4440"/>
          <w:tab w:val="clear" w:pos="8880"/>
        </w:tabs>
        <w:spacing w:after="200" w:line="276" w:lineRule="auto"/>
        <w:jc w:val="left"/>
        <w:rPr>
          <w:rFonts w:ascii="Times New Roman" w:eastAsiaTheme="minorHAnsi" w:hAnsi="Times New Roman"/>
          <w:sz w:val="24"/>
          <w:szCs w:val="24"/>
        </w:rPr>
      </w:pPr>
    </w:p>
    <w:p w:rsidR="00595DC7" w:rsidRPr="00595DC7" w:rsidRDefault="00595DC7" w:rsidP="00595DC7">
      <w:pPr>
        <w:tabs>
          <w:tab w:val="clear" w:pos="4440"/>
          <w:tab w:val="clear" w:pos="8880"/>
        </w:tabs>
        <w:spacing w:after="200" w:line="276" w:lineRule="auto"/>
        <w:jc w:val="center"/>
        <w:rPr>
          <w:rFonts w:ascii="Times New Roman" w:eastAsiaTheme="minorHAnsi" w:hAnsi="Times New Roman"/>
          <w:sz w:val="24"/>
          <w:szCs w:val="24"/>
        </w:rPr>
      </w:pPr>
      <w:r w:rsidRPr="00595DC7">
        <w:rPr>
          <w:rFonts w:ascii="Times New Roman" w:eastAsiaTheme="minorHAnsi" w:hAnsi="Times New Roman"/>
          <w:noProof/>
          <w:sz w:val="24"/>
          <w:szCs w:val="24"/>
        </w:rPr>
        <w:drawing>
          <wp:inline distT="0" distB="0" distL="0" distR="0" wp14:anchorId="030BC044" wp14:editId="74DBAE11">
            <wp:extent cx="4880819" cy="3079422"/>
            <wp:effectExtent l="0" t="0" r="0" b="6985"/>
            <wp:docPr id="76" name="Picture 76" descr="cid:image001.jpg@01D2EC30.1BAF14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id:image001.jpg@01D2EC30.1BAF14D0"/>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4883117" cy="3080872"/>
                    </a:xfrm>
                    <a:prstGeom prst="rect">
                      <a:avLst/>
                    </a:prstGeom>
                    <a:noFill/>
                    <a:ln>
                      <a:noFill/>
                    </a:ln>
                  </pic:spPr>
                </pic:pic>
              </a:graphicData>
            </a:graphic>
          </wp:inline>
        </w:drawing>
      </w:r>
    </w:p>
    <w:p w:rsidR="00595DC7" w:rsidRPr="00595DC7" w:rsidRDefault="00595DC7" w:rsidP="00595DC7">
      <w:pPr>
        <w:tabs>
          <w:tab w:val="clear" w:pos="4440"/>
          <w:tab w:val="clear" w:pos="8880"/>
        </w:tabs>
        <w:spacing w:after="200" w:line="276" w:lineRule="auto"/>
        <w:jc w:val="left"/>
        <w:rPr>
          <w:rFonts w:ascii="Times New Roman" w:eastAsiaTheme="minorHAnsi" w:hAnsi="Times New Roman"/>
          <w:sz w:val="24"/>
          <w:szCs w:val="24"/>
        </w:rPr>
      </w:pPr>
    </w:p>
    <w:p w:rsidR="00595DC7" w:rsidRPr="00595DC7" w:rsidRDefault="00595DC7" w:rsidP="00D34F34">
      <w:pPr>
        <w:tabs>
          <w:tab w:val="clear" w:pos="4440"/>
          <w:tab w:val="clear" w:pos="8880"/>
        </w:tabs>
        <w:ind w:right="720"/>
        <w:rPr>
          <w:rFonts w:ascii="Times New Roman" w:eastAsiaTheme="minorHAnsi" w:hAnsi="Times New Roman"/>
          <w:bCs/>
          <w:sz w:val="24"/>
          <w:szCs w:val="24"/>
          <w:u w:val="single"/>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D34F34">
      <w:pPr>
        <w:tabs>
          <w:tab w:val="clear" w:pos="4440"/>
          <w:tab w:val="clear" w:pos="8880"/>
        </w:tabs>
        <w:ind w:left="720"/>
        <w:rPr>
          <w:rFonts w:ascii="Times New Roman" w:eastAsiaTheme="minorHAnsi" w:hAnsi="Times New Roman"/>
          <w:sz w:val="24"/>
          <w:szCs w:val="24"/>
        </w:rPr>
      </w:pPr>
      <w:r w:rsidRPr="00595DC7">
        <w:rPr>
          <w:rFonts w:ascii="Times New Roman" w:eastAsiaTheme="minorHAnsi" w:hAnsi="Times New Roman"/>
          <w:sz w:val="24"/>
          <w:szCs w:val="24"/>
        </w:rPr>
        <w:t xml:space="preserve">AT&amp;T 2003 Comments to FCC Page 4: </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ind w:left="720" w:right="1350"/>
        <w:rPr>
          <w:rFonts w:ascii="Times New Roman" w:eastAsiaTheme="minorHAnsi" w:hAnsi="Times New Roman"/>
          <w:sz w:val="24"/>
          <w:szCs w:val="24"/>
          <w:u w:val="single"/>
        </w:rPr>
      </w:pPr>
      <w:r w:rsidRPr="00595DC7">
        <w:rPr>
          <w:rFonts w:ascii="Times New Roman" w:eastAsiaTheme="minorHAnsi" w:hAnsi="Times New Roman"/>
          <w:sz w:val="24"/>
          <w:szCs w:val="24"/>
        </w:rPr>
        <w:t xml:space="preserve">“Petitioners also concede that the </w:t>
      </w:r>
      <w:r w:rsidRPr="00595DC7">
        <w:rPr>
          <w:rFonts w:ascii="Times New Roman" w:eastAsiaTheme="minorHAnsi" w:hAnsi="Times New Roman"/>
          <w:i/>
          <w:sz w:val="24"/>
          <w:szCs w:val="24"/>
        </w:rPr>
        <w:t>liability</w:t>
      </w:r>
      <w:r w:rsidRPr="00595DC7">
        <w:rPr>
          <w:rFonts w:ascii="Times New Roman" w:eastAsiaTheme="minorHAnsi" w:hAnsi="Times New Roman"/>
          <w:sz w:val="24"/>
          <w:szCs w:val="24"/>
        </w:rPr>
        <w:t xml:space="preserve"> for all charges incurred by each location was solely that of the petitioners </w:t>
      </w:r>
      <w:r w:rsidRPr="00595DC7">
        <w:rPr>
          <w:rFonts w:ascii="Times New Roman" w:eastAsiaTheme="minorHAnsi" w:hAnsi="Times New Roman"/>
          <w:sz w:val="24"/>
          <w:szCs w:val="24"/>
          <w:u w:val="single"/>
        </w:rPr>
        <w:t xml:space="preserve">not the end-users.”  </w:t>
      </w:r>
    </w:p>
    <w:p w:rsidR="00595DC7" w:rsidRPr="00595DC7" w:rsidRDefault="00595DC7" w:rsidP="00595DC7">
      <w:pPr>
        <w:tabs>
          <w:tab w:val="clear" w:pos="4440"/>
          <w:tab w:val="clear" w:pos="8880"/>
        </w:tabs>
        <w:rPr>
          <w:rFonts w:ascii="Times New Roman" w:eastAsiaTheme="minorHAnsi" w:hAnsi="Times New Roman"/>
          <w:b/>
          <w:sz w:val="24"/>
          <w:szCs w:val="24"/>
        </w:rPr>
      </w:pPr>
    </w:p>
    <w:p w:rsidR="00595DC7" w:rsidRPr="00595DC7" w:rsidRDefault="00595DC7" w:rsidP="00D34F34">
      <w:pPr>
        <w:tabs>
          <w:tab w:val="clear" w:pos="4440"/>
          <w:tab w:val="clear" w:pos="8880"/>
        </w:tabs>
        <w:ind w:firstLine="720"/>
        <w:rPr>
          <w:rFonts w:ascii="Times New Roman" w:eastAsiaTheme="minorHAnsi" w:hAnsi="Times New Roman"/>
          <w:sz w:val="24"/>
          <w:szCs w:val="24"/>
        </w:rPr>
      </w:pPr>
      <w:r w:rsidRPr="00595DC7">
        <w:rPr>
          <w:rFonts w:ascii="Times New Roman" w:eastAsiaTheme="minorHAnsi" w:hAnsi="Times New Roman"/>
          <w:sz w:val="24"/>
          <w:szCs w:val="24"/>
        </w:rPr>
        <w:t xml:space="preserve">AT&amp;T 2003 Comments to FCC page 4: </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ind w:left="720" w:right="900"/>
        <w:rPr>
          <w:rFonts w:ascii="Times New Roman" w:eastAsiaTheme="minorHAnsi" w:hAnsi="Times New Roman"/>
          <w:sz w:val="24"/>
          <w:szCs w:val="24"/>
        </w:rPr>
      </w:pPr>
      <w:r w:rsidRPr="00595DC7">
        <w:rPr>
          <w:rFonts w:ascii="Times New Roman" w:eastAsiaTheme="minorHAnsi" w:hAnsi="Times New Roman"/>
          <w:sz w:val="24"/>
          <w:szCs w:val="24"/>
        </w:rPr>
        <w:lastRenderedPageBreak/>
        <w:t xml:space="preserve"> “As AT&amp;T’s customers-of-record, </w:t>
      </w:r>
      <w:r w:rsidRPr="00595DC7">
        <w:rPr>
          <w:rFonts w:ascii="Times New Roman" w:eastAsiaTheme="minorHAnsi" w:hAnsi="Times New Roman"/>
          <w:sz w:val="24"/>
          <w:szCs w:val="24"/>
          <w:u w:val="single"/>
        </w:rPr>
        <w:t>Petitioners were responsible for the tariffed shortfall and termination charges.</w:t>
      </w:r>
      <w:r w:rsidRPr="00595DC7">
        <w:rPr>
          <w:rFonts w:ascii="Times New Roman" w:eastAsiaTheme="minorHAnsi" w:hAnsi="Times New Roman"/>
          <w:sz w:val="24"/>
          <w:szCs w:val="24"/>
        </w:rPr>
        <w:t xml:space="preserve"> Section 3.3.1.Q of AT&amp;T FCC No 2 See also AT&amp;T Further Comments filed April 2, 2003 (“AT&amp;T’s Further Comments 2003”) at 7-8.  </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D34F34">
      <w:pPr>
        <w:tabs>
          <w:tab w:val="clear" w:pos="4440"/>
          <w:tab w:val="clear" w:pos="8880"/>
        </w:tabs>
        <w:ind w:firstLine="720"/>
        <w:rPr>
          <w:rFonts w:ascii="Times New Roman" w:eastAsiaTheme="minorHAnsi" w:hAnsi="Times New Roman"/>
          <w:sz w:val="24"/>
          <w:szCs w:val="24"/>
        </w:rPr>
      </w:pPr>
      <w:r w:rsidRPr="00595DC7">
        <w:rPr>
          <w:rFonts w:ascii="Times New Roman" w:eastAsiaTheme="minorHAnsi" w:hAnsi="Times New Roman"/>
          <w:sz w:val="24"/>
          <w:szCs w:val="24"/>
        </w:rPr>
        <w:t xml:space="preserve">AT&amp;T’s April 2, 2003 Further Comments page 7: </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jc w:val="center"/>
        <w:rPr>
          <w:rFonts w:ascii="Times New Roman" w:eastAsiaTheme="minorHAnsi" w:hAnsi="Times New Roman"/>
          <w:sz w:val="24"/>
          <w:szCs w:val="24"/>
        </w:rPr>
      </w:pPr>
      <w:r w:rsidRPr="00595DC7">
        <w:rPr>
          <w:rFonts w:ascii="Times New Roman" w:eastAsiaTheme="minorHAnsi" w:hAnsi="Times New Roman"/>
          <w:noProof/>
          <w:sz w:val="24"/>
          <w:szCs w:val="24"/>
        </w:rPr>
        <w:drawing>
          <wp:inline distT="0" distB="0" distL="0" distR="0" wp14:anchorId="2AB1B951" wp14:editId="7F1F1BA2">
            <wp:extent cx="4560406" cy="1024425"/>
            <wp:effectExtent l="0" t="0" r="0" b="444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90099" cy="1031095"/>
                    </a:xfrm>
                    <a:prstGeom prst="rect">
                      <a:avLst/>
                    </a:prstGeom>
                    <a:noFill/>
                    <a:ln>
                      <a:noFill/>
                    </a:ln>
                  </pic:spPr>
                </pic:pic>
              </a:graphicData>
            </a:graphic>
          </wp:inline>
        </w:drawing>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AT&amp;T conceded it had no right to impose shortfall and termination charges against plaintiff’s end-users and explicitly notes the tariff section that AT&amp;T can only reduce the discounts: </w:t>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ind w:left="720" w:right="1080"/>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 “For billing purposes, such penalties shall reduce any discounts apportioned to the individual locations under the plan.”</w:t>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Pr="00C00732" w:rsidRDefault="00C00732" w:rsidP="00C00732">
      <w:pPr>
        <w:tabs>
          <w:tab w:val="clear" w:pos="4440"/>
          <w:tab w:val="clear" w:pos="8880"/>
          <w:tab w:val="left" w:pos="720"/>
        </w:tabs>
        <w:ind w:left="720"/>
        <w:jc w:val="left"/>
        <w:rPr>
          <w:rFonts w:ascii="Times New Roman" w:eastAsia="Calibri" w:hAnsi="Times New Roman"/>
          <w:sz w:val="26"/>
          <w:szCs w:val="26"/>
        </w:rPr>
      </w:pPr>
      <w:r w:rsidRPr="00C00732">
        <w:rPr>
          <w:rFonts w:ascii="Times New Roman" w:eastAsia="Calibri" w:hAnsi="Times New Roman"/>
          <w:sz w:val="26"/>
          <w:szCs w:val="26"/>
        </w:rPr>
        <w:t>AT&amp;T’s September 1, 2016:</w:t>
      </w:r>
      <w:r w:rsidR="007A3236" w:rsidRPr="007A3236">
        <w:rPr>
          <w:rFonts w:ascii="Times New Roman" w:eastAsia="Calibri" w:hAnsi="Times New Roman"/>
          <w:sz w:val="26"/>
          <w:szCs w:val="26"/>
        </w:rPr>
        <w:t xml:space="preserve"> </w:t>
      </w:r>
      <w:r w:rsidR="007A3236" w:rsidRPr="007A3236">
        <w:rPr>
          <w:rFonts w:ascii="Times New Roman" w:eastAsia="Calibri" w:hAnsi="Times New Roman"/>
        </w:rPr>
        <w:t>(James F. Bendernagel, Jr., Christi Shewman, Joseph R. Guerra, Gary L. Phillips, David L. Lawson, Richard H. Brown)</w:t>
      </w:r>
    </w:p>
    <w:p w:rsidR="00C00732" w:rsidRPr="00C00732" w:rsidRDefault="00C00732" w:rsidP="00C00732">
      <w:pPr>
        <w:tabs>
          <w:tab w:val="clear" w:pos="4440"/>
          <w:tab w:val="clear" w:pos="8880"/>
          <w:tab w:val="left" w:pos="720"/>
        </w:tabs>
        <w:ind w:left="720"/>
        <w:jc w:val="left"/>
        <w:rPr>
          <w:rFonts w:ascii="Times New Roman" w:eastAsia="Calibri" w:hAnsi="Times New Roman"/>
          <w:sz w:val="26"/>
          <w:szCs w:val="26"/>
        </w:rPr>
      </w:pPr>
    </w:p>
    <w:p w:rsidR="00C00732" w:rsidRPr="00C00732" w:rsidRDefault="00C00732" w:rsidP="00C00732">
      <w:pPr>
        <w:tabs>
          <w:tab w:val="clear" w:pos="4440"/>
          <w:tab w:val="clear" w:pos="8880"/>
          <w:tab w:val="left" w:pos="720"/>
        </w:tabs>
        <w:ind w:left="720"/>
        <w:jc w:val="left"/>
        <w:rPr>
          <w:rFonts w:ascii="Times New Roman" w:hAnsi="Times New Roman"/>
          <w:sz w:val="24"/>
          <w:szCs w:val="24"/>
        </w:rPr>
      </w:pPr>
      <w:r w:rsidRPr="00C00732">
        <w:rPr>
          <w:rFonts w:ascii="Times New Roman" w:hAnsi="Times New Roman"/>
          <w:sz w:val="24"/>
          <w:szCs w:val="24"/>
        </w:rPr>
        <w:t xml:space="preserve">AT&amp;T also misrepresents the FCC has already interpreted the illegal billing remedy. </w:t>
      </w:r>
    </w:p>
    <w:p w:rsidR="00C00732" w:rsidRPr="00C00732" w:rsidRDefault="00C00732" w:rsidP="00C00732">
      <w:pPr>
        <w:tabs>
          <w:tab w:val="clear" w:pos="4440"/>
          <w:tab w:val="clear" w:pos="8880"/>
        </w:tabs>
        <w:jc w:val="left"/>
        <w:rPr>
          <w:rFonts w:ascii="Times New Roman" w:hAnsi="Times New Roman"/>
          <w:sz w:val="24"/>
          <w:szCs w:val="24"/>
        </w:rPr>
      </w:pPr>
    </w:p>
    <w:p w:rsidR="00C00732" w:rsidRPr="00C00732" w:rsidRDefault="00C00732" w:rsidP="00C00732">
      <w:pPr>
        <w:tabs>
          <w:tab w:val="clear" w:pos="4440"/>
          <w:tab w:val="clear" w:pos="8880"/>
        </w:tabs>
        <w:ind w:left="2070" w:right="1890"/>
        <w:jc w:val="left"/>
        <w:rPr>
          <w:rFonts w:ascii="Times New Roman" w:hAnsi="Times New Roman"/>
          <w:sz w:val="24"/>
          <w:szCs w:val="24"/>
        </w:rPr>
      </w:pPr>
      <w:r w:rsidRPr="00C00732">
        <w:rPr>
          <w:rFonts w:ascii="Times New Roman" w:hAnsi="Times New Roman"/>
          <w:sz w:val="24"/>
          <w:szCs w:val="24"/>
        </w:rPr>
        <w:t>Because the propriety of AT&amp;T’s imposition of shortfall charges on CCI’s end-user customers was an issue that the Commission expressly deemed moot some 13 years ago (Footnote</w:t>
      </w:r>
      <w:r w:rsidRPr="00C00732">
        <w:rPr>
          <w:rFonts w:asciiTheme="minorHAnsi" w:eastAsiaTheme="minorHAnsi" w:hAnsiTheme="minorHAnsi" w:cstheme="minorBidi"/>
          <w:sz w:val="22"/>
          <w:szCs w:val="22"/>
        </w:rPr>
        <w:t xml:space="preserve"> </w:t>
      </w:r>
      <w:r w:rsidRPr="00C00732">
        <w:rPr>
          <w:rFonts w:ascii="Times New Roman" w:hAnsi="Times New Roman"/>
          <w:sz w:val="24"/>
          <w:szCs w:val="24"/>
        </w:rPr>
        <w:t>2003 Order</w:t>
      </w:r>
    </w:p>
    <w:p w:rsidR="00C00732" w:rsidRPr="00C00732" w:rsidRDefault="00C00732" w:rsidP="00C00732">
      <w:pPr>
        <w:tabs>
          <w:tab w:val="clear" w:pos="4440"/>
          <w:tab w:val="clear" w:pos="8880"/>
        </w:tabs>
        <w:ind w:left="2070" w:right="1890"/>
        <w:jc w:val="left"/>
        <w:rPr>
          <w:rFonts w:ascii="Times New Roman" w:hAnsi="Times New Roman"/>
          <w:sz w:val="24"/>
          <w:szCs w:val="24"/>
        </w:rPr>
      </w:pPr>
      <w:r w:rsidRPr="00C00732">
        <w:rPr>
          <w:rFonts w:ascii="Times New Roman" w:hAnsi="Times New Roman"/>
          <w:sz w:val="24"/>
          <w:szCs w:val="24"/>
        </w:rPr>
        <w:t xml:space="preserve"> ¶ 20 n.94) </w:t>
      </w:r>
    </w:p>
    <w:p w:rsidR="00C00732" w:rsidRPr="00C00732" w:rsidRDefault="00C00732" w:rsidP="00C00732">
      <w:pPr>
        <w:tabs>
          <w:tab w:val="clear" w:pos="4440"/>
          <w:tab w:val="clear" w:pos="8880"/>
        </w:tabs>
        <w:ind w:left="2070" w:right="1890"/>
        <w:jc w:val="left"/>
        <w:rPr>
          <w:rFonts w:ascii="Times New Roman" w:hAnsi="Times New Roman"/>
          <w:sz w:val="24"/>
          <w:szCs w:val="24"/>
        </w:rPr>
      </w:pPr>
    </w:p>
    <w:p w:rsidR="00C00732" w:rsidRDefault="00C00732" w:rsidP="00C00732">
      <w:pPr>
        <w:tabs>
          <w:tab w:val="clear" w:pos="4440"/>
          <w:tab w:val="clear" w:pos="8880"/>
        </w:tabs>
        <w:ind w:left="720" w:right="630"/>
        <w:jc w:val="left"/>
        <w:rPr>
          <w:rFonts w:ascii="Times New Roman" w:hAnsi="Times New Roman"/>
          <w:sz w:val="24"/>
          <w:szCs w:val="24"/>
        </w:rPr>
      </w:pPr>
      <w:r w:rsidRPr="00C00732">
        <w:rPr>
          <w:rFonts w:ascii="Times New Roman" w:hAnsi="Times New Roman"/>
          <w:sz w:val="24"/>
          <w:szCs w:val="24"/>
        </w:rPr>
        <w:t>The Commission did not interpret the illegal billing remedy</w:t>
      </w:r>
      <w:r>
        <w:rPr>
          <w:rFonts w:ascii="Times New Roman" w:hAnsi="Times New Roman"/>
          <w:sz w:val="24"/>
          <w:szCs w:val="24"/>
        </w:rPr>
        <w:t xml:space="preserve"> in the Inga Company case and there was no issue of illegal billing remedy in the NJFDC 800 Services, Inc. case. AT&amp;T provided the reference to the FCC 2003 Order. However, t</w:t>
      </w:r>
      <w:r w:rsidRPr="00C00732">
        <w:rPr>
          <w:rFonts w:ascii="Times New Roman" w:hAnsi="Times New Roman"/>
          <w:sz w:val="24"/>
          <w:szCs w:val="24"/>
        </w:rPr>
        <w:t>he Commission</w:t>
      </w:r>
      <w:r>
        <w:rPr>
          <w:rFonts w:ascii="Times New Roman" w:hAnsi="Times New Roman"/>
          <w:sz w:val="24"/>
          <w:szCs w:val="24"/>
        </w:rPr>
        <w:t xml:space="preserve">s 2003 Order mentions nothing about illegal billing remedy and regarding billing </w:t>
      </w:r>
      <w:r w:rsidRPr="00C00732">
        <w:rPr>
          <w:rFonts w:ascii="Times New Roman" w:hAnsi="Times New Roman"/>
          <w:sz w:val="24"/>
          <w:szCs w:val="24"/>
        </w:rPr>
        <w:t xml:space="preserve">conceded it did not interpret it but surmised….  </w:t>
      </w:r>
    </w:p>
    <w:p w:rsidR="00C00732" w:rsidRDefault="00C00732" w:rsidP="00C00732">
      <w:pPr>
        <w:tabs>
          <w:tab w:val="clear" w:pos="4440"/>
          <w:tab w:val="clear" w:pos="8880"/>
        </w:tabs>
        <w:ind w:left="720" w:right="630"/>
        <w:jc w:val="left"/>
        <w:rPr>
          <w:rFonts w:ascii="Times New Roman" w:hAnsi="Times New Roman"/>
          <w:sz w:val="24"/>
          <w:szCs w:val="24"/>
        </w:rPr>
      </w:pPr>
    </w:p>
    <w:p w:rsidR="00C00732" w:rsidRPr="00C00732" w:rsidRDefault="00C00732" w:rsidP="00C00732">
      <w:pPr>
        <w:tabs>
          <w:tab w:val="clear" w:pos="4440"/>
          <w:tab w:val="clear" w:pos="8880"/>
        </w:tabs>
        <w:ind w:left="720" w:right="630"/>
        <w:jc w:val="left"/>
        <w:rPr>
          <w:rFonts w:ascii="Times New Roman" w:hAnsi="Times New Roman"/>
          <w:sz w:val="24"/>
          <w:szCs w:val="24"/>
        </w:rPr>
      </w:pPr>
      <w:r w:rsidRPr="00C00732">
        <w:rPr>
          <w:rFonts w:ascii="Times New Roman" w:hAnsi="Times New Roman"/>
          <w:sz w:val="24"/>
          <w:szCs w:val="24"/>
        </w:rPr>
        <w:t xml:space="preserve">See FCC October 2003 Order para 20 fn 94: </w:t>
      </w:r>
    </w:p>
    <w:p w:rsidR="00C00732" w:rsidRPr="00C00732" w:rsidRDefault="00C00732" w:rsidP="00C00732">
      <w:pPr>
        <w:tabs>
          <w:tab w:val="clear" w:pos="4440"/>
          <w:tab w:val="clear" w:pos="8880"/>
        </w:tabs>
        <w:jc w:val="left"/>
        <w:rPr>
          <w:rFonts w:ascii="Times New Roman" w:eastAsia="Calibri" w:hAnsi="Times New Roman"/>
          <w:sz w:val="26"/>
          <w:szCs w:val="26"/>
        </w:rPr>
      </w:pPr>
    </w:p>
    <w:p w:rsidR="00C00732" w:rsidRPr="00C00732" w:rsidRDefault="00C00732" w:rsidP="00C00732">
      <w:pPr>
        <w:tabs>
          <w:tab w:val="clear" w:pos="4440"/>
          <w:tab w:val="clear" w:pos="8880"/>
        </w:tabs>
        <w:ind w:left="1440" w:right="1170"/>
        <w:jc w:val="left"/>
        <w:rPr>
          <w:rFonts w:ascii="Times New Roman" w:eastAsiaTheme="minorHAnsi" w:hAnsi="Times New Roman"/>
          <w:sz w:val="24"/>
          <w:szCs w:val="24"/>
        </w:rPr>
      </w:pPr>
      <w:r w:rsidRPr="00C00732">
        <w:rPr>
          <w:rFonts w:ascii="Times New Roman" w:eastAsiaTheme="minorHAnsi" w:hAnsi="Times New Roman"/>
          <w:sz w:val="24"/>
          <w:szCs w:val="24"/>
        </w:rPr>
        <w:t xml:space="preserve">Accordingly, we </w:t>
      </w:r>
      <w:r w:rsidRPr="00C00732">
        <w:rPr>
          <w:rFonts w:ascii="Times New Roman" w:eastAsiaTheme="minorHAnsi" w:hAnsi="Times New Roman"/>
          <w:b/>
          <w:sz w:val="24"/>
          <w:szCs w:val="24"/>
          <w:u w:val="single"/>
        </w:rPr>
        <w:t>surmise</w:t>
      </w:r>
      <w:r w:rsidRPr="00C00732">
        <w:rPr>
          <w:rFonts w:ascii="Times New Roman" w:eastAsiaTheme="minorHAnsi" w:hAnsi="Times New Roman"/>
          <w:sz w:val="24"/>
          <w:szCs w:val="24"/>
        </w:rPr>
        <w:t xml:space="preserve"> that AT&amp;T made no further attempt to bill or collect these charges from CCI’s end-users and therefore conclude that the propriety of imposing shortfall charges on CCI’s end-users is a moot issue.  </w:t>
      </w:r>
    </w:p>
    <w:p w:rsidR="00C00732" w:rsidRPr="00C00732" w:rsidRDefault="00C00732" w:rsidP="00C00732">
      <w:pPr>
        <w:tabs>
          <w:tab w:val="clear" w:pos="4440"/>
          <w:tab w:val="clear" w:pos="8880"/>
        </w:tabs>
        <w:ind w:left="1440" w:right="1170"/>
        <w:jc w:val="left"/>
        <w:rPr>
          <w:rFonts w:ascii="Times New Roman" w:eastAsiaTheme="minorHAnsi" w:hAnsi="Times New Roman"/>
          <w:sz w:val="24"/>
          <w:szCs w:val="24"/>
        </w:rPr>
      </w:pPr>
    </w:p>
    <w:p w:rsidR="00C00732" w:rsidRPr="00C00732" w:rsidRDefault="00C00732" w:rsidP="00C00732">
      <w:pPr>
        <w:tabs>
          <w:tab w:val="clear" w:pos="4440"/>
          <w:tab w:val="clear" w:pos="8880"/>
        </w:tabs>
        <w:ind w:right="1170" w:firstLine="720"/>
        <w:jc w:val="left"/>
        <w:rPr>
          <w:rFonts w:ascii="Times New Roman" w:eastAsia="Calibri" w:hAnsi="Times New Roman"/>
          <w:sz w:val="24"/>
          <w:szCs w:val="24"/>
        </w:rPr>
      </w:pPr>
      <w:r w:rsidRPr="00C00732">
        <w:rPr>
          <w:rFonts w:ascii="Times New Roman" w:eastAsia="Calibri" w:hAnsi="Times New Roman"/>
          <w:sz w:val="24"/>
          <w:szCs w:val="24"/>
        </w:rPr>
        <w:t xml:space="preserve">SURMISE DEFINED: </w:t>
      </w:r>
      <w:hyperlink r:id="rId105" w:history="1">
        <w:r w:rsidRPr="00C00732">
          <w:rPr>
            <w:rFonts w:ascii="Times New Roman" w:eastAsia="Calibri" w:hAnsi="Times New Roman"/>
            <w:color w:val="0000FF"/>
            <w:sz w:val="24"/>
            <w:szCs w:val="24"/>
            <w:u w:val="single"/>
          </w:rPr>
          <w:t>http://tinyurl.com/ybpplv9d</w:t>
        </w:r>
      </w:hyperlink>
      <w:r w:rsidRPr="00C00732">
        <w:rPr>
          <w:rFonts w:ascii="Times New Roman" w:eastAsia="Calibri" w:hAnsi="Times New Roman"/>
          <w:sz w:val="24"/>
          <w:szCs w:val="24"/>
        </w:rPr>
        <w:t xml:space="preserve">  </w:t>
      </w:r>
    </w:p>
    <w:p w:rsidR="00C00732" w:rsidRPr="00C00732" w:rsidRDefault="00C00732" w:rsidP="00C00732">
      <w:pPr>
        <w:tabs>
          <w:tab w:val="clear" w:pos="4440"/>
          <w:tab w:val="clear" w:pos="8880"/>
        </w:tabs>
        <w:ind w:right="1170" w:firstLine="720"/>
        <w:jc w:val="left"/>
        <w:rPr>
          <w:rFonts w:ascii="Times New Roman" w:eastAsia="Calibri" w:hAnsi="Times New Roman"/>
          <w:sz w:val="24"/>
          <w:szCs w:val="24"/>
        </w:rPr>
      </w:pPr>
      <w:r w:rsidRPr="00C00732">
        <w:rPr>
          <w:rFonts w:ascii="Times New Roman" w:eastAsia="Calibri" w:hAnsi="Times New Roman"/>
          <w:sz w:val="24"/>
          <w:szCs w:val="24"/>
        </w:rPr>
        <w:t xml:space="preserve">suppose that something is true </w:t>
      </w:r>
      <w:r w:rsidRPr="00C00732">
        <w:rPr>
          <w:rFonts w:ascii="Times New Roman" w:eastAsia="Calibri" w:hAnsi="Times New Roman"/>
          <w:b/>
          <w:sz w:val="24"/>
          <w:szCs w:val="24"/>
          <w:u w:val="single"/>
        </w:rPr>
        <w:t>without having evidence</w:t>
      </w:r>
      <w:r w:rsidRPr="00C00732">
        <w:rPr>
          <w:rFonts w:ascii="Times New Roman" w:eastAsia="Calibri" w:hAnsi="Times New Roman"/>
          <w:sz w:val="24"/>
          <w:szCs w:val="24"/>
        </w:rPr>
        <w:t xml:space="preserve"> to confirm it.</w:t>
      </w:r>
    </w:p>
    <w:p w:rsidR="00C00732" w:rsidRPr="00C00732" w:rsidRDefault="00C00732" w:rsidP="00C00732">
      <w:pPr>
        <w:tabs>
          <w:tab w:val="clear" w:pos="4440"/>
          <w:tab w:val="clear" w:pos="8880"/>
        </w:tabs>
        <w:ind w:right="1170" w:firstLine="720"/>
        <w:jc w:val="left"/>
        <w:rPr>
          <w:rFonts w:ascii="Times New Roman" w:eastAsia="Calibri" w:hAnsi="Times New Roman"/>
          <w:sz w:val="24"/>
          <w:szCs w:val="24"/>
        </w:rPr>
      </w:pPr>
      <w:r w:rsidRPr="00C00732">
        <w:rPr>
          <w:rFonts w:ascii="Times New Roman" w:eastAsia="Calibri" w:hAnsi="Times New Roman"/>
          <w:sz w:val="24"/>
          <w:szCs w:val="24"/>
        </w:rPr>
        <w:t xml:space="preserve">a supposition that something may be true, even though there is </w:t>
      </w:r>
      <w:r w:rsidRPr="00C00732">
        <w:rPr>
          <w:rFonts w:ascii="Times New Roman" w:eastAsia="Calibri" w:hAnsi="Times New Roman"/>
          <w:b/>
          <w:sz w:val="24"/>
          <w:szCs w:val="24"/>
          <w:u w:val="single"/>
        </w:rPr>
        <w:t>no evidence</w:t>
      </w:r>
      <w:r w:rsidRPr="00C00732">
        <w:rPr>
          <w:rFonts w:ascii="Times New Roman" w:eastAsia="Calibri" w:hAnsi="Times New Roman"/>
          <w:sz w:val="24"/>
          <w:szCs w:val="24"/>
        </w:rPr>
        <w:t xml:space="preserve"> to confirm it.</w:t>
      </w:r>
    </w:p>
    <w:p w:rsidR="00C00732" w:rsidRPr="00C00732" w:rsidRDefault="00C00732" w:rsidP="00C00732">
      <w:pPr>
        <w:tabs>
          <w:tab w:val="clear" w:pos="4440"/>
          <w:tab w:val="clear" w:pos="8880"/>
        </w:tabs>
        <w:ind w:right="1170"/>
        <w:jc w:val="left"/>
        <w:rPr>
          <w:rFonts w:ascii="Times New Roman" w:eastAsia="Calibri" w:hAnsi="Times New Roman"/>
          <w:sz w:val="24"/>
          <w:szCs w:val="24"/>
        </w:rPr>
      </w:pPr>
    </w:p>
    <w:p w:rsidR="00C00732" w:rsidRPr="00C00732" w:rsidRDefault="00C00732" w:rsidP="00C00732">
      <w:pPr>
        <w:tabs>
          <w:tab w:val="clear" w:pos="4440"/>
          <w:tab w:val="clear" w:pos="8880"/>
        </w:tabs>
        <w:ind w:left="720" w:right="720"/>
        <w:jc w:val="left"/>
        <w:rPr>
          <w:rFonts w:ascii="Times New Roman" w:eastAsia="Calibri" w:hAnsi="Times New Roman"/>
          <w:sz w:val="24"/>
          <w:szCs w:val="24"/>
        </w:rPr>
      </w:pPr>
      <w:r w:rsidRPr="00C00732">
        <w:rPr>
          <w:rFonts w:ascii="Times New Roman" w:eastAsia="Calibri" w:hAnsi="Times New Roman"/>
          <w:sz w:val="24"/>
          <w:szCs w:val="24"/>
        </w:rPr>
        <w:lastRenderedPageBreak/>
        <w:t xml:space="preserve">There is a distinct difference between the imposition of shortfall and the imposition of shortfall in excess of the tariff mandate. There is a huge difference between removing a $13 discount from a bill versus inflicting $5,000 charge. </w:t>
      </w: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EE7B1F" w:rsidRDefault="00EE7B1F" w:rsidP="007A3236">
      <w:pPr>
        <w:tabs>
          <w:tab w:val="clear" w:pos="4440"/>
          <w:tab w:val="clear" w:pos="8880"/>
        </w:tabs>
        <w:ind w:left="720" w:right="1170"/>
        <w:jc w:val="left"/>
        <w:rPr>
          <w:rFonts w:ascii="Times New Roman" w:eastAsia="Calibri" w:hAnsi="Times New Roman"/>
          <w:sz w:val="24"/>
          <w:szCs w:val="24"/>
        </w:rPr>
      </w:pPr>
      <w:r w:rsidRPr="00EE7B1F">
        <w:rPr>
          <w:rFonts w:ascii="Times New Roman" w:eastAsia="Calibri" w:hAnsi="Times New Roman"/>
          <w:sz w:val="24"/>
          <w:szCs w:val="24"/>
        </w:rPr>
        <w:t xml:space="preserve">AT&amp;T September 1, 2016 page 25: </w:t>
      </w:r>
    </w:p>
    <w:p w:rsidR="000077A3" w:rsidRPr="00EE7B1F" w:rsidRDefault="000077A3" w:rsidP="007A3236">
      <w:pPr>
        <w:tabs>
          <w:tab w:val="clear" w:pos="4440"/>
          <w:tab w:val="clear" w:pos="8880"/>
        </w:tabs>
        <w:ind w:left="720" w:right="1170"/>
        <w:jc w:val="left"/>
        <w:rPr>
          <w:rFonts w:ascii="Times New Roman" w:eastAsia="Calibri" w:hAnsi="Times New Roman"/>
        </w:rPr>
      </w:pPr>
      <w:bookmarkStart w:id="44" w:name="_Hlk498681987"/>
      <w:r w:rsidRPr="000077A3">
        <w:rPr>
          <w:rFonts w:ascii="Times New Roman" w:eastAsia="Calibri" w:hAnsi="Times New Roman"/>
        </w:rPr>
        <w:t>(James F. Bendernagel, Jr., Christi Shewman, Joseph R. Guerra, Gary L. Phillips, David L. Lawson, Richard H. Brown</w:t>
      </w:r>
      <w:r>
        <w:rPr>
          <w:rFonts w:ascii="Times New Roman" w:eastAsia="Calibri" w:hAnsi="Times New Roman"/>
        </w:rPr>
        <w:t>)</w:t>
      </w:r>
    </w:p>
    <w:bookmarkEnd w:id="44"/>
    <w:p w:rsidR="00EE7B1F" w:rsidRPr="00EE7B1F" w:rsidRDefault="00EE7B1F" w:rsidP="00EE7B1F">
      <w:pPr>
        <w:tabs>
          <w:tab w:val="clear" w:pos="4440"/>
          <w:tab w:val="clear" w:pos="8880"/>
        </w:tabs>
        <w:ind w:right="1170"/>
        <w:jc w:val="left"/>
        <w:rPr>
          <w:rFonts w:ascii="Times New Roman" w:eastAsia="Calibri" w:hAnsi="Times New Roman"/>
          <w:sz w:val="24"/>
          <w:szCs w:val="24"/>
        </w:rPr>
      </w:pPr>
    </w:p>
    <w:p w:rsidR="000077A3" w:rsidRPr="000077A3" w:rsidRDefault="00EE7B1F" w:rsidP="000077A3">
      <w:pPr>
        <w:tabs>
          <w:tab w:val="clear" w:pos="4440"/>
          <w:tab w:val="clear" w:pos="8880"/>
        </w:tabs>
        <w:ind w:left="1440" w:right="1890"/>
        <w:jc w:val="left"/>
        <w:rPr>
          <w:rFonts w:ascii="Times New Roman" w:eastAsia="Calibri" w:hAnsi="Times New Roman"/>
          <w:sz w:val="24"/>
          <w:szCs w:val="24"/>
        </w:rPr>
      </w:pPr>
      <w:r w:rsidRPr="00EE7B1F">
        <w:rPr>
          <w:rFonts w:ascii="Times New Roman" w:eastAsia="Calibri" w:hAnsi="Times New Roman"/>
          <w:sz w:val="24"/>
          <w:szCs w:val="24"/>
        </w:rPr>
        <w:t xml:space="preserve">Indeed, in his 2000 decision in the 800 Services case, Judge Politan expressly noted that AT&amp;T </w:t>
      </w:r>
      <w:r>
        <w:rPr>
          <w:rFonts w:ascii="Times New Roman" w:eastAsia="Calibri" w:hAnsi="Times New Roman"/>
          <w:sz w:val="24"/>
          <w:szCs w:val="24"/>
        </w:rPr>
        <w:t xml:space="preserve">had </w:t>
      </w:r>
      <w:r w:rsidR="000077A3">
        <w:rPr>
          <w:rFonts w:ascii="Times New Roman" w:eastAsia="Calibri" w:hAnsi="Times New Roman"/>
          <w:sz w:val="24"/>
          <w:szCs w:val="24"/>
        </w:rPr>
        <w:t xml:space="preserve">this right </w:t>
      </w:r>
      <w:r w:rsidRPr="00EE7B1F">
        <w:rPr>
          <w:rFonts w:ascii="Times New Roman" w:eastAsia="Calibri" w:hAnsi="Times New Roman"/>
          <w:sz w:val="24"/>
          <w:szCs w:val="24"/>
        </w:rPr>
        <w:t>under  its  tariff</w:t>
      </w:r>
      <w:r>
        <w:rPr>
          <w:rFonts w:ascii="Times New Roman" w:eastAsia="Calibri" w:hAnsi="Times New Roman"/>
          <w:sz w:val="24"/>
          <w:szCs w:val="24"/>
        </w:rPr>
        <w:t>.</w:t>
      </w:r>
      <w:r w:rsidR="000077A3" w:rsidRPr="000077A3">
        <w:rPr>
          <w:rFonts w:ascii="Times New Roman" w:eastAsia="Calibri" w:hAnsi="Times New Roman"/>
          <w:sz w:val="24"/>
          <w:szCs w:val="24"/>
        </w:rPr>
        <w:t xml:space="preserve">  </w:t>
      </w:r>
      <w:r w:rsidR="000077A3">
        <w:rPr>
          <w:rFonts w:ascii="Times New Roman" w:eastAsia="Calibri" w:hAnsi="Times New Roman"/>
          <w:sz w:val="24"/>
          <w:szCs w:val="24"/>
        </w:rPr>
        <w:t xml:space="preserve">  Further, AT&amp;T’s </w:t>
      </w:r>
      <w:r w:rsidR="000077A3" w:rsidRPr="000077A3">
        <w:rPr>
          <w:rFonts w:ascii="Times New Roman" w:eastAsia="Calibri" w:hAnsi="Times New Roman"/>
          <w:b/>
          <w:sz w:val="24"/>
          <w:szCs w:val="24"/>
          <w:u w:val="single"/>
        </w:rPr>
        <w:t>tariff  does not  state</w:t>
      </w:r>
      <w:r w:rsidR="000077A3" w:rsidRPr="000077A3">
        <w:rPr>
          <w:rFonts w:ascii="Times New Roman" w:eastAsia="Calibri" w:hAnsi="Times New Roman"/>
          <w:sz w:val="24"/>
          <w:szCs w:val="24"/>
        </w:rPr>
        <w:t xml:space="preserve">  that  reduction  of  the applicable discounts is AT&amp;T’s </w:t>
      </w:r>
    </w:p>
    <w:p w:rsidR="00EE7B1F" w:rsidRDefault="000077A3" w:rsidP="000077A3">
      <w:pPr>
        <w:tabs>
          <w:tab w:val="clear" w:pos="4440"/>
          <w:tab w:val="clear" w:pos="8880"/>
        </w:tabs>
        <w:ind w:left="1440" w:right="1890"/>
        <w:jc w:val="left"/>
        <w:rPr>
          <w:rFonts w:ascii="Times New Roman" w:eastAsia="Calibri" w:hAnsi="Times New Roman"/>
          <w:sz w:val="24"/>
          <w:szCs w:val="24"/>
        </w:rPr>
      </w:pPr>
      <w:r w:rsidRPr="000077A3">
        <w:rPr>
          <w:rFonts w:ascii="Times New Roman" w:eastAsia="Calibri" w:hAnsi="Times New Roman"/>
          <w:b/>
          <w:sz w:val="24"/>
          <w:szCs w:val="24"/>
          <w:u w:val="single"/>
        </w:rPr>
        <w:t>only remedy</w:t>
      </w:r>
      <w:r w:rsidRPr="000077A3">
        <w:rPr>
          <w:rFonts w:ascii="Times New Roman" w:eastAsia="Calibri" w:hAnsi="Times New Roman"/>
          <w:sz w:val="24"/>
          <w:szCs w:val="24"/>
        </w:rPr>
        <w:t xml:space="preserve"> as it relates to end-user locations</w:t>
      </w:r>
    </w:p>
    <w:p w:rsidR="00EE7B1F" w:rsidRDefault="00EE7B1F" w:rsidP="00EE7B1F">
      <w:pPr>
        <w:tabs>
          <w:tab w:val="clear" w:pos="4440"/>
          <w:tab w:val="clear" w:pos="8880"/>
        </w:tabs>
        <w:ind w:right="1890"/>
        <w:jc w:val="left"/>
        <w:rPr>
          <w:rFonts w:ascii="Times New Roman" w:eastAsia="Calibri" w:hAnsi="Times New Roman"/>
          <w:sz w:val="24"/>
          <w:szCs w:val="24"/>
        </w:rPr>
      </w:pPr>
    </w:p>
    <w:p w:rsidR="00EE7B1F" w:rsidRPr="00EE7B1F" w:rsidRDefault="00EE7B1F" w:rsidP="00EE7B1F">
      <w:pPr>
        <w:tabs>
          <w:tab w:val="clear" w:pos="4440"/>
          <w:tab w:val="clear" w:pos="8880"/>
          <w:tab w:val="left" w:pos="720"/>
        </w:tabs>
        <w:ind w:left="720" w:right="630"/>
        <w:jc w:val="left"/>
        <w:rPr>
          <w:rFonts w:ascii="Times New Roman" w:eastAsia="Calibri" w:hAnsi="Times New Roman"/>
          <w:sz w:val="24"/>
          <w:szCs w:val="24"/>
        </w:rPr>
      </w:pPr>
      <w:r>
        <w:rPr>
          <w:rFonts w:ascii="Times New Roman" w:eastAsia="Calibri" w:hAnsi="Times New Roman"/>
          <w:sz w:val="24"/>
          <w:szCs w:val="24"/>
        </w:rPr>
        <w:t xml:space="preserve">AT&amp;T’s statement is </w:t>
      </w:r>
      <w:r w:rsidRPr="00EE7B1F">
        <w:rPr>
          <w:rFonts w:ascii="Times New Roman" w:eastAsia="Calibri" w:hAnsi="Times New Roman"/>
          <w:b/>
          <w:sz w:val="24"/>
          <w:szCs w:val="24"/>
        </w:rPr>
        <w:t>misleading</w:t>
      </w:r>
      <w:r>
        <w:rPr>
          <w:rFonts w:ascii="Times New Roman" w:eastAsia="Calibri" w:hAnsi="Times New Roman"/>
          <w:sz w:val="24"/>
          <w:szCs w:val="24"/>
        </w:rPr>
        <w:t xml:space="preserve"> by falsely asserting to the FCC that Judge Politan determined AT&amp;T had the right to impose shortfall </w:t>
      </w:r>
      <w:r w:rsidR="000077A3">
        <w:rPr>
          <w:rFonts w:ascii="Times New Roman" w:eastAsia="Calibri" w:hAnsi="Times New Roman"/>
          <w:sz w:val="24"/>
          <w:szCs w:val="24"/>
        </w:rPr>
        <w:t>----</w:t>
      </w:r>
      <w:r>
        <w:rPr>
          <w:rFonts w:ascii="Times New Roman" w:eastAsia="Calibri" w:hAnsi="Times New Roman"/>
          <w:sz w:val="24"/>
          <w:szCs w:val="24"/>
        </w:rPr>
        <w:t xml:space="preserve">does not mean that Judge Politan had </w:t>
      </w:r>
      <w:r w:rsidR="000077A3">
        <w:rPr>
          <w:rFonts w:ascii="Times New Roman" w:eastAsia="Calibri" w:hAnsi="Times New Roman"/>
          <w:sz w:val="24"/>
          <w:szCs w:val="24"/>
        </w:rPr>
        <w:t>before</w:t>
      </w:r>
      <w:r>
        <w:rPr>
          <w:rFonts w:ascii="Times New Roman" w:eastAsia="Calibri" w:hAnsi="Times New Roman"/>
          <w:sz w:val="24"/>
          <w:szCs w:val="24"/>
        </w:rPr>
        <w:t xml:space="preserve"> his Court the illegal billing remedy issue of imposing shortfall </w:t>
      </w:r>
      <w:r w:rsidRPr="000077A3">
        <w:rPr>
          <w:rFonts w:ascii="Times New Roman" w:eastAsia="Calibri" w:hAnsi="Times New Roman"/>
          <w:sz w:val="24"/>
          <w:szCs w:val="24"/>
          <w:u w:val="single"/>
        </w:rPr>
        <w:t>in excess of the tariffed requirement</w:t>
      </w:r>
      <w:r>
        <w:rPr>
          <w:rFonts w:ascii="Times New Roman" w:eastAsia="Calibri" w:hAnsi="Times New Roman"/>
          <w:sz w:val="24"/>
          <w:szCs w:val="24"/>
        </w:rPr>
        <w:t xml:space="preserve">. </w:t>
      </w:r>
      <w:r w:rsidR="000077A3">
        <w:rPr>
          <w:rFonts w:ascii="Times New Roman" w:eastAsia="Calibri" w:hAnsi="Times New Roman"/>
          <w:sz w:val="24"/>
          <w:szCs w:val="24"/>
        </w:rPr>
        <w:t xml:space="preserve">If AT&amp;T had an alternative billing remedy its tariff must explicitly state so. Thus AT&amp;T’s FCC position that there could be other remedies is an intentional misrepresentation. </w:t>
      </w: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C00732" w:rsidRDefault="00C00732"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AT&amp;T 2003 Further Comments Page 7 and 8. </w:t>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DE38A3">
      <w:pPr>
        <w:tabs>
          <w:tab w:val="clear" w:pos="4440"/>
          <w:tab w:val="clear" w:pos="8880"/>
        </w:tabs>
        <w:ind w:left="2160" w:right="2160"/>
        <w:jc w:val="left"/>
        <w:rPr>
          <w:rFonts w:ascii="Times New Roman" w:eastAsiaTheme="minorHAnsi" w:hAnsi="Times New Roman"/>
          <w:sz w:val="25"/>
          <w:szCs w:val="25"/>
        </w:rPr>
      </w:pPr>
      <w:r w:rsidRPr="00595DC7">
        <w:rPr>
          <w:rFonts w:ascii="Times New Roman" w:eastAsiaTheme="minorHAnsi" w:hAnsi="Times New Roman"/>
          <w:sz w:val="25"/>
          <w:szCs w:val="25"/>
        </w:rPr>
        <w:t xml:space="preserve">AT&amp;T Tariff F.C.C No 2, in effect in January 1995 provided that </w:t>
      </w:r>
      <w:r w:rsidRPr="00595DC7">
        <w:rPr>
          <w:rFonts w:ascii="Times New Roman" w:eastAsiaTheme="minorHAnsi" w:hAnsi="Times New Roman"/>
          <w:b/>
          <w:i/>
          <w:sz w:val="25"/>
          <w:szCs w:val="25"/>
        </w:rPr>
        <w:t>"[t] the Customer will assume all financial responsibility for all designated accounts in the plan and will be liable for all charges incurred by each location under the plan,"</w:t>
      </w:r>
      <w:r w:rsidRPr="00595DC7">
        <w:rPr>
          <w:rFonts w:ascii="Times New Roman" w:eastAsiaTheme="minorHAnsi" w:hAnsi="Times New Roman"/>
          <w:sz w:val="25"/>
          <w:szCs w:val="25"/>
        </w:rPr>
        <w:t xml:space="preserve"> and that "[s]hortfall and/or termination liability are the responsibility of the Customer" (emphasis added) AT&amp;T Footnote 8 </w:t>
      </w:r>
      <w:r w:rsidRPr="00595DC7">
        <w:rPr>
          <w:rFonts w:ascii="Times New Roman" w:eastAsiaTheme="minorHAnsi" w:hAnsi="Times New Roman"/>
          <w:b/>
          <w:sz w:val="25"/>
          <w:szCs w:val="25"/>
        </w:rPr>
        <w:t>The tariff then set out how any penalty for shortfall and/or termination liability would be handled</w:t>
      </w:r>
      <w:r w:rsidRPr="00595DC7">
        <w:rPr>
          <w:rFonts w:ascii="Times New Roman" w:eastAsiaTheme="minorHAnsi" w:hAnsi="Times New Roman"/>
          <w:sz w:val="25"/>
          <w:szCs w:val="25"/>
        </w:rPr>
        <w:t xml:space="preserve"> </w:t>
      </w:r>
      <w:r w:rsidRPr="00595DC7">
        <w:rPr>
          <w:rFonts w:ascii="Times New Roman" w:eastAsiaTheme="minorHAnsi" w:hAnsi="Times New Roman"/>
          <w:b/>
          <w:i/>
          <w:sz w:val="25"/>
          <w:szCs w:val="25"/>
        </w:rPr>
        <w:t>for billing purposes</w:t>
      </w:r>
      <w:r w:rsidRPr="00595DC7">
        <w:rPr>
          <w:rFonts w:ascii="Times New Roman" w:eastAsiaTheme="minorHAnsi" w:hAnsi="Times New Roman"/>
          <w:i/>
          <w:sz w:val="25"/>
          <w:szCs w:val="25"/>
        </w:rPr>
        <w:t xml:space="preserve"> </w:t>
      </w:r>
      <w:r w:rsidRPr="00595DC7">
        <w:rPr>
          <w:rFonts w:ascii="Times New Roman" w:eastAsiaTheme="minorHAnsi" w:hAnsi="Times New Roman"/>
          <w:sz w:val="25"/>
          <w:szCs w:val="25"/>
        </w:rPr>
        <w:t>AT&amp;T Footnote 9 but the liability was solely that of AT&amp;T's customer--i.e., the Petitioners, not the end-users.</w:t>
      </w:r>
    </w:p>
    <w:p w:rsidR="00595DC7" w:rsidRPr="00595DC7" w:rsidRDefault="00595DC7" w:rsidP="00595DC7">
      <w:pPr>
        <w:tabs>
          <w:tab w:val="clear" w:pos="4440"/>
          <w:tab w:val="clear" w:pos="8880"/>
        </w:tabs>
        <w:jc w:val="left"/>
        <w:rPr>
          <w:rFonts w:ascii="Times New Roman" w:eastAsiaTheme="minorHAnsi" w:hAnsi="Times New Roman"/>
          <w:sz w:val="25"/>
          <w:szCs w:val="25"/>
        </w:rPr>
      </w:pPr>
    </w:p>
    <w:p w:rsidR="00595DC7" w:rsidRPr="00595DC7" w:rsidRDefault="00595DC7" w:rsidP="00DE38A3">
      <w:pPr>
        <w:tabs>
          <w:tab w:val="clear" w:pos="4440"/>
          <w:tab w:val="clear" w:pos="8880"/>
        </w:tabs>
        <w:ind w:left="720" w:right="720"/>
        <w:jc w:val="left"/>
        <w:rPr>
          <w:rFonts w:ascii="Times New Roman" w:eastAsiaTheme="minorHAnsi" w:hAnsi="Times New Roman"/>
          <w:sz w:val="25"/>
          <w:szCs w:val="25"/>
        </w:rPr>
      </w:pPr>
      <w:r w:rsidRPr="00595DC7">
        <w:rPr>
          <w:rFonts w:ascii="Times New Roman" w:eastAsiaTheme="minorHAnsi" w:hAnsi="Times New Roman"/>
          <w:sz w:val="25"/>
          <w:szCs w:val="25"/>
        </w:rPr>
        <w:t xml:space="preserve">AT&amp;T inflicted shortfall and termination penalties against our end-users in June 1996. AT&amp;T in 2003 conceded and even italicized </w:t>
      </w:r>
      <w:r w:rsidRPr="00595DC7">
        <w:rPr>
          <w:rFonts w:ascii="Times New Roman" w:eastAsiaTheme="minorHAnsi" w:hAnsi="Times New Roman"/>
          <w:b/>
          <w:sz w:val="25"/>
          <w:szCs w:val="25"/>
          <w:u w:val="single"/>
        </w:rPr>
        <w:t>for billing purposes</w:t>
      </w:r>
      <w:r w:rsidRPr="00595DC7">
        <w:rPr>
          <w:rFonts w:ascii="Times New Roman" w:eastAsiaTheme="minorHAnsi" w:hAnsi="Times New Roman"/>
          <w:sz w:val="25"/>
          <w:szCs w:val="25"/>
        </w:rPr>
        <w:t xml:space="preserve"> to stress it could not inflict shortfall and termination charges against the end-users. AT&amp;T not only conceded that it could not inflict these penalties to our end-users----- the AT&amp;T/CCI settlement Agreement explicitly states the plans </w:t>
      </w:r>
      <w:r w:rsidRPr="00595DC7">
        <w:rPr>
          <w:rFonts w:ascii="Times New Roman" w:eastAsiaTheme="minorHAnsi" w:hAnsi="Times New Roman"/>
          <w:b/>
          <w:sz w:val="25"/>
          <w:szCs w:val="25"/>
          <w:u w:val="single"/>
        </w:rPr>
        <w:t>were not even terminated</w:t>
      </w:r>
      <w:r w:rsidRPr="00595DC7">
        <w:rPr>
          <w:rFonts w:ascii="Times New Roman" w:eastAsiaTheme="minorHAnsi" w:hAnsi="Times New Roman"/>
          <w:sz w:val="25"/>
          <w:szCs w:val="25"/>
        </w:rPr>
        <w:t xml:space="preserve"> to cause termination liability until </w:t>
      </w:r>
      <w:r w:rsidRPr="00595DC7">
        <w:rPr>
          <w:rFonts w:ascii="Times New Roman" w:eastAsiaTheme="minorHAnsi" w:hAnsi="Times New Roman"/>
          <w:b/>
          <w:sz w:val="25"/>
          <w:szCs w:val="25"/>
          <w:u w:val="single"/>
        </w:rPr>
        <w:t>July1, 1997</w:t>
      </w:r>
      <w:r w:rsidRPr="00595DC7">
        <w:rPr>
          <w:rFonts w:ascii="Times New Roman" w:eastAsiaTheme="minorHAnsi" w:hAnsi="Times New Roman"/>
          <w:sz w:val="25"/>
          <w:szCs w:val="25"/>
        </w:rPr>
        <w:t xml:space="preserve">---13 months </w:t>
      </w:r>
      <w:r w:rsidRPr="00595DC7">
        <w:rPr>
          <w:rFonts w:ascii="Times New Roman" w:eastAsiaTheme="minorHAnsi" w:hAnsi="Times New Roman"/>
          <w:b/>
          <w:i/>
          <w:sz w:val="25"/>
          <w:szCs w:val="25"/>
        </w:rPr>
        <w:t xml:space="preserve">after </w:t>
      </w:r>
      <w:r w:rsidRPr="00595DC7">
        <w:rPr>
          <w:rFonts w:ascii="Times New Roman" w:eastAsiaTheme="minorHAnsi" w:hAnsi="Times New Roman"/>
          <w:sz w:val="25"/>
          <w:szCs w:val="25"/>
        </w:rPr>
        <w:t xml:space="preserve">AT&amp;T already unlawfully inflicted the termination liability.   </w:t>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jc w:val="center"/>
        <w:rPr>
          <w:rFonts w:ascii="Times New Roman" w:eastAsiaTheme="minorHAnsi" w:hAnsi="Times New Roman"/>
          <w:sz w:val="24"/>
          <w:szCs w:val="24"/>
        </w:rPr>
      </w:pPr>
      <w:r w:rsidRPr="00595DC7">
        <w:rPr>
          <w:rFonts w:ascii="Times New Roman" w:eastAsiaTheme="minorHAnsi" w:hAnsi="Times New Roman"/>
          <w:noProof/>
          <w:sz w:val="24"/>
          <w:szCs w:val="24"/>
        </w:rPr>
        <w:lastRenderedPageBreak/>
        <w:drawing>
          <wp:inline distT="0" distB="0" distL="0" distR="0" wp14:anchorId="6774136E" wp14:editId="6B1A4D48">
            <wp:extent cx="5005234" cy="4267502"/>
            <wp:effectExtent l="0" t="0" r="508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043122" cy="4299805"/>
                    </a:xfrm>
                    <a:prstGeom prst="rect">
                      <a:avLst/>
                    </a:prstGeom>
                    <a:noFill/>
                    <a:ln>
                      <a:noFill/>
                    </a:ln>
                  </pic:spPr>
                </pic:pic>
              </a:graphicData>
            </a:graphic>
          </wp:inline>
        </w:drawing>
      </w:r>
    </w:p>
    <w:p w:rsidR="00595DC7" w:rsidRPr="00595DC7" w:rsidRDefault="00595DC7" w:rsidP="00595DC7">
      <w:pPr>
        <w:tabs>
          <w:tab w:val="clear" w:pos="4440"/>
          <w:tab w:val="clear" w:pos="8880"/>
        </w:tabs>
        <w:jc w:val="center"/>
        <w:rPr>
          <w:rFonts w:ascii="Times New Roman" w:eastAsiaTheme="minorHAnsi" w:hAnsi="Times New Roman"/>
          <w:sz w:val="24"/>
          <w:szCs w:val="24"/>
        </w:rPr>
      </w:pPr>
    </w:p>
    <w:p w:rsidR="00595DC7" w:rsidRPr="00595DC7" w:rsidRDefault="00595DC7" w:rsidP="00595DC7">
      <w:pPr>
        <w:tabs>
          <w:tab w:val="clear" w:pos="4440"/>
          <w:tab w:val="clear" w:pos="8880"/>
        </w:tabs>
        <w:jc w:val="center"/>
        <w:rPr>
          <w:rFonts w:ascii="Times New Roman" w:eastAsiaTheme="minorHAnsi" w:hAnsi="Times New Roman"/>
          <w:sz w:val="24"/>
          <w:szCs w:val="24"/>
        </w:rPr>
      </w:pPr>
    </w:p>
    <w:p w:rsidR="00595DC7" w:rsidRPr="00595DC7" w:rsidRDefault="00595DC7" w:rsidP="00595DC7">
      <w:pPr>
        <w:tabs>
          <w:tab w:val="clear" w:pos="4440"/>
          <w:tab w:val="clear" w:pos="8880"/>
        </w:tabs>
        <w:jc w:val="center"/>
        <w:rPr>
          <w:rFonts w:ascii="Times New Roman" w:eastAsiaTheme="minorHAnsi" w:hAnsi="Times New Roman"/>
          <w:sz w:val="24"/>
          <w:szCs w:val="24"/>
        </w:rPr>
      </w:pPr>
      <w:r w:rsidRPr="00595DC7">
        <w:rPr>
          <w:rFonts w:ascii="Times New Roman" w:eastAsiaTheme="minorHAnsi" w:hAnsi="Times New Roman"/>
          <w:noProof/>
          <w:sz w:val="24"/>
          <w:szCs w:val="24"/>
        </w:rPr>
        <w:lastRenderedPageBreak/>
        <w:drawing>
          <wp:inline distT="0" distB="0" distL="0" distR="0" wp14:anchorId="6B13B9B1" wp14:editId="6EC7A2ED">
            <wp:extent cx="5220663" cy="72283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22295" cy="7230560"/>
                    </a:xfrm>
                    <a:prstGeom prst="rect">
                      <a:avLst/>
                    </a:prstGeom>
                    <a:noFill/>
                    <a:ln>
                      <a:noFill/>
                    </a:ln>
                  </pic:spPr>
                </pic:pic>
              </a:graphicData>
            </a:graphic>
          </wp:inline>
        </w:drawing>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7E271B">
      <w:pPr>
        <w:tabs>
          <w:tab w:val="clear" w:pos="4440"/>
          <w:tab w:val="clear" w:pos="8880"/>
        </w:tabs>
        <w:ind w:left="990" w:right="1440"/>
        <w:rPr>
          <w:rFonts w:ascii="Times New Roman" w:eastAsiaTheme="minorHAnsi" w:hAnsi="Times New Roman"/>
          <w:sz w:val="24"/>
          <w:szCs w:val="24"/>
        </w:rPr>
      </w:pPr>
    </w:p>
    <w:p w:rsidR="00A73567" w:rsidRDefault="00A73567" w:rsidP="007E271B">
      <w:pPr>
        <w:tabs>
          <w:tab w:val="clear" w:pos="4440"/>
          <w:tab w:val="clear" w:pos="8880"/>
        </w:tabs>
        <w:ind w:left="990" w:right="1440"/>
        <w:rPr>
          <w:rFonts w:ascii="Times New Roman" w:eastAsiaTheme="minorHAnsi" w:hAnsi="Times New Roman"/>
          <w:sz w:val="24"/>
          <w:szCs w:val="24"/>
        </w:rPr>
      </w:pPr>
    </w:p>
    <w:p w:rsidR="00A73567" w:rsidRDefault="00A73567" w:rsidP="007E271B">
      <w:pPr>
        <w:tabs>
          <w:tab w:val="clear" w:pos="4440"/>
          <w:tab w:val="clear" w:pos="8880"/>
        </w:tabs>
        <w:ind w:left="990" w:right="1440"/>
        <w:rPr>
          <w:rFonts w:ascii="Times New Roman" w:eastAsiaTheme="minorHAnsi" w:hAnsi="Times New Roman"/>
          <w:sz w:val="24"/>
          <w:szCs w:val="24"/>
        </w:rPr>
      </w:pPr>
    </w:p>
    <w:p w:rsidR="00A73567" w:rsidRDefault="00A73567" w:rsidP="007E271B">
      <w:pPr>
        <w:tabs>
          <w:tab w:val="clear" w:pos="4440"/>
          <w:tab w:val="clear" w:pos="8880"/>
        </w:tabs>
        <w:ind w:left="990" w:right="1440"/>
        <w:rPr>
          <w:rFonts w:ascii="Times New Roman" w:eastAsiaTheme="minorHAnsi" w:hAnsi="Times New Roman"/>
          <w:sz w:val="24"/>
          <w:szCs w:val="24"/>
        </w:rPr>
      </w:pPr>
    </w:p>
    <w:p w:rsidR="00595DC7" w:rsidRPr="00595DC7" w:rsidRDefault="00A73567" w:rsidP="007E271B">
      <w:pPr>
        <w:tabs>
          <w:tab w:val="clear" w:pos="4440"/>
          <w:tab w:val="clear" w:pos="8880"/>
        </w:tabs>
        <w:ind w:left="990" w:right="1440"/>
        <w:rPr>
          <w:rFonts w:ascii="Times New Roman" w:eastAsiaTheme="minorHAnsi" w:hAnsi="Times New Roman"/>
          <w:sz w:val="24"/>
          <w:szCs w:val="24"/>
        </w:rPr>
      </w:pPr>
      <w:r>
        <w:rPr>
          <w:rFonts w:ascii="Times New Roman" w:eastAsiaTheme="minorHAnsi" w:hAnsi="Times New Roman"/>
          <w:sz w:val="24"/>
          <w:szCs w:val="24"/>
        </w:rPr>
        <w:lastRenderedPageBreak/>
        <w:t xml:space="preserve">AT&amp;T’s April 2 2003 FCC Comments </w:t>
      </w:r>
      <w:r w:rsidR="00595DC7" w:rsidRPr="00595DC7">
        <w:rPr>
          <w:rFonts w:ascii="Times New Roman" w:eastAsiaTheme="minorHAnsi" w:hAnsi="Times New Roman"/>
          <w:sz w:val="24"/>
          <w:szCs w:val="24"/>
        </w:rPr>
        <w:t>page 9 citing the NJFDC May 1995 non-vacated Decision.</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A73567">
      <w:pPr>
        <w:tabs>
          <w:tab w:val="clear" w:pos="4440"/>
          <w:tab w:val="clear" w:pos="8880"/>
        </w:tabs>
        <w:ind w:left="2160" w:right="2160"/>
        <w:rPr>
          <w:rFonts w:ascii="Times New Roman" w:eastAsiaTheme="minorHAnsi" w:hAnsi="Times New Roman"/>
          <w:sz w:val="24"/>
          <w:szCs w:val="24"/>
        </w:rPr>
      </w:pPr>
      <w:r w:rsidRPr="00595DC7">
        <w:rPr>
          <w:rFonts w:ascii="Times New Roman" w:eastAsiaTheme="minorHAnsi" w:hAnsi="Times New Roman"/>
          <w:sz w:val="24"/>
          <w:szCs w:val="24"/>
        </w:rPr>
        <w:t xml:space="preserve">However, that billing arrangement created </w:t>
      </w:r>
      <w:r w:rsidRPr="00595DC7">
        <w:rPr>
          <w:rFonts w:ascii="Times New Roman" w:eastAsiaTheme="minorHAnsi" w:hAnsi="Times New Roman"/>
          <w:b/>
          <w:sz w:val="24"/>
          <w:szCs w:val="24"/>
          <w:u w:val="single"/>
        </w:rPr>
        <w:t>no carrier-customer relationship between AT&amp;T and the end-users</w:t>
      </w:r>
      <w:r w:rsidRPr="00595DC7">
        <w:rPr>
          <w:rFonts w:ascii="Times New Roman" w:eastAsiaTheme="minorHAnsi" w:hAnsi="Times New Roman"/>
          <w:sz w:val="24"/>
          <w:szCs w:val="24"/>
        </w:rPr>
        <w:t xml:space="preserve">. To the contrary, and as is typical for billing agency agreements Petitioners were </w:t>
      </w:r>
      <w:r w:rsidRPr="00595DC7">
        <w:rPr>
          <w:rFonts w:ascii="Times New Roman" w:eastAsiaTheme="minorHAnsi" w:hAnsi="Times New Roman"/>
          <w:b/>
          <w:sz w:val="24"/>
          <w:szCs w:val="24"/>
          <w:u w:val="single"/>
        </w:rPr>
        <w:t>“lawfully responsible for any deficiency in usage,”</w:t>
      </w:r>
      <w:r w:rsidRPr="00595DC7">
        <w:rPr>
          <w:rFonts w:ascii="Times New Roman" w:eastAsiaTheme="minorHAnsi" w:hAnsi="Times New Roman"/>
          <w:sz w:val="24"/>
          <w:szCs w:val="24"/>
        </w:rPr>
        <w:t xml:space="preserve"> May 19, 1995 Order at 5, and “[i]f the end-users fail to pay their bills </w:t>
      </w:r>
      <w:r w:rsidRPr="00595DC7">
        <w:rPr>
          <w:rFonts w:ascii="Times New Roman" w:eastAsiaTheme="minorHAnsi" w:hAnsi="Times New Roman"/>
          <w:b/>
          <w:sz w:val="24"/>
          <w:szCs w:val="24"/>
          <w:u w:val="single"/>
        </w:rPr>
        <w:t>or if there is any shortfall in usage</w:t>
      </w:r>
      <w:r w:rsidRPr="00595DC7">
        <w:rPr>
          <w:rFonts w:ascii="Times New Roman" w:eastAsiaTheme="minorHAnsi" w:hAnsi="Times New Roman"/>
          <w:sz w:val="24"/>
          <w:szCs w:val="24"/>
        </w:rPr>
        <w:t xml:space="preserve"> under an aggregator’s plan, </w:t>
      </w:r>
      <w:r w:rsidRPr="00595DC7">
        <w:rPr>
          <w:rFonts w:ascii="Times New Roman" w:eastAsiaTheme="minorHAnsi" w:hAnsi="Times New Roman"/>
          <w:b/>
          <w:sz w:val="24"/>
          <w:szCs w:val="24"/>
          <w:u w:val="single"/>
        </w:rPr>
        <w:t>that aggregator is liable to AT&amp;T for the deficiency.”</w:t>
      </w:r>
      <w:r w:rsidRPr="00595DC7">
        <w:rPr>
          <w:rFonts w:ascii="Times New Roman" w:eastAsiaTheme="minorHAnsi" w:hAnsi="Times New Roman"/>
          <w:sz w:val="24"/>
          <w:szCs w:val="24"/>
        </w:rPr>
        <w:t xml:space="preserve"> Id at 5-6. </w:t>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jc w:val="center"/>
        <w:rPr>
          <w:rFonts w:ascii="Times New Roman" w:eastAsiaTheme="minorHAnsi" w:hAnsi="Times New Roman"/>
          <w:sz w:val="24"/>
          <w:szCs w:val="24"/>
        </w:rPr>
      </w:pPr>
      <w:r w:rsidRPr="00595DC7">
        <w:rPr>
          <w:rFonts w:ascii="Times New Roman" w:eastAsiaTheme="minorHAnsi" w:hAnsi="Times New Roman"/>
          <w:noProof/>
          <w:sz w:val="24"/>
          <w:szCs w:val="24"/>
        </w:rPr>
        <w:drawing>
          <wp:inline distT="0" distB="0" distL="0" distR="0" wp14:anchorId="7BC24007" wp14:editId="661F35F7">
            <wp:extent cx="4986112" cy="2881858"/>
            <wp:effectExtent l="0" t="0" r="508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019192" cy="2900978"/>
                    </a:xfrm>
                    <a:prstGeom prst="rect">
                      <a:avLst/>
                    </a:prstGeom>
                    <a:noFill/>
                    <a:ln>
                      <a:noFill/>
                    </a:ln>
                  </pic:spPr>
                </pic:pic>
              </a:graphicData>
            </a:graphic>
          </wp:inline>
        </w:drawing>
      </w:r>
    </w:p>
    <w:p w:rsidR="00595DC7" w:rsidRPr="00595DC7" w:rsidRDefault="00595DC7" w:rsidP="00595DC7">
      <w:pPr>
        <w:tabs>
          <w:tab w:val="clear" w:pos="4440"/>
          <w:tab w:val="clear" w:pos="8880"/>
        </w:tabs>
        <w:rPr>
          <w:rFonts w:ascii="Times New Roman" w:eastAsiaTheme="minorHAnsi" w:hAnsi="Times New Roman"/>
          <w:sz w:val="24"/>
          <w:szCs w:val="24"/>
        </w:rPr>
      </w:pPr>
    </w:p>
    <w:p w:rsidR="00A73567" w:rsidRDefault="00A73567" w:rsidP="00A73567">
      <w:pPr>
        <w:tabs>
          <w:tab w:val="clear" w:pos="4440"/>
          <w:tab w:val="clear" w:pos="8880"/>
        </w:tabs>
        <w:ind w:left="720" w:right="720"/>
        <w:rPr>
          <w:rFonts w:ascii="Times New Roman" w:eastAsiaTheme="minorHAnsi" w:hAnsi="Times New Roman"/>
          <w:sz w:val="24"/>
          <w:szCs w:val="24"/>
        </w:rPr>
      </w:pPr>
    </w:p>
    <w:p w:rsidR="00A73567" w:rsidRDefault="00A73567" w:rsidP="00A73567">
      <w:pPr>
        <w:tabs>
          <w:tab w:val="clear" w:pos="4440"/>
          <w:tab w:val="clear" w:pos="8880"/>
        </w:tabs>
        <w:ind w:left="720" w:right="720"/>
        <w:rPr>
          <w:rFonts w:ascii="Times New Roman" w:eastAsiaTheme="minorHAnsi" w:hAnsi="Times New Roman"/>
          <w:sz w:val="24"/>
          <w:szCs w:val="24"/>
        </w:rPr>
      </w:pPr>
    </w:p>
    <w:p w:rsidR="00A73567" w:rsidRDefault="00A73567" w:rsidP="00A73567">
      <w:pPr>
        <w:tabs>
          <w:tab w:val="clear" w:pos="4440"/>
          <w:tab w:val="clear" w:pos="8880"/>
        </w:tabs>
        <w:ind w:left="720" w:right="720"/>
        <w:rPr>
          <w:rFonts w:ascii="Times New Roman" w:eastAsiaTheme="minorHAnsi" w:hAnsi="Times New Roman"/>
          <w:sz w:val="24"/>
          <w:szCs w:val="24"/>
        </w:rPr>
      </w:pPr>
    </w:p>
    <w:p w:rsidR="00595DC7" w:rsidRPr="00595DC7" w:rsidRDefault="00595DC7" w:rsidP="00A73567">
      <w:pPr>
        <w:tabs>
          <w:tab w:val="clear" w:pos="4440"/>
          <w:tab w:val="clear" w:pos="8880"/>
        </w:tabs>
        <w:ind w:left="720" w:right="720"/>
        <w:rPr>
          <w:rFonts w:ascii="Times New Roman" w:eastAsiaTheme="minorHAnsi" w:hAnsi="Times New Roman"/>
          <w:sz w:val="24"/>
          <w:szCs w:val="24"/>
        </w:rPr>
      </w:pPr>
      <w:r w:rsidRPr="00595DC7">
        <w:rPr>
          <w:rFonts w:ascii="Times New Roman" w:eastAsiaTheme="minorHAnsi" w:hAnsi="Times New Roman"/>
          <w:sz w:val="24"/>
          <w:szCs w:val="24"/>
        </w:rPr>
        <w:t xml:space="preserve">AT&amp;T on page 9 of its April 2, 2003 FCC comments points to </w:t>
      </w:r>
      <w:r w:rsidR="00A73567">
        <w:rPr>
          <w:rFonts w:ascii="Times New Roman" w:eastAsiaTheme="minorHAnsi" w:hAnsi="Times New Roman"/>
          <w:sz w:val="24"/>
          <w:szCs w:val="24"/>
        </w:rPr>
        <w:t xml:space="preserve">an </w:t>
      </w:r>
      <w:r w:rsidRPr="00595DC7">
        <w:rPr>
          <w:rFonts w:ascii="Times New Roman" w:eastAsiaTheme="minorHAnsi" w:hAnsi="Times New Roman"/>
          <w:sz w:val="24"/>
          <w:szCs w:val="24"/>
        </w:rPr>
        <w:t>FCC Decision</w:t>
      </w:r>
      <w:r w:rsidR="00A73567">
        <w:rPr>
          <w:rFonts w:ascii="Times New Roman" w:eastAsiaTheme="minorHAnsi" w:hAnsi="Times New Roman"/>
          <w:sz w:val="24"/>
          <w:szCs w:val="24"/>
        </w:rPr>
        <w:t>:</w:t>
      </w:r>
      <w:r w:rsidRPr="00595DC7">
        <w:rPr>
          <w:rFonts w:ascii="Times New Roman" w:eastAsiaTheme="minorHAnsi" w:hAnsi="Times New Roman"/>
          <w:sz w:val="24"/>
          <w:szCs w:val="24"/>
        </w:rPr>
        <w:t xml:space="preserve"> </w:t>
      </w:r>
    </w:p>
    <w:p w:rsidR="00595DC7" w:rsidRPr="00595DC7" w:rsidRDefault="00595DC7" w:rsidP="00A73567">
      <w:pPr>
        <w:tabs>
          <w:tab w:val="clear" w:pos="4440"/>
          <w:tab w:val="clear" w:pos="8880"/>
        </w:tabs>
        <w:ind w:left="720" w:right="720"/>
        <w:rPr>
          <w:rFonts w:ascii="Times New Roman" w:eastAsiaTheme="minorHAnsi" w:hAnsi="Times New Roman"/>
          <w:sz w:val="24"/>
          <w:szCs w:val="24"/>
        </w:rPr>
      </w:pPr>
    </w:p>
    <w:p w:rsidR="00595DC7" w:rsidRPr="00595DC7" w:rsidRDefault="00595DC7" w:rsidP="00595DC7">
      <w:pPr>
        <w:tabs>
          <w:tab w:val="clear" w:pos="4440"/>
          <w:tab w:val="clear" w:pos="8880"/>
        </w:tabs>
        <w:ind w:left="1440" w:right="1350"/>
        <w:rPr>
          <w:rFonts w:ascii="Times New Roman" w:eastAsiaTheme="minorHAnsi" w:hAnsi="Times New Roman"/>
          <w:sz w:val="24"/>
          <w:szCs w:val="24"/>
        </w:rPr>
      </w:pPr>
      <w:r w:rsidRPr="00595DC7">
        <w:rPr>
          <w:rFonts w:ascii="Times New Roman" w:eastAsiaTheme="minorHAnsi" w:hAnsi="Times New Roman"/>
          <w:sz w:val="24"/>
          <w:szCs w:val="24"/>
        </w:rPr>
        <w:t xml:space="preserve">That this billing arrangement created </w:t>
      </w:r>
      <w:r w:rsidRPr="00595DC7">
        <w:rPr>
          <w:rFonts w:ascii="Times New Roman" w:eastAsiaTheme="minorHAnsi" w:hAnsi="Times New Roman"/>
          <w:i/>
          <w:sz w:val="24"/>
          <w:szCs w:val="24"/>
        </w:rPr>
        <w:t>no direct or indirect</w:t>
      </w:r>
      <w:r w:rsidRPr="00595DC7">
        <w:rPr>
          <w:rFonts w:ascii="Times New Roman" w:eastAsiaTheme="minorHAnsi" w:hAnsi="Times New Roman"/>
          <w:sz w:val="24"/>
          <w:szCs w:val="24"/>
        </w:rPr>
        <w:t xml:space="preserve">, relationship between AT&amp;T and Petitioners’ end-users.  </w:t>
      </w:r>
    </w:p>
    <w:p w:rsidR="00595DC7" w:rsidRPr="00595DC7" w:rsidRDefault="00595DC7" w:rsidP="00595DC7">
      <w:pPr>
        <w:tabs>
          <w:tab w:val="clear" w:pos="4440"/>
          <w:tab w:val="clear" w:pos="8880"/>
        </w:tabs>
        <w:rPr>
          <w:rFonts w:ascii="Times New Roman" w:eastAsiaTheme="minorHAnsi" w:hAnsi="Times New Roman"/>
          <w:sz w:val="24"/>
          <w:szCs w:val="24"/>
        </w:rPr>
      </w:pPr>
      <w:r w:rsidRPr="00595DC7">
        <w:rPr>
          <w:rFonts w:ascii="Times New Roman" w:eastAsiaTheme="minorHAnsi" w:hAnsi="Times New Roman"/>
          <w:sz w:val="24"/>
          <w:szCs w:val="24"/>
        </w:rPr>
        <w:t xml:space="preserve"> </w:t>
      </w:r>
    </w:p>
    <w:p w:rsidR="00595DC7" w:rsidRPr="00595DC7" w:rsidRDefault="00595DC7" w:rsidP="00595DC7">
      <w:pPr>
        <w:tabs>
          <w:tab w:val="clear" w:pos="4440"/>
          <w:tab w:val="clear" w:pos="8880"/>
        </w:tabs>
        <w:jc w:val="center"/>
        <w:rPr>
          <w:rFonts w:ascii="Times New Roman" w:eastAsiaTheme="minorHAnsi" w:hAnsi="Times New Roman"/>
          <w:sz w:val="24"/>
          <w:szCs w:val="24"/>
        </w:rPr>
      </w:pPr>
      <w:r w:rsidRPr="00595DC7">
        <w:rPr>
          <w:rFonts w:ascii="Times New Roman" w:eastAsiaTheme="minorHAnsi" w:hAnsi="Times New Roman"/>
          <w:noProof/>
          <w:sz w:val="24"/>
          <w:szCs w:val="24"/>
        </w:rPr>
        <w:drawing>
          <wp:inline distT="0" distB="0" distL="0" distR="0" wp14:anchorId="56663473" wp14:editId="29F6F2F3">
            <wp:extent cx="4760984" cy="930837"/>
            <wp:effectExtent l="0" t="0" r="1905"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68533" cy="932313"/>
                    </a:xfrm>
                    <a:prstGeom prst="rect">
                      <a:avLst/>
                    </a:prstGeom>
                    <a:noFill/>
                    <a:ln>
                      <a:noFill/>
                    </a:ln>
                  </pic:spPr>
                </pic:pic>
              </a:graphicData>
            </a:graphic>
          </wp:inline>
        </w:drawing>
      </w: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595DC7" w:rsidRPr="00595DC7" w:rsidRDefault="00595DC7" w:rsidP="00595DC7">
      <w:pPr>
        <w:tabs>
          <w:tab w:val="clear" w:pos="4440"/>
          <w:tab w:val="clear" w:pos="8880"/>
        </w:tabs>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A73567" w:rsidRDefault="00A73567" w:rsidP="007E271B">
      <w:pPr>
        <w:tabs>
          <w:tab w:val="clear" w:pos="4440"/>
          <w:tab w:val="clear" w:pos="8880"/>
        </w:tabs>
        <w:ind w:left="720"/>
        <w:rPr>
          <w:rFonts w:ascii="Times New Roman" w:eastAsiaTheme="minorHAnsi" w:hAnsi="Times New Roman"/>
          <w:sz w:val="24"/>
          <w:szCs w:val="24"/>
        </w:rPr>
      </w:pPr>
    </w:p>
    <w:p w:rsidR="00595DC7" w:rsidRPr="00595DC7" w:rsidRDefault="00595DC7" w:rsidP="007E271B">
      <w:pPr>
        <w:tabs>
          <w:tab w:val="clear" w:pos="4440"/>
          <w:tab w:val="clear" w:pos="8880"/>
        </w:tabs>
        <w:ind w:left="720"/>
        <w:rPr>
          <w:rFonts w:ascii="Times New Roman" w:eastAsiaTheme="minorHAnsi" w:hAnsi="Times New Roman"/>
          <w:sz w:val="24"/>
          <w:szCs w:val="24"/>
        </w:rPr>
      </w:pPr>
      <w:r w:rsidRPr="00595DC7">
        <w:rPr>
          <w:rFonts w:ascii="Times New Roman" w:eastAsiaTheme="minorHAnsi" w:hAnsi="Times New Roman"/>
          <w:sz w:val="24"/>
          <w:szCs w:val="24"/>
        </w:rPr>
        <w:t>FCC’s 2003 Declaratory Ruling pg. 7 footnote 52</w:t>
      </w:r>
    </w:p>
    <w:p w:rsidR="00595DC7" w:rsidRPr="00595DC7" w:rsidRDefault="00595DC7" w:rsidP="007E271B">
      <w:pPr>
        <w:tabs>
          <w:tab w:val="clear" w:pos="4440"/>
          <w:tab w:val="clear" w:pos="8880"/>
        </w:tabs>
        <w:ind w:left="720"/>
        <w:rPr>
          <w:rFonts w:ascii="Times New Roman" w:eastAsiaTheme="minorHAnsi" w:hAnsi="Times New Roman"/>
          <w:sz w:val="24"/>
          <w:szCs w:val="24"/>
        </w:rPr>
      </w:pPr>
    </w:p>
    <w:p w:rsidR="00595DC7" w:rsidRPr="00595DC7" w:rsidRDefault="00595DC7" w:rsidP="007E271B">
      <w:pPr>
        <w:tabs>
          <w:tab w:val="clear" w:pos="4440"/>
          <w:tab w:val="clear" w:pos="8880"/>
        </w:tabs>
        <w:ind w:left="1440" w:right="1800"/>
        <w:rPr>
          <w:rFonts w:ascii="Times New Roman" w:eastAsiaTheme="minorHAnsi" w:hAnsi="Times New Roman"/>
          <w:b/>
          <w:sz w:val="24"/>
          <w:szCs w:val="24"/>
          <w:u w:val="single"/>
        </w:rPr>
      </w:pPr>
      <w:r w:rsidRPr="00595DC7">
        <w:rPr>
          <w:rFonts w:ascii="Times New Roman" w:eastAsiaTheme="minorHAnsi" w:hAnsi="Times New Roman"/>
          <w:i/>
          <w:sz w:val="24"/>
          <w:szCs w:val="24"/>
        </w:rPr>
        <w:t xml:space="preserve">“See generally </w:t>
      </w:r>
      <w:r w:rsidRPr="00595DC7">
        <w:rPr>
          <w:rFonts w:ascii="Times New Roman" w:eastAsiaTheme="minorHAnsi" w:hAnsi="Times New Roman"/>
          <w:sz w:val="24"/>
          <w:szCs w:val="24"/>
        </w:rPr>
        <w:t xml:space="preserve">AT&amp;T Tariff FCC No. 2; AT&amp;T Contract Tariff FCC No. 516.  As </w:t>
      </w:r>
      <w:r w:rsidRPr="00595DC7">
        <w:rPr>
          <w:rFonts w:ascii="Times New Roman" w:eastAsiaTheme="minorHAnsi" w:hAnsi="Times New Roman"/>
          <w:b/>
          <w:sz w:val="24"/>
          <w:szCs w:val="24"/>
          <w:u w:val="single"/>
        </w:rPr>
        <w:t>AT&amp;T concedes, the end-users or “locations,” were CCI’s customers, not AT&amp;T’s.</w:t>
      </w:r>
      <w:r w:rsidRPr="00595DC7">
        <w:rPr>
          <w:rFonts w:ascii="Times New Roman" w:eastAsiaTheme="minorHAnsi" w:hAnsi="Times New Roman"/>
          <w:sz w:val="24"/>
          <w:szCs w:val="24"/>
        </w:rPr>
        <w:t xml:space="preserve">  </w:t>
      </w:r>
      <w:r w:rsidRPr="00595DC7">
        <w:rPr>
          <w:rFonts w:ascii="Times New Roman" w:eastAsiaTheme="minorHAnsi" w:hAnsi="Times New Roman"/>
          <w:i/>
          <w:sz w:val="24"/>
          <w:szCs w:val="24"/>
        </w:rPr>
        <w:t xml:space="preserve">See </w:t>
      </w:r>
      <w:r w:rsidRPr="00595DC7">
        <w:rPr>
          <w:rFonts w:ascii="Times New Roman" w:eastAsiaTheme="minorHAnsi" w:hAnsi="Times New Roman"/>
          <w:sz w:val="24"/>
          <w:szCs w:val="24"/>
        </w:rPr>
        <w:t xml:space="preserve">AT&amp;T Further Comments at 6-10 (citing, </w:t>
      </w:r>
      <w:r w:rsidRPr="00595DC7">
        <w:rPr>
          <w:rFonts w:ascii="Times New Roman" w:eastAsiaTheme="minorHAnsi" w:hAnsi="Times New Roman"/>
          <w:i/>
          <w:sz w:val="24"/>
          <w:szCs w:val="24"/>
        </w:rPr>
        <w:t>inter alia</w:t>
      </w:r>
      <w:r w:rsidRPr="00595DC7">
        <w:rPr>
          <w:rFonts w:ascii="Times New Roman" w:eastAsiaTheme="minorHAnsi" w:hAnsi="Times New Roman"/>
          <w:sz w:val="24"/>
          <w:szCs w:val="24"/>
        </w:rPr>
        <w:t xml:space="preserve">, </w:t>
      </w:r>
      <w:r w:rsidRPr="00595DC7">
        <w:rPr>
          <w:rFonts w:ascii="Times New Roman" w:eastAsiaTheme="minorHAnsi" w:hAnsi="Times New Roman"/>
          <w:i/>
          <w:sz w:val="24"/>
          <w:szCs w:val="24"/>
        </w:rPr>
        <w:t>AT&amp;T Corp. v. Winback &amp; Conserve Program, Inc.</w:t>
      </w:r>
      <w:r w:rsidRPr="00595DC7">
        <w:rPr>
          <w:rFonts w:ascii="Times New Roman" w:eastAsiaTheme="minorHAnsi" w:hAnsi="Times New Roman"/>
          <w:sz w:val="24"/>
          <w:szCs w:val="24"/>
        </w:rPr>
        <w:t xml:space="preserve">, 16 FCC Rcd at 16075, para. 3; </w:t>
      </w:r>
      <w:r w:rsidRPr="00595DC7">
        <w:rPr>
          <w:rFonts w:ascii="Times New Roman" w:eastAsiaTheme="minorHAnsi" w:hAnsi="Times New Roman"/>
          <w:i/>
          <w:sz w:val="24"/>
          <w:szCs w:val="24"/>
        </w:rPr>
        <w:t xml:space="preserve">First District Court Opinion </w:t>
      </w:r>
      <w:r w:rsidRPr="00595DC7">
        <w:rPr>
          <w:rFonts w:ascii="Times New Roman" w:eastAsiaTheme="minorHAnsi" w:hAnsi="Times New Roman"/>
          <w:sz w:val="24"/>
          <w:szCs w:val="24"/>
        </w:rPr>
        <w:t xml:space="preserve">at 3); </w:t>
      </w:r>
      <w:r w:rsidRPr="00595DC7">
        <w:rPr>
          <w:rFonts w:ascii="Times New Roman" w:eastAsiaTheme="minorHAnsi" w:hAnsi="Times New Roman"/>
          <w:i/>
          <w:sz w:val="24"/>
          <w:szCs w:val="24"/>
        </w:rPr>
        <w:t>see also MCI Telecommunications Corp v. AT&amp;T</w:t>
      </w:r>
      <w:r w:rsidRPr="00595DC7">
        <w:rPr>
          <w:rFonts w:ascii="Times New Roman" w:eastAsiaTheme="minorHAnsi" w:hAnsi="Times New Roman"/>
          <w:sz w:val="24"/>
          <w:szCs w:val="24"/>
        </w:rPr>
        <w:t xml:space="preserve">, File No. E-90-28, Order, 7 FCC Rcd 5096, 5100, para. 20 (CCB 1992). </w:t>
      </w:r>
      <w:r w:rsidRPr="00595DC7">
        <w:rPr>
          <w:rFonts w:ascii="Times New Roman" w:eastAsiaTheme="minorHAnsi" w:hAnsi="Times New Roman"/>
          <w:bCs/>
          <w:sz w:val="24"/>
          <w:szCs w:val="24"/>
        </w:rPr>
        <w:t xml:space="preserve">Because these end-users did not choose AT&amp;T as their primary interexchange carrier, </w:t>
      </w:r>
      <w:r w:rsidRPr="00595DC7">
        <w:rPr>
          <w:rFonts w:ascii="Times New Roman" w:eastAsiaTheme="minorHAnsi" w:hAnsi="Times New Roman"/>
          <w:b/>
          <w:bCs/>
          <w:sz w:val="24"/>
          <w:szCs w:val="24"/>
          <w:u w:val="single"/>
        </w:rPr>
        <w:t>AT&amp;T had neither proprietary interest in these individual end-user locations nor an expectation of revenue from them.</w:t>
      </w:r>
      <w:r w:rsidRPr="00595DC7">
        <w:rPr>
          <w:rFonts w:ascii="Times New Roman" w:eastAsiaTheme="minorHAnsi" w:hAnsi="Times New Roman"/>
          <w:bCs/>
          <w:sz w:val="24"/>
          <w:szCs w:val="24"/>
          <w:u w:val="single"/>
        </w:rPr>
        <w:t xml:space="preserve"> </w:t>
      </w:r>
      <w:r w:rsidRPr="00595DC7">
        <w:rPr>
          <w:rFonts w:ascii="Times New Roman" w:eastAsiaTheme="minorHAnsi" w:hAnsi="Times New Roman"/>
          <w:bCs/>
          <w:sz w:val="24"/>
          <w:szCs w:val="24"/>
        </w:rPr>
        <w:t xml:space="preserve"> </w:t>
      </w:r>
      <w:r w:rsidRPr="00595DC7">
        <w:rPr>
          <w:rFonts w:ascii="Times New Roman" w:eastAsiaTheme="minorHAnsi" w:hAnsi="Times New Roman"/>
          <w:bCs/>
          <w:i/>
          <w:sz w:val="24"/>
          <w:szCs w:val="24"/>
        </w:rPr>
        <w:t>See Hi-Rim Communications, Incorporated v. MCI Telecommunications Corporation</w:t>
      </w:r>
      <w:r w:rsidRPr="00595DC7">
        <w:rPr>
          <w:rFonts w:ascii="Times New Roman" w:eastAsiaTheme="minorHAnsi" w:hAnsi="Times New Roman"/>
          <w:bCs/>
          <w:sz w:val="24"/>
          <w:szCs w:val="24"/>
        </w:rPr>
        <w:t xml:space="preserve">, File No. E-96-14, Memorandum Opinion and Order, 13 FCC Rcd 6551, 6559 para. 13 (CCB 1998). </w:t>
      </w:r>
      <w:r w:rsidRPr="00595DC7">
        <w:rPr>
          <w:rFonts w:ascii="Times New Roman" w:eastAsiaTheme="minorHAnsi" w:hAnsi="Times New Roman"/>
          <w:sz w:val="24"/>
          <w:szCs w:val="24"/>
        </w:rPr>
        <w:t xml:space="preserve">Accordingly, AT&amp;T </w:t>
      </w:r>
      <w:r w:rsidRPr="00595DC7">
        <w:rPr>
          <w:rFonts w:ascii="Times New Roman" w:eastAsiaTheme="minorHAnsi" w:hAnsi="Times New Roman"/>
          <w:b/>
          <w:sz w:val="24"/>
          <w:szCs w:val="24"/>
          <w:u w:val="single"/>
        </w:rPr>
        <w:t xml:space="preserve">could not refuse to move them out of CCI’s CSTP II and into PSE CT 516.  </w:t>
      </w:r>
      <w:r w:rsidRPr="00595DC7">
        <w:rPr>
          <w:rFonts w:ascii="Times New Roman" w:eastAsiaTheme="minorHAnsi" w:hAnsi="Times New Roman"/>
          <w:sz w:val="24"/>
          <w:szCs w:val="24"/>
        </w:rPr>
        <w:t xml:space="preserve">The fact that CCI sought to move all of its end-user locations, rather than just one or a few locations, </w:t>
      </w:r>
      <w:r w:rsidRPr="00595DC7">
        <w:rPr>
          <w:rFonts w:ascii="Times New Roman" w:eastAsiaTheme="minorHAnsi" w:hAnsi="Times New Roman"/>
          <w:b/>
          <w:sz w:val="24"/>
          <w:szCs w:val="24"/>
          <w:u w:val="single"/>
        </w:rPr>
        <w:t>did not confer a right on AT&amp;T where none otherwise existed.</w:t>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A73567">
      <w:pPr>
        <w:tabs>
          <w:tab w:val="clear" w:pos="4440"/>
          <w:tab w:val="clear" w:pos="8880"/>
        </w:tabs>
        <w:ind w:left="720"/>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Despite the FCC 2003 Order explicitly stating case law and AT&amp;T Counsel conceded in 2003 that plaintiffs customers were not AT&amp;T customers ---AT&amp;T Counsels in 2016 intentionally misrepresented AT&amp;T had the authority under its tariff to use an illegal billing remedy as a powerful inducement ---especially when the tariff was EXPLICIT that AT&amp;T had no such right.   </w:t>
      </w:r>
    </w:p>
    <w:p w:rsidR="00595DC7" w:rsidRPr="00595DC7" w:rsidRDefault="00595DC7" w:rsidP="00595DC7">
      <w:pPr>
        <w:widowControl w:val="0"/>
        <w:tabs>
          <w:tab w:val="clear" w:pos="4440"/>
          <w:tab w:val="clear" w:pos="8880"/>
        </w:tabs>
        <w:overflowPunct w:val="0"/>
        <w:autoSpaceDE w:val="0"/>
        <w:autoSpaceDN w:val="0"/>
        <w:adjustRightInd w:val="0"/>
        <w:ind w:right="720"/>
        <w:rPr>
          <w:rFonts w:ascii="Times New Roman" w:eastAsiaTheme="minorHAnsi" w:hAnsi="Times New Roman" w:cstheme="minorBidi"/>
          <w:sz w:val="24"/>
          <w:szCs w:val="24"/>
        </w:rPr>
      </w:pPr>
    </w:p>
    <w:p w:rsidR="00595DC7" w:rsidRPr="00595DC7" w:rsidRDefault="00595DC7" w:rsidP="00595DC7">
      <w:pPr>
        <w:widowControl w:val="0"/>
        <w:tabs>
          <w:tab w:val="clear" w:pos="4440"/>
          <w:tab w:val="clear" w:pos="8880"/>
        </w:tabs>
        <w:overflowPunct w:val="0"/>
        <w:autoSpaceDE w:val="0"/>
        <w:autoSpaceDN w:val="0"/>
        <w:adjustRightInd w:val="0"/>
        <w:ind w:right="720"/>
        <w:rPr>
          <w:rFonts w:ascii="Times New Roman" w:eastAsiaTheme="minorHAnsi" w:hAnsi="Times New Roman" w:cstheme="minorBidi"/>
          <w:sz w:val="24"/>
          <w:szCs w:val="24"/>
        </w:rPr>
      </w:pPr>
    </w:p>
    <w:p w:rsidR="00595DC7" w:rsidRPr="00595DC7" w:rsidRDefault="00595DC7" w:rsidP="002F708E">
      <w:pPr>
        <w:widowControl w:val="0"/>
        <w:tabs>
          <w:tab w:val="clear" w:pos="4440"/>
          <w:tab w:val="clear" w:pos="8880"/>
        </w:tabs>
        <w:overflowPunct w:val="0"/>
        <w:autoSpaceDE w:val="0"/>
        <w:autoSpaceDN w:val="0"/>
        <w:adjustRightInd w:val="0"/>
        <w:spacing w:line="480" w:lineRule="auto"/>
        <w:ind w:left="720" w:right="720"/>
        <w:rPr>
          <w:rFonts w:ascii="Times New Roman" w:eastAsiaTheme="minorHAnsi" w:hAnsi="Times New Roman" w:cstheme="minorBidi"/>
          <w:sz w:val="24"/>
          <w:szCs w:val="24"/>
        </w:rPr>
      </w:pPr>
      <w:r w:rsidRPr="00595DC7">
        <w:rPr>
          <w:rFonts w:ascii="Times New Roman" w:eastAsiaTheme="minorHAnsi" w:hAnsi="Times New Roman" w:cstheme="minorBidi"/>
          <w:sz w:val="24"/>
          <w:szCs w:val="24"/>
        </w:rPr>
        <w:t xml:space="preserve">AT&amp;T Sept 1, 2016 FCC comments pg. 23 </w:t>
      </w:r>
      <w:r w:rsidR="002F708E" w:rsidRPr="002F708E">
        <w:rPr>
          <w:rFonts w:ascii="Times New Roman" w:eastAsiaTheme="minorHAnsi" w:hAnsi="Times New Roman" w:cstheme="minorBidi"/>
          <w:sz w:val="24"/>
          <w:szCs w:val="24"/>
        </w:rPr>
        <w:t xml:space="preserve">(AT&amp;T counsels: James F. Bendernagel, Jr., Christi </w:t>
      </w:r>
      <w:r w:rsidR="002F708E">
        <w:rPr>
          <w:rFonts w:ascii="Times New Roman" w:eastAsiaTheme="minorHAnsi" w:hAnsi="Times New Roman" w:cstheme="minorBidi"/>
          <w:sz w:val="24"/>
          <w:szCs w:val="24"/>
        </w:rPr>
        <w:t xml:space="preserve">   </w:t>
      </w:r>
      <w:r w:rsidR="002F708E" w:rsidRPr="002F708E">
        <w:rPr>
          <w:rFonts w:ascii="Times New Roman" w:eastAsiaTheme="minorHAnsi" w:hAnsi="Times New Roman" w:cstheme="minorBidi"/>
          <w:sz w:val="24"/>
          <w:szCs w:val="24"/>
        </w:rPr>
        <w:t xml:space="preserve">Shewman, Joseph R. Guerra, Gary L. Phillips, Richard Brown.  </w:t>
      </w:r>
    </w:p>
    <w:p w:rsidR="00595DC7" w:rsidRPr="00595DC7" w:rsidRDefault="00595DC7" w:rsidP="00595DC7">
      <w:pPr>
        <w:widowControl w:val="0"/>
        <w:tabs>
          <w:tab w:val="clear" w:pos="4440"/>
          <w:tab w:val="clear" w:pos="8880"/>
        </w:tabs>
        <w:overflowPunct w:val="0"/>
        <w:autoSpaceDE w:val="0"/>
        <w:autoSpaceDN w:val="0"/>
        <w:adjustRightInd w:val="0"/>
        <w:ind w:right="720"/>
        <w:rPr>
          <w:rFonts w:ascii="Times New Roman" w:eastAsiaTheme="minorHAnsi" w:hAnsi="Times New Roman" w:cstheme="minorBidi"/>
          <w:sz w:val="24"/>
          <w:szCs w:val="24"/>
        </w:rPr>
      </w:pPr>
      <w:r w:rsidRPr="00595DC7">
        <w:rPr>
          <w:rFonts w:ascii="Times New Roman" w:eastAsiaTheme="minorHAnsi" w:hAnsi="Times New Roman" w:cstheme="minorBidi"/>
          <w:sz w:val="24"/>
          <w:szCs w:val="24"/>
        </w:rPr>
        <w:t xml:space="preserve"> </w:t>
      </w:r>
    </w:p>
    <w:p w:rsidR="00595DC7" w:rsidRPr="00595DC7" w:rsidRDefault="00595DC7" w:rsidP="00595DC7">
      <w:pPr>
        <w:widowControl w:val="0"/>
        <w:tabs>
          <w:tab w:val="clear" w:pos="4440"/>
          <w:tab w:val="clear" w:pos="8880"/>
        </w:tabs>
        <w:autoSpaceDE w:val="0"/>
        <w:autoSpaceDN w:val="0"/>
        <w:adjustRightInd w:val="0"/>
        <w:ind w:left="1440" w:right="1350"/>
        <w:jc w:val="left"/>
        <w:rPr>
          <w:rFonts w:ascii="Times New Roman" w:eastAsiaTheme="minorHAnsi" w:hAnsi="Times New Roman" w:cstheme="minorBidi"/>
          <w:sz w:val="24"/>
          <w:szCs w:val="24"/>
        </w:rPr>
      </w:pPr>
      <w:r w:rsidRPr="00595DC7">
        <w:rPr>
          <w:rFonts w:ascii="Times New Roman" w:eastAsiaTheme="minorHAnsi" w:hAnsi="Times New Roman" w:cstheme="minorBidi"/>
          <w:b/>
          <w:bCs/>
          <w:sz w:val="24"/>
          <w:szCs w:val="24"/>
          <w:u w:val="single"/>
        </w:rPr>
        <w:t>Declaratory Ruling Request II</w:t>
      </w:r>
    </w:p>
    <w:p w:rsidR="00595DC7" w:rsidRPr="00595DC7" w:rsidRDefault="00595DC7" w:rsidP="00595DC7">
      <w:pPr>
        <w:widowControl w:val="0"/>
        <w:tabs>
          <w:tab w:val="clear" w:pos="4440"/>
          <w:tab w:val="clear" w:pos="8880"/>
        </w:tabs>
        <w:autoSpaceDE w:val="0"/>
        <w:autoSpaceDN w:val="0"/>
        <w:adjustRightInd w:val="0"/>
        <w:ind w:left="1440" w:right="1350"/>
        <w:jc w:val="left"/>
        <w:rPr>
          <w:rFonts w:ascii="Times New Roman" w:eastAsiaTheme="minorHAnsi" w:hAnsi="Times New Roman" w:cstheme="minorBidi"/>
          <w:sz w:val="24"/>
          <w:szCs w:val="24"/>
        </w:rPr>
      </w:pPr>
    </w:p>
    <w:p w:rsidR="00595DC7" w:rsidRPr="00595DC7" w:rsidRDefault="00595DC7" w:rsidP="00595DC7">
      <w:pPr>
        <w:tabs>
          <w:tab w:val="clear" w:pos="4440"/>
          <w:tab w:val="clear" w:pos="8880"/>
        </w:tabs>
        <w:spacing w:after="200"/>
        <w:ind w:left="1440" w:right="1350"/>
        <w:jc w:val="left"/>
        <w:rPr>
          <w:rFonts w:ascii="Times New Roman" w:eastAsiaTheme="minorHAnsi" w:hAnsi="Times New Roman" w:cstheme="minorBidi"/>
          <w:sz w:val="24"/>
          <w:szCs w:val="24"/>
        </w:rPr>
      </w:pPr>
      <w:r w:rsidRPr="00595DC7">
        <w:rPr>
          <w:rFonts w:ascii="Times New Roman" w:eastAsiaTheme="minorHAnsi" w:hAnsi="Times New Roman" w:cstheme="minorBidi"/>
          <w:sz w:val="24"/>
          <w:szCs w:val="24"/>
        </w:rPr>
        <w:t xml:space="preserve">“AT&amp;T under the CSTPII/RVPP Enhanced Billing Option billed petitioner’s end-user locations and were inflicted shortfall and termination charges on petitioner’s end-user locations </w:t>
      </w:r>
      <w:r w:rsidRPr="00595DC7">
        <w:rPr>
          <w:rFonts w:ascii="Times New Roman" w:eastAsiaTheme="minorHAnsi" w:hAnsi="Times New Roman" w:cstheme="minorBidi"/>
          <w:sz w:val="24"/>
          <w:szCs w:val="24"/>
          <w:u w:val="single"/>
        </w:rPr>
        <w:t>far in excess</w:t>
      </w:r>
      <w:r w:rsidRPr="00595DC7">
        <w:rPr>
          <w:rFonts w:ascii="Times New Roman" w:eastAsiaTheme="minorHAnsi" w:hAnsi="Times New Roman" w:cstheme="minorBidi"/>
          <w:sz w:val="24"/>
          <w:szCs w:val="24"/>
        </w:rPr>
        <w:t xml:space="preserve"> of the discounts each end- user location was receiving. Under AT&amp;T’s Tariff No 2 within section 3.3.1Q -bullet 10 it states for billing purposes AT&amp;T can only remove the discounts. Therefore, would exceeding the location discount constitute an illegal AT&amp;T billing remedy and thus regardless whether the charges were permissible AT&amp;T wouldn’t be able to rely upon its charges?”</w:t>
      </w:r>
    </w:p>
    <w:p w:rsidR="00595DC7" w:rsidRPr="00595DC7" w:rsidRDefault="00595DC7" w:rsidP="00595DC7">
      <w:pPr>
        <w:tabs>
          <w:tab w:val="clear" w:pos="4440"/>
          <w:tab w:val="clear" w:pos="8880"/>
        </w:tabs>
        <w:spacing w:after="200"/>
        <w:jc w:val="left"/>
        <w:rPr>
          <w:rFonts w:ascii="Times New Roman" w:eastAsiaTheme="minorHAnsi" w:hAnsi="Times New Roman"/>
          <w:sz w:val="24"/>
          <w:szCs w:val="24"/>
        </w:rPr>
      </w:pP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A73567" w:rsidRDefault="00A73567" w:rsidP="00A73567">
      <w:pPr>
        <w:tabs>
          <w:tab w:val="clear" w:pos="4440"/>
          <w:tab w:val="clear" w:pos="8880"/>
        </w:tabs>
        <w:ind w:left="720"/>
        <w:jc w:val="left"/>
        <w:rPr>
          <w:rFonts w:ascii="Times New Roman" w:eastAsiaTheme="minorHAnsi" w:hAnsi="Times New Roman"/>
          <w:sz w:val="24"/>
          <w:szCs w:val="24"/>
        </w:rPr>
      </w:pPr>
    </w:p>
    <w:p w:rsidR="00A73567" w:rsidRDefault="00A73567" w:rsidP="00A73567">
      <w:pPr>
        <w:tabs>
          <w:tab w:val="clear" w:pos="4440"/>
          <w:tab w:val="clear" w:pos="8880"/>
        </w:tabs>
        <w:ind w:left="720"/>
        <w:jc w:val="left"/>
        <w:rPr>
          <w:rFonts w:ascii="Times New Roman" w:eastAsiaTheme="minorHAnsi" w:hAnsi="Times New Roman"/>
          <w:sz w:val="24"/>
          <w:szCs w:val="24"/>
        </w:rPr>
      </w:pPr>
    </w:p>
    <w:p w:rsidR="00A73567" w:rsidRDefault="00A73567" w:rsidP="00A73567">
      <w:pPr>
        <w:tabs>
          <w:tab w:val="clear" w:pos="4440"/>
          <w:tab w:val="clear" w:pos="8880"/>
        </w:tabs>
        <w:ind w:left="720"/>
        <w:jc w:val="left"/>
        <w:rPr>
          <w:rFonts w:ascii="Times New Roman" w:eastAsiaTheme="minorHAnsi" w:hAnsi="Times New Roman"/>
          <w:sz w:val="24"/>
          <w:szCs w:val="24"/>
        </w:rPr>
      </w:pPr>
    </w:p>
    <w:p w:rsidR="00595DC7" w:rsidRPr="00595DC7" w:rsidRDefault="00595DC7" w:rsidP="00A73567">
      <w:pPr>
        <w:tabs>
          <w:tab w:val="clear" w:pos="4440"/>
          <w:tab w:val="clear" w:pos="8880"/>
        </w:tabs>
        <w:ind w:left="720"/>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Below is a letter from AT&amp;T </w:t>
      </w:r>
      <w:r>
        <w:rPr>
          <w:rFonts w:ascii="Times New Roman" w:eastAsiaTheme="minorHAnsi" w:hAnsi="Times New Roman"/>
          <w:sz w:val="24"/>
          <w:szCs w:val="24"/>
        </w:rPr>
        <w:t xml:space="preserve">dated December 10, 1990 indicating the end-users are no longer AT&amp;T customers. </w:t>
      </w:r>
    </w:p>
    <w:p w:rsidR="00595DC7" w:rsidRPr="00595DC7" w:rsidRDefault="00595DC7" w:rsidP="00595DC7">
      <w:pPr>
        <w:tabs>
          <w:tab w:val="clear" w:pos="4440"/>
          <w:tab w:val="clear" w:pos="8880"/>
        </w:tabs>
        <w:jc w:val="left"/>
        <w:rPr>
          <w:rFonts w:ascii="Times New Roman" w:eastAsiaTheme="minorHAnsi" w:hAnsi="Times New Roman"/>
          <w:sz w:val="24"/>
          <w:szCs w:val="24"/>
        </w:rPr>
      </w:pPr>
    </w:p>
    <w:p w:rsidR="00595DC7" w:rsidRPr="00595DC7" w:rsidRDefault="00595DC7" w:rsidP="00595DC7">
      <w:pPr>
        <w:tabs>
          <w:tab w:val="clear" w:pos="4440"/>
          <w:tab w:val="clear" w:pos="8880"/>
        </w:tabs>
        <w:ind w:left="1440" w:right="1440"/>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Once a location signs up for service under your plan, </w:t>
      </w:r>
      <w:r w:rsidRPr="00595DC7">
        <w:rPr>
          <w:rFonts w:ascii="Times New Roman" w:eastAsiaTheme="minorHAnsi" w:hAnsi="Times New Roman"/>
          <w:b/>
          <w:sz w:val="24"/>
          <w:szCs w:val="24"/>
          <w:u w:val="single"/>
        </w:rPr>
        <w:t>you have assumed responsibility to AT&amp;T for that location</w:t>
      </w:r>
      <w:r w:rsidRPr="00595DC7">
        <w:rPr>
          <w:rFonts w:ascii="Times New Roman" w:eastAsiaTheme="minorHAnsi" w:hAnsi="Times New Roman"/>
          <w:sz w:val="24"/>
          <w:szCs w:val="24"/>
        </w:rPr>
        <w:t xml:space="preserve">. As a result, that end-user </w:t>
      </w:r>
      <w:r w:rsidRPr="00595DC7">
        <w:rPr>
          <w:rFonts w:ascii="Times New Roman" w:eastAsiaTheme="minorHAnsi" w:hAnsi="Times New Roman"/>
          <w:b/>
          <w:sz w:val="24"/>
          <w:szCs w:val="24"/>
          <w:u w:val="single"/>
        </w:rPr>
        <w:t>loses his status as an AT&amp;T customer of AT&amp;T</w:t>
      </w:r>
      <w:r w:rsidRPr="00595DC7">
        <w:rPr>
          <w:rFonts w:ascii="Times New Roman" w:eastAsiaTheme="minorHAnsi" w:hAnsi="Times New Roman"/>
          <w:sz w:val="24"/>
          <w:szCs w:val="24"/>
        </w:rPr>
        <w:t xml:space="preserve">, giving control of the aggregated BTN (Billing Telephone Number) to you, the Aggregator, including the authority to add, delete, or change service for that BTN. </w:t>
      </w:r>
    </w:p>
    <w:p w:rsidR="00595DC7" w:rsidRPr="00595DC7" w:rsidRDefault="00595DC7" w:rsidP="00595DC7">
      <w:pPr>
        <w:tabs>
          <w:tab w:val="clear" w:pos="4440"/>
          <w:tab w:val="clear" w:pos="8880"/>
        </w:tabs>
        <w:ind w:right="1440"/>
        <w:jc w:val="left"/>
        <w:rPr>
          <w:rFonts w:ascii="Times New Roman" w:eastAsiaTheme="minorHAnsi" w:hAnsi="Times New Roman"/>
          <w:sz w:val="24"/>
          <w:szCs w:val="24"/>
        </w:rPr>
      </w:pPr>
    </w:p>
    <w:p w:rsidR="00595DC7" w:rsidRPr="00595DC7" w:rsidRDefault="00595DC7" w:rsidP="00A73567">
      <w:pPr>
        <w:tabs>
          <w:tab w:val="clear" w:pos="4440"/>
          <w:tab w:val="clear" w:pos="8880"/>
        </w:tabs>
        <w:ind w:left="720" w:right="720"/>
        <w:jc w:val="left"/>
        <w:rPr>
          <w:rFonts w:ascii="Times New Roman" w:eastAsiaTheme="minorHAnsi" w:hAnsi="Times New Roman"/>
          <w:sz w:val="24"/>
          <w:szCs w:val="24"/>
        </w:rPr>
      </w:pPr>
      <w:r w:rsidRPr="00595DC7">
        <w:rPr>
          <w:rFonts w:ascii="Times New Roman" w:eastAsiaTheme="minorHAnsi" w:hAnsi="Times New Roman"/>
          <w:sz w:val="24"/>
          <w:szCs w:val="24"/>
        </w:rPr>
        <w:t xml:space="preserve">Obviously if AT&amp;T is claiming in 1990 that these end-user’s locations are NOT ATT’s customers it has no right to impose penalties against them. </w:t>
      </w:r>
    </w:p>
    <w:p w:rsidR="00595DC7" w:rsidRPr="00595DC7" w:rsidRDefault="00595DC7" w:rsidP="00595DC7">
      <w:pPr>
        <w:tabs>
          <w:tab w:val="clear" w:pos="4440"/>
          <w:tab w:val="clear" w:pos="8880"/>
        </w:tabs>
        <w:ind w:left="1440" w:right="1440"/>
        <w:jc w:val="left"/>
        <w:rPr>
          <w:rFonts w:ascii="Times New Roman" w:eastAsiaTheme="minorHAnsi" w:hAnsi="Times New Roman"/>
          <w:sz w:val="24"/>
          <w:szCs w:val="24"/>
        </w:rPr>
      </w:pPr>
    </w:p>
    <w:p w:rsidR="00595DC7" w:rsidRPr="00595DC7" w:rsidRDefault="00595DC7" w:rsidP="00595DC7">
      <w:pPr>
        <w:tabs>
          <w:tab w:val="clear" w:pos="4440"/>
          <w:tab w:val="clear" w:pos="8880"/>
        </w:tabs>
        <w:spacing w:after="200" w:line="276" w:lineRule="auto"/>
        <w:jc w:val="left"/>
        <w:rPr>
          <w:rFonts w:ascii="Times New Roman" w:eastAsiaTheme="minorHAnsi" w:hAnsi="Times New Roman"/>
          <w:sz w:val="27"/>
          <w:szCs w:val="27"/>
        </w:rPr>
      </w:pPr>
    </w:p>
    <w:p w:rsidR="00595DC7" w:rsidRPr="00595DC7" w:rsidRDefault="00595DC7" w:rsidP="00595DC7">
      <w:pPr>
        <w:tabs>
          <w:tab w:val="clear" w:pos="4440"/>
          <w:tab w:val="clear" w:pos="8880"/>
        </w:tabs>
        <w:spacing w:after="200" w:line="276" w:lineRule="auto"/>
        <w:jc w:val="left"/>
        <w:rPr>
          <w:rFonts w:ascii="Calibri" w:eastAsiaTheme="minorHAnsi" w:hAnsi="Calibri" w:cs="Calibri"/>
          <w:sz w:val="22"/>
          <w:szCs w:val="22"/>
        </w:rPr>
      </w:pPr>
    </w:p>
    <w:p w:rsidR="00595DC7" w:rsidRPr="00595DC7" w:rsidRDefault="00595DC7" w:rsidP="00595DC7">
      <w:pPr>
        <w:tabs>
          <w:tab w:val="clear" w:pos="4440"/>
          <w:tab w:val="clear" w:pos="8880"/>
        </w:tabs>
        <w:spacing w:after="200" w:line="276" w:lineRule="auto"/>
        <w:jc w:val="left"/>
        <w:rPr>
          <w:rFonts w:asciiTheme="minorHAnsi" w:eastAsiaTheme="minorHAnsi" w:hAnsiTheme="minorHAnsi" w:cstheme="minorBidi"/>
          <w:sz w:val="22"/>
          <w:szCs w:val="22"/>
        </w:rPr>
      </w:pPr>
    </w:p>
    <w:p w:rsidR="00595DC7" w:rsidRPr="00595DC7" w:rsidRDefault="00595DC7" w:rsidP="00595DC7">
      <w:pPr>
        <w:tabs>
          <w:tab w:val="clear" w:pos="4440"/>
          <w:tab w:val="clear" w:pos="8880"/>
        </w:tabs>
        <w:spacing w:after="200" w:line="276" w:lineRule="auto"/>
        <w:jc w:val="left"/>
        <w:rPr>
          <w:rFonts w:asciiTheme="minorHAnsi" w:eastAsiaTheme="minorHAnsi" w:hAnsiTheme="minorHAnsi" w:cstheme="minorBidi"/>
          <w:sz w:val="22"/>
          <w:szCs w:val="22"/>
        </w:rPr>
      </w:pPr>
    </w:p>
    <w:p w:rsidR="00595DC7" w:rsidRPr="00595DC7" w:rsidRDefault="00595DC7" w:rsidP="00595DC7">
      <w:pPr>
        <w:tabs>
          <w:tab w:val="clear" w:pos="4440"/>
          <w:tab w:val="clear" w:pos="8880"/>
        </w:tabs>
        <w:spacing w:after="200" w:line="276" w:lineRule="auto"/>
        <w:jc w:val="left"/>
        <w:rPr>
          <w:rFonts w:ascii="Times New Roman" w:eastAsiaTheme="minorHAnsi" w:hAnsi="Times New Roman"/>
          <w:sz w:val="28"/>
          <w:szCs w:val="28"/>
        </w:rPr>
      </w:pPr>
    </w:p>
    <w:p w:rsidR="00595DC7" w:rsidRPr="00595DC7" w:rsidRDefault="00595DC7" w:rsidP="00595DC7">
      <w:pPr>
        <w:tabs>
          <w:tab w:val="clear" w:pos="4440"/>
          <w:tab w:val="clear" w:pos="8880"/>
        </w:tabs>
        <w:spacing w:after="200" w:line="276" w:lineRule="auto"/>
        <w:jc w:val="left"/>
        <w:rPr>
          <w:rFonts w:ascii="Times New Roman" w:eastAsiaTheme="minorHAnsi" w:hAnsi="Times New Roman"/>
          <w:sz w:val="28"/>
          <w:szCs w:val="28"/>
        </w:rPr>
      </w:pPr>
    </w:p>
    <w:p w:rsidR="00595DC7" w:rsidRPr="00595DC7" w:rsidRDefault="00595DC7" w:rsidP="00595DC7">
      <w:pPr>
        <w:tabs>
          <w:tab w:val="clear" w:pos="4440"/>
          <w:tab w:val="clear" w:pos="8880"/>
        </w:tabs>
        <w:spacing w:after="200"/>
        <w:jc w:val="left"/>
        <w:rPr>
          <w:rFonts w:ascii="Times New Roman" w:eastAsiaTheme="minorHAnsi" w:hAnsi="Times New Roman"/>
          <w:sz w:val="24"/>
          <w:szCs w:val="24"/>
        </w:rPr>
      </w:pPr>
    </w:p>
    <w:p w:rsidR="00595DC7" w:rsidRPr="00595DC7" w:rsidRDefault="00595DC7" w:rsidP="00595DC7">
      <w:pPr>
        <w:tabs>
          <w:tab w:val="clear" w:pos="4440"/>
          <w:tab w:val="clear" w:pos="8880"/>
        </w:tabs>
        <w:spacing w:after="200"/>
        <w:jc w:val="left"/>
        <w:rPr>
          <w:rFonts w:ascii="Times New Roman" w:eastAsiaTheme="minorHAnsi" w:hAnsi="Times New Roman"/>
          <w:sz w:val="24"/>
          <w:szCs w:val="24"/>
        </w:rPr>
      </w:pPr>
    </w:p>
    <w:p w:rsidR="00595DC7" w:rsidRPr="00595DC7" w:rsidRDefault="00595DC7" w:rsidP="00595DC7">
      <w:pPr>
        <w:tabs>
          <w:tab w:val="clear" w:pos="4440"/>
          <w:tab w:val="clear" w:pos="8880"/>
        </w:tabs>
        <w:spacing w:after="200" w:line="276" w:lineRule="auto"/>
        <w:jc w:val="center"/>
        <w:rPr>
          <w:rFonts w:ascii="Times New Roman" w:eastAsiaTheme="minorHAnsi" w:hAnsi="Times New Roman"/>
          <w:spacing w:val="-3"/>
          <w:sz w:val="30"/>
          <w:szCs w:val="30"/>
        </w:rPr>
      </w:pPr>
      <w:r w:rsidRPr="00595DC7">
        <w:rPr>
          <w:rFonts w:ascii="Times New Roman" w:eastAsiaTheme="minorHAnsi" w:hAnsi="Times New Roman"/>
          <w:noProof/>
          <w:spacing w:val="-3"/>
          <w:sz w:val="30"/>
          <w:szCs w:val="30"/>
        </w:rPr>
        <w:lastRenderedPageBreak/>
        <w:drawing>
          <wp:inline distT="0" distB="0" distL="0" distR="0" wp14:anchorId="7B4B7975" wp14:editId="197F7338">
            <wp:extent cx="4469280" cy="5944222"/>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72022" cy="5947868"/>
                    </a:xfrm>
                    <a:prstGeom prst="rect">
                      <a:avLst/>
                    </a:prstGeom>
                    <a:noFill/>
                    <a:ln>
                      <a:noFill/>
                    </a:ln>
                  </pic:spPr>
                </pic:pic>
              </a:graphicData>
            </a:graphic>
          </wp:inline>
        </w:drawing>
      </w:r>
    </w:p>
    <w:p w:rsidR="00595DC7" w:rsidRPr="00595DC7" w:rsidRDefault="00595DC7" w:rsidP="00595DC7">
      <w:pPr>
        <w:tabs>
          <w:tab w:val="clear" w:pos="4440"/>
          <w:tab w:val="clear" w:pos="8880"/>
        </w:tabs>
        <w:spacing w:after="200" w:line="276" w:lineRule="auto"/>
        <w:jc w:val="center"/>
        <w:rPr>
          <w:rFonts w:ascii="Times New Roman" w:eastAsiaTheme="minorHAnsi" w:hAnsi="Times New Roman"/>
          <w:spacing w:val="-3"/>
          <w:sz w:val="30"/>
          <w:szCs w:val="30"/>
        </w:rPr>
      </w:pPr>
    </w:p>
    <w:p w:rsidR="00595DC7" w:rsidRPr="00595DC7" w:rsidRDefault="00595DC7" w:rsidP="00595DC7">
      <w:pPr>
        <w:tabs>
          <w:tab w:val="clear" w:pos="4440"/>
          <w:tab w:val="clear" w:pos="8880"/>
        </w:tabs>
        <w:spacing w:after="200" w:line="276" w:lineRule="auto"/>
        <w:jc w:val="center"/>
        <w:rPr>
          <w:rFonts w:ascii="Times New Roman" w:eastAsiaTheme="minorHAnsi" w:hAnsi="Times New Roman"/>
          <w:spacing w:val="-3"/>
          <w:sz w:val="30"/>
          <w:szCs w:val="30"/>
        </w:rPr>
      </w:pPr>
      <w:r w:rsidRPr="00595DC7">
        <w:rPr>
          <w:rFonts w:ascii="Times New Roman" w:eastAsiaTheme="minorHAnsi" w:hAnsi="Times New Roman"/>
          <w:noProof/>
          <w:spacing w:val="-3"/>
          <w:sz w:val="30"/>
          <w:szCs w:val="30"/>
        </w:rPr>
        <w:lastRenderedPageBreak/>
        <w:drawing>
          <wp:inline distT="0" distB="0" distL="0" distR="0" wp14:anchorId="4973EC9B" wp14:editId="7F48D829">
            <wp:extent cx="5208905" cy="7580630"/>
            <wp:effectExtent l="0" t="0" r="0" b="127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08905" cy="7580630"/>
                    </a:xfrm>
                    <a:prstGeom prst="rect">
                      <a:avLst/>
                    </a:prstGeom>
                    <a:noFill/>
                    <a:ln>
                      <a:noFill/>
                    </a:ln>
                  </pic:spPr>
                </pic:pic>
              </a:graphicData>
            </a:graphic>
          </wp:inline>
        </w:drawing>
      </w:r>
    </w:p>
    <w:p w:rsidR="00595DC7" w:rsidRPr="00595DC7" w:rsidRDefault="00595DC7" w:rsidP="00595DC7">
      <w:pPr>
        <w:tabs>
          <w:tab w:val="clear" w:pos="4440"/>
          <w:tab w:val="clear" w:pos="8880"/>
        </w:tabs>
        <w:spacing w:after="200"/>
        <w:jc w:val="center"/>
        <w:rPr>
          <w:rFonts w:ascii="Times New Roman" w:eastAsiaTheme="minorHAnsi" w:hAnsi="Times New Roman"/>
          <w:b/>
          <w:color w:val="C00000"/>
          <w:sz w:val="24"/>
          <w:szCs w:val="24"/>
        </w:rPr>
      </w:pPr>
    </w:p>
    <w:p w:rsidR="00595DC7" w:rsidRPr="00595DC7" w:rsidRDefault="00595DC7" w:rsidP="00595DC7">
      <w:pPr>
        <w:tabs>
          <w:tab w:val="clear" w:pos="4440"/>
          <w:tab w:val="clear" w:pos="8880"/>
        </w:tabs>
        <w:spacing w:after="200"/>
        <w:jc w:val="left"/>
        <w:rPr>
          <w:rFonts w:ascii="Times New Roman" w:eastAsiaTheme="minorHAnsi" w:hAnsi="Times New Roman"/>
          <w:sz w:val="24"/>
          <w:szCs w:val="24"/>
        </w:rPr>
      </w:pPr>
    </w:p>
    <w:p w:rsidR="00595DC7" w:rsidRPr="00595DC7" w:rsidRDefault="00595DC7" w:rsidP="00595DC7">
      <w:pPr>
        <w:tabs>
          <w:tab w:val="clear" w:pos="4440"/>
          <w:tab w:val="clear" w:pos="8880"/>
        </w:tabs>
        <w:spacing w:after="200"/>
        <w:jc w:val="left"/>
        <w:rPr>
          <w:rFonts w:ascii="Times New Roman" w:eastAsiaTheme="minorHAnsi" w:hAnsi="Times New Roman"/>
          <w:sz w:val="24"/>
          <w:szCs w:val="24"/>
        </w:rPr>
      </w:pPr>
    </w:p>
    <w:p w:rsidR="00B11B18" w:rsidRPr="00B11B18" w:rsidRDefault="00B11B18" w:rsidP="00F53886">
      <w:pPr>
        <w:tabs>
          <w:tab w:val="clear" w:pos="4440"/>
          <w:tab w:val="clear" w:pos="8880"/>
        </w:tabs>
        <w:rPr>
          <w:rFonts w:ascii="Times New Roman" w:eastAsiaTheme="minorHAnsi" w:hAnsi="Times New Roman"/>
          <w:sz w:val="26"/>
          <w:szCs w:val="26"/>
        </w:rPr>
      </w:pPr>
      <w:bookmarkStart w:id="45" w:name="_Hlk498495560"/>
    </w:p>
    <w:p w:rsidR="004C0335" w:rsidRDefault="0032736A" w:rsidP="00F665F5">
      <w:pPr>
        <w:tabs>
          <w:tab w:val="clear" w:pos="4440"/>
          <w:tab w:val="clear" w:pos="8880"/>
        </w:tabs>
        <w:ind w:left="720" w:right="720"/>
        <w:jc w:val="center"/>
        <w:rPr>
          <w:rFonts w:ascii="Times New Roman" w:eastAsiaTheme="minorHAnsi" w:hAnsi="Times New Roman"/>
          <w:b/>
          <w:sz w:val="26"/>
          <w:szCs w:val="26"/>
          <w:u w:val="single"/>
        </w:rPr>
      </w:pPr>
      <w:bookmarkStart w:id="46" w:name="_Hlk499373167"/>
      <w:r>
        <w:rPr>
          <w:rFonts w:ascii="Times New Roman" w:eastAsiaTheme="minorHAnsi" w:hAnsi="Times New Roman"/>
          <w:b/>
          <w:sz w:val="26"/>
          <w:szCs w:val="26"/>
          <w:u w:val="single"/>
        </w:rPr>
        <w:t xml:space="preserve">AT&amp;T Misrepresents </w:t>
      </w:r>
      <w:r w:rsidR="00DB4878" w:rsidRPr="00333B34">
        <w:rPr>
          <w:rFonts w:ascii="Times New Roman" w:eastAsiaTheme="minorHAnsi" w:hAnsi="Times New Roman"/>
          <w:b/>
          <w:sz w:val="26"/>
          <w:szCs w:val="26"/>
          <w:u w:val="single"/>
        </w:rPr>
        <w:t xml:space="preserve">800 Services, Inc. has </w:t>
      </w:r>
      <w:r w:rsidR="00F665F5" w:rsidRPr="00333B34">
        <w:rPr>
          <w:rFonts w:ascii="Times New Roman" w:eastAsiaTheme="minorHAnsi" w:hAnsi="Times New Roman"/>
          <w:b/>
          <w:sz w:val="26"/>
          <w:szCs w:val="26"/>
          <w:u w:val="single"/>
        </w:rPr>
        <w:t xml:space="preserve">Advised the FCC </w:t>
      </w:r>
    </w:p>
    <w:p w:rsidR="00F665F5" w:rsidRDefault="00F665F5" w:rsidP="00F665F5">
      <w:pPr>
        <w:tabs>
          <w:tab w:val="clear" w:pos="4440"/>
          <w:tab w:val="clear" w:pos="8880"/>
        </w:tabs>
        <w:ind w:left="720" w:right="720"/>
        <w:jc w:val="center"/>
        <w:rPr>
          <w:rFonts w:ascii="Times New Roman" w:eastAsiaTheme="minorHAnsi" w:hAnsi="Times New Roman"/>
          <w:b/>
          <w:sz w:val="26"/>
          <w:szCs w:val="26"/>
          <w:u w:val="single"/>
        </w:rPr>
      </w:pPr>
      <w:r w:rsidRPr="00333B34">
        <w:rPr>
          <w:rFonts w:ascii="Times New Roman" w:eastAsiaTheme="minorHAnsi" w:hAnsi="Times New Roman"/>
          <w:b/>
          <w:sz w:val="26"/>
          <w:szCs w:val="26"/>
          <w:u w:val="single"/>
        </w:rPr>
        <w:t xml:space="preserve">that the Penalty Infliction </w:t>
      </w:r>
      <w:r w:rsidR="00F53886" w:rsidRPr="00333B34">
        <w:rPr>
          <w:rFonts w:ascii="Times New Roman" w:eastAsiaTheme="minorHAnsi" w:hAnsi="Times New Roman"/>
          <w:b/>
          <w:sz w:val="26"/>
          <w:szCs w:val="26"/>
          <w:u w:val="single"/>
        </w:rPr>
        <w:t>I</w:t>
      </w:r>
      <w:r w:rsidRPr="00333B34">
        <w:rPr>
          <w:rFonts w:ascii="Times New Roman" w:eastAsiaTheme="minorHAnsi" w:hAnsi="Times New Roman"/>
          <w:b/>
          <w:sz w:val="26"/>
          <w:szCs w:val="26"/>
          <w:u w:val="single"/>
        </w:rPr>
        <w:t>ssue is Moot</w:t>
      </w:r>
    </w:p>
    <w:bookmarkEnd w:id="46"/>
    <w:p w:rsidR="004C0335" w:rsidRPr="00333B34" w:rsidRDefault="004C0335" w:rsidP="00F665F5">
      <w:pPr>
        <w:tabs>
          <w:tab w:val="clear" w:pos="4440"/>
          <w:tab w:val="clear" w:pos="8880"/>
        </w:tabs>
        <w:ind w:left="720" w:right="720"/>
        <w:jc w:val="center"/>
        <w:rPr>
          <w:rFonts w:ascii="Times New Roman" w:eastAsiaTheme="minorHAnsi" w:hAnsi="Times New Roman"/>
          <w:b/>
          <w:sz w:val="26"/>
          <w:szCs w:val="26"/>
          <w:u w:val="single"/>
        </w:rPr>
      </w:pPr>
    </w:p>
    <w:p w:rsidR="00B11B18" w:rsidRPr="00B11B18" w:rsidRDefault="00B11B18" w:rsidP="00B11B18">
      <w:pPr>
        <w:tabs>
          <w:tab w:val="clear" w:pos="4440"/>
          <w:tab w:val="clear" w:pos="8880"/>
        </w:tabs>
        <w:jc w:val="left"/>
        <w:rPr>
          <w:rFonts w:ascii="Times New Roman" w:eastAsiaTheme="minorHAnsi" w:hAnsi="Times New Roman"/>
          <w:sz w:val="26"/>
          <w:szCs w:val="26"/>
        </w:rPr>
      </w:pPr>
    </w:p>
    <w:p w:rsidR="00B11B18" w:rsidRPr="00F665F5" w:rsidRDefault="00F665F5" w:rsidP="00F665F5">
      <w:pPr>
        <w:tabs>
          <w:tab w:val="clear" w:pos="4440"/>
          <w:tab w:val="clear" w:pos="8880"/>
        </w:tabs>
        <w:ind w:left="720"/>
        <w:jc w:val="left"/>
        <w:rPr>
          <w:rFonts w:ascii="Times New Roman" w:eastAsiaTheme="minorHAnsi" w:hAnsi="Times New Roman"/>
          <w:sz w:val="24"/>
          <w:szCs w:val="24"/>
        </w:rPr>
      </w:pPr>
      <w:r w:rsidRPr="00F665F5">
        <w:rPr>
          <w:rFonts w:ascii="Times New Roman" w:eastAsiaTheme="minorHAnsi" w:hAnsi="Times New Roman"/>
          <w:sz w:val="24"/>
          <w:szCs w:val="24"/>
        </w:rPr>
        <w:t xml:space="preserve">AT&amp;T July 1, 2016 page </w:t>
      </w:r>
      <w:r>
        <w:rPr>
          <w:rFonts w:ascii="Times New Roman" w:eastAsiaTheme="minorHAnsi" w:hAnsi="Times New Roman"/>
          <w:sz w:val="24"/>
          <w:szCs w:val="24"/>
        </w:rPr>
        <w:t>2 para 1</w:t>
      </w:r>
    </w:p>
    <w:p w:rsidR="007E271B" w:rsidRPr="00B11B18" w:rsidRDefault="007E271B" w:rsidP="007E271B">
      <w:pPr>
        <w:tabs>
          <w:tab w:val="clear" w:pos="4440"/>
          <w:tab w:val="clear" w:pos="8880"/>
        </w:tabs>
        <w:jc w:val="left"/>
        <w:rPr>
          <w:rFonts w:ascii="Times New Roman" w:eastAsiaTheme="minorHAnsi" w:hAnsi="Times New Roman"/>
          <w:sz w:val="26"/>
          <w:szCs w:val="26"/>
        </w:rPr>
      </w:pPr>
    </w:p>
    <w:p w:rsidR="00F665F5" w:rsidRPr="00F665F5" w:rsidRDefault="00F665F5" w:rsidP="00F665F5">
      <w:pPr>
        <w:pStyle w:val="NormalWeb"/>
        <w:spacing w:before="0" w:beforeAutospacing="0" w:after="0" w:afterAutospacing="0"/>
        <w:ind w:left="1440" w:right="1440"/>
      </w:pPr>
      <w:r w:rsidRPr="00F665F5">
        <w:t xml:space="preserve">Nevertheless, the Inga Companies </w:t>
      </w:r>
      <w:r w:rsidRPr="00F665F5">
        <w:rPr>
          <w:b/>
          <w:u w:val="single"/>
        </w:rPr>
        <w:t>and 800 Services</w:t>
      </w:r>
      <w:r w:rsidRPr="00F665F5">
        <w:t xml:space="preserve"> now claim that they have managed to re-inject the shortfall infliction claim into this proceeding.</w:t>
      </w:r>
      <w:r>
        <w:t xml:space="preserve"> (Footnoted 4)</w:t>
      </w:r>
    </w:p>
    <w:p w:rsidR="007E271B" w:rsidRPr="00F665F5" w:rsidRDefault="007E271B" w:rsidP="00F665F5">
      <w:pPr>
        <w:tabs>
          <w:tab w:val="clear" w:pos="4440"/>
          <w:tab w:val="clear" w:pos="8880"/>
        </w:tabs>
        <w:ind w:left="1440" w:right="1440"/>
        <w:jc w:val="center"/>
        <w:rPr>
          <w:rFonts w:ascii="Times New Roman" w:eastAsiaTheme="minorHAnsi" w:hAnsi="Times New Roman"/>
          <w:sz w:val="24"/>
          <w:szCs w:val="24"/>
        </w:rPr>
      </w:pPr>
    </w:p>
    <w:p w:rsidR="00F665F5" w:rsidRPr="00F665F5" w:rsidRDefault="00F665F5" w:rsidP="00F665F5">
      <w:pPr>
        <w:tabs>
          <w:tab w:val="clear" w:pos="4440"/>
          <w:tab w:val="clear" w:pos="8880"/>
        </w:tabs>
        <w:ind w:left="1440" w:right="1440"/>
        <w:rPr>
          <w:rFonts w:ascii="Times New Roman" w:eastAsiaTheme="minorHAnsi" w:hAnsi="Times New Roman"/>
          <w:sz w:val="24"/>
          <w:szCs w:val="24"/>
        </w:rPr>
      </w:pPr>
      <w:r w:rsidRPr="00F665F5">
        <w:rPr>
          <w:rFonts w:ascii="Times New Roman" w:eastAsiaTheme="minorHAnsi" w:hAnsi="Times New Roman"/>
          <w:sz w:val="24"/>
          <w:szCs w:val="24"/>
        </w:rPr>
        <w:t>Footnote 4:</w:t>
      </w:r>
    </w:p>
    <w:p w:rsidR="00D832B4" w:rsidRDefault="00F665F5" w:rsidP="00F665F5">
      <w:pPr>
        <w:tabs>
          <w:tab w:val="clear" w:pos="4440"/>
          <w:tab w:val="clear" w:pos="8880"/>
        </w:tabs>
        <w:ind w:left="1440" w:right="1440"/>
        <w:rPr>
          <w:rFonts w:ascii="Times New Roman" w:eastAsiaTheme="minorHAnsi" w:hAnsi="Times New Roman"/>
          <w:b/>
          <w:sz w:val="24"/>
          <w:szCs w:val="24"/>
          <w:u w:val="single"/>
        </w:rPr>
      </w:pPr>
      <w:r w:rsidRPr="00F665F5">
        <w:rPr>
          <w:rFonts w:ascii="Times New Roman" w:eastAsiaTheme="minorHAnsi" w:hAnsi="Times New Roman"/>
          <w:sz w:val="24"/>
          <w:szCs w:val="24"/>
        </w:rPr>
        <w:t xml:space="preserve">Inexplicably, the Inga Companies have continued to try to inject the shortfall infliction claim in this proceeding even though </w:t>
      </w:r>
      <w:r w:rsidRPr="00F665F5">
        <w:rPr>
          <w:rFonts w:ascii="Times New Roman" w:eastAsiaTheme="minorHAnsi" w:hAnsi="Times New Roman"/>
          <w:b/>
          <w:sz w:val="24"/>
          <w:szCs w:val="24"/>
          <w:u w:val="single"/>
        </w:rPr>
        <w:t>they have insisted from time to time</w:t>
      </w:r>
      <w:r w:rsidRPr="00F665F5">
        <w:rPr>
          <w:rFonts w:ascii="Times New Roman" w:eastAsiaTheme="minorHAnsi" w:hAnsi="Times New Roman"/>
          <w:sz w:val="24"/>
          <w:szCs w:val="24"/>
        </w:rPr>
        <w:t xml:space="preserve">, in filings before both the Commission and the District Court, </w:t>
      </w:r>
      <w:r w:rsidRPr="00F665F5">
        <w:rPr>
          <w:rFonts w:ascii="Times New Roman" w:eastAsiaTheme="minorHAnsi" w:hAnsi="Times New Roman"/>
          <w:b/>
          <w:sz w:val="24"/>
          <w:szCs w:val="24"/>
          <w:u w:val="single"/>
        </w:rPr>
        <w:t>that this proceeding is moot.</w:t>
      </w:r>
    </w:p>
    <w:p w:rsidR="00F665F5" w:rsidRDefault="00F665F5" w:rsidP="00F665F5">
      <w:pPr>
        <w:tabs>
          <w:tab w:val="clear" w:pos="4440"/>
          <w:tab w:val="clear" w:pos="8880"/>
        </w:tabs>
        <w:ind w:left="720" w:right="1440"/>
        <w:rPr>
          <w:rFonts w:ascii="Times New Roman" w:eastAsiaTheme="minorHAnsi" w:hAnsi="Times New Roman"/>
          <w:b/>
          <w:sz w:val="24"/>
          <w:szCs w:val="24"/>
          <w:u w:val="single"/>
        </w:rPr>
      </w:pPr>
    </w:p>
    <w:p w:rsidR="00F53886" w:rsidRDefault="00DE48FF" w:rsidP="00F665F5">
      <w:pPr>
        <w:tabs>
          <w:tab w:val="clear" w:pos="4440"/>
          <w:tab w:val="clear" w:pos="8880"/>
        </w:tabs>
        <w:ind w:left="720" w:right="1440"/>
        <w:rPr>
          <w:rFonts w:ascii="Times New Roman" w:eastAsiaTheme="minorHAnsi" w:hAnsi="Times New Roman"/>
          <w:sz w:val="24"/>
          <w:szCs w:val="24"/>
        </w:rPr>
      </w:pPr>
      <w:r w:rsidRPr="00DE48FF">
        <w:rPr>
          <w:rFonts w:ascii="Times New Roman" w:eastAsiaTheme="minorHAnsi" w:hAnsi="Times New Roman"/>
          <w:sz w:val="24"/>
          <w:szCs w:val="24"/>
        </w:rPr>
        <w:t>Despite having conceded in 2003 that it cannot charge the end-users shortfall charges, the 2016</w:t>
      </w:r>
      <w:r>
        <w:rPr>
          <w:rFonts w:ascii="Times New Roman" w:eastAsiaTheme="minorHAnsi" w:hAnsi="Times New Roman"/>
          <w:sz w:val="24"/>
          <w:szCs w:val="24"/>
        </w:rPr>
        <w:t xml:space="preserve"> </w:t>
      </w:r>
      <w:r w:rsidRPr="00DE48FF">
        <w:rPr>
          <w:rFonts w:ascii="Times New Roman" w:eastAsiaTheme="minorHAnsi" w:hAnsi="Times New Roman"/>
          <w:sz w:val="24"/>
          <w:szCs w:val="24"/>
        </w:rPr>
        <w:t xml:space="preserve">AT&amp;T counsels claimed it could. The misrepresentation </w:t>
      </w:r>
      <w:r>
        <w:rPr>
          <w:rFonts w:ascii="Times New Roman" w:eastAsiaTheme="minorHAnsi" w:hAnsi="Times New Roman"/>
          <w:sz w:val="24"/>
          <w:szCs w:val="24"/>
        </w:rPr>
        <w:t xml:space="preserve">above is AT&amp;T claiming that this entire proceeding is moot seeking to encompass the shortfall infliction issue has also having been declared as moot by the Inga Companies. Any comments that the Inga Companies made regarding the FCC case being moot has been regarding the traffic only transfer issue </w:t>
      </w:r>
      <w:r w:rsidRPr="00DE48FF">
        <w:rPr>
          <w:rFonts w:ascii="Times New Roman" w:eastAsiaTheme="minorHAnsi" w:hAnsi="Times New Roman"/>
          <w:b/>
          <w:sz w:val="24"/>
          <w:szCs w:val="24"/>
          <w:u w:val="single"/>
        </w:rPr>
        <w:t>in the Inga Companies case</w:t>
      </w:r>
      <w:r>
        <w:rPr>
          <w:rFonts w:ascii="Times New Roman" w:eastAsiaTheme="minorHAnsi" w:hAnsi="Times New Roman"/>
          <w:sz w:val="24"/>
          <w:szCs w:val="24"/>
        </w:rPr>
        <w:t xml:space="preserve">. </w:t>
      </w:r>
    </w:p>
    <w:p w:rsidR="00F53886" w:rsidRDefault="00F53886" w:rsidP="00F665F5">
      <w:pPr>
        <w:tabs>
          <w:tab w:val="clear" w:pos="4440"/>
          <w:tab w:val="clear" w:pos="8880"/>
        </w:tabs>
        <w:ind w:left="720" w:right="1440"/>
        <w:rPr>
          <w:rFonts w:ascii="Times New Roman" w:eastAsiaTheme="minorHAnsi" w:hAnsi="Times New Roman"/>
          <w:sz w:val="24"/>
          <w:szCs w:val="24"/>
        </w:rPr>
      </w:pPr>
    </w:p>
    <w:p w:rsidR="00F53886" w:rsidRDefault="00DE48FF" w:rsidP="00F665F5">
      <w:pPr>
        <w:tabs>
          <w:tab w:val="clear" w:pos="4440"/>
          <w:tab w:val="clear" w:pos="8880"/>
        </w:tabs>
        <w:ind w:left="720" w:right="1440"/>
        <w:rPr>
          <w:rFonts w:ascii="Times New Roman" w:eastAsiaTheme="minorHAnsi" w:hAnsi="Times New Roman"/>
          <w:sz w:val="24"/>
          <w:szCs w:val="24"/>
        </w:rPr>
      </w:pPr>
      <w:r>
        <w:rPr>
          <w:rFonts w:ascii="Times New Roman" w:eastAsiaTheme="minorHAnsi" w:hAnsi="Times New Roman"/>
          <w:sz w:val="24"/>
          <w:szCs w:val="24"/>
        </w:rPr>
        <w:t>No comment was made in the Inga Companies case that the shortfall infliction issue that effected Inga Companies and 800 Services, Inc. was a moot issue. AT&amp;T’s claim that the Inga Companies made this statement is NOT ONLY FALSE but it has nothing to do with 800 Services, Inc.’s position. AT&amp;T’s comment includes 800 Services, Inc.</w:t>
      </w:r>
      <w:r w:rsidR="00DB4878">
        <w:rPr>
          <w:rFonts w:ascii="Times New Roman" w:eastAsiaTheme="minorHAnsi" w:hAnsi="Times New Roman"/>
          <w:sz w:val="24"/>
          <w:szCs w:val="24"/>
        </w:rPr>
        <w:t>,</w:t>
      </w:r>
      <w:r>
        <w:rPr>
          <w:rFonts w:ascii="Times New Roman" w:eastAsiaTheme="minorHAnsi" w:hAnsi="Times New Roman"/>
          <w:sz w:val="24"/>
          <w:szCs w:val="24"/>
        </w:rPr>
        <w:t xml:space="preserve"> an</w:t>
      </w:r>
      <w:r w:rsidR="00DB4878">
        <w:rPr>
          <w:rFonts w:ascii="Times New Roman" w:eastAsiaTheme="minorHAnsi" w:hAnsi="Times New Roman"/>
          <w:sz w:val="24"/>
          <w:szCs w:val="24"/>
        </w:rPr>
        <w:t xml:space="preserve">d 800 Services, Inc. has never stated any issue is moot. </w:t>
      </w:r>
    </w:p>
    <w:p w:rsidR="00F53886" w:rsidRDefault="00F53886" w:rsidP="00F665F5">
      <w:pPr>
        <w:tabs>
          <w:tab w:val="clear" w:pos="4440"/>
          <w:tab w:val="clear" w:pos="8880"/>
        </w:tabs>
        <w:ind w:left="720" w:right="1440"/>
        <w:rPr>
          <w:rFonts w:ascii="Times New Roman" w:eastAsiaTheme="minorHAnsi" w:hAnsi="Times New Roman"/>
          <w:sz w:val="24"/>
          <w:szCs w:val="24"/>
        </w:rPr>
      </w:pPr>
    </w:p>
    <w:p w:rsidR="00F665F5" w:rsidRPr="00DE48FF" w:rsidRDefault="00DB4878" w:rsidP="00F665F5">
      <w:pPr>
        <w:tabs>
          <w:tab w:val="clear" w:pos="4440"/>
          <w:tab w:val="clear" w:pos="8880"/>
        </w:tabs>
        <w:ind w:left="720" w:right="1440"/>
        <w:rPr>
          <w:rFonts w:ascii="Times New Roman" w:eastAsiaTheme="minorHAnsi" w:hAnsi="Times New Roman"/>
          <w:sz w:val="24"/>
          <w:szCs w:val="24"/>
        </w:rPr>
      </w:pPr>
      <w:r>
        <w:rPr>
          <w:rFonts w:ascii="Times New Roman" w:eastAsiaTheme="minorHAnsi" w:hAnsi="Times New Roman"/>
          <w:sz w:val="24"/>
          <w:szCs w:val="24"/>
        </w:rPr>
        <w:t xml:space="preserve">What AT&amp;T has done here is not only misrepresent that the Inga Companies did not want the penalty infliction issue resolved, but then attributed the false statement to what 800 Services, Inc. wants! Make AT&amp;T counsels show you one statement from both the Inga Companies </w:t>
      </w:r>
      <w:r w:rsidRPr="00DB4878">
        <w:rPr>
          <w:rFonts w:ascii="Times New Roman" w:eastAsiaTheme="minorHAnsi" w:hAnsi="Times New Roman"/>
          <w:sz w:val="24"/>
          <w:szCs w:val="24"/>
        </w:rPr>
        <w:t>and 800 Services,</w:t>
      </w:r>
      <w:r>
        <w:rPr>
          <w:rFonts w:ascii="Times New Roman" w:eastAsiaTheme="minorHAnsi" w:hAnsi="Times New Roman"/>
          <w:sz w:val="24"/>
          <w:szCs w:val="24"/>
        </w:rPr>
        <w:t xml:space="preserve"> Inc. that the shortfall infliction issue should not be interpreted by the FCC. </w:t>
      </w:r>
    </w:p>
    <w:bookmarkEnd w:id="45"/>
    <w:p w:rsidR="00F665F5" w:rsidRPr="00F665F5" w:rsidRDefault="00F665F5" w:rsidP="00F665F5">
      <w:pPr>
        <w:tabs>
          <w:tab w:val="clear" w:pos="4440"/>
          <w:tab w:val="clear" w:pos="8880"/>
        </w:tabs>
        <w:ind w:right="900"/>
        <w:rPr>
          <w:rFonts w:ascii="Times New Roman" w:eastAsiaTheme="minorHAnsi" w:hAnsi="Times New Roman"/>
          <w:sz w:val="24"/>
          <w:szCs w:val="24"/>
        </w:rPr>
      </w:pPr>
    </w:p>
    <w:p w:rsidR="00D832B4" w:rsidRDefault="00D832B4"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E84467">
      <w:pPr>
        <w:tabs>
          <w:tab w:val="clear" w:pos="4440"/>
          <w:tab w:val="clear" w:pos="8880"/>
        </w:tabs>
        <w:ind w:left="720" w:right="720"/>
        <w:jc w:val="center"/>
        <w:rPr>
          <w:rFonts w:ascii="Times New Roman" w:eastAsiaTheme="minorHAnsi" w:hAnsi="Times New Roman"/>
          <w:b/>
          <w:sz w:val="26"/>
          <w:szCs w:val="26"/>
        </w:rPr>
      </w:pPr>
    </w:p>
    <w:p w:rsidR="00F53886" w:rsidRDefault="00F53886" w:rsidP="00265887">
      <w:pPr>
        <w:tabs>
          <w:tab w:val="clear" w:pos="4440"/>
          <w:tab w:val="clear" w:pos="8880"/>
        </w:tabs>
        <w:ind w:right="720"/>
        <w:rPr>
          <w:rFonts w:ascii="Times New Roman" w:eastAsiaTheme="minorHAnsi" w:hAnsi="Times New Roman"/>
          <w:b/>
          <w:sz w:val="26"/>
          <w:szCs w:val="26"/>
        </w:rPr>
      </w:pPr>
    </w:p>
    <w:p w:rsidR="00D832B4" w:rsidRDefault="00D832B4" w:rsidP="00E84467">
      <w:pPr>
        <w:tabs>
          <w:tab w:val="clear" w:pos="4440"/>
          <w:tab w:val="clear" w:pos="8880"/>
        </w:tabs>
        <w:ind w:left="720" w:right="720"/>
        <w:jc w:val="center"/>
        <w:rPr>
          <w:rFonts w:ascii="Times New Roman" w:eastAsiaTheme="minorHAnsi" w:hAnsi="Times New Roman"/>
          <w:b/>
          <w:sz w:val="26"/>
          <w:szCs w:val="26"/>
        </w:rPr>
      </w:pPr>
    </w:p>
    <w:p w:rsidR="00C41FA9" w:rsidRDefault="00E84467" w:rsidP="00E84467">
      <w:pPr>
        <w:tabs>
          <w:tab w:val="clear" w:pos="4440"/>
          <w:tab w:val="clear" w:pos="8880"/>
        </w:tabs>
        <w:ind w:left="720" w:right="720"/>
        <w:jc w:val="center"/>
        <w:rPr>
          <w:rFonts w:ascii="Times New Roman" w:eastAsiaTheme="minorHAnsi" w:hAnsi="Times New Roman"/>
          <w:b/>
          <w:sz w:val="26"/>
          <w:szCs w:val="26"/>
          <w:u w:val="single"/>
        </w:rPr>
      </w:pPr>
      <w:bookmarkStart w:id="47" w:name="_Hlk498697258"/>
      <w:r w:rsidRPr="00333B34">
        <w:rPr>
          <w:rFonts w:ascii="Times New Roman" w:eastAsiaTheme="minorHAnsi" w:hAnsi="Times New Roman"/>
          <w:b/>
          <w:sz w:val="26"/>
          <w:szCs w:val="26"/>
          <w:u w:val="single"/>
        </w:rPr>
        <w:t xml:space="preserve">AT&amp;T </w:t>
      </w:r>
      <w:r w:rsidR="00C41FA9">
        <w:rPr>
          <w:rFonts w:ascii="Times New Roman" w:eastAsiaTheme="minorHAnsi" w:hAnsi="Times New Roman"/>
          <w:b/>
          <w:sz w:val="26"/>
          <w:szCs w:val="26"/>
          <w:u w:val="single"/>
        </w:rPr>
        <w:t xml:space="preserve">Lied that it </w:t>
      </w:r>
      <w:r w:rsidRPr="00333B34">
        <w:rPr>
          <w:rFonts w:ascii="Times New Roman" w:eastAsiaTheme="minorHAnsi" w:hAnsi="Times New Roman"/>
          <w:b/>
          <w:sz w:val="26"/>
          <w:szCs w:val="26"/>
          <w:u w:val="single"/>
        </w:rPr>
        <w:t xml:space="preserve">Timely Denied </w:t>
      </w:r>
    </w:p>
    <w:p w:rsidR="00E84467" w:rsidRPr="00333B34" w:rsidRDefault="00E84467" w:rsidP="00C41FA9">
      <w:pPr>
        <w:tabs>
          <w:tab w:val="clear" w:pos="4440"/>
          <w:tab w:val="clear" w:pos="8880"/>
        </w:tabs>
        <w:ind w:left="720" w:right="720"/>
        <w:jc w:val="center"/>
        <w:rPr>
          <w:rFonts w:ascii="Times New Roman" w:eastAsiaTheme="minorHAnsi" w:hAnsi="Times New Roman"/>
          <w:b/>
          <w:sz w:val="26"/>
          <w:szCs w:val="26"/>
          <w:u w:val="single"/>
        </w:rPr>
      </w:pPr>
      <w:r w:rsidRPr="00333B34">
        <w:rPr>
          <w:rFonts w:ascii="Times New Roman" w:eastAsiaTheme="minorHAnsi" w:hAnsi="Times New Roman"/>
          <w:b/>
          <w:sz w:val="26"/>
          <w:szCs w:val="26"/>
          <w:u w:val="single"/>
        </w:rPr>
        <w:t xml:space="preserve">the 800 Services, Inc. to PSE Transfer  </w:t>
      </w:r>
    </w:p>
    <w:bookmarkEnd w:id="47"/>
    <w:p w:rsidR="00E84467" w:rsidRDefault="00E84467" w:rsidP="00E84467">
      <w:pPr>
        <w:tabs>
          <w:tab w:val="clear" w:pos="4440"/>
          <w:tab w:val="clear" w:pos="8880"/>
        </w:tabs>
        <w:ind w:left="720" w:right="720"/>
        <w:jc w:val="center"/>
        <w:rPr>
          <w:rFonts w:ascii="Times New Roman" w:eastAsiaTheme="minorHAnsi" w:hAnsi="Times New Roman"/>
          <w:b/>
          <w:sz w:val="26"/>
          <w:szCs w:val="26"/>
        </w:rPr>
      </w:pPr>
    </w:p>
    <w:p w:rsidR="00E84467" w:rsidRPr="00DD2A52" w:rsidRDefault="00E84467" w:rsidP="00E84467">
      <w:pPr>
        <w:tabs>
          <w:tab w:val="clear" w:pos="4440"/>
          <w:tab w:val="clear" w:pos="8880"/>
        </w:tabs>
        <w:ind w:left="720" w:right="720"/>
        <w:jc w:val="left"/>
        <w:rPr>
          <w:rFonts w:ascii="Times New Roman" w:eastAsiaTheme="minorHAnsi" w:hAnsi="Times New Roman"/>
          <w:sz w:val="25"/>
          <w:szCs w:val="25"/>
        </w:rPr>
      </w:pPr>
      <w:r w:rsidRPr="00DD2A52">
        <w:rPr>
          <w:rFonts w:ascii="Times New Roman" w:eastAsiaTheme="minorHAnsi" w:hAnsi="Times New Roman"/>
          <w:sz w:val="25"/>
          <w:szCs w:val="25"/>
        </w:rPr>
        <w:t xml:space="preserve">Below is the traffic only transfer that 800 Services, Inc did on April 26, 1995. Phillip Okin is signed as former customer and the form was sent Pat Bello of PSE. PSE then signed the form and sent it to AT&amp;T.   </w:t>
      </w:r>
    </w:p>
    <w:p w:rsidR="00E84467" w:rsidRDefault="00E84467" w:rsidP="00E84467">
      <w:pPr>
        <w:tabs>
          <w:tab w:val="clear" w:pos="4440"/>
          <w:tab w:val="clear" w:pos="8880"/>
        </w:tabs>
        <w:ind w:left="720" w:right="720"/>
        <w:jc w:val="center"/>
        <w:rPr>
          <w:rFonts w:ascii="Times New Roman" w:eastAsiaTheme="minorHAnsi" w:hAnsi="Times New Roman"/>
          <w:b/>
          <w:sz w:val="26"/>
          <w:szCs w:val="26"/>
        </w:rPr>
      </w:pPr>
    </w:p>
    <w:p w:rsidR="00E84467" w:rsidRPr="00E84467" w:rsidRDefault="00E84467" w:rsidP="00E84467">
      <w:pPr>
        <w:tabs>
          <w:tab w:val="clear" w:pos="4440"/>
          <w:tab w:val="clear" w:pos="8880"/>
        </w:tabs>
        <w:ind w:left="720" w:right="720"/>
        <w:jc w:val="center"/>
        <w:rPr>
          <w:rFonts w:ascii="Times New Roman" w:eastAsiaTheme="minorHAnsi" w:hAnsi="Times New Roman"/>
          <w:b/>
          <w:sz w:val="26"/>
          <w:szCs w:val="26"/>
        </w:rPr>
      </w:pPr>
      <w:r>
        <w:rPr>
          <w:rFonts w:ascii="Times New Roman" w:eastAsiaTheme="minorHAnsi" w:hAnsi="Times New Roman"/>
          <w:b/>
          <w:noProof/>
          <w:sz w:val="26"/>
          <w:szCs w:val="26"/>
        </w:rPr>
        <w:drawing>
          <wp:inline distT="0" distB="0" distL="0" distR="0">
            <wp:extent cx="3410028" cy="4623499"/>
            <wp:effectExtent l="0" t="0" r="0" b="571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57140" cy="4687376"/>
                    </a:xfrm>
                    <a:prstGeom prst="rect">
                      <a:avLst/>
                    </a:prstGeom>
                    <a:noFill/>
                    <a:ln>
                      <a:noFill/>
                    </a:ln>
                  </pic:spPr>
                </pic:pic>
              </a:graphicData>
            </a:graphic>
          </wp:inline>
        </w:drawing>
      </w:r>
    </w:p>
    <w:p w:rsidR="00E84467" w:rsidRDefault="00E84467" w:rsidP="00E84467">
      <w:pPr>
        <w:tabs>
          <w:tab w:val="clear" w:pos="4440"/>
          <w:tab w:val="clear" w:pos="8880"/>
        </w:tabs>
        <w:ind w:left="720" w:right="720"/>
        <w:jc w:val="left"/>
        <w:rPr>
          <w:rFonts w:ascii="Times New Roman" w:eastAsiaTheme="minorHAnsi" w:hAnsi="Times New Roman"/>
          <w:sz w:val="24"/>
          <w:szCs w:val="24"/>
        </w:rPr>
      </w:pPr>
    </w:p>
    <w:p w:rsidR="00E341BB" w:rsidRDefault="00E341BB" w:rsidP="00E84467">
      <w:pPr>
        <w:tabs>
          <w:tab w:val="clear" w:pos="4440"/>
          <w:tab w:val="clear" w:pos="8880"/>
        </w:tabs>
        <w:ind w:left="720" w:right="720"/>
        <w:jc w:val="left"/>
        <w:rPr>
          <w:rFonts w:ascii="Times New Roman" w:eastAsiaTheme="minorHAnsi" w:hAnsi="Times New Roman"/>
          <w:sz w:val="24"/>
          <w:szCs w:val="24"/>
        </w:rPr>
      </w:pPr>
    </w:p>
    <w:p w:rsidR="009A317F" w:rsidRDefault="009A317F" w:rsidP="00E84467">
      <w:pPr>
        <w:tabs>
          <w:tab w:val="clear" w:pos="4440"/>
          <w:tab w:val="clear" w:pos="8880"/>
        </w:tabs>
        <w:ind w:left="720" w:right="720"/>
        <w:jc w:val="left"/>
        <w:rPr>
          <w:rFonts w:ascii="Times New Roman" w:eastAsiaTheme="minorHAnsi" w:hAnsi="Times New Roman"/>
          <w:sz w:val="24"/>
          <w:szCs w:val="24"/>
        </w:rPr>
      </w:pPr>
    </w:p>
    <w:p w:rsidR="009A317F" w:rsidRDefault="009A317F" w:rsidP="00E84467">
      <w:pPr>
        <w:tabs>
          <w:tab w:val="clear" w:pos="4440"/>
          <w:tab w:val="clear" w:pos="8880"/>
        </w:tabs>
        <w:ind w:left="720" w:right="720"/>
        <w:jc w:val="left"/>
        <w:rPr>
          <w:rFonts w:ascii="Times New Roman" w:eastAsiaTheme="minorHAnsi" w:hAnsi="Times New Roman"/>
          <w:sz w:val="24"/>
          <w:szCs w:val="24"/>
        </w:rPr>
      </w:pPr>
    </w:p>
    <w:p w:rsidR="009A317F" w:rsidRDefault="009A317F" w:rsidP="00E84467">
      <w:pPr>
        <w:tabs>
          <w:tab w:val="clear" w:pos="4440"/>
          <w:tab w:val="clear" w:pos="8880"/>
        </w:tabs>
        <w:ind w:left="720" w:right="720"/>
        <w:jc w:val="left"/>
        <w:rPr>
          <w:rFonts w:ascii="Times New Roman" w:eastAsiaTheme="minorHAnsi" w:hAnsi="Times New Roman"/>
          <w:sz w:val="24"/>
          <w:szCs w:val="24"/>
        </w:rPr>
      </w:pPr>
    </w:p>
    <w:p w:rsidR="009A317F" w:rsidRDefault="009A317F" w:rsidP="00E84467">
      <w:pPr>
        <w:tabs>
          <w:tab w:val="clear" w:pos="4440"/>
          <w:tab w:val="clear" w:pos="8880"/>
        </w:tabs>
        <w:ind w:left="720" w:right="720"/>
        <w:jc w:val="left"/>
        <w:rPr>
          <w:rFonts w:ascii="Times New Roman" w:eastAsiaTheme="minorHAnsi" w:hAnsi="Times New Roman"/>
          <w:sz w:val="24"/>
          <w:szCs w:val="24"/>
        </w:rPr>
      </w:pPr>
    </w:p>
    <w:p w:rsidR="00E84467" w:rsidRDefault="00E84467" w:rsidP="00E84467">
      <w:pPr>
        <w:tabs>
          <w:tab w:val="clear" w:pos="4440"/>
          <w:tab w:val="clear" w:pos="888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AT&amp;T acknowledged receipt of the order but did not respond to PSE. </w:t>
      </w:r>
      <w:r w:rsidR="005B13ED">
        <w:rPr>
          <w:rFonts w:ascii="Times New Roman" w:eastAsiaTheme="minorHAnsi" w:hAnsi="Times New Roman"/>
          <w:sz w:val="24"/>
          <w:szCs w:val="24"/>
        </w:rPr>
        <w:t>AT&amp;T under section 2.1.8 (c) had 15 days to provide a written justification for denial.</w:t>
      </w:r>
    </w:p>
    <w:p w:rsidR="00E84467" w:rsidRDefault="00E84467" w:rsidP="00E84467">
      <w:pPr>
        <w:tabs>
          <w:tab w:val="clear" w:pos="4440"/>
          <w:tab w:val="clear" w:pos="8880"/>
        </w:tabs>
        <w:ind w:left="720" w:right="720"/>
        <w:jc w:val="left"/>
        <w:rPr>
          <w:rFonts w:ascii="Times New Roman" w:eastAsiaTheme="minorHAnsi" w:hAnsi="Times New Roman"/>
          <w:sz w:val="24"/>
          <w:szCs w:val="24"/>
        </w:rPr>
      </w:pPr>
    </w:p>
    <w:p w:rsidR="009A317F" w:rsidRDefault="00E84467" w:rsidP="00E84467">
      <w:pPr>
        <w:tabs>
          <w:tab w:val="clear" w:pos="4440"/>
          <w:tab w:val="clear" w:pos="8880"/>
        </w:tabs>
        <w:ind w:left="720" w:right="720"/>
        <w:jc w:val="left"/>
        <w:rPr>
          <w:rFonts w:ascii="Times New Roman" w:eastAsiaTheme="minorHAnsi" w:hAnsi="Times New Roman"/>
          <w:sz w:val="24"/>
          <w:szCs w:val="24"/>
        </w:rPr>
      </w:pPr>
      <w:r w:rsidRPr="005926AA">
        <w:rPr>
          <w:rFonts w:ascii="Times New Roman" w:eastAsiaTheme="minorHAnsi" w:hAnsi="Times New Roman"/>
          <w:sz w:val="24"/>
          <w:szCs w:val="24"/>
        </w:rPr>
        <w:t>AT&amp;T page 39</w:t>
      </w:r>
      <w:r w:rsidR="005B13ED">
        <w:rPr>
          <w:rFonts w:ascii="Times New Roman" w:eastAsiaTheme="minorHAnsi" w:hAnsi="Times New Roman"/>
          <w:sz w:val="24"/>
          <w:szCs w:val="24"/>
        </w:rPr>
        <w:t xml:space="preserve"> </w:t>
      </w:r>
      <w:r>
        <w:rPr>
          <w:rFonts w:ascii="Times New Roman" w:eastAsiaTheme="minorHAnsi" w:hAnsi="Times New Roman"/>
          <w:sz w:val="24"/>
          <w:szCs w:val="24"/>
        </w:rPr>
        <w:t xml:space="preserve">below misrepresents the statement </w:t>
      </w:r>
      <w:r w:rsidR="005B13ED">
        <w:rPr>
          <w:rFonts w:ascii="Times New Roman" w:eastAsiaTheme="minorHAnsi" w:hAnsi="Times New Roman"/>
          <w:sz w:val="24"/>
          <w:szCs w:val="24"/>
        </w:rPr>
        <w:t xml:space="preserve">made by Mr Inga was AT&amp;T providing a proper denial. Mr Inga simply stated AT&amp;T would not allow the transfer of accounts from one plans to the other. AT&amp;T misrepresented that Mr. Inga’s statement was AT&amp;T’s proper </w:t>
      </w:r>
      <w:r w:rsidR="005B13ED">
        <w:rPr>
          <w:rFonts w:ascii="Times New Roman" w:eastAsiaTheme="minorHAnsi" w:hAnsi="Times New Roman"/>
          <w:sz w:val="24"/>
          <w:szCs w:val="24"/>
        </w:rPr>
        <w:lastRenderedPageBreak/>
        <w:t xml:space="preserve">authorization. </w:t>
      </w:r>
      <w:r w:rsidR="007C40D1">
        <w:rPr>
          <w:rFonts w:ascii="Times New Roman" w:eastAsiaTheme="minorHAnsi" w:hAnsi="Times New Roman"/>
          <w:sz w:val="24"/>
          <w:szCs w:val="24"/>
        </w:rPr>
        <w:t>First</w:t>
      </w:r>
      <w:r w:rsidR="005B13ED">
        <w:rPr>
          <w:rFonts w:ascii="Times New Roman" w:eastAsiaTheme="minorHAnsi" w:hAnsi="Times New Roman"/>
          <w:sz w:val="24"/>
          <w:szCs w:val="24"/>
        </w:rPr>
        <w:t xml:space="preserve">, Mr Inga had no relevance to a traffic only transfer between 800 Services, Inc. and PSE.  </w:t>
      </w:r>
    </w:p>
    <w:p w:rsidR="009A317F" w:rsidRDefault="009A317F" w:rsidP="00E84467">
      <w:pPr>
        <w:tabs>
          <w:tab w:val="clear" w:pos="4440"/>
          <w:tab w:val="clear" w:pos="8880"/>
        </w:tabs>
        <w:ind w:left="720" w:right="720"/>
        <w:jc w:val="left"/>
        <w:rPr>
          <w:rFonts w:ascii="Times New Roman" w:eastAsiaTheme="minorHAnsi" w:hAnsi="Times New Roman"/>
          <w:sz w:val="24"/>
          <w:szCs w:val="24"/>
        </w:rPr>
      </w:pPr>
    </w:p>
    <w:p w:rsidR="009A317F" w:rsidRDefault="009A317F" w:rsidP="00E84467">
      <w:pPr>
        <w:tabs>
          <w:tab w:val="clear" w:pos="4440"/>
          <w:tab w:val="clear" w:pos="8880"/>
        </w:tabs>
        <w:ind w:left="720" w:right="720"/>
        <w:jc w:val="left"/>
        <w:rPr>
          <w:rFonts w:ascii="Times New Roman" w:eastAsiaTheme="minorHAnsi" w:hAnsi="Times New Roman"/>
          <w:sz w:val="24"/>
          <w:szCs w:val="24"/>
        </w:rPr>
      </w:pPr>
    </w:p>
    <w:p w:rsidR="005B13ED" w:rsidRDefault="005B13ED" w:rsidP="00E84467">
      <w:pPr>
        <w:tabs>
          <w:tab w:val="clear" w:pos="4440"/>
          <w:tab w:val="clear" w:pos="8880"/>
        </w:tabs>
        <w:ind w:left="720" w:right="720"/>
        <w:jc w:val="left"/>
        <w:rPr>
          <w:rFonts w:ascii="Times New Roman" w:eastAsiaTheme="minorHAnsi" w:hAnsi="Times New Roman"/>
          <w:sz w:val="24"/>
          <w:szCs w:val="24"/>
        </w:rPr>
      </w:pPr>
      <w:r>
        <w:rPr>
          <w:rFonts w:ascii="Times New Roman" w:eastAsiaTheme="minorHAnsi" w:hAnsi="Times New Roman"/>
          <w:sz w:val="24"/>
          <w:szCs w:val="24"/>
        </w:rPr>
        <w:t>Secondly, of all the people in the world, Mr Inga would be the last person that would provide acknowledgement that AT&amp;T properly denied the 800 Services, Inc</w:t>
      </w:r>
      <w:r w:rsidR="007C40D1">
        <w:rPr>
          <w:rFonts w:ascii="Times New Roman" w:eastAsiaTheme="minorHAnsi" w:hAnsi="Times New Roman"/>
          <w:sz w:val="24"/>
          <w:szCs w:val="24"/>
        </w:rPr>
        <w:t>.</w:t>
      </w:r>
      <w:r>
        <w:rPr>
          <w:rFonts w:ascii="Times New Roman" w:eastAsiaTheme="minorHAnsi" w:hAnsi="Times New Roman"/>
          <w:sz w:val="24"/>
          <w:szCs w:val="24"/>
        </w:rPr>
        <w:t xml:space="preserve"> to PSE traffic only transfer. </w:t>
      </w:r>
      <w:r w:rsidR="007C40D1">
        <w:rPr>
          <w:rFonts w:ascii="Times New Roman" w:eastAsiaTheme="minorHAnsi" w:hAnsi="Times New Roman"/>
          <w:sz w:val="24"/>
          <w:szCs w:val="24"/>
        </w:rPr>
        <w:t xml:space="preserve">AT&amp;T has zero evidence that it provided a timely written denial of the 800 Services, Inc to PSE traffic only transfer at all—never mind the tariff requirement of 15 days. </w:t>
      </w:r>
    </w:p>
    <w:p w:rsidR="00D34F34" w:rsidRDefault="00D34F34" w:rsidP="00E84467">
      <w:pPr>
        <w:tabs>
          <w:tab w:val="clear" w:pos="4440"/>
          <w:tab w:val="clear" w:pos="8880"/>
        </w:tabs>
        <w:ind w:left="720" w:right="720"/>
        <w:jc w:val="left"/>
        <w:rPr>
          <w:rFonts w:ascii="Times New Roman" w:eastAsiaTheme="minorHAnsi" w:hAnsi="Times New Roman"/>
          <w:sz w:val="24"/>
          <w:szCs w:val="24"/>
        </w:rPr>
      </w:pPr>
    </w:p>
    <w:p w:rsidR="00D34F34" w:rsidRDefault="00D34F34" w:rsidP="00E84467">
      <w:pPr>
        <w:tabs>
          <w:tab w:val="clear" w:pos="4440"/>
          <w:tab w:val="clear" w:pos="8880"/>
        </w:tabs>
        <w:ind w:left="720" w:right="720"/>
        <w:jc w:val="left"/>
        <w:rPr>
          <w:rFonts w:ascii="Times New Roman" w:eastAsiaTheme="minorHAnsi" w:hAnsi="Times New Roman"/>
          <w:sz w:val="24"/>
          <w:szCs w:val="24"/>
        </w:rPr>
      </w:pPr>
    </w:p>
    <w:p w:rsidR="00D34F34" w:rsidRPr="00B11B18" w:rsidRDefault="00D34F34" w:rsidP="00D34F34">
      <w:pPr>
        <w:tabs>
          <w:tab w:val="clear" w:pos="4440"/>
          <w:tab w:val="clear" w:pos="8880"/>
        </w:tabs>
        <w:ind w:left="630"/>
        <w:jc w:val="left"/>
        <w:rPr>
          <w:rFonts w:ascii="Times New Roman" w:eastAsiaTheme="minorHAnsi" w:hAnsi="Times New Roman"/>
          <w:sz w:val="26"/>
          <w:szCs w:val="26"/>
        </w:rPr>
      </w:pPr>
      <w:r w:rsidRPr="00B11B18">
        <w:rPr>
          <w:rFonts w:ascii="Times New Roman" w:eastAsiaTheme="minorHAnsi" w:hAnsi="Times New Roman"/>
          <w:sz w:val="26"/>
          <w:szCs w:val="26"/>
        </w:rPr>
        <w:t>AT&amp;T page 39: AT&amp;T would not allow the transfer of accounts from one plan to the other.  </w:t>
      </w:r>
    </w:p>
    <w:p w:rsidR="005B13ED" w:rsidRDefault="005B13ED" w:rsidP="00D34F34">
      <w:pPr>
        <w:tabs>
          <w:tab w:val="clear" w:pos="4440"/>
          <w:tab w:val="clear" w:pos="8880"/>
        </w:tabs>
        <w:ind w:left="630" w:right="720"/>
        <w:jc w:val="left"/>
        <w:rPr>
          <w:rFonts w:ascii="Times New Roman" w:eastAsiaTheme="minorHAnsi" w:hAnsi="Times New Roman"/>
          <w:sz w:val="24"/>
          <w:szCs w:val="24"/>
        </w:rPr>
      </w:pPr>
    </w:p>
    <w:p w:rsidR="00E84467" w:rsidRPr="00B11B18" w:rsidRDefault="00E84467" w:rsidP="00E84467">
      <w:pPr>
        <w:tabs>
          <w:tab w:val="clear" w:pos="4440"/>
          <w:tab w:val="clear" w:pos="8880"/>
        </w:tabs>
        <w:jc w:val="left"/>
        <w:rPr>
          <w:rFonts w:ascii="Times New Roman" w:eastAsiaTheme="minorHAnsi" w:hAnsi="Times New Roman"/>
          <w:sz w:val="26"/>
          <w:szCs w:val="26"/>
        </w:rPr>
      </w:pPr>
    </w:p>
    <w:p w:rsidR="00E84467" w:rsidRPr="00B11B18" w:rsidRDefault="00E84467" w:rsidP="00E84467">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drawing>
          <wp:inline distT="0" distB="0" distL="0" distR="0" wp14:anchorId="7C44D9CE" wp14:editId="7864BD8D">
            <wp:extent cx="5496068" cy="3966604"/>
            <wp:effectExtent l="0" t="0" r="0" b="0"/>
            <wp:docPr id="109" name="Picture 109" descr="cid:image030.pn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30.png@01D2EFF1.2AAAD040"/>
                    <pic:cNvPicPr>
                      <a:picLocks noChangeAspect="1" noChangeArrowheads="1"/>
                    </pic:cNvPicPr>
                  </pic:nvPicPr>
                  <pic:blipFill>
                    <a:blip r:embed="rId113" r:link="rId114">
                      <a:extLst>
                        <a:ext uri="{28A0092B-C50C-407E-A947-70E740481C1C}">
                          <a14:useLocalDpi xmlns:a14="http://schemas.microsoft.com/office/drawing/2010/main" val="0"/>
                        </a:ext>
                      </a:extLst>
                    </a:blip>
                    <a:srcRect/>
                    <a:stretch>
                      <a:fillRect/>
                    </a:stretch>
                  </pic:blipFill>
                  <pic:spPr bwMode="auto">
                    <a:xfrm>
                      <a:off x="0" y="0"/>
                      <a:ext cx="5504120" cy="3972416"/>
                    </a:xfrm>
                    <a:prstGeom prst="rect">
                      <a:avLst/>
                    </a:prstGeom>
                    <a:noFill/>
                    <a:ln>
                      <a:noFill/>
                    </a:ln>
                  </pic:spPr>
                </pic:pic>
              </a:graphicData>
            </a:graphic>
          </wp:inline>
        </w:drawing>
      </w:r>
    </w:p>
    <w:p w:rsidR="00E84467" w:rsidRPr="00B11B18" w:rsidRDefault="00E84467" w:rsidP="00E84467">
      <w:pPr>
        <w:tabs>
          <w:tab w:val="clear" w:pos="4440"/>
          <w:tab w:val="clear" w:pos="8880"/>
        </w:tabs>
        <w:jc w:val="left"/>
        <w:rPr>
          <w:rFonts w:ascii="Times New Roman" w:eastAsiaTheme="minorHAnsi" w:hAnsi="Times New Roman"/>
          <w:sz w:val="26"/>
          <w:szCs w:val="26"/>
        </w:rPr>
      </w:pPr>
    </w:p>
    <w:p w:rsidR="00E84467" w:rsidRDefault="00E84467" w:rsidP="00E84467">
      <w:pPr>
        <w:tabs>
          <w:tab w:val="clear" w:pos="4440"/>
          <w:tab w:val="clear" w:pos="8880"/>
        </w:tabs>
        <w:jc w:val="left"/>
        <w:rPr>
          <w:rFonts w:ascii="Times New Roman" w:eastAsiaTheme="minorHAnsi" w:hAnsi="Times New Roman"/>
          <w:sz w:val="26"/>
          <w:szCs w:val="26"/>
        </w:rPr>
      </w:pPr>
    </w:p>
    <w:p w:rsidR="007C40D1" w:rsidRDefault="007C40D1" w:rsidP="00E84467">
      <w:pPr>
        <w:tabs>
          <w:tab w:val="clear" w:pos="4440"/>
          <w:tab w:val="clear" w:pos="8880"/>
        </w:tabs>
        <w:jc w:val="left"/>
        <w:rPr>
          <w:rFonts w:ascii="Times New Roman" w:eastAsiaTheme="minorHAnsi" w:hAnsi="Times New Roman"/>
          <w:sz w:val="26"/>
          <w:szCs w:val="26"/>
        </w:rPr>
      </w:pPr>
    </w:p>
    <w:p w:rsidR="00D832B4" w:rsidRDefault="007C40D1" w:rsidP="007C40D1">
      <w:pPr>
        <w:tabs>
          <w:tab w:val="clear" w:pos="4440"/>
          <w:tab w:val="clear" w:pos="8880"/>
        </w:tabs>
        <w:ind w:left="720" w:right="810"/>
        <w:jc w:val="left"/>
        <w:rPr>
          <w:rFonts w:ascii="Times New Roman" w:eastAsiaTheme="minorHAnsi" w:hAnsi="Times New Roman"/>
          <w:noProof/>
          <w:sz w:val="24"/>
          <w:szCs w:val="24"/>
        </w:rPr>
      </w:pPr>
      <w:r w:rsidRPr="00D832B4">
        <w:rPr>
          <w:rFonts w:ascii="Times New Roman" w:eastAsiaTheme="minorHAnsi" w:hAnsi="Times New Roman"/>
          <w:sz w:val="24"/>
          <w:szCs w:val="24"/>
        </w:rPr>
        <w:t>After AT&amp;T just got done saying the 800 Services, Inc to PSE traffic only transfer was denied, AT&amp;T then states 800 Services, Inc., admitted is discovery that it never transferred service from Tariff No. 2 to CT 516.</w:t>
      </w:r>
      <w:r w:rsidRPr="00D832B4">
        <w:rPr>
          <w:rFonts w:ascii="Times New Roman" w:eastAsiaTheme="minorHAnsi" w:hAnsi="Times New Roman"/>
          <w:noProof/>
          <w:sz w:val="24"/>
          <w:szCs w:val="24"/>
        </w:rPr>
        <w:t xml:space="preserve"> The fact that 800 Services, Inc</w:t>
      </w:r>
      <w:r w:rsidR="00D832B4">
        <w:rPr>
          <w:rFonts w:ascii="Times New Roman" w:eastAsiaTheme="minorHAnsi" w:hAnsi="Times New Roman"/>
          <w:noProof/>
          <w:sz w:val="24"/>
          <w:szCs w:val="24"/>
        </w:rPr>
        <w:t>.,</w:t>
      </w:r>
      <w:r w:rsidRPr="00D832B4">
        <w:rPr>
          <w:rFonts w:ascii="Times New Roman" w:eastAsiaTheme="minorHAnsi" w:hAnsi="Times New Roman"/>
          <w:noProof/>
          <w:sz w:val="24"/>
          <w:szCs w:val="24"/>
        </w:rPr>
        <w:t xml:space="preserve"> never completed the transfer of its service to PSE </w:t>
      </w:r>
      <w:r w:rsidR="00D832B4">
        <w:rPr>
          <w:rFonts w:ascii="Times New Roman" w:eastAsiaTheme="minorHAnsi" w:hAnsi="Times New Roman"/>
          <w:noProof/>
          <w:sz w:val="24"/>
          <w:szCs w:val="24"/>
        </w:rPr>
        <w:t xml:space="preserve">is different that AT&amp;T simply not processing the traffic only transfer. AT&amp;T is misrepresenting the fact that violated its tariff by not completing the 800 Services, Inc to PSE traffic only transfer as  justification that the Court found its unlawful action to be lawful. </w:t>
      </w:r>
    </w:p>
    <w:p w:rsidR="007C40D1" w:rsidRPr="00D832B4" w:rsidRDefault="00D832B4" w:rsidP="007C40D1">
      <w:pPr>
        <w:tabs>
          <w:tab w:val="clear" w:pos="4440"/>
          <w:tab w:val="clear" w:pos="8880"/>
        </w:tabs>
        <w:ind w:left="720" w:right="810"/>
        <w:jc w:val="left"/>
        <w:rPr>
          <w:rFonts w:ascii="Times New Roman" w:eastAsiaTheme="minorHAnsi" w:hAnsi="Times New Roman"/>
          <w:noProof/>
          <w:sz w:val="24"/>
          <w:szCs w:val="24"/>
        </w:rPr>
      </w:pPr>
      <w:r>
        <w:rPr>
          <w:rFonts w:ascii="Times New Roman" w:eastAsiaTheme="minorHAnsi" w:hAnsi="Times New Roman"/>
          <w:noProof/>
          <w:sz w:val="24"/>
          <w:szCs w:val="24"/>
        </w:rPr>
        <w:t xml:space="preserve">See….   </w:t>
      </w:r>
    </w:p>
    <w:p w:rsidR="00E84467" w:rsidRDefault="00E84467" w:rsidP="00E84467">
      <w:pPr>
        <w:tabs>
          <w:tab w:val="clear" w:pos="4440"/>
          <w:tab w:val="clear" w:pos="8880"/>
        </w:tabs>
        <w:jc w:val="center"/>
        <w:rPr>
          <w:rFonts w:ascii="Times New Roman" w:eastAsiaTheme="minorHAnsi" w:hAnsi="Times New Roman"/>
          <w:sz w:val="26"/>
          <w:szCs w:val="26"/>
        </w:rPr>
      </w:pPr>
      <w:r w:rsidRPr="00B11B18">
        <w:rPr>
          <w:rFonts w:ascii="Times New Roman" w:eastAsiaTheme="minorHAnsi" w:hAnsi="Times New Roman"/>
          <w:noProof/>
          <w:sz w:val="26"/>
          <w:szCs w:val="26"/>
        </w:rPr>
        <w:lastRenderedPageBreak/>
        <w:drawing>
          <wp:inline distT="0" distB="0" distL="0" distR="0" wp14:anchorId="4BC8C508" wp14:editId="703B92A7">
            <wp:extent cx="5580185" cy="1857734"/>
            <wp:effectExtent l="0" t="0" r="1905" b="9525"/>
            <wp:docPr id="110" name="Picture 110" descr="cid:image031.png@01D2EFF1.2AAAD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31.png@01D2EFF1.2AAAD040"/>
                    <pic:cNvPicPr>
                      <a:picLocks noChangeAspect="1" noChangeArrowheads="1"/>
                    </pic:cNvPicPr>
                  </pic:nvPicPr>
                  <pic:blipFill>
                    <a:blip r:embed="rId115" r:link="rId116">
                      <a:extLst>
                        <a:ext uri="{28A0092B-C50C-407E-A947-70E740481C1C}">
                          <a14:useLocalDpi xmlns:a14="http://schemas.microsoft.com/office/drawing/2010/main" val="0"/>
                        </a:ext>
                      </a:extLst>
                    </a:blip>
                    <a:srcRect/>
                    <a:stretch>
                      <a:fillRect/>
                    </a:stretch>
                  </pic:blipFill>
                  <pic:spPr bwMode="auto">
                    <a:xfrm>
                      <a:off x="0" y="0"/>
                      <a:ext cx="5593683" cy="1862228"/>
                    </a:xfrm>
                    <a:prstGeom prst="rect">
                      <a:avLst/>
                    </a:prstGeom>
                    <a:noFill/>
                    <a:ln>
                      <a:noFill/>
                    </a:ln>
                  </pic:spPr>
                </pic:pic>
              </a:graphicData>
            </a:graphic>
          </wp:inline>
        </w:drawing>
      </w:r>
    </w:p>
    <w:p w:rsidR="00A43082" w:rsidRDefault="00A43082" w:rsidP="00E84467">
      <w:pPr>
        <w:tabs>
          <w:tab w:val="clear" w:pos="4440"/>
          <w:tab w:val="clear" w:pos="8880"/>
        </w:tabs>
        <w:jc w:val="center"/>
        <w:rPr>
          <w:rFonts w:ascii="Times New Roman" w:eastAsiaTheme="minorHAnsi" w:hAnsi="Times New Roman"/>
          <w:sz w:val="26"/>
          <w:szCs w:val="26"/>
        </w:rPr>
      </w:pPr>
    </w:p>
    <w:p w:rsidR="00A43082" w:rsidRPr="00B11B18" w:rsidRDefault="00A43082" w:rsidP="00E84467">
      <w:pPr>
        <w:tabs>
          <w:tab w:val="clear" w:pos="4440"/>
          <w:tab w:val="clear" w:pos="8880"/>
        </w:tabs>
        <w:jc w:val="center"/>
        <w:rPr>
          <w:rFonts w:ascii="Times New Roman" w:eastAsiaTheme="minorHAnsi" w:hAnsi="Times New Roman"/>
          <w:sz w:val="26"/>
          <w:szCs w:val="26"/>
        </w:rPr>
      </w:pPr>
    </w:p>
    <w:p w:rsidR="00E84467" w:rsidRPr="00B11B18" w:rsidRDefault="00E84467" w:rsidP="00E84467">
      <w:pPr>
        <w:tabs>
          <w:tab w:val="clear" w:pos="4440"/>
          <w:tab w:val="clear" w:pos="8880"/>
        </w:tabs>
        <w:jc w:val="left"/>
        <w:rPr>
          <w:rFonts w:ascii="Times New Roman" w:eastAsiaTheme="minorHAnsi" w:hAnsi="Times New Roman"/>
          <w:sz w:val="26"/>
          <w:szCs w:val="26"/>
        </w:rPr>
      </w:pPr>
    </w:p>
    <w:p w:rsidR="00DD2A52" w:rsidRDefault="00DD2A52" w:rsidP="00A43082">
      <w:pPr>
        <w:tabs>
          <w:tab w:val="clear" w:pos="4440"/>
          <w:tab w:val="clear" w:pos="8880"/>
        </w:tabs>
        <w:jc w:val="center"/>
        <w:rPr>
          <w:rFonts w:ascii="Times New Roman" w:eastAsiaTheme="minorHAnsi" w:hAnsi="Times New Roman"/>
          <w:sz w:val="30"/>
          <w:szCs w:val="30"/>
        </w:rPr>
      </w:pPr>
      <w:bookmarkStart w:id="48" w:name="_Hlk498500802"/>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DD2A52" w:rsidRDefault="00DD2A52" w:rsidP="00A43082">
      <w:pPr>
        <w:tabs>
          <w:tab w:val="clear" w:pos="4440"/>
          <w:tab w:val="clear" w:pos="8880"/>
        </w:tabs>
        <w:jc w:val="center"/>
        <w:rPr>
          <w:rFonts w:ascii="Times New Roman" w:eastAsiaTheme="minorHAnsi" w:hAnsi="Times New Roman"/>
          <w:sz w:val="30"/>
          <w:szCs w:val="30"/>
        </w:rPr>
      </w:pPr>
    </w:p>
    <w:p w:rsidR="00CE5BDC" w:rsidRDefault="00CE5BDC" w:rsidP="00F95750">
      <w:pPr>
        <w:tabs>
          <w:tab w:val="clear" w:pos="4440"/>
          <w:tab w:val="clear" w:pos="8880"/>
        </w:tabs>
        <w:rPr>
          <w:rFonts w:ascii="Times New Roman" w:eastAsiaTheme="minorHAnsi" w:hAnsi="Times New Roman"/>
          <w:sz w:val="26"/>
          <w:szCs w:val="26"/>
        </w:rPr>
      </w:pPr>
    </w:p>
    <w:p w:rsidR="0078724C" w:rsidRDefault="0078724C" w:rsidP="00F95750">
      <w:pPr>
        <w:tabs>
          <w:tab w:val="clear" w:pos="4440"/>
          <w:tab w:val="clear" w:pos="8880"/>
        </w:tabs>
        <w:rPr>
          <w:rFonts w:ascii="Times New Roman" w:eastAsiaTheme="minorHAnsi" w:hAnsi="Times New Roman"/>
          <w:sz w:val="26"/>
          <w:szCs w:val="26"/>
        </w:rPr>
      </w:pPr>
    </w:p>
    <w:p w:rsidR="0078724C" w:rsidRDefault="0078724C" w:rsidP="00F95750">
      <w:pPr>
        <w:tabs>
          <w:tab w:val="clear" w:pos="4440"/>
          <w:tab w:val="clear" w:pos="8880"/>
        </w:tabs>
        <w:rPr>
          <w:rFonts w:ascii="Times New Roman" w:eastAsiaTheme="minorHAnsi" w:hAnsi="Times New Roman"/>
          <w:sz w:val="26"/>
          <w:szCs w:val="26"/>
        </w:rPr>
      </w:pPr>
    </w:p>
    <w:p w:rsidR="0078724C" w:rsidRDefault="0078724C" w:rsidP="00F95750">
      <w:pPr>
        <w:tabs>
          <w:tab w:val="clear" w:pos="4440"/>
          <w:tab w:val="clear" w:pos="8880"/>
        </w:tabs>
        <w:rPr>
          <w:rFonts w:ascii="Times New Roman" w:eastAsiaTheme="minorHAnsi" w:hAnsi="Times New Roman"/>
          <w:sz w:val="26"/>
          <w:szCs w:val="26"/>
        </w:rPr>
      </w:pPr>
    </w:p>
    <w:p w:rsidR="004C0335" w:rsidRDefault="00DD2A52" w:rsidP="00CE5BDC">
      <w:pPr>
        <w:tabs>
          <w:tab w:val="clear" w:pos="4440"/>
          <w:tab w:val="clear" w:pos="8880"/>
        </w:tabs>
        <w:jc w:val="center"/>
        <w:rPr>
          <w:rFonts w:ascii="Times New Roman" w:eastAsiaTheme="minorHAnsi" w:hAnsi="Times New Roman"/>
          <w:b/>
          <w:sz w:val="26"/>
          <w:szCs w:val="26"/>
          <w:u w:val="single"/>
        </w:rPr>
      </w:pPr>
      <w:r w:rsidRPr="00333B34">
        <w:rPr>
          <w:rFonts w:ascii="Times New Roman" w:eastAsiaTheme="minorHAnsi" w:hAnsi="Times New Roman"/>
          <w:b/>
          <w:sz w:val="26"/>
          <w:szCs w:val="26"/>
          <w:u w:val="single"/>
        </w:rPr>
        <w:lastRenderedPageBreak/>
        <w:t xml:space="preserve">AT&amp;T is </w:t>
      </w:r>
      <w:r w:rsidR="00CE5BDC" w:rsidRPr="00333B34">
        <w:rPr>
          <w:rFonts w:ascii="Times New Roman" w:eastAsiaTheme="minorHAnsi" w:hAnsi="Times New Roman"/>
          <w:b/>
          <w:sz w:val="26"/>
          <w:szCs w:val="26"/>
          <w:u w:val="single"/>
        </w:rPr>
        <w:t xml:space="preserve">not Exempt from being </w:t>
      </w:r>
      <w:r w:rsidRPr="00333B34">
        <w:rPr>
          <w:rFonts w:ascii="Times New Roman" w:eastAsiaTheme="minorHAnsi" w:hAnsi="Times New Roman"/>
          <w:b/>
          <w:sz w:val="26"/>
          <w:szCs w:val="26"/>
          <w:u w:val="single"/>
        </w:rPr>
        <w:t xml:space="preserve">in </w:t>
      </w:r>
    </w:p>
    <w:p w:rsidR="0090135A" w:rsidRPr="00333B34" w:rsidRDefault="0090135A" w:rsidP="00CE5BDC">
      <w:pPr>
        <w:tabs>
          <w:tab w:val="clear" w:pos="4440"/>
          <w:tab w:val="clear" w:pos="8880"/>
        </w:tabs>
        <w:jc w:val="center"/>
        <w:rPr>
          <w:rFonts w:ascii="Times New Roman" w:eastAsiaTheme="minorHAnsi" w:hAnsi="Times New Roman"/>
          <w:b/>
          <w:sz w:val="26"/>
          <w:szCs w:val="26"/>
          <w:u w:val="single"/>
        </w:rPr>
      </w:pPr>
      <w:r w:rsidRPr="00333B34">
        <w:rPr>
          <w:rFonts w:ascii="Times New Roman" w:eastAsiaTheme="minorHAnsi" w:hAnsi="Times New Roman"/>
          <w:b/>
          <w:sz w:val="26"/>
          <w:szCs w:val="26"/>
          <w:u w:val="single"/>
        </w:rPr>
        <w:t xml:space="preserve">Contempt of </w:t>
      </w:r>
      <w:r w:rsidR="00CE5BDC" w:rsidRPr="00333B34">
        <w:rPr>
          <w:rFonts w:ascii="Times New Roman" w:eastAsiaTheme="minorHAnsi" w:hAnsi="Times New Roman"/>
          <w:b/>
          <w:sz w:val="26"/>
          <w:szCs w:val="26"/>
          <w:u w:val="single"/>
        </w:rPr>
        <w:t xml:space="preserve">FCC </w:t>
      </w:r>
      <w:r w:rsidRPr="00333B34">
        <w:rPr>
          <w:rFonts w:ascii="Times New Roman" w:eastAsiaTheme="minorHAnsi" w:hAnsi="Times New Roman"/>
          <w:b/>
          <w:sz w:val="26"/>
          <w:szCs w:val="26"/>
          <w:u w:val="single"/>
        </w:rPr>
        <w:t xml:space="preserve">October </w:t>
      </w:r>
      <w:r w:rsidR="00CE5BDC" w:rsidRPr="00333B34">
        <w:rPr>
          <w:rFonts w:ascii="Times New Roman" w:eastAsiaTheme="minorHAnsi" w:hAnsi="Times New Roman"/>
          <w:b/>
          <w:sz w:val="26"/>
          <w:szCs w:val="26"/>
          <w:u w:val="single"/>
        </w:rPr>
        <w:t xml:space="preserve">23, </w:t>
      </w:r>
      <w:r w:rsidRPr="00333B34">
        <w:rPr>
          <w:rFonts w:ascii="Times New Roman" w:eastAsiaTheme="minorHAnsi" w:hAnsi="Times New Roman"/>
          <w:b/>
          <w:sz w:val="26"/>
          <w:szCs w:val="26"/>
          <w:u w:val="single"/>
        </w:rPr>
        <w:t>1995 Order</w:t>
      </w:r>
    </w:p>
    <w:p w:rsidR="00A43082" w:rsidRPr="00A43082" w:rsidRDefault="00A43082" w:rsidP="00A43082">
      <w:pPr>
        <w:tabs>
          <w:tab w:val="clear" w:pos="4440"/>
          <w:tab w:val="clear" w:pos="8880"/>
        </w:tabs>
        <w:jc w:val="center"/>
        <w:rPr>
          <w:rFonts w:ascii="Times New Roman" w:eastAsiaTheme="minorHAnsi" w:hAnsi="Times New Roman"/>
          <w:sz w:val="30"/>
          <w:szCs w:val="30"/>
        </w:rPr>
      </w:pPr>
    </w:p>
    <w:p w:rsidR="00E84467" w:rsidRDefault="00E84467" w:rsidP="00A43082">
      <w:pPr>
        <w:tabs>
          <w:tab w:val="clear" w:pos="4440"/>
          <w:tab w:val="clear" w:pos="8880"/>
        </w:tabs>
        <w:ind w:left="720" w:right="720"/>
        <w:jc w:val="left"/>
        <w:rPr>
          <w:rFonts w:ascii="Times New Roman" w:eastAsiaTheme="minorHAnsi" w:hAnsi="Times New Roman"/>
          <w:sz w:val="26"/>
          <w:szCs w:val="26"/>
        </w:rPr>
      </w:pPr>
      <w:r w:rsidRPr="00B11B18">
        <w:rPr>
          <w:rFonts w:ascii="Calibri" w:eastAsiaTheme="minorHAnsi" w:hAnsi="Calibri" w:cs="Calibri"/>
          <w:sz w:val="26"/>
          <w:szCs w:val="26"/>
        </w:rPr>
        <w:br/>
      </w:r>
      <w:bookmarkStart w:id="49" w:name="_Hlk498500407"/>
      <w:r w:rsidR="00A43082">
        <w:rPr>
          <w:rFonts w:ascii="Times New Roman" w:eastAsiaTheme="minorHAnsi" w:hAnsi="Times New Roman"/>
          <w:sz w:val="26"/>
          <w:szCs w:val="26"/>
        </w:rPr>
        <w:t xml:space="preserve">AT&amp;T confirms </w:t>
      </w:r>
      <w:r w:rsidR="00080699">
        <w:rPr>
          <w:rFonts w:ascii="Times New Roman" w:eastAsiaTheme="minorHAnsi" w:hAnsi="Times New Roman"/>
          <w:sz w:val="26"/>
          <w:szCs w:val="26"/>
        </w:rPr>
        <w:t xml:space="preserve">its FCC </w:t>
      </w:r>
      <w:r w:rsidR="00A43082">
        <w:rPr>
          <w:rFonts w:ascii="Times New Roman" w:eastAsiaTheme="minorHAnsi" w:hAnsi="Times New Roman"/>
          <w:sz w:val="26"/>
          <w:szCs w:val="26"/>
        </w:rPr>
        <w:t xml:space="preserve">comments respond to both Inga Companies and 800 Services, Inc. </w:t>
      </w:r>
      <w:r w:rsidR="00080699">
        <w:rPr>
          <w:rFonts w:ascii="Times New Roman" w:eastAsiaTheme="minorHAnsi" w:hAnsi="Times New Roman"/>
          <w:sz w:val="26"/>
          <w:szCs w:val="26"/>
        </w:rPr>
        <w:t>AT&amp;T September 1, 2016 page 1 footnote 2:</w:t>
      </w:r>
    </w:p>
    <w:p w:rsidR="000077A3" w:rsidRPr="000077A3" w:rsidRDefault="000077A3" w:rsidP="00A43082">
      <w:pPr>
        <w:tabs>
          <w:tab w:val="clear" w:pos="4440"/>
          <w:tab w:val="clear" w:pos="8880"/>
        </w:tabs>
        <w:ind w:left="720" w:right="720"/>
        <w:jc w:val="left"/>
        <w:rPr>
          <w:rFonts w:ascii="Times New Roman" w:eastAsiaTheme="minorHAnsi" w:hAnsi="Times New Roman"/>
        </w:rPr>
      </w:pPr>
      <w:r w:rsidRPr="000077A3">
        <w:rPr>
          <w:rFonts w:ascii="Times New Roman" w:eastAsiaTheme="minorHAnsi" w:hAnsi="Times New Roman"/>
        </w:rPr>
        <w:t>(James F. Bendernagel, Jr., Christi Shewman, Joseph R. Guerra, Gary L. Phillips, David L. Lawson, Richard H. Brown)</w:t>
      </w:r>
    </w:p>
    <w:p w:rsidR="00A43082" w:rsidRPr="00B11B18" w:rsidRDefault="00A43082" w:rsidP="00E84467">
      <w:pPr>
        <w:tabs>
          <w:tab w:val="clear" w:pos="4440"/>
          <w:tab w:val="clear" w:pos="8880"/>
        </w:tabs>
        <w:jc w:val="left"/>
        <w:rPr>
          <w:rFonts w:ascii="Times New Roman" w:eastAsiaTheme="minorHAnsi" w:hAnsi="Times New Roman"/>
          <w:sz w:val="26"/>
          <w:szCs w:val="26"/>
        </w:rPr>
      </w:pPr>
    </w:p>
    <w:p w:rsidR="00884DB3" w:rsidRDefault="00A43082" w:rsidP="00EC53DC">
      <w:pPr>
        <w:tabs>
          <w:tab w:val="clear" w:pos="4440"/>
          <w:tab w:val="clear" w:pos="8880"/>
        </w:tabs>
        <w:ind w:left="1440" w:right="1620"/>
        <w:jc w:val="left"/>
        <w:rPr>
          <w:rFonts w:ascii="Times New Roman" w:hAnsi="Times New Roman"/>
          <w:b/>
          <w:sz w:val="25"/>
          <w:szCs w:val="25"/>
          <w:u w:val="single"/>
        </w:rPr>
      </w:pPr>
      <w:r>
        <w:rPr>
          <w:rFonts w:ascii="Times New Roman" w:hAnsi="Times New Roman"/>
          <w:sz w:val="25"/>
          <w:szCs w:val="25"/>
        </w:rPr>
        <w:t xml:space="preserve">In its </w:t>
      </w:r>
      <w:r w:rsidRPr="00A43082">
        <w:rPr>
          <w:rFonts w:ascii="Times New Roman" w:hAnsi="Times New Roman"/>
          <w:sz w:val="25"/>
          <w:szCs w:val="25"/>
        </w:rPr>
        <w:t xml:space="preserve">Public Notice, the Commission makes no reference to 800 Services, Inc. (“800 Services”), which has joined in certain of the noticed declaratory ruling requests. Consequently, the term “Petitioners,” as used herein, refers to One Stop Financial, Inc., Winback &amp; Conserve Program, Inc., 800 Discounts, Inc., and Group Discounts, Inc. (i.e., the Inga companies) but not 800 Services. Nevertheless, this filing is intended to respond to the arguments made by </w:t>
      </w:r>
      <w:r w:rsidRPr="00A43082">
        <w:rPr>
          <w:rFonts w:ascii="Times New Roman" w:hAnsi="Times New Roman"/>
          <w:b/>
          <w:sz w:val="25"/>
          <w:szCs w:val="25"/>
          <w:u w:val="single"/>
        </w:rPr>
        <w:t xml:space="preserve">both </w:t>
      </w:r>
      <w:r w:rsidRPr="00A43082">
        <w:rPr>
          <w:rFonts w:ascii="Times New Roman" w:hAnsi="Times New Roman"/>
          <w:sz w:val="25"/>
          <w:szCs w:val="25"/>
        </w:rPr>
        <w:t xml:space="preserve">Petitioners </w:t>
      </w:r>
      <w:r w:rsidRPr="00A43082">
        <w:rPr>
          <w:rFonts w:ascii="Times New Roman" w:hAnsi="Times New Roman"/>
          <w:b/>
          <w:sz w:val="25"/>
          <w:szCs w:val="25"/>
          <w:u w:val="single"/>
        </w:rPr>
        <w:t xml:space="preserve">and 800 Services in support of the noticed requests. </w:t>
      </w:r>
    </w:p>
    <w:p w:rsidR="00884DB3" w:rsidRDefault="00884DB3" w:rsidP="00EC53DC">
      <w:pPr>
        <w:tabs>
          <w:tab w:val="clear" w:pos="4440"/>
          <w:tab w:val="clear" w:pos="8880"/>
        </w:tabs>
        <w:ind w:left="1440" w:right="1620"/>
        <w:jc w:val="left"/>
        <w:rPr>
          <w:rFonts w:ascii="Times New Roman" w:hAnsi="Times New Roman"/>
          <w:b/>
          <w:sz w:val="25"/>
          <w:szCs w:val="25"/>
          <w:u w:val="single"/>
        </w:rPr>
      </w:pPr>
    </w:p>
    <w:p w:rsidR="000077A3" w:rsidRPr="007A3236" w:rsidRDefault="00884DB3" w:rsidP="007A3236">
      <w:pPr>
        <w:tabs>
          <w:tab w:val="clear" w:pos="4440"/>
          <w:tab w:val="clear" w:pos="8880"/>
          <w:tab w:val="left" w:pos="630"/>
        </w:tabs>
        <w:ind w:left="630" w:right="720"/>
        <w:jc w:val="left"/>
        <w:rPr>
          <w:rFonts w:ascii="Times New Roman" w:hAnsi="Times New Roman"/>
          <w:sz w:val="25"/>
          <w:szCs w:val="25"/>
        </w:rPr>
      </w:pPr>
      <w:r w:rsidRPr="00884DB3">
        <w:rPr>
          <w:rFonts w:ascii="Times New Roman" w:hAnsi="Times New Roman"/>
          <w:sz w:val="25"/>
          <w:szCs w:val="25"/>
        </w:rPr>
        <w:t>AT&amp;T September 1, 2016 page 19</w:t>
      </w:r>
      <w:r w:rsidR="007A3236">
        <w:rPr>
          <w:rFonts w:ascii="Times New Roman" w:hAnsi="Times New Roman"/>
          <w:sz w:val="25"/>
          <w:szCs w:val="25"/>
        </w:rPr>
        <w:t xml:space="preserve"> </w:t>
      </w:r>
      <w:bookmarkStart w:id="50" w:name="_Hlk498515454"/>
      <w:r w:rsidR="007A3236">
        <w:rPr>
          <w:rFonts w:ascii="Times New Roman" w:hAnsi="Times New Roman"/>
          <w:sz w:val="25"/>
          <w:szCs w:val="25"/>
        </w:rPr>
        <w:t xml:space="preserve"> </w:t>
      </w:r>
      <w:r w:rsidR="000077A3" w:rsidRPr="000077A3">
        <w:rPr>
          <w:rFonts w:ascii="Times New Roman" w:hAnsi="Times New Roman"/>
        </w:rPr>
        <w:t>(James F. Bendernagel, Jr., Christi Shewman, Joseph R. Guerra, Gary L. Phillips, David L. Lawson, Richard H. Brown)</w:t>
      </w:r>
      <w:bookmarkEnd w:id="50"/>
    </w:p>
    <w:p w:rsidR="00884DB3" w:rsidRDefault="00884DB3" w:rsidP="00884DB3">
      <w:pPr>
        <w:tabs>
          <w:tab w:val="clear" w:pos="4440"/>
          <w:tab w:val="clear" w:pos="8880"/>
          <w:tab w:val="left" w:pos="630"/>
        </w:tabs>
        <w:ind w:left="630" w:right="1620"/>
        <w:jc w:val="left"/>
        <w:rPr>
          <w:rFonts w:ascii="Times New Roman" w:hAnsi="Times New Roman"/>
          <w:b/>
          <w:sz w:val="25"/>
          <w:szCs w:val="25"/>
          <w:u w:val="single"/>
        </w:rPr>
      </w:pPr>
    </w:p>
    <w:p w:rsidR="00EC53DC" w:rsidRPr="00884DB3" w:rsidRDefault="00884DB3" w:rsidP="00884DB3">
      <w:pPr>
        <w:tabs>
          <w:tab w:val="clear" w:pos="4440"/>
          <w:tab w:val="clear" w:pos="8880"/>
        </w:tabs>
        <w:ind w:left="1440" w:right="1440"/>
        <w:jc w:val="left"/>
        <w:rPr>
          <w:rFonts w:ascii="Times New Roman" w:hAnsi="Times New Roman"/>
          <w:sz w:val="25"/>
          <w:szCs w:val="25"/>
        </w:rPr>
      </w:pPr>
      <w:r>
        <w:rPr>
          <w:rFonts w:ascii="Times New Roman" w:hAnsi="Times New Roman"/>
          <w:sz w:val="25"/>
          <w:szCs w:val="25"/>
        </w:rPr>
        <w:t>“</w:t>
      </w:r>
      <w:r w:rsidR="00EC53DC" w:rsidRPr="00884DB3">
        <w:rPr>
          <w:rFonts w:ascii="Times New Roman" w:hAnsi="Times New Roman"/>
          <w:sz w:val="25"/>
          <w:szCs w:val="25"/>
        </w:rPr>
        <w:t>Declaratory Ruling Request I</w:t>
      </w:r>
    </w:p>
    <w:p w:rsidR="00EC53DC" w:rsidRPr="00884DB3" w:rsidRDefault="00EC53DC" w:rsidP="00884DB3">
      <w:pPr>
        <w:tabs>
          <w:tab w:val="clear" w:pos="4440"/>
          <w:tab w:val="clear" w:pos="8880"/>
        </w:tabs>
        <w:ind w:left="1440" w:right="1440"/>
        <w:jc w:val="left"/>
        <w:rPr>
          <w:rFonts w:ascii="Times New Roman" w:hAnsi="Times New Roman"/>
          <w:sz w:val="25"/>
          <w:szCs w:val="25"/>
        </w:rPr>
      </w:pPr>
      <w:r w:rsidRPr="00884DB3">
        <w:rPr>
          <w:rFonts w:ascii="Times New Roman" w:hAnsi="Times New Roman"/>
          <w:sz w:val="25"/>
          <w:szCs w:val="25"/>
        </w:rPr>
        <w:t xml:space="preserve">“Did AT&amp;T violate the </w:t>
      </w:r>
      <w:r w:rsidRPr="00884DB3">
        <w:rPr>
          <w:rFonts w:ascii="Times New Roman" w:hAnsi="Times New Roman"/>
          <w:b/>
          <w:sz w:val="25"/>
          <w:szCs w:val="25"/>
        </w:rPr>
        <w:t>FCC’s Oct 23</w:t>
      </w:r>
      <w:r w:rsidRPr="00884DB3">
        <w:rPr>
          <w:rFonts w:ascii="Times New Roman" w:hAnsi="Times New Roman"/>
          <w:b/>
          <w:sz w:val="25"/>
          <w:szCs w:val="25"/>
          <w:vertAlign w:val="superscript"/>
        </w:rPr>
        <w:t>rd</w:t>
      </w:r>
      <w:r w:rsidR="00884DB3" w:rsidRPr="00884DB3">
        <w:rPr>
          <w:rFonts w:ascii="Times New Roman" w:hAnsi="Times New Roman"/>
          <w:b/>
          <w:sz w:val="25"/>
          <w:szCs w:val="25"/>
        </w:rPr>
        <w:t xml:space="preserve"> </w:t>
      </w:r>
      <w:r w:rsidRPr="00884DB3">
        <w:rPr>
          <w:rFonts w:ascii="Times New Roman" w:hAnsi="Times New Roman"/>
          <w:b/>
          <w:sz w:val="25"/>
          <w:szCs w:val="25"/>
        </w:rPr>
        <w:t>1995 Order</w:t>
      </w:r>
      <w:r w:rsidRPr="00884DB3">
        <w:rPr>
          <w:rFonts w:ascii="Times New Roman" w:hAnsi="Times New Roman"/>
          <w:sz w:val="25"/>
          <w:szCs w:val="25"/>
        </w:rPr>
        <w:t xml:space="preserve"> by not allowing its customers to maintain for [a] minimum of 3 years its pre June 17</w:t>
      </w:r>
      <w:r w:rsidR="00884DB3">
        <w:rPr>
          <w:rFonts w:ascii="Times New Roman" w:hAnsi="Times New Roman"/>
          <w:sz w:val="25"/>
          <w:szCs w:val="25"/>
        </w:rPr>
        <w:t xml:space="preserve"> </w:t>
      </w:r>
      <w:r w:rsidRPr="00884DB3">
        <w:rPr>
          <w:rFonts w:ascii="Times New Roman" w:hAnsi="Times New Roman"/>
          <w:sz w:val="25"/>
          <w:szCs w:val="25"/>
        </w:rPr>
        <w:t xml:space="preserve">1994 terms and conditions by not allowing petitioners to use the discontinuation without liability provision under Tariff No. </w:t>
      </w:r>
      <w:r w:rsidR="00884DB3">
        <w:rPr>
          <w:rFonts w:ascii="Times New Roman" w:hAnsi="Times New Roman"/>
          <w:sz w:val="25"/>
          <w:szCs w:val="25"/>
        </w:rPr>
        <w:t xml:space="preserve">2., on its 3 years </w:t>
      </w:r>
      <w:r w:rsidRPr="00884DB3">
        <w:rPr>
          <w:rFonts w:ascii="Times New Roman" w:hAnsi="Times New Roman"/>
          <w:sz w:val="25"/>
          <w:szCs w:val="25"/>
        </w:rPr>
        <w:t>CSTPII/RVPP (EBO) plan commitment?”</w:t>
      </w:r>
    </w:p>
    <w:p w:rsidR="00884DB3" w:rsidRDefault="00884DB3" w:rsidP="00884DB3">
      <w:pPr>
        <w:tabs>
          <w:tab w:val="clear" w:pos="4440"/>
          <w:tab w:val="clear" w:pos="8880"/>
        </w:tabs>
        <w:ind w:left="1440" w:right="1440"/>
        <w:jc w:val="left"/>
        <w:rPr>
          <w:rFonts w:ascii="Times New Roman" w:hAnsi="Times New Roman"/>
          <w:sz w:val="25"/>
          <w:szCs w:val="25"/>
        </w:rPr>
      </w:pPr>
    </w:p>
    <w:p w:rsidR="00EC53DC" w:rsidRPr="00884DB3" w:rsidRDefault="00EC53DC" w:rsidP="00884DB3">
      <w:pPr>
        <w:tabs>
          <w:tab w:val="clear" w:pos="4440"/>
          <w:tab w:val="clear" w:pos="8880"/>
        </w:tabs>
        <w:ind w:left="1440" w:right="1440"/>
        <w:jc w:val="left"/>
        <w:rPr>
          <w:rFonts w:ascii="Times New Roman" w:hAnsi="Times New Roman"/>
          <w:sz w:val="25"/>
          <w:szCs w:val="25"/>
        </w:rPr>
      </w:pPr>
      <w:r w:rsidRPr="00884DB3">
        <w:rPr>
          <w:rFonts w:ascii="Times New Roman" w:hAnsi="Times New Roman"/>
          <w:sz w:val="25"/>
          <w:szCs w:val="25"/>
        </w:rPr>
        <w:t>This issue falls outside the scope of the district</w:t>
      </w:r>
      <w:r w:rsidR="00884DB3">
        <w:rPr>
          <w:rFonts w:ascii="Times New Roman" w:hAnsi="Times New Roman"/>
          <w:sz w:val="25"/>
          <w:szCs w:val="25"/>
        </w:rPr>
        <w:t xml:space="preserve"> </w:t>
      </w:r>
      <w:r w:rsidRPr="00884DB3">
        <w:rPr>
          <w:rFonts w:ascii="Times New Roman" w:hAnsi="Times New Roman"/>
          <w:sz w:val="25"/>
          <w:szCs w:val="25"/>
        </w:rPr>
        <w:t>court’s referral and in</w:t>
      </w:r>
    </w:p>
    <w:p w:rsidR="00EC53DC" w:rsidRDefault="00EC53DC" w:rsidP="00884DB3">
      <w:pPr>
        <w:tabs>
          <w:tab w:val="clear" w:pos="4440"/>
          <w:tab w:val="clear" w:pos="8880"/>
        </w:tabs>
        <w:ind w:left="1440" w:right="1440"/>
        <w:jc w:val="left"/>
        <w:rPr>
          <w:rFonts w:ascii="Times New Roman" w:hAnsi="Times New Roman"/>
          <w:b/>
          <w:sz w:val="25"/>
          <w:szCs w:val="25"/>
          <w:u w:val="single"/>
        </w:rPr>
      </w:pPr>
      <w:r w:rsidRPr="00884DB3">
        <w:rPr>
          <w:rFonts w:ascii="Times New Roman" w:hAnsi="Times New Roman"/>
          <w:sz w:val="25"/>
          <w:szCs w:val="25"/>
        </w:rPr>
        <w:t xml:space="preserve">all events cannot be resolved through a declaratory ruling proceeding because it </w:t>
      </w:r>
      <w:r w:rsidRPr="00884DB3">
        <w:rPr>
          <w:rFonts w:ascii="Times New Roman" w:hAnsi="Times New Roman"/>
          <w:b/>
          <w:sz w:val="25"/>
          <w:szCs w:val="25"/>
          <w:u w:val="single"/>
        </w:rPr>
        <w:t>relies on factual assertions that (1) have been resolved adversely to 800 Services in a final judicial decision</w:t>
      </w:r>
      <w:r w:rsidR="00884DB3">
        <w:rPr>
          <w:rFonts w:ascii="Times New Roman" w:hAnsi="Times New Roman"/>
          <w:b/>
          <w:sz w:val="25"/>
          <w:szCs w:val="25"/>
          <w:u w:val="single"/>
        </w:rPr>
        <w:t>”</w:t>
      </w:r>
    </w:p>
    <w:p w:rsidR="00884DB3" w:rsidRDefault="00884DB3" w:rsidP="00884DB3">
      <w:pPr>
        <w:tabs>
          <w:tab w:val="clear" w:pos="4440"/>
          <w:tab w:val="clear" w:pos="8880"/>
        </w:tabs>
        <w:ind w:left="1440" w:right="1440"/>
        <w:jc w:val="left"/>
        <w:rPr>
          <w:rFonts w:ascii="Times New Roman" w:hAnsi="Times New Roman"/>
          <w:b/>
          <w:sz w:val="25"/>
          <w:szCs w:val="25"/>
          <w:u w:val="single"/>
        </w:rPr>
      </w:pPr>
    </w:p>
    <w:p w:rsidR="008D1D6E" w:rsidRDefault="008D1D6E" w:rsidP="00884DB3">
      <w:pPr>
        <w:tabs>
          <w:tab w:val="clear" w:pos="4440"/>
          <w:tab w:val="clear" w:pos="8880"/>
        </w:tabs>
        <w:ind w:left="720" w:right="1440"/>
        <w:jc w:val="left"/>
        <w:rPr>
          <w:rFonts w:ascii="Times New Roman" w:hAnsi="Times New Roman"/>
          <w:sz w:val="25"/>
          <w:szCs w:val="25"/>
        </w:rPr>
      </w:pPr>
    </w:p>
    <w:p w:rsidR="008D1D6E" w:rsidRDefault="008D1D6E" w:rsidP="00884DB3">
      <w:pPr>
        <w:tabs>
          <w:tab w:val="clear" w:pos="4440"/>
          <w:tab w:val="clear" w:pos="8880"/>
        </w:tabs>
        <w:ind w:left="720" w:right="1440"/>
        <w:jc w:val="left"/>
        <w:rPr>
          <w:rFonts w:ascii="Times New Roman" w:hAnsi="Times New Roman"/>
          <w:sz w:val="25"/>
          <w:szCs w:val="25"/>
        </w:rPr>
      </w:pPr>
    </w:p>
    <w:p w:rsidR="008D1D6E" w:rsidRDefault="008D1D6E" w:rsidP="00884DB3">
      <w:pPr>
        <w:tabs>
          <w:tab w:val="clear" w:pos="4440"/>
          <w:tab w:val="clear" w:pos="8880"/>
        </w:tabs>
        <w:ind w:left="720" w:right="1440"/>
        <w:jc w:val="left"/>
        <w:rPr>
          <w:rFonts w:ascii="Times New Roman" w:hAnsi="Times New Roman"/>
          <w:sz w:val="25"/>
          <w:szCs w:val="25"/>
        </w:rPr>
      </w:pPr>
    </w:p>
    <w:p w:rsidR="008D1D6E" w:rsidRDefault="008D1D6E" w:rsidP="00884DB3">
      <w:pPr>
        <w:tabs>
          <w:tab w:val="clear" w:pos="4440"/>
          <w:tab w:val="clear" w:pos="8880"/>
        </w:tabs>
        <w:ind w:left="720" w:right="1440"/>
        <w:jc w:val="left"/>
        <w:rPr>
          <w:rFonts w:ascii="Times New Roman" w:hAnsi="Times New Roman"/>
          <w:sz w:val="25"/>
          <w:szCs w:val="25"/>
        </w:rPr>
      </w:pPr>
    </w:p>
    <w:p w:rsidR="00E64B01" w:rsidRPr="00EC18F8" w:rsidRDefault="00884DB3" w:rsidP="008D1D6E">
      <w:pPr>
        <w:tabs>
          <w:tab w:val="clear" w:pos="4440"/>
          <w:tab w:val="clear" w:pos="8880"/>
        </w:tabs>
        <w:ind w:left="720" w:right="630"/>
        <w:jc w:val="left"/>
        <w:rPr>
          <w:rFonts w:ascii="Times New Roman" w:hAnsi="Times New Roman"/>
          <w:sz w:val="24"/>
          <w:szCs w:val="24"/>
        </w:rPr>
      </w:pPr>
      <w:r w:rsidRPr="00EC18F8">
        <w:rPr>
          <w:rFonts w:ascii="Times New Roman" w:hAnsi="Times New Roman"/>
          <w:sz w:val="24"/>
          <w:szCs w:val="24"/>
        </w:rPr>
        <w:t xml:space="preserve">AT&amp;T’s comment </w:t>
      </w:r>
      <w:r w:rsidR="008D1D6E" w:rsidRPr="00EC18F8">
        <w:rPr>
          <w:rFonts w:ascii="Times New Roman" w:hAnsi="Times New Roman"/>
          <w:sz w:val="24"/>
          <w:szCs w:val="24"/>
        </w:rPr>
        <w:t xml:space="preserve">that the factual assertions under the NJFDC Decision against 800 Services, Inc., restricts the FCC’s ability to interpret the FCC </w:t>
      </w:r>
      <w:r w:rsidRPr="00EC18F8">
        <w:rPr>
          <w:rFonts w:ascii="Times New Roman" w:hAnsi="Times New Roman"/>
          <w:sz w:val="24"/>
          <w:szCs w:val="24"/>
        </w:rPr>
        <w:t xml:space="preserve">October 1995 Order </w:t>
      </w:r>
      <w:r w:rsidR="008D1D6E" w:rsidRPr="00EC18F8">
        <w:rPr>
          <w:rFonts w:ascii="Times New Roman" w:hAnsi="Times New Roman"/>
          <w:sz w:val="24"/>
          <w:szCs w:val="24"/>
        </w:rPr>
        <w:t xml:space="preserve">in relation to 800 Services, Inc is a misrepresentation. The fact is that FCC 1995 Order </w:t>
      </w:r>
      <w:r w:rsidRPr="00EC18F8">
        <w:rPr>
          <w:rFonts w:ascii="Times New Roman" w:hAnsi="Times New Roman"/>
          <w:sz w:val="24"/>
          <w:szCs w:val="24"/>
        </w:rPr>
        <w:t>was not disclosed by AT&amp;T to the NJFDC in the 800 Services case</w:t>
      </w:r>
      <w:r w:rsidR="008D1D6E" w:rsidRPr="00EC18F8">
        <w:rPr>
          <w:rFonts w:ascii="Times New Roman" w:hAnsi="Times New Roman"/>
          <w:sz w:val="24"/>
          <w:szCs w:val="24"/>
        </w:rPr>
        <w:t>, so it was not even ruled upon</w:t>
      </w:r>
      <w:r w:rsidRPr="00EC18F8">
        <w:rPr>
          <w:rFonts w:ascii="Times New Roman" w:hAnsi="Times New Roman"/>
          <w:sz w:val="24"/>
          <w:szCs w:val="24"/>
        </w:rPr>
        <w:t xml:space="preserve">. Additionally the factual assertions AT&amp;T made to the NJFDC were that 800 Services, Inc had a </w:t>
      </w:r>
      <w:r w:rsidRPr="00EC18F8">
        <w:rPr>
          <w:rFonts w:ascii="Times New Roman" w:hAnsi="Times New Roman"/>
          <w:b/>
          <w:sz w:val="24"/>
          <w:szCs w:val="24"/>
          <w:u w:val="single"/>
        </w:rPr>
        <w:t>post June 17, 1994 plan that was governed by the revised tariffs during the 1 year review period</w:t>
      </w:r>
      <w:r w:rsidRPr="00EC18F8">
        <w:rPr>
          <w:rFonts w:ascii="Times New Roman" w:hAnsi="Times New Roman"/>
          <w:sz w:val="24"/>
          <w:szCs w:val="24"/>
        </w:rPr>
        <w:t xml:space="preserve">   (November 23, 1995  --November 22, 1996) under the FCC October 1995 Order</w:t>
      </w:r>
      <w:r w:rsidR="008D1D6E" w:rsidRPr="00EC18F8">
        <w:rPr>
          <w:rFonts w:ascii="Times New Roman" w:hAnsi="Times New Roman"/>
          <w:sz w:val="24"/>
          <w:szCs w:val="24"/>
        </w:rPr>
        <w:t xml:space="preserve">---and there was an obvious controversy as per the June 17, 1994 immunity duration. </w:t>
      </w:r>
      <w:r w:rsidRPr="00EC18F8">
        <w:rPr>
          <w:rFonts w:ascii="Times New Roman" w:hAnsi="Times New Roman"/>
          <w:sz w:val="24"/>
          <w:szCs w:val="24"/>
        </w:rPr>
        <w:t xml:space="preserve"> Therefore</w:t>
      </w:r>
      <w:r w:rsidR="008D1D6E" w:rsidRPr="00EC18F8">
        <w:rPr>
          <w:rFonts w:ascii="Times New Roman" w:hAnsi="Times New Roman"/>
          <w:sz w:val="24"/>
          <w:szCs w:val="24"/>
        </w:rPr>
        <w:t>,</w:t>
      </w:r>
      <w:r w:rsidRPr="00EC18F8">
        <w:rPr>
          <w:rFonts w:ascii="Times New Roman" w:hAnsi="Times New Roman"/>
          <w:sz w:val="24"/>
          <w:szCs w:val="24"/>
        </w:rPr>
        <w:t xml:space="preserve"> </w:t>
      </w:r>
      <w:r w:rsidR="008D1D6E" w:rsidRPr="00EC18F8">
        <w:rPr>
          <w:rFonts w:ascii="Times New Roman" w:hAnsi="Times New Roman"/>
          <w:sz w:val="24"/>
          <w:szCs w:val="24"/>
        </w:rPr>
        <w:t xml:space="preserve">all </w:t>
      </w:r>
      <w:r w:rsidRPr="00EC18F8">
        <w:rPr>
          <w:rFonts w:ascii="Times New Roman" w:hAnsi="Times New Roman"/>
          <w:sz w:val="24"/>
          <w:szCs w:val="24"/>
        </w:rPr>
        <w:t xml:space="preserve">the facts that were used to </w:t>
      </w:r>
      <w:r w:rsidR="008D1D6E" w:rsidRPr="00EC18F8">
        <w:rPr>
          <w:rFonts w:ascii="Times New Roman" w:hAnsi="Times New Roman"/>
          <w:sz w:val="24"/>
          <w:szCs w:val="24"/>
        </w:rPr>
        <w:t xml:space="preserve">resolve the case against 800 Services, Inc., would put AT&amp;T in </w:t>
      </w:r>
      <w:r w:rsidR="0090135A" w:rsidRPr="00EC18F8">
        <w:rPr>
          <w:rFonts w:ascii="Times New Roman" w:hAnsi="Times New Roman"/>
          <w:sz w:val="24"/>
          <w:szCs w:val="24"/>
        </w:rPr>
        <w:t xml:space="preserve">a position that it failed to file a substantial cause pleading and thus be in </w:t>
      </w:r>
      <w:r w:rsidR="008D1D6E" w:rsidRPr="00EC18F8">
        <w:rPr>
          <w:rFonts w:ascii="Times New Roman" w:hAnsi="Times New Roman"/>
          <w:sz w:val="24"/>
          <w:szCs w:val="24"/>
        </w:rPr>
        <w:t xml:space="preserve">contempt of the FCC October 1995 Order.  </w:t>
      </w:r>
    </w:p>
    <w:p w:rsidR="00E64B01" w:rsidRDefault="00E64B01" w:rsidP="008D1D6E">
      <w:pPr>
        <w:tabs>
          <w:tab w:val="clear" w:pos="4440"/>
          <w:tab w:val="clear" w:pos="8880"/>
        </w:tabs>
        <w:ind w:left="720" w:right="630"/>
        <w:jc w:val="left"/>
        <w:rPr>
          <w:rFonts w:ascii="Times New Roman" w:hAnsi="Times New Roman"/>
          <w:sz w:val="25"/>
          <w:szCs w:val="25"/>
        </w:rPr>
      </w:pPr>
    </w:p>
    <w:p w:rsidR="00E64B01" w:rsidRDefault="00E64B01" w:rsidP="008D1D6E">
      <w:pPr>
        <w:tabs>
          <w:tab w:val="clear" w:pos="4440"/>
          <w:tab w:val="clear" w:pos="8880"/>
        </w:tabs>
        <w:ind w:left="720" w:right="630"/>
        <w:jc w:val="left"/>
        <w:rPr>
          <w:rFonts w:ascii="Times New Roman" w:hAnsi="Times New Roman"/>
          <w:sz w:val="25"/>
          <w:szCs w:val="25"/>
        </w:rPr>
      </w:pPr>
    </w:p>
    <w:p w:rsidR="00884DB3" w:rsidRPr="00EC18F8" w:rsidRDefault="00A36EAD" w:rsidP="008D1D6E">
      <w:pPr>
        <w:tabs>
          <w:tab w:val="clear" w:pos="4440"/>
          <w:tab w:val="clear" w:pos="8880"/>
        </w:tabs>
        <w:ind w:left="720" w:right="630"/>
        <w:jc w:val="left"/>
        <w:rPr>
          <w:rFonts w:ascii="Times New Roman" w:hAnsi="Times New Roman"/>
          <w:sz w:val="24"/>
          <w:szCs w:val="24"/>
        </w:rPr>
      </w:pPr>
      <w:r w:rsidRPr="00EC18F8">
        <w:rPr>
          <w:rFonts w:ascii="Times New Roman" w:hAnsi="Times New Roman"/>
          <w:sz w:val="24"/>
          <w:szCs w:val="24"/>
        </w:rPr>
        <w:t>B</w:t>
      </w:r>
      <w:r w:rsidR="007B7CA0" w:rsidRPr="00EC18F8">
        <w:rPr>
          <w:rFonts w:ascii="Times New Roman" w:hAnsi="Times New Roman"/>
          <w:sz w:val="24"/>
          <w:szCs w:val="24"/>
        </w:rPr>
        <w:t xml:space="preserve">elow </w:t>
      </w:r>
      <w:r w:rsidRPr="00EC18F8">
        <w:rPr>
          <w:rFonts w:ascii="Times New Roman" w:hAnsi="Times New Roman"/>
          <w:sz w:val="24"/>
          <w:szCs w:val="24"/>
        </w:rPr>
        <w:t xml:space="preserve">is misrepresentation </w:t>
      </w:r>
      <w:r w:rsidR="00E64B01" w:rsidRPr="00EC18F8">
        <w:rPr>
          <w:rFonts w:ascii="Times New Roman" w:hAnsi="Times New Roman"/>
          <w:sz w:val="24"/>
          <w:szCs w:val="24"/>
        </w:rPr>
        <w:t xml:space="preserve">that the FCC would be </w:t>
      </w:r>
      <w:r w:rsidR="00E64B01" w:rsidRPr="00EC18F8">
        <w:rPr>
          <w:rFonts w:ascii="Times New Roman" w:hAnsi="Times New Roman"/>
          <w:b/>
          <w:sz w:val="24"/>
          <w:szCs w:val="24"/>
          <w:u w:val="single"/>
        </w:rPr>
        <w:t>relitigati</w:t>
      </w:r>
      <w:r w:rsidRPr="00EC18F8">
        <w:rPr>
          <w:rFonts w:ascii="Times New Roman" w:hAnsi="Times New Roman"/>
          <w:b/>
          <w:sz w:val="24"/>
          <w:szCs w:val="24"/>
          <w:u w:val="single"/>
        </w:rPr>
        <w:t>ng</w:t>
      </w:r>
      <w:r w:rsidRPr="00EC18F8">
        <w:rPr>
          <w:rFonts w:ascii="Times New Roman" w:hAnsi="Times New Roman"/>
          <w:sz w:val="24"/>
          <w:szCs w:val="24"/>
        </w:rPr>
        <w:t xml:space="preserve"> the FCC October 1995 Order. The FCC Order was never litigated in the NJFDC. A finding by the FCC that AT&amp;T’s counsel violated the FCC Order based upon its own tariff interpretation would terminate a controversy and remove uncertainty. The FCC Order enables the FCC to strike any shortfall and termination commitments 800 Services, Inc. was under due to AT&amp;T’s contempt of the FCC 1995 Order. The Commission would not need to interpret the duration of the </w:t>
      </w:r>
      <w:r w:rsidR="00EC18F8" w:rsidRPr="00EC18F8">
        <w:rPr>
          <w:rFonts w:ascii="Times New Roman" w:hAnsi="Times New Roman"/>
          <w:sz w:val="24"/>
          <w:szCs w:val="24"/>
        </w:rPr>
        <w:t>pre-June 17, 1994</w:t>
      </w:r>
      <w:r w:rsidRPr="00EC18F8">
        <w:rPr>
          <w:rFonts w:ascii="Times New Roman" w:hAnsi="Times New Roman"/>
          <w:sz w:val="24"/>
          <w:szCs w:val="24"/>
        </w:rPr>
        <w:t xml:space="preserve"> immunity exemption which was the </w:t>
      </w:r>
      <w:r w:rsidR="00EC18F8" w:rsidRPr="00EC18F8">
        <w:rPr>
          <w:rFonts w:ascii="Times New Roman" w:hAnsi="Times New Roman"/>
          <w:sz w:val="24"/>
          <w:szCs w:val="24"/>
        </w:rPr>
        <w:t xml:space="preserve">NJFDC </w:t>
      </w:r>
      <w:r w:rsidRPr="00EC18F8">
        <w:rPr>
          <w:rFonts w:ascii="Times New Roman" w:hAnsi="Times New Roman"/>
          <w:sz w:val="24"/>
          <w:szCs w:val="24"/>
        </w:rPr>
        <w:t xml:space="preserve">controversy. The FCC would </w:t>
      </w:r>
      <w:r w:rsidR="00EC18F8" w:rsidRPr="00EC18F8">
        <w:rPr>
          <w:rFonts w:ascii="Times New Roman" w:hAnsi="Times New Roman"/>
          <w:sz w:val="24"/>
          <w:szCs w:val="24"/>
        </w:rPr>
        <w:t xml:space="preserve">simply </w:t>
      </w:r>
      <w:r w:rsidRPr="00EC18F8">
        <w:rPr>
          <w:rFonts w:ascii="Times New Roman" w:hAnsi="Times New Roman"/>
          <w:sz w:val="24"/>
          <w:szCs w:val="24"/>
        </w:rPr>
        <w:t xml:space="preserve">rule that based upon the </w:t>
      </w:r>
      <w:r w:rsidR="00EC18F8" w:rsidRPr="00EC18F8">
        <w:rPr>
          <w:rFonts w:ascii="Times New Roman" w:hAnsi="Times New Roman"/>
          <w:sz w:val="24"/>
          <w:szCs w:val="24"/>
        </w:rPr>
        <w:t>non-disputed</w:t>
      </w:r>
      <w:r w:rsidRPr="00EC18F8">
        <w:rPr>
          <w:rFonts w:ascii="Times New Roman" w:hAnsi="Times New Roman"/>
          <w:sz w:val="24"/>
          <w:szCs w:val="24"/>
        </w:rPr>
        <w:t xml:space="preserve"> facts presented to the NJFDC</w:t>
      </w:r>
      <w:r w:rsidR="00EC18F8" w:rsidRPr="00EC18F8">
        <w:rPr>
          <w:rFonts w:ascii="Times New Roman" w:hAnsi="Times New Roman"/>
          <w:sz w:val="24"/>
          <w:szCs w:val="24"/>
        </w:rPr>
        <w:t>,</w:t>
      </w:r>
      <w:r w:rsidRPr="00EC18F8">
        <w:rPr>
          <w:rFonts w:ascii="Times New Roman" w:hAnsi="Times New Roman"/>
          <w:sz w:val="24"/>
          <w:szCs w:val="24"/>
        </w:rPr>
        <w:t xml:space="preserve"> AT&amp;T would have violated the</w:t>
      </w:r>
      <w:r w:rsidR="00EC18F8" w:rsidRPr="00EC18F8">
        <w:rPr>
          <w:rFonts w:ascii="Times New Roman" w:hAnsi="Times New Roman"/>
          <w:sz w:val="24"/>
          <w:szCs w:val="24"/>
        </w:rPr>
        <w:t xml:space="preserve"> Order </w:t>
      </w:r>
      <w:r w:rsidR="00EC18F8" w:rsidRPr="00EC18F8">
        <w:rPr>
          <w:rFonts w:ascii="Times New Roman" w:hAnsi="Times New Roman"/>
          <w:b/>
          <w:sz w:val="24"/>
          <w:szCs w:val="24"/>
          <w:u w:val="single"/>
        </w:rPr>
        <w:t>by not requesting the FCC to interpret</w:t>
      </w:r>
      <w:r w:rsidR="00EC18F8" w:rsidRPr="00EC18F8">
        <w:rPr>
          <w:rFonts w:ascii="Times New Roman" w:hAnsi="Times New Roman"/>
          <w:sz w:val="24"/>
          <w:szCs w:val="24"/>
        </w:rPr>
        <w:t xml:space="preserve"> the pre June 17, 1994 immunity duration. </w:t>
      </w:r>
      <w:r w:rsidR="00E64B01" w:rsidRPr="00EC18F8">
        <w:rPr>
          <w:rFonts w:ascii="Times New Roman" w:hAnsi="Times New Roman"/>
          <w:sz w:val="24"/>
          <w:szCs w:val="24"/>
        </w:rPr>
        <w:t xml:space="preserve">                                                                                                                               </w:t>
      </w:r>
    </w:p>
    <w:p w:rsidR="00E64B01" w:rsidRPr="00EC18F8" w:rsidRDefault="00E64B01" w:rsidP="008D1D6E">
      <w:pPr>
        <w:tabs>
          <w:tab w:val="clear" w:pos="4440"/>
          <w:tab w:val="clear" w:pos="8880"/>
        </w:tabs>
        <w:ind w:left="720" w:right="630"/>
        <w:jc w:val="left"/>
        <w:rPr>
          <w:rFonts w:ascii="Times New Roman" w:hAnsi="Times New Roman"/>
          <w:sz w:val="24"/>
          <w:szCs w:val="24"/>
        </w:rPr>
      </w:pPr>
    </w:p>
    <w:p w:rsidR="00E64B01" w:rsidRPr="00EC18F8" w:rsidRDefault="00E64B01" w:rsidP="008D1D6E">
      <w:pPr>
        <w:tabs>
          <w:tab w:val="clear" w:pos="4440"/>
          <w:tab w:val="clear" w:pos="8880"/>
        </w:tabs>
        <w:ind w:left="720" w:right="630"/>
        <w:jc w:val="left"/>
        <w:rPr>
          <w:rFonts w:ascii="Times New Roman" w:hAnsi="Times New Roman"/>
          <w:sz w:val="24"/>
          <w:szCs w:val="24"/>
        </w:rPr>
      </w:pPr>
      <w:r w:rsidRPr="00EC18F8">
        <w:rPr>
          <w:rFonts w:ascii="Times New Roman" w:hAnsi="Times New Roman"/>
          <w:sz w:val="24"/>
          <w:szCs w:val="24"/>
        </w:rPr>
        <w:t xml:space="preserve">AT&amp;T September 1, 2016 Pages 19-20 </w:t>
      </w:r>
      <w:r w:rsidR="007A3236" w:rsidRPr="007A3236">
        <w:rPr>
          <w:rFonts w:ascii="Times New Roman" w:hAnsi="Times New Roman"/>
          <w:sz w:val="24"/>
          <w:szCs w:val="24"/>
        </w:rPr>
        <w:t xml:space="preserve"> </w:t>
      </w:r>
      <w:r w:rsidR="007A3236" w:rsidRPr="007A3236">
        <w:rPr>
          <w:rFonts w:ascii="Times New Roman" w:hAnsi="Times New Roman"/>
        </w:rPr>
        <w:t>(James F. Bendernagel, Jr., Christi Shewman, Joseph R. Guerra, Gary L. Phillips, David L. Lawson, Richard H. Brown)</w:t>
      </w:r>
    </w:p>
    <w:p w:rsidR="00E64B01" w:rsidRPr="00EC18F8" w:rsidRDefault="00E64B01" w:rsidP="008D1D6E">
      <w:pPr>
        <w:tabs>
          <w:tab w:val="clear" w:pos="4440"/>
          <w:tab w:val="clear" w:pos="8880"/>
        </w:tabs>
        <w:ind w:left="720" w:right="630"/>
        <w:jc w:val="left"/>
        <w:rPr>
          <w:rFonts w:ascii="Times New Roman" w:hAnsi="Times New Roman"/>
          <w:sz w:val="24"/>
          <w:szCs w:val="24"/>
        </w:rPr>
      </w:pPr>
    </w:p>
    <w:p w:rsidR="009A2DEB" w:rsidRDefault="009E0203" w:rsidP="009E0203">
      <w:pPr>
        <w:tabs>
          <w:tab w:val="clear" w:pos="4440"/>
          <w:tab w:val="clear" w:pos="8880"/>
        </w:tabs>
        <w:ind w:left="1440" w:right="1890"/>
        <w:jc w:val="left"/>
        <w:rPr>
          <w:rFonts w:ascii="Times New Roman" w:hAnsi="Times New Roman"/>
          <w:sz w:val="24"/>
          <w:szCs w:val="24"/>
        </w:rPr>
      </w:pPr>
      <w:r>
        <w:rPr>
          <w:rFonts w:ascii="Times New Roman" w:hAnsi="Times New Roman"/>
          <w:sz w:val="24"/>
          <w:szCs w:val="24"/>
        </w:rPr>
        <w:t>“</w:t>
      </w:r>
      <w:r w:rsidR="00E64B01" w:rsidRPr="00EC18F8">
        <w:rPr>
          <w:rFonts w:ascii="Times New Roman" w:hAnsi="Times New Roman"/>
          <w:sz w:val="24"/>
          <w:szCs w:val="24"/>
        </w:rPr>
        <w:t>But any claim that 800 Services had regarding its CSTP II p</w:t>
      </w:r>
      <w:r w:rsidR="00A36EAD" w:rsidRPr="00EC18F8">
        <w:rPr>
          <w:rFonts w:ascii="Times New Roman" w:hAnsi="Times New Roman"/>
          <w:sz w:val="24"/>
          <w:szCs w:val="24"/>
        </w:rPr>
        <w:t xml:space="preserve">lans was </w:t>
      </w:r>
      <w:r w:rsidR="00E64B01" w:rsidRPr="00EC18F8">
        <w:rPr>
          <w:rFonts w:ascii="Times New Roman" w:hAnsi="Times New Roman"/>
          <w:sz w:val="24"/>
          <w:szCs w:val="24"/>
        </w:rPr>
        <w:t xml:space="preserve">extinguished by Judge Politan’s 2000 decision dismissing all of  800  Services’  claims  and  awarding  AT&amp;T  a  judgment of  $1.782  million  plus  pre-judgment—$1.4  million  of  which  was  </w:t>
      </w:r>
      <w:r w:rsidR="00E64B01" w:rsidRPr="00EC18F8">
        <w:rPr>
          <w:rFonts w:ascii="Times New Roman" w:hAnsi="Times New Roman"/>
          <w:b/>
          <w:sz w:val="24"/>
          <w:szCs w:val="24"/>
          <w:u w:val="single"/>
        </w:rPr>
        <w:t>for  shortfall  and  termination  charges.</w:t>
      </w:r>
      <w:r w:rsidR="00E64B01" w:rsidRPr="00EC18F8">
        <w:rPr>
          <w:rFonts w:ascii="Times New Roman" w:hAnsi="Times New Roman"/>
          <w:sz w:val="24"/>
          <w:szCs w:val="24"/>
        </w:rPr>
        <w:t xml:space="preserve">  As part of that decision, the Court addressed the history of 800 Services’ dea</w:t>
      </w:r>
      <w:r w:rsidR="00A36EAD" w:rsidRPr="00EC18F8">
        <w:rPr>
          <w:rFonts w:ascii="Times New Roman" w:hAnsi="Times New Roman"/>
          <w:sz w:val="24"/>
          <w:szCs w:val="24"/>
        </w:rPr>
        <w:t xml:space="preserve">lings </w:t>
      </w:r>
      <w:r>
        <w:rPr>
          <w:rFonts w:ascii="Times New Roman" w:hAnsi="Times New Roman"/>
          <w:sz w:val="24"/>
          <w:szCs w:val="24"/>
        </w:rPr>
        <w:t>with AT&amp;T</w:t>
      </w:r>
      <w:r w:rsidR="00E64B01" w:rsidRPr="00EC18F8">
        <w:rPr>
          <w:rFonts w:ascii="Times New Roman" w:hAnsi="Times New Roman"/>
          <w:sz w:val="24"/>
          <w:szCs w:val="24"/>
        </w:rPr>
        <w:t xml:space="preserve"> including </w:t>
      </w:r>
      <w:r w:rsidR="00E64B01" w:rsidRPr="009E0203">
        <w:rPr>
          <w:rFonts w:ascii="Times New Roman" w:hAnsi="Times New Roman"/>
          <w:sz w:val="24"/>
          <w:szCs w:val="24"/>
        </w:rPr>
        <w:t>i</w:t>
      </w:r>
      <w:r>
        <w:rPr>
          <w:rFonts w:ascii="Times New Roman" w:hAnsi="Times New Roman"/>
          <w:sz w:val="24"/>
          <w:szCs w:val="24"/>
        </w:rPr>
        <w:t>ts 1994 decision</w:t>
      </w:r>
      <w:r w:rsidR="00E64B01" w:rsidRPr="009E0203">
        <w:rPr>
          <w:rFonts w:ascii="Times New Roman" w:hAnsi="Times New Roman"/>
          <w:sz w:val="24"/>
          <w:szCs w:val="24"/>
        </w:rPr>
        <w:t xml:space="preserve"> to subscribe  to  a  $3  million  CSTP  II  Plan. </w:t>
      </w:r>
      <w:r w:rsidR="00E64B01" w:rsidRPr="00EC18F8">
        <w:rPr>
          <w:rFonts w:ascii="Times New Roman" w:hAnsi="Times New Roman"/>
          <w:sz w:val="24"/>
          <w:szCs w:val="24"/>
        </w:rPr>
        <w:t xml:space="preserve">The Court also discussed 800 Services’ obligations under AT&amp;T’s tariff and determined that the shortfall and termination charges were due and owing. That decision was subsequently upheld by the Third Circuit in 2001 and is now final. The Commission is not a forum for </w:t>
      </w:r>
      <w:r w:rsidR="00E64B01" w:rsidRPr="00EC18F8">
        <w:rPr>
          <w:rFonts w:ascii="Times New Roman" w:hAnsi="Times New Roman"/>
          <w:b/>
          <w:sz w:val="24"/>
          <w:szCs w:val="24"/>
          <w:u w:val="single"/>
        </w:rPr>
        <w:t>re-litigating</w:t>
      </w:r>
      <w:r w:rsidR="00E64B01" w:rsidRPr="00EC18F8">
        <w:rPr>
          <w:rFonts w:ascii="Times New Roman" w:hAnsi="Times New Roman"/>
          <w:sz w:val="24"/>
          <w:szCs w:val="24"/>
        </w:rPr>
        <w:t xml:space="preserve"> the </w:t>
      </w:r>
      <w:r w:rsidR="00EC18F8">
        <w:rPr>
          <w:rFonts w:ascii="Times New Roman" w:hAnsi="Times New Roman"/>
          <w:sz w:val="24"/>
          <w:szCs w:val="24"/>
        </w:rPr>
        <w:t>final judgments of</w:t>
      </w:r>
      <w:r w:rsidR="00E64B01" w:rsidRPr="00EC18F8">
        <w:rPr>
          <w:rFonts w:ascii="Times New Roman" w:hAnsi="Times New Roman"/>
          <w:sz w:val="24"/>
          <w:szCs w:val="24"/>
        </w:rPr>
        <w:t xml:space="preserve"> </w:t>
      </w:r>
      <w:r w:rsidR="00EC18F8" w:rsidRPr="00EC18F8">
        <w:rPr>
          <w:rFonts w:ascii="Times New Roman" w:hAnsi="Times New Roman"/>
          <w:sz w:val="24"/>
          <w:szCs w:val="24"/>
        </w:rPr>
        <w:t>federal district courts</w:t>
      </w:r>
      <w:r w:rsidR="00E64B01" w:rsidRPr="00EC18F8">
        <w:rPr>
          <w:rFonts w:ascii="Times New Roman" w:hAnsi="Times New Roman"/>
          <w:sz w:val="24"/>
          <w:szCs w:val="24"/>
        </w:rPr>
        <w:t xml:space="preserve">.  Consequently, any decision on the issues raised will plainly be moot as to 800 Services, because that company is precluded from pursuing any </w:t>
      </w:r>
      <w:r w:rsidR="00EC18F8">
        <w:rPr>
          <w:rFonts w:ascii="Times New Roman" w:hAnsi="Times New Roman"/>
          <w:sz w:val="24"/>
          <w:szCs w:val="24"/>
        </w:rPr>
        <w:t>claim</w:t>
      </w:r>
      <w:r w:rsidR="00E64B01" w:rsidRPr="00EC18F8">
        <w:rPr>
          <w:rFonts w:ascii="Times New Roman" w:hAnsi="Times New Roman"/>
          <w:sz w:val="24"/>
          <w:szCs w:val="24"/>
        </w:rPr>
        <w:t xml:space="preserve"> </w:t>
      </w:r>
      <w:r w:rsidR="00EC18F8" w:rsidRPr="00EC18F8">
        <w:rPr>
          <w:rFonts w:ascii="Times New Roman" w:hAnsi="Times New Roman"/>
          <w:sz w:val="24"/>
          <w:szCs w:val="24"/>
        </w:rPr>
        <w:t xml:space="preserve">against </w:t>
      </w:r>
      <w:bookmarkStart w:id="51" w:name="_Hlk498506596"/>
      <w:r w:rsidR="00EC18F8" w:rsidRPr="00EC18F8">
        <w:rPr>
          <w:rFonts w:ascii="Times New Roman" w:hAnsi="Times New Roman"/>
          <w:b/>
          <w:sz w:val="24"/>
          <w:szCs w:val="24"/>
          <w:u w:val="single"/>
        </w:rPr>
        <w:t>AT</w:t>
      </w:r>
      <w:r w:rsidR="00E64B01" w:rsidRPr="00EC18F8">
        <w:rPr>
          <w:rFonts w:ascii="Times New Roman" w:hAnsi="Times New Roman"/>
          <w:b/>
          <w:sz w:val="24"/>
          <w:szCs w:val="24"/>
          <w:u w:val="single"/>
        </w:rPr>
        <w:t>&amp;</w:t>
      </w:r>
      <w:r w:rsidR="00EC18F8" w:rsidRPr="00EC18F8">
        <w:rPr>
          <w:rFonts w:ascii="Times New Roman" w:hAnsi="Times New Roman"/>
          <w:b/>
          <w:sz w:val="24"/>
          <w:szCs w:val="24"/>
          <w:u w:val="single"/>
        </w:rPr>
        <w:t xml:space="preserve">T </w:t>
      </w:r>
      <w:r w:rsidRPr="00EC18F8">
        <w:rPr>
          <w:rFonts w:ascii="Times New Roman" w:hAnsi="Times New Roman"/>
          <w:b/>
          <w:sz w:val="24"/>
          <w:szCs w:val="24"/>
          <w:u w:val="single"/>
        </w:rPr>
        <w:t>regarding the imposition</w:t>
      </w:r>
      <w:r w:rsidR="00E64B01" w:rsidRPr="00EC18F8">
        <w:rPr>
          <w:rFonts w:ascii="Times New Roman" w:hAnsi="Times New Roman"/>
          <w:b/>
          <w:sz w:val="24"/>
          <w:szCs w:val="24"/>
          <w:u w:val="single"/>
        </w:rPr>
        <w:t xml:space="preserve"> of shortfall and termination charges</w:t>
      </w:r>
      <w:r w:rsidR="00E64B01" w:rsidRPr="00EC18F8">
        <w:rPr>
          <w:rFonts w:ascii="Times New Roman" w:hAnsi="Times New Roman"/>
          <w:sz w:val="24"/>
          <w:szCs w:val="24"/>
        </w:rPr>
        <w:t xml:space="preserve">.  </w:t>
      </w:r>
      <w:bookmarkEnd w:id="51"/>
      <w:r w:rsidR="00E64B01" w:rsidRPr="00EC18F8">
        <w:rPr>
          <w:rFonts w:ascii="Times New Roman" w:hAnsi="Times New Roman"/>
          <w:sz w:val="24"/>
          <w:szCs w:val="24"/>
        </w:rPr>
        <w:t xml:space="preserve">Accordingly, resolution of the first request for declaratory ruling cannot </w:t>
      </w:r>
      <w:r w:rsidR="00E64B01" w:rsidRPr="00EC18F8">
        <w:rPr>
          <w:rFonts w:ascii="Times New Roman" w:hAnsi="Times New Roman"/>
          <w:b/>
          <w:sz w:val="24"/>
          <w:szCs w:val="24"/>
          <w:u w:val="single"/>
        </w:rPr>
        <w:t>“terminate a controversy or remove uncertainty”</w:t>
      </w:r>
      <w:r w:rsidR="00E64B01" w:rsidRPr="00EC18F8">
        <w:rPr>
          <w:rFonts w:ascii="Times New Roman" w:hAnsi="Times New Roman"/>
          <w:sz w:val="24"/>
          <w:szCs w:val="24"/>
        </w:rPr>
        <w:t xml:space="preserve"> with respect </w:t>
      </w:r>
      <w:r w:rsidR="00A36EAD" w:rsidRPr="00EC18F8">
        <w:rPr>
          <w:rFonts w:ascii="Times New Roman" w:hAnsi="Times New Roman"/>
          <w:sz w:val="24"/>
          <w:szCs w:val="24"/>
        </w:rPr>
        <w:t xml:space="preserve">to </w:t>
      </w:r>
      <w:r w:rsidR="00EC18F8">
        <w:rPr>
          <w:rFonts w:ascii="Times New Roman" w:hAnsi="Times New Roman"/>
          <w:sz w:val="24"/>
          <w:szCs w:val="24"/>
        </w:rPr>
        <w:t xml:space="preserve">800 </w:t>
      </w:r>
      <w:r w:rsidR="00E64B01" w:rsidRPr="00EC18F8">
        <w:rPr>
          <w:rFonts w:ascii="Times New Roman" w:hAnsi="Times New Roman"/>
          <w:sz w:val="24"/>
          <w:szCs w:val="24"/>
        </w:rPr>
        <w:t>Services. It would therefore be arbitrary, capricious and an abuse of discretion for</w:t>
      </w:r>
      <w:r w:rsidR="00EC18F8">
        <w:rPr>
          <w:rFonts w:ascii="Times New Roman" w:hAnsi="Times New Roman"/>
          <w:sz w:val="24"/>
          <w:szCs w:val="24"/>
        </w:rPr>
        <w:t xml:space="preserve"> the </w:t>
      </w:r>
      <w:r w:rsidR="00E64B01" w:rsidRPr="00EC18F8">
        <w:rPr>
          <w:rFonts w:ascii="Times New Roman" w:hAnsi="Times New Roman"/>
          <w:sz w:val="24"/>
          <w:szCs w:val="24"/>
        </w:rPr>
        <w:t>Commission to do so at the behest of 800 Services.</w:t>
      </w:r>
      <w:r>
        <w:rPr>
          <w:rFonts w:ascii="Times New Roman" w:hAnsi="Times New Roman"/>
          <w:sz w:val="24"/>
          <w:szCs w:val="24"/>
        </w:rPr>
        <w:t>”</w:t>
      </w:r>
      <w:r w:rsidR="00E64B01" w:rsidRPr="00EC18F8">
        <w:rPr>
          <w:rFonts w:ascii="Times New Roman" w:hAnsi="Times New Roman"/>
          <w:sz w:val="24"/>
          <w:szCs w:val="24"/>
        </w:rPr>
        <w:t xml:space="preserve">     </w:t>
      </w:r>
    </w:p>
    <w:p w:rsidR="009A2DEB" w:rsidRDefault="009A2DEB" w:rsidP="009A2DEB">
      <w:pPr>
        <w:tabs>
          <w:tab w:val="clear" w:pos="4440"/>
          <w:tab w:val="clear" w:pos="8880"/>
        </w:tabs>
        <w:ind w:right="1890"/>
        <w:jc w:val="left"/>
        <w:rPr>
          <w:rFonts w:ascii="Times New Roman" w:hAnsi="Times New Roman"/>
          <w:sz w:val="24"/>
          <w:szCs w:val="24"/>
        </w:rPr>
      </w:pPr>
    </w:p>
    <w:p w:rsidR="00E64B01" w:rsidRDefault="009A2DEB" w:rsidP="009A2DEB">
      <w:pPr>
        <w:tabs>
          <w:tab w:val="clear" w:pos="4440"/>
          <w:tab w:val="clear" w:pos="8880"/>
        </w:tabs>
        <w:ind w:left="720" w:right="720"/>
        <w:jc w:val="left"/>
        <w:rPr>
          <w:rFonts w:ascii="Times New Roman" w:hAnsi="Times New Roman"/>
          <w:sz w:val="24"/>
          <w:szCs w:val="24"/>
        </w:rPr>
      </w:pPr>
      <w:r>
        <w:rPr>
          <w:rFonts w:ascii="Times New Roman" w:hAnsi="Times New Roman"/>
          <w:sz w:val="24"/>
          <w:szCs w:val="24"/>
        </w:rPr>
        <w:t xml:space="preserve">Above AT&amp;T also claims that it would be re-litigating </w:t>
      </w:r>
      <w:r>
        <w:rPr>
          <w:rFonts w:ascii="Times New Roman" w:hAnsi="Times New Roman"/>
          <w:b/>
          <w:sz w:val="24"/>
          <w:szCs w:val="24"/>
          <w:u w:val="single"/>
        </w:rPr>
        <w:t>“</w:t>
      </w:r>
      <w:r w:rsidRPr="00EC18F8">
        <w:rPr>
          <w:rFonts w:ascii="Times New Roman" w:hAnsi="Times New Roman"/>
          <w:b/>
          <w:sz w:val="24"/>
          <w:szCs w:val="24"/>
          <w:u w:val="single"/>
        </w:rPr>
        <w:t>imposition of shortfall and termination charges</w:t>
      </w:r>
      <w:r w:rsidRPr="00EC18F8">
        <w:rPr>
          <w:rFonts w:ascii="Times New Roman" w:hAnsi="Times New Roman"/>
          <w:sz w:val="24"/>
          <w:szCs w:val="24"/>
        </w:rPr>
        <w:t>.</w:t>
      </w:r>
      <w:r>
        <w:rPr>
          <w:rFonts w:ascii="Times New Roman" w:hAnsi="Times New Roman"/>
          <w:sz w:val="24"/>
          <w:szCs w:val="24"/>
        </w:rPr>
        <w:t>”</w:t>
      </w:r>
      <w:r w:rsidRPr="00EC18F8">
        <w:rPr>
          <w:rFonts w:ascii="Times New Roman" w:hAnsi="Times New Roman"/>
          <w:sz w:val="24"/>
          <w:szCs w:val="24"/>
        </w:rPr>
        <w:t xml:space="preserve"> </w:t>
      </w:r>
      <w:r>
        <w:rPr>
          <w:rFonts w:ascii="Times New Roman" w:hAnsi="Times New Roman"/>
          <w:sz w:val="24"/>
          <w:szCs w:val="24"/>
        </w:rPr>
        <w:t xml:space="preserve"> The issue the NJFDC case dealt with was an interpretation of the duration of June 17, 1994 immunity exemption. The NJFDC cases of both Inga Companies and 800 Services, Inc did not address the imposition of the charges more than the discount. The fact that Judge Politan was scammed in the 800 Services, Inc. case by not understanding the terms and conditions carry forward for 3 years on a upgrade/restructure and that shortfall penalties can then be apportioned did not address if there was a limitation on applying the charges. That issue was </w:t>
      </w:r>
      <w:r w:rsidRPr="009A2DEB">
        <w:rPr>
          <w:rFonts w:ascii="Times New Roman" w:hAnsi="Times New Roman"/>
          <w:b/>
          <w:sz w:val="24"/>
          <w:szCs w:val="24"/>
        </w:rPr>
        <w:t>never</w:t>
      </w:r>
      <w:r>
        <w:rPr>
          <w:rFonts w:ascii="Times New Roman" w:hAnsi="Times New Roman"/>
          <w:sz w:val="24"/>
          <w:szCs w:val="24"/>
        </w:rPr>
        <w:t xml:space="preserve"> litigated. </w:t>
      </w:r>
    </w:p>
    <w:p w:rsidR="00C0131D" w:rsidRPr="00EC18F8" w:rsidRDefault="00C0131D" w:rsidP="00C0131D">
      <w:pPr>
        <w:tabs>
          <w:tab w:val="clear" w:pos="4440"/>
          <w:tab w:val="clear" w:pos="8880"/>
        </w:tabs>
        <w:ind w:right="1890"/>
        <w:jc w:val="left"/>
        <w:rPr>
          <w:rFonts w:ascii="Times New Roman" w:hAnsi="Times New Roman"/>
          <w:sz w:val="24"/>
          <w:szCs w:val="24"/>
        </w:rPr>
      </w:pPr>
      <w:r>
        <w:rPr>
          <w:rFonts w:ascii="Times New Roman" w:hAnsi="Times New Roman"/>
          <w:sz w:val="24"/>
          <w:szCs w:val="24"/>
        </w:rPr>
        <w:t xml:space="preserve"> </w:t>
      </w:r>
    </w:p>
    <w:p w:rsidR="00EC18F8" w:rsidRDefault="00E64B01" w:rsidP="009A2DEB">
      <w:pPr>
        <w:tabs>
          <w:tab w:val="clear" w:pos="4440"/>
          <w:tab w:val="clear" w:pos="8880"/>
        </w:tabs>
        <w:ind w:left="720" w:right="1530"/>
        <w:jc w:val="left"/>
        <w:rPr>
          <w:rFonts w:ascii="Times New Roman" w:hAnsi="Times New Roman"/>
          <w:sz w:val="25"/>
          <w:szCs w:val="25"/>
        </w:rPr>
      </w:pPr>
      <w:r>
        <w:rPr>
          <w:rFonts w:ascii="Times New Roman" w:hAnsi="Times New Roman"/>
          <w:sz w:val="25"/>
          <w:szCs w:val="25"/>
        </w:rPr>
        <w:t xml:space="preserve"> </w:t>
      </w:r>
      <w:bookmarkEnd w:id="49"/>
    </w:p>
    <w:p w:rsidR="00EC18F8" w:rsidRDefault="00EC18F8" w:rsidP="00EC18F8">
      <w:pPr>
        <w:tabs>
          <w:tab w:val="clear" w:pos="4440"/>
          <w:tab w:val="clear" w:pos="8880"/>
        </w:tabs>
        <w:ind w:right="1440" w:firstLine="720"/>
        <w:jc w:val="left"/>
        <w:rPr>
          <w:rFonts w:ascii="Times New Roman" w:hAnsi="Times New Roman"/>
          <w:sz w:val="24"/>
          <w:szCs w:val="24"/>
        </w:rPr>
      </w:pPr>
    </w:p>
    <w:p w:rsidR="00884DB3" w:rsidRDefault="00EC18F8" w:rsidP="007A3236">
      <w:pPr>
        <w:tabs>
          <w:tab w:val="clear" w:pos="4440"/>
          <w:tab w:val="clear" w:pos="8880"/>
        </w:tabs>
        <w:ind w:left="720" w:right="1440"/>
        <w:jc w:val="left"/>
        <w:rPr>
          <w:rFonts w:ascii="Times New Roman" w:hAnsi="Times New Roman"/>
          <w:sz w:val="25"/>
          <w:szCs w:val="25"/>
        </w:rPr>
      </w:pPr>
      <w:r w:rsidRPr="007A3236">
        <w:rPr>
          <w:rFonts w:ascii="Times New Roman" w:hAnsi="Times New Roman"/>
          <w:sz w:val="24"/>
          <w:szCs w:val="24"/>
        </w:rPr>
        <w:t>AT&amp;T September 1, 2016 page 22</w:t>
      </w:r>
      <w:r w:rsidRPr="00EC18F8">
        <w:rPr>
          <w:rFonts w:ascii="Times New Roman" w:hAnsi="Times New Roman"/>
          <w:sz w:val="25"/>
          <w:szCs w:val="25"/>
        </w:rPr>
        <w:t xml:space="preserve">: </w:t>
      </w:r>
      <w:r w:rsidR="007A3236" w:rsidRPr="007A3236">
        <w:rPr>
          <w:rFonts w:ascii="Times New Roman" w:hAnsi="Times New Roman"/>
        </w:rPr>
        <w:t>(James F. Bendernagel, Jr., Christi Shewman, Joseph R. Guerra, Gary L. Phillips, David L. Lawson, Richard H. Brown)</w:t>
      </w:r>
    </w:p>
    <w:p w:rsidR="00EC18F8" w:rsidRPr="00EC18F8" w:rsidRDefault="00EC18F8" w:rsidP="00EC18F8">
      <w:pPr>
        <w:tabs>
          <w:tab w:val="clear" w:pos="4440"/>
          <w:tab w:val="clear" w:pos="8880"/>
        </w:tabs>
        <w:ind w:right="1440" w:firstLine="720"/>
        <w:jc w:val="left"/>
        <w:rPr>
          <w:rFonts w:ascii="Times New Roman" w:hAnsi="Times New Roman"/>
          <w:sz w:val="25"/>
          <w:szCs w:val="25"/>
        </w:rPr>
      </w:pPr>
    </w:p>
    <w:bookmarkEnd w:id="48"/>
    <w:p w:rsidR="00EC18F8" w:rsidRPr="00EC18F8" w:rsidRDefault="00EC18F8" w:rsidP="00EC18F8">
      <w:pPr>
        <w:tabs>
          <w:tab w:val="clear" w:pos="4440"/>
          <w:tab w:val="clear" w:pos="8880"/>
        </w:tabs>
        <w:ind w:left="1440"/>
        <w:jc w:val="left"/>
        <w:rPr>
          <w:rFonts w:ascii="Times New Roman" w:hAnsi="Times New Roman"/>
          <w:sz w:val="24"/>
          <w:szCs w:val="24"/>
        </w:rPr>
      </w:pPr>
      <w:r w:rsidRPr="00EC18F8">
        <w:rPr>
          <w:rFonts w:ascii="Times New Roman" w:hAnsi="Times New Roman"/>
          <w:sz w:val="24"/>
          <w:szCs w:val="24"/>
        </w:rPr>
        <w:lastRenderedPageBreak/>
        <w:t xml:space="preserve">Finally, even if Petitioners </w:t>
      </w:r>
      <w:r w:rsidRPr="00EC18F8">
        <w:rPr>
          <w:rFonts w:ascii="Times New Roman" w:hAnsi="Times New Roman"/>
          <w:sz w:val="24"/>
          <w:szCs w:val="24"/>
          <w:u w:val="single"/>
        </w:rPr>
        <w:t>and 800 Services</w:t>
      </w:r>
      <w:r w:rsidRPr="00EC18F8">
        <w:rPr>
          <w:rFonts w:ascii="Times New Roman" w:hAnsi="Times New Roman"/>
          <w:sz w:val="24"/>
          <w:szCs w:val="24"/>
        </w:rPr>
        <w:t xml:space="preserve"> had any cognizable interest in the resolution </w:t>
      </w:r>
    </w:p>
    <w:p w:rsidR="00EC18F8" w:rsidRPr="00EC18F8" w:rsidRDefault="00EC18F8" w:rsidP="00EC18F8">
      <w:pPr>
        <w:tabs>
          <w:tab w:val="clear" w:pos="4440"/>
          <w:tab w:val="clear" w:pos="8880"/>
        </w:tabs>
        <w:ind w:left="1440"/>
        <w:jc w:val="left"/>
        <w:rPr>
          <w:rFonts w:ascii="Times New Roman" w:hAnsi="Times New Roman"/>
          <w:sz w:val="24"/>
          <w:szCs w:val="24"/>
        </w:rPr>
      </w:pPr>
      <w:r w:rsidRPr="00EC18F8">
        <w:rPr>
          <w:rFonts w:ascii="Times New Roman" w:hAnsi="Times New Roman"/>
          <w:sz w:val="24"/>
          <w:szCs w:val="24"/>
        </w:rPr>
        <w:t>of this issue—and neither does—</w:t>
      </w:r>
      <w:r w:rsidRPr="00EC18F8">
        <w:rPr>
          <w:rFonts w:ascii="Times New Roman" w:hAnsi="Times New Roman"/>
          <w:b/>
          <w:sz w:val="24"/>
          <w:szCs w:val="24"/>
          <w:u w:val="single"/>
        </w:rPr>
        <w:t xml:space="preserve">the October 1995 Order has </w:t>
      </w:r>
      <w:r w:rsidRPr="00EC18F8">
        <w:rPr>
          <w:rFonts w:ascii="Times New Roman" w:hAnsi="Times New Roman"/>
          <w:b/>
          <w:color w:val="C00000"/>
          <w:sz w:val="24"/>
          <w:szCs w:val="24"/>
          <w:u w:val="single"/>
        </w:rPr>
        <w:t xml:space="preserve">no relevance </w:t>
      </w:r>
      <w:r w:rsidRPr="00EC18F8">
        <w:rPr>
          <w:rFonts w:ascii="Times New Roman" w:hAnsi="Times New Roman"/>
          <w:b/>
          <w:sz w:val="24"/>
          <w:szCs w:val="24"/>
          <w:u w:val="single"/>
        </w:rPr>
        <w:t>to any issues</w:t>
      </w:r>
      <w:r w:rsidRPr="00EC18F8">
        <w:rPr>
          <w:rFonts w:ascii="Times New Roman" w:hAnsi="Times New Roman"/>
          <w:sz w:val="24"/>
          <w:szCs w:val="24"/>
        </w:rPr>
        <w:t xml:space="preserve">, </w:t>
      </w:r>
    </w:p>
    <w:p w:rsidR="00EC18F8" w:rsidRDefault="00EC18F8" w:rsidP="00EC18F8">
      <w:pPr>
        <w:tabs>
          <w:tab w:val="clear" w:pos="4440"/>
          <w:tab w:val="clear" w:pos="8880"/>
        </w:tabs>
        <w:ind w:left="1440"/>
        <w:jc w:val="left"/>
        <w:rPr>
          <w:rFonts w:ascii="Times New Roman" w:hAnsi="Times New Roman"/>
          <w:sz w:val="24"/>
          <w:szCs w:val="24"/>
        </w:rPr>
      </w:pPr>
      <w:r w:rsidRPr="00EC18F8">
        <w:rPr>
          <w:rFonts w:ascii="Times New Roman" w:hAnsi="Times New Roman"/>
          <w:sz w:val="24"/>
          <w:szCs w:val="24"/>
        </w:rPr>
        <w:t>including those that Petitioners improperly seek to raise.</w:t>
      </w:r>
    </w:p>
    <w:p w:rsidR="00EC18F8" w:rsidRDefault="00EC18F8" w:rsidP="00EC18F8">
      <w:pPr>
        <w:tabs>
          <w:tab w:val="clear" w:pos="4440"/>
          <w:tab w:val="clear" w:pos="8880"/>
        </w:tabs>
        <w:jc w:val="left"/>
        <w:rPr>
          <w:rFonts w:ascii="Times New Roman" w:hAnsi="Times New Roman"/>
          <w:sz w:val="24"/>
          <w:szCs w:val="24"/>
        </w:rPr>
      </w:pPr>
    </w:p>
    <w:p w:rsidR="00EC18F8" w:rsidRDefault="00EC18F8" w:rsidP="009E0203">
      <w:pPr>
        <w:tabs>
          <w:tab w:val="clear" w:pos="4440"/>
          <w:tab w:val="clear" w:pos="8880"/>
        </w:tabs>
        <w:ind w:left="720" w:right="540"/>
        <w:jc w:val="left"/>
        <w:rPr>
          <w:rFonts w:ascii="Times New Roman" w:hAnsi="Times New Roman"/>
          <w:b/>
          <w:sz w:val="24"/>
          <w:szCs w:val="24"/>
          <w:u w:val="single"/>
        </w:rPr>
      </w:pPr>
      <w:r>
        <w:rPr>
          <w:rFonts w:ascii="Times New Roman" w:hAnsi="Times New Roman"/>
          <w:sz w:val="24"/>
          <w:szCs w:val="24"/>
        </w:rPr>
        <w:t>The above statement claim</w:t>
      </w:r>
      <w:r w:rsidR="009E0203">
        <w:rPr>
          <w:rFonts w:ascii="Times New Roman" w:hAnsi="Times New Roman"/>
          <w:sz w:val="24"/>
          <w:szCs w:val="24"/>
        </w:rPr>
        <w:t>s</w:t>
      </w:r>
      <w:r>
        <w:rPr>
          <w:rFonts w:ascii="Times New Roman" w:hAnsi="Times New Roman"/>
          <w:sz w:val="24"/>
          <w:szCs w:val="24"/>
        </w:rPr>
        <w:t xml:space="preserve"> the FCC 1995 Order </w:t>
      </w:r>
      <w:r w:rsidR="009E0203">
        <w:rPr>
          <w:rFonts w:ascii="Times New Roman" w:hAnsi="Times New Roman"/>
          <w:sz w:val="24"/>
          <w:szCs w:val="24"/>
        </w:rPr>
        <w:t xml:space="preserve">has </w:t>
      </w:r>
      <w:r w:rsidR="009E0203" w:rsidRPr="009A2DEB">
        <w:rPr>
          <w:rFonts w:ascii="Times New Roman" w:hAnsi="Times New Roman"/>
          <w:b/>
          <w:sz w:val="24"/>
          <w:szCs w:val="24"/>
          <w:u w:val="single"/>
        </w:rPr>
        <w:t>no relevance</w:t>
      </w:r>
      <w:r w:rsidR="009E0203">
        <w:rPr>
          <w:rFonts w:ascii="Times New Roman" w:hAnsi="Times New Roman"/>
          <w:sz w:val="24"/>
          <w:szCs w:val="24"/>
        </w:rPr>
        <w:t xml:space="preserve"> to the NJFDC issue. The FCC October Order would show that </w:t>
      </w:r>
      <w:r>
        <w:rPr>
          <w:rFonts w:ascii="Times New Roman" w:hAnsi="Times New Roman"/>
          <w:sz w:val="24"/>
          <w:szCs w:val="24"/>
        </w:rPr>
        <w:t xml:space="preserve">AT&amp;T was in contempt of not seeking FCC interpretation of the June 17, 1994 immunity </w:t>
      </w:r>
      <w:r w:rsidR="009E0203">
        <w:rPr>
          <w:rFonts w:ascii="Times New Roman" w:hAnsi="Times New Roman"/>
          <w:sz w:val="24"/>
          <w:szCs w:val="24"/>
        </w:rPr>
        <w:t xml:space="preserve">duration which of course </w:t>
      </w:r>
      <w:r w:rsidR="009E0203" w:rsidRPr="009A2DEB">
        <w:rPr>
          <w:rFonts w:ascii="Times New Roman" w:hAnsi="Times New Roman"/>
          <w:b/>
          <w:sz w:val="24"/>
          <w:szCs w:val="24"/>
          <w:u w:val="single"/>
        </w:rPr>
        <w:t>was relevant</w:t>
      </w:r>
      <w:r w:rsidR="009E0203">
        <w:rPr>
          <w:rFonts w:ascii="Times New Roman" w:hAnsi="Times New Roman"/>
          <w:sz w:val="24"/>
          <w:szCs w:val="24"/>
        </w:rPr>
        <w:t xml:space="preserve"> to the NJFDC case between AT&amp;T and 800 Services, Inc. </w:t>
      </w:r>
      <w:r w:rsidR="007902FD">
        <w:rPr>
          <w:rFonts w:ascii="Times New Roman" w:hAnsi="Times New Roman"/>
          <w:sz w:val="24"/>
          <w:szCs w:val="24"/>
        </w:rPr>
        <w:t>Additionally, g</w:t>
      </w:r>
      <w:r w:rsidR="007902FD" w:rsidRPr="007902FD">
        <w:rPr>
          <w:rFonts w:ascii="Times New Roman" w:hAnsi="Times New Roman"/>
          <w:sz w:val="24"/>
          <w:szCs w:val="24"/>
        </w:rPr>
        <w:t xml:space="preserve">iven the fact that if the FCC decided AT&amp;T used an illegal </w:t>
      </w:r>
      <w:r w:rsidR="007902FD">
        <w:rPr>
          <w:rFonts w:ascii="Times New Roman" w:hAnsi="Times New Roman"/>
          <w:sz w:val="24"/>
          <w:szCs w:val="24"/>
        </w:rPr>
        <w:t xml:space="preserve">billing </w:t>
      </w:r>
      <w:r w:rsidR="007902FD" w:rsidRPr="007902FD">
        <w:rPr>
          <w:rFonts w:ascii="Times New Roman" w:hAnsi="Times New Roman"/>
          <w:sz w:val="24"/>
          <w:szCs w:val="24"/>
        </w:rPr>
        <w:t>remedy</w:t>
      </w:r>
      <w:r w:rsidR="007902FD">
        <w:rPr>
          <w:rFonts w:ascii="Times New Roman" w:hAnsi="Times New Roman"/>
          <w:sz w:val="24"/>
          <w:szCs w:val="24"/>
        </w:rPr>
        <w:t>,</w:t>
      </w:r>
      <w:r w:rsidR="007902FD" w:rsidRPr="007902FD">
        <w:rPr>
          <w:rFonts w:ascii="Times New Roman" w:hAnsi="Times New Roman"/>
          <w:sz w:val="24"/>
          <w:szCs w:val="24"/>
        </w:rPr>
        <w:t xml:space="preserve"> AT&amp;T could not rely upon the shortfall</w:t>
      </w:r>
      <w:r w:rsidR="007902FD">
        <w:rPr>
          <w:rFonts w:ascii="Times New Roman" w:hAnsi="Times New Roman"/>
          <w:sz w:val="24"/>
          <w:szCs w:val="24"/>
        </w:rPr>
        <w:t xml:space="preserve">/termination charges, </w:t>
      </w:r>
      <w:r w:rsidR="007902FD" w:rsidRPr="007902FD">
        <w:rPr>
          <w:rFonts w:ascii="Times New Roman" w:hAnsi="Times New Roman"/>
          <w:sz w:val="24"/>
          <w:szCs w:val="24"/>
        </w:rPr>
        <w:t>tha</w:t>
      </w:r>
      <w:r w:rsidR="007902FD">
        <w:rPr>
          <w:rFonts w:ascii="Times New Roman" w:hAnsi="Times New Roman"/>
          <w:sz w:val="24"/>
          <w:szCs w:val="24"/>
        </w:rPr>
        <w:t xml:space="preserve">t of course would be </w:t>
      </w:r>
      <w:r w:rsidR="007902FD" w:rsidRPr="007902FD">
        <w:rPr>
          <w:rFonts w:ascii="Times New Roman" w:hAnsi="Times New Roman"/>
          <w:b/>
          <w:sz w:val="24"/>
          <w:szCs w:val="24"/>
          <w:u w:val="single"/>
        </w:rPr>
        <w:t>relevant</w:t>
      </w:r>
      <w:r w:rsidR="007902FD">
        <w:rPr>
          <w:rFonts w:ascii="Times New Roman" w:hAnsi="Times New Roman"/>
          <w:sz w:val="24"/>
          <w:szCs w:val="24"/>
        </w:rPr>
        <w:t xml:space="preserve"> and terminate the controversy that 800 Services, Inc. would not owe those charges.  AT&amp;T’s comments are simply a </w:t>
      </w:r>
      <w:r w:rsidR="007902FD" w:rsidRPr="007902FD">
        <w:rPr>
          <w:rFonts w:ascii="Times New Roman" w:hAnsi="Times New Roman"/>
          <w:b/>
          <w:sz w:val="24"/>
          <w:szCs w:val="24"/>
          <w:u w:val="single"/>
        </w:rPr>
        <w:t>misrepresentation</w:t>
      </w:r>
      <w:r w:rsidR="007902FD">
        <w:rPr>
          <w:rFonts w:ascii="Times New Roman" w:hAnsi="Times New Roman"/>
          <w:sz w:val="24"/>
          <w:szCs w:val="24"/>
        </w:rPr>
        <w:t xml:space="preserve"> that the FCC October 1995 Order and the Illegal Billing Remedy issue would be </w:t>
      </w:r>
      <w:r w:rsidR="007902FD" w:rsidRPr="007902FD">
        <w:rPr>
          <w:rFonts w:ascii="Times New Roman" w:hAnsi="Times New Roman"/>
          <w:b/>
          <w:sz w:val="24"/>
          <w:szCs w:val="24"/>
          <w:u w:val="single"/>
        </w:rPr>
        <w:t>re-litigated</w:t>
      </w:r>
      <w:r w:rsidR="007902FD">
        <w:rPr>
          <w:rFonts w:ascii="Times New Roman" w:hAnsi="Times New Roman"/>
          <w:sz w:val="24"/>
          <w:szCs w:val="24"/>
        </w:rPr>
        <w:t xml:space="preserve"> issues by the FCC and had </w:t>
      </w:r>
      <w:r w:rsidR="007902FD" w:rsidRPr="007902FD">
        <w:rPr>
          <w:rFonts w:ascii="Times New Roman" w:hAnsi="Times New Roman"/>
          <w:b/>
          <w:sz w:val="24"/>
          <w:szCs w:val="24"/>
          <w:u w:val="single"/>
        </w:rPr>
        <w:t xml:space="preserve">no relevance. </w:t>
      </w:r>
    </w:p>
    <w:p w:rsidR="003E57FE" w:rsidRPr="007902FD" w:rsidRDefault="003E57FE" w:rsidP="009E0203">
      <w:pPr>
        <w:tabs>
          <w:tab w:val="clear" w:pos="4440"/>
          <w:tab w:val="clear" w:pos="8880"/>
        </w:tabs>
        <w:ind w:left="720" w:right="540"/>
        <w:jc w:val="left"/>
        <w:rPr>
          <w:rFonts w:ascii="Times New Roman" w:hAnsi="Times New Roman"/>
          <w:b/>
          <w:sz w:val="24"/>
          <w:szCs w:val="24"/>
          <w:u w:val="single"/>
        </w:rPr>
      </w:pPr>
    </w:p>
    <w:p w:rsidR="00EC18F8" w:rsidRDefault="00EC18F8" w:rsidP="00EC18F8">
      <w:pPr>
        <w:tabs>
          <w:tab w:val="clear" w:pos="4440"/>
          <w:tab w:val="clear" w:pos="8880"/>
        </w:tabs>
        <w:ind w:left="1440"/>
        <w:jc w:val="left"/>
        <w:rPr>
          <w:rFonts w:ascii="Times New Roman" w:hAnsi="Times New Roman"/>
          <w:sz w:val="24"/>
          <w:szCs w:val="24"/>
        </w:rPr>
      </w:pPr>
    </w:p>
    <w:p w:rsidR="003E57FE" w:rsidRPr="003E57FE" w:rsidRDefault="00CC260D" w:rsidP="003E57FE">
      <w:pPr>
        <w:tabs>
          <w:tab w:val="clear" w:pos="4440"/>
          <w:tab w:val="clear" w:pos="8880"/>
        </w:tabs>
        <w:ind w:left="720" w:right="1440"/>
        <w:jc w:val="left"/>
        <w:rPr>
          <w:rFonts w:ascii="Times New Roman" w:hAnsi="Times New Roman"/>
        </w:rPr>
      </w:pPr>
      <w:bookmarkStart w:id="52" w:name="_Hlk498521975"/>
      <w:r>
        <w:rPr>
          <w:rFonts w:ascii="Times New Roman" w:hAnsi="Times New Roman"/>
          <w:sz w:val="24"/>
          <w:szCs w:val="24"/>
        </w:rPr>
        <w:t xml:space="preserve"> AT&amp;T September 1, 2016 page 29 footnote 112</w:t>
      </w:r>
      <w:r w:rsidRPr="00EC18F8">
        <w:rPr>
          <w:rFonts w:ascii="Times New Roman" w:hAnsi="Times New Roman"/>
          <w:sz w:val="25"/>
          <w:szCs w:val="25"/>
        </w:rPr>
        <w:t xml:space="preserve">: </w:t>
      </w:r>
      <w:r w:rsidRPr="007A3236">
        <w:rPr>
          <w:rFonts w:ascii="Times New Roman" w:hAnsi="Times New Roman"/>
        </w:rPr>
        <w:t>(James F. Bendernagel, Jr., Christi Shewman, Joseph R. Guerra, Gary L. Phillips, David L. Lawson, Richard H. Brown)</w:t>
      </w:r>
    </w:p>
    <w:p w:rsidR="00EC18F8" w:rsidRPr="00EC18F8" w:rsidRDefault="00EC18F8" w:rsidP="00EC18F8">
      <w:pPr>
        <w:tabs>
          <w:tab w:val="clear" w:pos="4440"/>
          <w:tab w:val="clear" w:pos="8880"/>
        </w:tabs>
        <w:jc w:val="left"/>
        <w:rPr>
          <w:rFonts w:ascii="Times New Roman" w:hAnsi="Times New Roman"/>
          <w:sz w:val="24"/>
          <w:szCs w:val="24"/>
        </w:rPr>
      </w:pPr>
    </w:p>
    <w:p w:rsidR="00CC260D" w:rsidRPr="00CC260D" w:rsidRDefault="00CC260D" w:rsidP="003E57FE">
      <w:pPr>
        <w:tabs>
          <w:tab w:val="clear" w:pos="4440"/>
          <w:tab w:val="clear" w:pos="8880"/>
        </w:tabs>
        <w:ind w:left="1440" w:right="1440"/>
        <w:jc w:val="left"/>
        <w:rPr>
          <w:rFonts w:ascii="Times New Roman" w:hAnsi="Times New Roman"/>
          <w:sz w:val="25"/>
          <w:szCs w:val="25"/>
        </w:rPr>
      </w:pPr>
      <w:r w:rsidRPr="00CC260D">
        <w:rPr>
          <w:rFonts w:ascii="Times New Roman" w:hAnsi="Times New Roman"/>
          <w:sz w:val="25"/>
          <w:szCs w:val="25"/>
        </w:rPr>
        <w:t>800 Services did not dispute that its August 1994 plan was a new plan</w:t>
      </w:r>
    </w:p>
    <w:p w:rsidR="00CC260D" w:rsidRDefault="00CC260D" w:rsidP="003E57FE">
      <w:pPr>
        <w:tabs>
          <w:tab w:val="clear" w:pos="4440"/>
          <w:tab w:val="clear" w:pos="8880"/>
        </w:tabs>
        <w:ind w:left="1440" w:right="1440"/>
        <w:jc w:val="left"/>
        <w:rPr>
          <w:rFonts w:ascii="Times New Roman" w:hAnsi="Times New Roman"/>
          <w:sz w:val="25"/>
          <w:szCs w:val="25"/>
        </w:rPr>
      </w:pPr>
      <w:r w:rsidRPr="00CC260D">
        <w:rPr>
          <w:rFonts w:ascii="Times New Roman" w:hAnsi="Times New Roman"/>
          <w:sz w:val="25"/>
          <w:szCs w:val="25"/>
        </w:rPr>
        <w:t xml:space="preserve">which further supports </w:t>
      </w:r>
      <w:r w:rsidRPr="00723C36">
        <w:rPr>
          <w:rFonts w:ascii="Times New Roman" w:hAnsi="Times New Roman"/>
          <w:b/>
          <w:sz w:val="25"/>
          <w:szCs w:val="25"/>
          <w:u w:val="single"/>
        </w:rPr>
        <w:t>AT&amp;T’s position</w:t>
      </w:r>
      <w:r w:rsidRPr="00CC260D">
        <w:rPr>
          <w:rFonts w:ascii="Times New Roman" w:hAnsi="Times New Roman"/>
          <w:sz w:val="25"/>
          <w:szCs w:val="25"/>
        </w:rPr>
        <w:t xml:space="preserve"> that under the </w:t>
      </w:r>
      <w:r w:rsidR="003E57FE">
        <w:rPr>
          <w:rFonts w:ascii="Times New Roman" w:hAnsi="Times New Roman"/>
          <w:sz w:val="25"/>
          <w:szCs w:val="25"/>
        </w:rPr>
        <w:t xml:space="preserve">tariff a discontinued </w:t>
      </w:r>
      <w:r w:rsidRPr="00CC260D">
        <w:rPr>
          <w:rFonts w:ascii="Times New Roman" w:hAnsi="Times New Roman"/>
          <w:sz w:val="25"/>
          <w:szCs w:val="25"/>
        </w:rPr>
        <w:t>plan ended and</w:t>
      </w:r>
      <w:r>
        <w:rPr>
          <w:rFonts w:ascii="Times New Roman" w:hAnsi="Times New Roman"/>
          <w:sz w:val="25"/>
          <w:szCs w:val="25"/>
        </w:rPr>
        <w:t xml:space="preserve"> the replacement plan was a ne</w:t>
      </w:r>
      <w:r w:rsidR="003E57FE">
        <w:rPr>
          <w:rFonts w:ascii="Times New Roman" w:hAnsi="Times New Roman"/>
          <w:sz w:val="25"/>
          <w:szCs w:val="25"/>
        </w:rPr>
        <w:t>w</w:t>
      </w:r>
      <w:r>
        <w:rPr>
          <w:rFonts w:ascii="Times New Roman" w:hAnsi="Times New Roman"/>
          <w:sz w:val="25"/>
          <w:szCs w:val="25"/>
        </w:rPr>
        <w:t xml:space="preserve"> </w:t>
      </w:r>
      <w:r w:rsidRPr="00CC260D">
        <w:rPr>
          <w:rFonts w:ascii="Times New Roman" w:hAnsi="Times New Roman"/>
          <w:sz w:val="25"/>
          <w:szCs w:val="25"/>
        </w:rPr>
        <w:t xml:space="preserve">plan. </w:t>
      </w:r>
    </w:p>
    <w:p w:rsidR="003E57FE" w:rsidRDefault="003E57FE" w:rsidP="003E57FE">
      <w:pPr>
        <w:tabs>
          <w:tab w:val="clear" w:pos="4440"/>
          <w:tab w:val="clear" w:pos="8880"/>
        </w:tabs>
        <w:ind w:left="1440" w:right="1440"/>
        <w:jc w:val="left"/>
        <w:rPr>
          <w:rFonts w:ascii="Times New Roman" w:hAnsi="Times New Roman"/>
          <w:sz w:val="25"/>
          <w:szCs w:val="25"/>
        </w:rPr>
      </w:pPr>
    </w:p>
    <w:p w:rsidR="0066684A" w:rsidRDefault="003E57FE" w:rsidP="00723C36">
      <w:pPr>
        <w:tabs>
          <w:tab w:val="clear" w:pos="4440"/>
          <w:tab w:val="clear" w:pos="8880"/>
        </w:tabs>
        <w:ind w:left="720" w:right="720"/>
        <w:jc w:val="left"/>
        <w:rPr>
          <w:rFonts w:ascii="Times New Roman" w:hAnsi="Times New Roman"/>
          <w:sz w:val="25"/>
          <w:szCs w:val="25"/>
        </w:rPr>
      </w:pPr>
      <w:r>
        <w:rPr>
          <w:rFonts w:ascii="Times New Roman" w:hAnsi="Times New Roman"/>
          <w:sz w:val="25"/>
          <w:szCs w:val="25"/>
        </w:rPr>
        <w:t xml:space="preserve">The July 22, 1994 AT&amp;T Network Services Commitment Form is clearly marked UPGRADE not NEW. </w:t>
      </w:r>
      <w:r w:rsidR="00723C36">
        <w:rPr>
          <w:rFonts w:ascii="Times New Roman" w:hAnsi="Times New Roman"/>
          <w:sz w:val="25"/>
          <w:szCs w:val="25"/>
        </w:rPr>
        <w:t xml:space="preserve">There are two options there. </w:t>
      </w:r>
      <w:r>
        <w:rPr>
          <w:rFonts w:ascii="Times New Roman" w:hAnsi="Times New Roman"/>
          <w:sz w:val="25"/>
          <w:szCs w:val="25"/>
        </w:rPr>
        <w:t>Is that not sufficient</w:t>
      </w:r>
      <w:r w:rsidR="00723C36">
        <w:rPr>
          <w:rFonts w:ascii="Times New Roman" w:hAnsi="Times New Roman"/>
          <w:sz w:val="25"/>
          <w:szCs w:val="25"/>
        </w:rPr>
        <w:t xml:space="preserve"> evidence to show that a NEW plan was not ordered? Also, if a new plan was ordered 800 Services, Inc. would have had to pay promotional monies back to AT&amp;T for having terminated the previous contract. AT&amp;T knew the plans were upgrades and the pre-June 17, 1994 terms and conditions would continue till the end of the three-year contract.  If that was AT&amp;T’s position then by definition it was in contempt of the FCC October 1995 Order. </w:t>
      </w:r>
    </w:p>
    <w:p w:rsidR="0066684A" w:rsidRDefault="0066684A" w:rsidP="003E57FE">
      <w:pPr>
        <w:tabs>
          <w:tab w:val="clear" w:pos="4440"/>
          <w:tab w:val="clear" w:pos="8880"/>
        </w:tabs>
        <w:ind w:left="720" w:right="1440"/>
        <w:jc w:val="left"/>
        <w:rPr>
          <w:rFonts w:ascii="Times New Roman" w:hAnsi="Times New Roman"/>
          <w:sz w:val="25"/>
          <w:szCs w:val="25"/>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78724C" w:rsidRDefault="0078724C" w:rsidP="0066684A">
      <w:pPr>
        <w:tabs>
          <w:tab w:val="clear" w:pos="4440"/>
          <w:tab w:val="clear" w:pos="8880"/>
        </w:tabs>
        <w:ind w:left="720" w:right="1440"/>
        <w:jc w:val="left"/>
        <w:rPr>
          <w:rFonts w:ascii="Times New Roman" w:hAnsi="Times New Roman"/>
          <w:sz w:val="24"/>
          <w:szCs w:val="24"/>
        </w:rPr>
      </w:pPr>
    </w:p>
    <w:p w:rsidR="0078724C" w:rsidRDefault="0078724C" w:rsidP="0066684A">
      <w:pPr>
        <w:tabs>
          <w:tab w:val="clear" w:pos="4440"/>
          <w:tab w:val="clear" w:pos="8880"/>
        </w:tabs>
        <w:ind w:left="720" w:right="1440"/>
        <w:jc w:val="left"/>
        <w:rPr>
          <w:rFonts w:ascii="Times New Roman" w:hAnsi="Times New Roman"/>
          <w:sz w:val="24"/>
          <w:szCs w:val="24"/>
        </w:rPr>
      </w:pPr>
    </w:p>
    <w:p w:rsidR="0078724C" w:rsidRDefault="0078724C" w:rsidP="0066684A">
      <w:pPr>
        <w:tabs>
          <w:tab w:val="clear" w:pos="4440"/>
          <w:tab w:val="clear" w:pos="8880"/>
        </w:tabs>
        <w:ind w:left="720" w:right="1440"/>
        <w:jc w:val="left"/>
        <w:rPr>
          <w:rFonts w:ascii="Times New Roman" w:hAnsi="Times New Roman"/>
          <w:sz w:val="24"/>
          <w:szCs w:val="24"/>
        </w:rPr>
      </w:pPr>
    </w:p>
    <w:p w:rsidR="0078724C" w:rsidRDefault="0078724C"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66684A" w:rsidRDefault="0066684A" w:rsidP="0066684A">
      <w:pPr>
        <w:tabs>
          <w:tab w:val="clear" w:pos="4440"/>
          <w:tab w:val="clear" w:pos="8880"/>
        </w:tabs>
        <w:ind w:left="720" w:right="1440"/>
        <w:jc w:val="left"/>
        <w:rPr>
          <w:rFonts w:ascii="Times New Roman" w:hAnsi="Times New Roman"/>
          <w:sz w:val="24"/>
          <w:szCs w:val="24"/>
        </w:rPr>
      </w:pPr>
    </w:p>
    <w:p w:rsidR="00CE5BDC" w:rsidRDefault="00CE5BDC" w:rsidP="00622D16">
      <w:pPr>
        <w:ind w:left="720" w:right="720"/>
        <w:jc w:val="center"/>
        <w:rPr>
          <w:rFonts w:ascii="Times New Roman" w:eastAsiaTheme="minorHAnsi" w:hAnsi="Times New Roman"/>
          <w:b/>
          <w:bCs/>
          <w:sz w:val="26"/>
          <w:szCs w:val="26"/>
        </w:rPr>
      </w:pPr>
    </w:p>
    <w:p w:rsidR="00CE5BDC" w:rsidRDefault="00CE5BDC" w:rsidP="00622D16">
      <w:pPr>
        <w:ind w:left="720" w:right="720"/>
        <w:jc w:val="center"/>
        <w:rPr>
          <w:rFonts w:ascii="Times New Roman" w:eastAsiaTheme="minorHAnsi" w:hAnsi="Times New Roman"/>
          <w:b/>
          <w:bCs/>
          <w:sz w:val="26"/>
          <w:szCs w:val="26"/>
        </w:rPr>
      </w:pPr>
    </w:p>
    <w:p w:rsidR="00CE5BDC" w:rsidRDefault="00CE5BDC" w:rsidP="00622D16">
      <w:pPr>
        <w:ind w:left="720" w:right="720"/>
        <w:jc w:val="center"/>
        <w:rPr>
          <w:rFonts w:ascii="Times New Roman" w:eastAsiaTheme="minorHAnsi" w:hAnsi="Times New Roman"/>
          <w:b/>
          <w:bCs/>
          <w:sz w:val="26"/>
          <w:szCs w:val="26"/>
        </w:rPr>
      </w:pPr>
    </w:p>
    <w:p w:rsidR="004C0335" w:rsidRPr="004C0335" w:rsidRDefault="004151C0" w:rsidP="00627F97">
      <w:pPr>
        <w:ind w:left="720" w:right="720"/>
        <w:jc w:val="center"/>
        <w:rPr>
          <w:rFonts w:ascii="Times New Roman" w:eastAsiaTheme="minorHAnsi" w:hAnsi="Times New Roman"/>
          <w:b/>
          <w:bCs/>
          <w:sz w:val="30"/>
          <w:szCs w:val="30"/>
          <w:u w:val="single"/>
        </w:rPr>
      </w:pPr>
      <w:bookmarkStart w:id="53" w:name="_Hlk498844910"/>
      <w:bookmarkStart w:id="54" w:name="_Hlk497040448"/>
      <w:bookmarkStart w:id="55" w:name="_Hlk498079313"/>
      <w:bookmarkEnd w:id="52"/>
      <w:r>
        <w:rPr>
          <w:rFonts w:ascii="Times New Roman" w:eastAsiaTheme="minorHAnsi" w:hAnsi="Times New Roman"/>
          <w:b/>
          <w:bCs/>
          <w:sz w:val="30"/>
          <w:szCs w:val="30"/>
          <w:u w:val="single"/>
        </w:rPr>
        <w:t>A</w:t>
      </w:r>
      <w:r w:rsidR="00E34C5A" w:rsidRPr="004C0335">
        <w:rPr>
          <w:rFonts w:ascii="Times New Roman" w:eastAsiaTheme="minorHAnsi" w:hAnsi="Times New Roman"/>
          <w:b/>
          <w:bCs/>
          <w:sz w:val="30"/>
          <w:szCs w:val="30"/>
          <w:u w:val="single"/>
        </w:rPr>
        <w:t>T&amp;T’s Coverup for Simultaneously Asserting</w:t>
      </w:r>
    </w:p>
    <w:p w:rsidR="00E34C5A" w:rsidRPr="004C0335" w:rsidRDefault="00E34C5A" w:rsidP="00627F97">
      <w:pPr>
        <w:ind w:left="720" w:right="720"/>
        <w:jc w:val="center"/>
        <w:rPr>
          <w:rFonts w:ascii="Times New Roman" w:eastAsiaTheme="minorHAnsi" w:hAnsi="Times New Roman"/>
          <w:b/>
          <w:bCs/>
          <w:sz w:val="30"/>
          <w:szCs w:val="30"/>
          <w:u w:val="single"/>
        </w:rPr>
      </w:pPr>
      <w:r w:rsidRPr="004C0335">
        <w:rPr>
          <w:rFonts w:ascii="Times New Roman" w:eastAsiaTheme="minorHAnsi" w:hAnsi="Times New Roman"/>
          <w:b/>
          <w:bCs/>
          <w:sz w:val="30"/>
          <w:szCs w:val="30"/>
          <w:u w:val="single"/>
        </w:rPr>
        <w:t xml:space="preserve"> Plan Commitments Do and Don’t Transfer </w:t>
      </w:r>
    </w:p>
    <w:bookmarkEnd w:id="53"/>
    <w:p w:rsidR="00E34C5A" w:rsidRDefault="00E34C5A" w:rsidP="00627F97">
      <w:pPr>
        <w:ind w:left="720" w:right="720"/>
        <w:jc w:val="center"/>
        <w:rPr>
          <w:rFonts w:ascii="Times New Roman" w:eastAsiaTheme="minorHAnsi" w:hAnsi="Times New Roman"/>
          <w:b/>
          <w:bCs/>
          <w:sz w:val="24"/>
          <w:szCs w:val="24"/>
          <w:u w:val="single"/>
        </w:rPr>
      </w:pPr>
    </w:p>
    <w:p w:rsidR="00333B34" w:rsidRDefault="00E34C5A" w:rsidP="00E34C5A">
      <w:pPr>
        <w:pStyle w:val="ListParagraph"/>
        <w:ind w:right="720"/>
        <w:rPr>
          <w:rFonts w:ascii="Times New Roman" w:hAnsi="Times New Roman"/>
          <w:bCs/>
          <w:sz w:val="24"/>
          <w:szCs w:val="24"/>
        </w:rPr>
      </w:pPr>
      <w:r w:rsidRPr="00E34C5A">
        <w:rPr>
          <w:rFonts w:ascii="Times New Roman" w:hAnsi="Times New Roman"/>
          <w:bCs/>
          <w:sz w:val="24"/>
          <w:szCs w:val="24"/>
        </w:rPr>
        <w:t xml:space="preserve">The issue of which obligations transfer </w:t>
      </w:r>
      <w:r>
        <w:rPr>
          <w:rFonts w:ascii="Times New Roman" w:hAnsi="Times New Roman"/>
          <w:bCs/>
          <w:sz w:val="24"/>
          <w:szCs w:val="24"/>
        </w:rPr>
        <w:t xml:space="preserve">on a traffic only transfer was never an issue in 1995. AT&amp;T, Resellers, and NJFDC Judge Politan all understood it was AT&amp;T’s and Resellers position that revenue and time commitments do not transfer on a traffic only transfer –only when the entire plan transfers.    </w:t>
      </w:r>
    </w:p>
    <w:p w:rsidR="00E34C5A" w:rsidRDefault="00E34C5A" w:rsidP="00E34C5A">
      <w:pPr>
        <w:pStyle w:val="ListParagraph"/>
        <w:ind w:right="720"/>
        <w:rPr>
          <w:rFonts w:ascii="Times New Roman" w:hAnsi="Times New Roman"/>
          <w:bCs/>
          <w:sz w:val="24"/>
          <w:szCs w:val="24"/>
        </w:rPr>
      </w:pPr>
    </w:p>
    <w:p w:rsidR="00E34C5A" w:rsidRDefault="00E34C5A" w:rsidP="00E34C5A">
      <w:pPr>
        <w:pStyle w:val="ListParagraph"/>
        <w:ind w:right="720"/>
        <w:rPr>
          <w:rFonts w:ascii="Times New Roman" w:hAnsi="Times New Roman"/>
          <w:bCs/>
          <w:sz w:val="24"/>
          <w:szCs w:val="24"/>
        </w:rPr>
      </w:pPr>
      <w:r>
        <w:rPr>
          <w:rFonts w:ascii="Times New Roman" w:hAnsi="Times New Roman"/>
          <w:bCs/>
          <w:sz w:val="24"/>
          <w:szCs w:val="24"/>
        </w:rPr>
        <w:t xml:space="preserve">Since 2006 AT&amp;T </w:t>
      </w:r>
      <w:r w:rsidR="0080068D">
        <w:rPr>
          <w:rFonts w:ascii="Times New Roman" w:hAnsi="Times New Roman"/>
          <w:bCs/>
          <w:sz w:val="24"/>
          <w:szCs w:val="24"/>
        </w:rPr>
        <w:t xml:space="preserve">counsels </w:t>
      </w:r>
      <w:r>
        <w:rPr>
          <w:rFonts w:ascii="Times New Roman" w:hAnsi="Times New Roman"/>
          <w:bCs/>
          <w:sz w:val="24"/>
          <w:szCs w:val="24"/>
        </w:rPr>
        <w:t>need</w:t>
      </w:r>
      <w:r w:rsidR="0080068D">
        <w:rPr>
          <w:rFonts w:ascii="Times New Roman" w:hAnsi="Times New Roman"/>
          <w:bCs/>
          <w:sz w:val="24"/>
          <w:szCs w:val="24"/>
        </w:rPr>
        <w:t>ed</w:t>
      </w:r>
      <w:r>
        <w:rPr>
          <w:rFonts w:ascii="Times New Roman" w:hAnsi="Times New Roman"/>
          <w:bCs/>
          <w:sz w:val="24"/>
          <w:szCs w:val="24"/>
        </w:rPr>
        <w:t xml:space="preserve"> a cover-up on how it could </w:t>
      </w:r>
      <w:r w:rsidRPr="0080068D">
        <w:rPr>
          <w:rFonts w:ascii="Times New Roman" w:hAnsi="Times New Roman"/>
          <w:b/>
          <w:bCs/>
          <w:sz w:val="24"/>
          <w:szCs w:val="24"/>
          <w:u w:val="single"/>
        </w:rPr>
        <w:t>simultaneously</w:t>
      </w:r>
      <w:r>
        <w:rPr>
          <w:rFonts w:ascii="Times New Roman" w:hAnsi="Times New Roman"/>
          <w:bCs/>
          <w:sz w:val="24"/>
          <w:szCs w:val="24"/>
        </w:rPr>
        <w:t xml:space="preserve"> assert that “plan obligations” </w:t>
      </w:r>
      <w:r w:rsidRPr="0080068D">
        <w:rPr>
          <w:rFonts w:ascii="Times New Roman" w:hAnsi="Times New Roman"/>
          <w:b/>
          <w:bCs/>
          <w:sz w:val="24"/>
          <w:szCs w:val="24"/>
        </w:rPr>
        <w:t>must</w:t>
      </w:r>
      <w:r>
        <w:rPr>
          <w:rFonts w:ascii="Times New Roman" w:hAnsi="Times New Roman"/>
          <w:bCs/>
          <w:sz w:val="24"/>
          <w:szCs w:val="24"/>
        </w:rPr>
        <w:t xml:space="preserve"> transfer (under its post DC Circuit </w:t>
      </w:r>
      <w:r w:rsidR="0080068D">
        <w:rPr>
          <w:rFonts w:ascii="Times New Roman" w:hAnsi="Times New Roman"/>
          <w:bCs/>
          <w:sz w:val="24"/>
          <w:szCs w:val="24"/>
        </w:rPr>
        <w:t xml:space="preserve">2.1.8 </w:t>
      </w:r>
      <w:r>
        <w:rPr>
          <w:rFonts w:ascii="Times New Roman" w:hAnsi="Times New Roman"/>
          <w:bCs/>
          <w:sz w:val="24"/>
          <w:szCs w:val="24"/>
        </w:rPr>
        <w:t xml:space="preserve">“all obligations” fraud </w:t>
      </w:r>
      <w:r w:rsidR="0080068D">
        <w:rPr>
          <w:rFonts w:ascii="Times New Roman" w:hAnsi="Times New Roman"/>
          <w:bCs/>
          <w:sz w:val="24"/>
          <w:szCs w:val="24"/>
        </w:rPr>
        <w:t xml:space="preserve">(an argument already denied within the TR8179) </w:t>
      </w:r>
      <w:r>
        <w:rPr>
          <w:rFonts w:ascii="Times New Roman" w:hAnsi="Times New Roman"/>
          <w:bCs/>
          <w:sz w:val="24"/>
          <w:szCs w:val="24"/>
        </w:rPr>
        <w:t xml:space="preserve">and still assert obligations DON’T transfer to continue asserting </w:t>
      </w:r>
      <w:r w:rsidR="0080068D">
        <w:rPr>
          <w:rFonts w:ascii="Times New Roman" w:hAnsi="Times New Roman"/>
          <w:bCs/>
          <w:sz w:val="24"/>
          <w:szCs w:val="24"/>
        </w:rPr>
        <w:t xml:space="preserve">2.2.4 </w:t>
      </w:r>
      <w:r>
        <w:rPr>
          <w:rFonts w:ascii="Times New Roman" w:hAnsi="Times New Roman"/>
          <w:bCs/>
          <w:sz w:val="24"/>
          <w:szCs w:val="24"/>
        </w:rPr>
        <w:t>Fraudulent Use</w:t>
      </w:r>
      <w:r w:rsidR="0080068D">
        <w:rPr>
          <w:rFonts w:ascii="Times New Roman" w:hAnsi="Times New Roman"/>
          <w:bCs/>
          <w:sz w:val="24"/>
          <w:szCs w:val="24"/>
        </w:rPr>
        <w:t xml:space="preserve"> </w:t>
      </w:r>
      <w:r w:rsidR="0080068D" w:rsidRPr="0080068D">
        <w:rPr>
          <w:rFonts w:ascii="Times New Roman" w:hAnsi="Times New Roman"/>
          <w:bCs/>
          <w:sz w:val="24"/>
          <w:szCs w:val="24"/>
        </w:rPr>
        <w:t>(</w:t>
      </w:r>
      <w:r w:rsidR="0080068D">
        <w:rPr>
          <w:rFonts w:ascii="Times New Roman" w:hAnsi="Times New Roman"/>
          <w:bCs/>
          <w:sz w:val="24"/>
          <w:szCs w:val="24"/>
        </w:rPr>
        <w:t xml:space="preserve">also </w:t>
      </w:r>
      <w:r w:rsidR="0080068D" w:rsidRPr="0080068D">
        <w:rPr>
          <w:rFonts w:ascii="Times New Roman" w:hAnsi="Times New Roman"/>
          <w:bCs/>
          <w:sz w:val="24"/>
          <w:szCs w:val="24"/>
        </w:rPr>
        <w:t>argument already denied within the TR8179)</w:t>
      </w:r>
      <w:r w:rsidR="0080068D">
        <w:rPr>
          <w:rFonts w:ascii="Times New Roman" w:hAnsi="Times New Roman"/>
          <w:bCs/>
          <w:sz w:val="24"/>
          <w:szCs w:val="24"/>
        </w:rPr>
        <w:t xml:space="preserve">. </w:t>
      </w:r>
    </w:p>
    <w:p w:rsidR="0080068D" w:rsidRDefault="0080068D" w:rsidP="00E34C5A">
      <w:pPr>
        <w:pStyle w:val="ListParagraph"/>
        <w:ind w:right="720"/>
        <w:rPr>
          <w:rFonts w:ascii="Times New Roman" w:hAnsi="Times New Roman"/>
          <w:bCs/>
          <w:sz w:val="24"/>
          <w:szCs w:val="24"/>
        </w:rPr>
      </w:pPr>
    </w:p>
    <w:p w:rsidR="0080068D" w:rsidRDefault="0080068D" w:rsidP="00E34C5A">
      <w:pPr>
        <w:pStyle w:val="ListParagraph"/>
        <w:ind w:right="720"/>
        <w:rPr>
          <w:rFonts w:ascii="Times New Roman" w:hAnsi="Times New Roman"/>
          <w:bCs/>
          <w:sz w:val="24"/>
          <w:szCs w:val="24"/>
        </w:rPr>
      </w:pPr>
      <w:r>
        <w:rPr>
          <w:rFonts w:ascii="Times New Roman" w:hAnsi="Times New Roman"/>
          <w:bCs/>
          <w:sz w:val="24"/>
          <w:szCs w:val="24"/>
        </w:rPr>
        <w:t xml:space="preserve">Below AT&amp;T misrepresents that plan obligations (revenue and time) </w:t>
      </w:r>
      <w:r w:rsidRPr="0080068D">
        <w:rPr>
          <w:rFonts w:ascii="Times New Roman" w:hAnsi="Times New Roman"/>
          <w:bCs/>
          <w:sz w:val="24"/>
          <w:szCs w:val="24"/>
          <w:u w:val="single"/>
        </w:rPr>
        <w:t>must transfer</w:t>
      </w:r>
      <w:r>
        <w:rPr>
          <w:rFonts w:ascii="Times New Roman" w:hAnsi="Times New Roman"/>
          <w:bCs/>
          <w:sz w:val="24"/>
          <w:szCs w:val="24"/>
        </w:rPr>
        <w:t xml:space="preserve"> and </w:t>
      </w:r>
      <w:r w:rsidRPr="0080068D">
        <w:rPr>
          <w:rFonts w:ascii="Times New Roman" w:hAnsi="Times New Roman"/>
          <w:bCs/>
          <w:sz w:val="24"/>
          <w:szCs w:val="24"/>
        </w:rPr>
        <w:t xml:space="preserve">misrepresents </w:t>
      </w:r>
      <w:r>
        <w:rPr>
          <w:rFonts w:ascii="Times New Roman" w:hAnsi="Times New Roman"/>
          <w:bCs/>
          <w:sz w:val="24"/>
          <w:szCs w:val="24"/>
        </w:rPr>
        <w:t xml:space="preserve">the obligations that the former customer has that AT&amp;T could assert fraudulent use are due to the “joint and several liability” provision within 2.1.8. </w:t>
      </w:r>
    </w:p>
    <w:p w:rsidR="0080068D" w:rsidRDefault="0080068D" w:rsidP="00E34C5A">
      <w:pPr>
        <w:pStyle w:val="ListParagraph"/>
        <w:ind w:right="720"/>
        <w:rPr>
          <w:rFonts w:ascii="Times New Roman" w:hAnsi="Times New Roman"/>
          <w:bCs/>
          <w:sz w:val="24"/>
          <w:szCs w:val="24"/>
        </w:rPr>
      </w:pPr>
    </w:p>
    <w:p w:rsidR="0080068D" w:rsidRDefault="0080068D" w:rsidP="00E34C5A">
      <w:pPr>
        <w:pStyle w:val="ListParagraph"/>
        <w:ind w:right="720"/>
        <w:rPr>
          <w:rFonts w:ascii="Times New Roman" w:hAnsi="Times New Roman"/>
          <w:bCs/>
          <w:sz w:val="24"/>
          <w:szCs w:val="24"/>
        </w:rPr>
      </w:pPr>
      <w:r>
        <w:rPr>
          <w:rFonts w:ascii="Times New Roman" w:hAnsi="Times New Roman"/>
          <w:bCs/>
          <w:sz w:val="24"/>
          <w:szCs w:val="24"/>
        </w:rPr>
        <w:t>Under this misrepresentation the former customer cannot control the shortfall and termination obligations that were transferred to PSE</w:t>
      </w:r>
      <w:r w:rsidR="007C7F21">
        <w:rPr>
          <w:rFonts w:ascii="Times New Roman" w:hAnsi="Times New Roman"/>
          <w:bCs/>
          <w:sz w:val="24"/>
          <w:szCs w:val="24"/>
        </w:rPr>
        <w:t>,</w:t>
      </w:r>
      <w:r>
        <w:rPr>
          <w:rFonts w:ascii="Times New Roman" w:hAnsi="Times New Roman"/>
          <w:bCs/>
          <w:sz w:val="24"/>
          <w:szCs w:val="24"/>
        </w:rPr>
        <w:t xml:space="preserve"> but the former customer </w:t>
      </w:r>
      <w:r w:rsidR="007C7F21">
        <w:rPr>
          <w:rFonts w:ascii="Times New Roman" w:hAnsi="Times New Roman"/>
          <w:bCs/>
          <w:sz w:val="24"/>
          <w:szCs w:val="24"/>
        </w:rPr>
        <w:t xml:space="preserve">still </w:t>
      </w:r>
      <w:r>
        <w:rPr>
          <w:rFonts w:ascii="Times New Roman" w:hAnsi="Times New Roman"/>
          <w:bCs/>
          <w:sz w:val="24"/>
          <w:szCs w:val="24"/>
        </w:rPr>
        <w:t xml:space="preserve">remains jointly and severally liable. Ethics can’t interpret the tariff but can interpret concessions AT&amp;T counsels have already made to show this cover-up is nonsense. </w:t>
      </w: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r>
        <w:rPr>
          <w:rFonts w:ascii="Times New Roman" w:hAnsi="Times New Roman"/>
          <w:bCs/>
          <w:sz w:val="24"/>
          <w:szCs w:val="24"/>
        </w:rPr>
        <w:t xml:space="preserve">First we will provide the tariff misrepresentation used by AT&amp;T and then provide non-tariff analysis based upon AT&amp;T’s own concessions to prove the misrepresentation. </w:t>
      </w:r>
    </w:p>
    <w:p w:rsidR="007C7F21" w:rsidRDefault="007C7F21" w:rsidP="00E34C5A">
      <w:pPr>
        <w:pStyle w:val="ListParagraph"/>
        <w:ind w:right="720"/>
        <w:rPr>
          <w:rFonts w:ascii="Times New Roman" w:hAnsi="Times New Roman"/>
          <w:bCs/>
          <w:sz w:val="24"/>
          <w:szCs w:val="24"/>
        </w:rPr>
      </w:pPr>
    </w:p>
    <w:p w:rsidR="007C7F21" w:rsidRPr="007C7F21" w:rsidRDefault="007C7F21" w:rsidP="007C7F21">
      <w:pPr>
        <w:tabs>
          <w:tab w:val="clear" w:pos="4440"/>
          <w:tab w:val="clear" w:pos="8880"/>
        </w:tabs>
        <w:spacing w:after="200" w:line="276" w:lineRule="auto"/>
        <w:ind w:right="630" w:firstLine="720"/>
        <w:jc w:val="left"/>
        <w:rPr>
          <w:rFonts w:ascii="Times New Roman" w:eastAsiaTheme="minorHAnsi" w:hAnsi="Times New Roman"/>
          <w:sz w:val="24"/>
          <w:szCs w:val="24"/>
        </w:rPr>
      </w:pPr>
      <w:r w:rsidRPr="007C7F21">
        <w:rPr>
          <w:rFonts w:ascii="Times New Roman" w:eastAsiaTheme="minorHAnsi" w:hAnsi="Times New Roman"/>
          <w:sz w:val="24"/>
          <w:szCs w:val="24"/>
        </w:rPr>
        <w:t>FCC 2003 Order page 6 fn 46</w:t>
      </w:r>
    </w:p>
    <w:p w:rsidR="007C7F21" w:rsidRPr="007C7F21" w:rsidRDefault="007C7F21" w:rsidP="007C7F21">
      <w:pPr>
        <w:tabs>
          <w:tab w:val="clear" w:pos="4440"/>
          <w:tab w:val="clear" w:pos="8880"/>
        </w:tabs>
        <w:spacing w:after="200"/>
        <w:ind w:left="1440" w:right="1980"/>
        <w:jc w:val="left"/>
        <w:rPr>
          <w:rFonts w:ascii="Times New Roman" w:eastAsiaTheme="minorHAnsi" w:hAnsi="Times New Roman"/>
          <w:sz w:val="24"/>
          <w:szCs w:val="24"/>
        </w:rPr>
      </w:pPr>
      <w:r w:rsidRPr="007C7F21">
        <w:rPr>
          <w:rFonts w:ascii="Times New Roman" w:eastAsiaTheme="minorHAnsi" w:hAnsi="Times New Roman"/>
          <w:sz w:val="24"/>
          <w:szCs w:val="24"/>
        </w:rPr>
        <w:t xml:space="preserve">The new Customer notifies the Company in writing that it agrees to assume all obligations of the former Customer </w:t>
      </w:r>
      <w:r w:rsidRPr="007C7F21">
        <w:rPr>
          <w:rFonts w:ascii="Times New Roman" w:eastAsiaTheme="minorHAnsi" w:hAnsi="Times New Roman"/>
          <w:b/>
          <w:color w:val="C00000"/>
          <w:sz w:val="24"/>
          <w:szCs w:val="24"/>
          <w:u w:val="single"/>
        </w:rPr>
        <w:t>at the time of transfer or assignment</w:t>
      </w:r>
      <w:r w:rsidRPr="007C7F21">
        <w:rPr>
          <w:rFonts w:ascii="Times New Roman" w:eastAsiaTheme="minorHAnsi" w:hAnsi="Times New Roman"/>
          <w:sz w:val="24"/>
          <w:szCs w:val="24"/>
        </w:rPr>
        <w:t xml:space="preserve">. </w:t>
      </w:r>
    </w:p>
    <w:p w:rsidR="007C7F21" w:rsidRDefault="007C7F21" w:rsidP="007C7F21">
      <w:pPr>
        <w:tabs>
          <w:tab w:val="clear" w:pos="4440"/>
          <w:tab w:val="clear" w:pos="8880"/>
        </w:tabs>
        <w:ind w:left="1440" w:right="1980"/>
        <w:jc w:val="left"/>
        <w:rPr>
          <w:rFonts w:ascii="Times New Roman" w:eastAsiaTheme="minorHAnsi" w:hAnsi="Times New Roman"/>
          <w:b/>
          <w:color w:val="C00000"/>
          <w:sz w:val="24"/>
          <w:szCs w:val="24"/>
          <w:u w:val="single"/>
        </w:rPr>
      </w:pPr>
      <w:r w:rsidRPr="007C7F21">
        <w:rPr>
          <w:rFonts w:ascii="Times New Roman" w:eastAsiaTheme="minorHAnsi" w:hAnsi="Times New Roman"/>
          <w:sz w:val="24"/>
          <w:szCs w:val="24"/>
        </w:rPr>
        <w:t xml:space="preserve"> The Company acknowledges the transfer or assignment in writing.  The acknowledgement will be made within 15 days of receipt of notification. The transfer or assignment does not relieve or discharge the </w:t>
      </w:r>
      <w:r w:rsidRPr="007C7F21">
        <w:rPr>
          <w:rFonts w:ascii="Times New Roman" w:eastAsiaTheme="minorHAnsi" w:hAnsi="Times New Roman"/>
          <w:b/>
          <w:sz w:val="24"/>
          <w:szCs w:val="24"/>
          <w:u w:val="single"/>
        </w:rPr>
        <w:t>former Customer from remaining jointly and severally liable</w:t>
      </w:r>
      <w:r w:rsidRPr="007C7F21">
        <w:rPr>
          <w:rFonts w:ascii="Times New Roman" w:eastAsiaTheme="minorHAnsi" w:hAnsi="Times New Roman"/>
          <w:sz w:val="24"/>
          <w:szCs w:val="24"/>
        </w:rPr>
        <w:t xml:space="preserve"> with the new Customer for any obligations existing </w:t>
      </w:r>
      <w:r w:rsidRPr="007C7F21">
        <w:rPr>
          <w:rFonts w:ascii="Times New Roman" w:eastAsiaTheme="minorHAnsi" w:hAnsi="Times New Roman"/>
          <w:b/>
          <w:color w:val="C00000"/>
          <w:sz w:val="24"/>
          <w:szCs w:val="24"/>
          <w:u w:val="single"/>
        </w:rPr>
        <w:t>at the time of transfer or assignment.</w:t>
      </w:r>
    </w:p>
    <w:p w:rsidR="007C7F21" w:rsidRDefault="007C7F21" w:rsidP="007C7F21">
      <w:pPr>
        <w:tabs>
          <w:tab w:val="clear" w:pos="4440"/>
          <w:tab w:val="clear" w:pos="8880"/>
        </w:tabs>
        <w:ind w:right="1980"/>
        <w:jc w:val="left"/>
        <w:rPr>
          <w:rFonts w:ascii="Times New Roman" w:eastAsiaTheme="minorHAnsi" w:hAnsi="Times New Roman"/>
          <w:b/>
          <w:color w:val="C00000"/>
          <w:sz w:val="24"/>
          <w:szCs w:val="24"/>
          <w:u w:val="single"/>
        </w:rPr>
      </w:pPr>
    </w:p>
    <w:p w:rsidR="007C7F21" w:rsidRDefault="007C7F21" w:rsidP="007C7F21">
      <w:pPr>
        <w:tabs>
          <w:tab w:val="clear" w:pos="4440"/>
          <w:tab w:val="clear" w:pos="8880"/>
        </w:tabs>
        <w:ind w:left="720" w:right="720"/>
        <w:jc w:val="left"/>
        <w:rPr>
          <w:rFonts w:ascii="Times New Roman" w:eastAsiaTheme="minorHAnsi" w:hAnsi="Times New Roman"/>
          <w:b/>
          <w:sz w:val="24"/>
          <w:szCs w:val="24"/>
          <w:u w:val="single"/>
        </w:rPr>
      </w:pPr>
    </w:p>
    <w:p w:rsidR="007C7F21" w:rsidRDefault="007C7F21" w:rsidP="007C7F21">
      <w:pPr>
        <w:tabs>
          <w:tab w:val="clear" w:pos="4440"/>
          <w:tab w:val="clear" w:pos="8880"/>
        </w:tabs>
        <w:ind w:left="720" w:right="720"/>
        <w:jc w:val="left"/>
        <w:rPr>
          <w:rFonts w:ascii="Times New Roman" w:eastAsiaTheme="minorHAnsi" w:hAnsi="Times New Roman"/>
          <w:b/>
          <w:color w:val="C00000"/>
          <w:sz w:val="24"/>
          <w:szCs w:val="24"/>
          <w:u w:val="single"/>
        </w:rPr>
      </w:pPr>
      <w:r w:rsidRPr="007C7F21">
        <w:rPr>
          <w:rFonts w:ascii="Times New Roman" w:eastAsiaTheme="minorHAnsi" w:hAnsi="Times New Roman"/>
          <w:b/>
          <w:sz w:val="24"/>
          <w:szCs w:val="24"/>
          <w:u w:val="single"/>
        </w:rPr>
        <w:t xml:space="preserve">The former </w:t>
      </w:r>
      <w:r>
        <w:rPr>
          <w:rFonts w:ascii="Times New Roman" w:eastAsiaTheme="minorHAnsi" w:hAnsi="Times New Roman"/>
          <w:b/>
          <w:sz w:val="24"/>
          <w:szCs w:val="24"/>
          <w:u w:val="single"/>
        </w:rPr>
        <w:t xml:space="preserve">customer </w:t>
      </w:r>
      <w:r w:rsidRPr="007C7F21">
        <w:rPr>
          <w:rFonts w:ascii="Times New Roman" w:eastAsiaTheme="minorHAnsi" w:hAnsi="Times New Roman"/>
          <w:b/>
          <w:sz w:val="24"/>
          <w:szCs w:val="24"/>
          <w:u w:val="single"/>
        </w:rPr>
        <w:t xml:space="preserve">only remains jointly and severally liable </w:t>
      </w:r>
      <w:r w:rsidRPr="007C7F21">
        <w:rPr>
          <w:rFonts w:ascii="Times New Roman" w:eastAsiaTheme="minorHAnsi" w:hAnsi="Times New Roman"/>
          <w:b/>
          <w:color w:val="C00000"/>
          <w:sz w:val="24"/>
          <w:szCs w:val="24"/>
          <w:u w:val="single"/>
        </w:rPr>
        <w:t xml:space="preserve">at the time of the transfer. </w:t>
      </w:r>
    </w:p>
    <w:p w:rsidR="007C7F21" w:rsidRDefault="007C7F21" w:rsidP="007C7F21">
      <w:pPr>
        <w:tabs>
          <w:tab w:val="clear" w:pos="4440"/>
          <w:tab w:val="clear" w:pos="8880"/>
        </w:tabs>
        <w:ind w:left="720" w:right="720"/>
        <w:jc w:val="left"/>
        <w:rPr>
          <w:rFonts w:ascii="Times New Roman" w:eastAsiaTheme="minorHAnsi" w:hAnsi="Times New Roman"/>
          <w:color w:val="C00000"/>
          <w:sz w:val="24"/>
          <w:szCs w:val="24"/>
        </w:rPr>
      </w:pPr>
    </w:p>
    <w:p w:rsidR="007C7F21" w:rsidRPr="007C7F21" w:rsidRDefault="007C7F21" w:rsidP="007C7F21">
      <w:pPr>
        <w:tabs>
          <w:tab w:val="clear" w:pos="4440"/>
          <w:tab w:val="clear" w:pos="8880"/>
        </w:tabs>
        <w:ind w:left="720" w:right="720"/>
        <w:jc w:val="left"/>
        <w:rPr>
          <w:rFonts w:ascii="Times New Roman" w:eastAsiaTheme="minorHAnsi" w:hAnsi="Times New Roman"/>
          <w:b/>
          <w:sz w:val="24"/>
          <w:szCs w:val="24"/>
          <w:u w:val="single"/>
        </w:rPr>
      </w:pPr>
      <w:r w:rsidRPr="007C7F21">
        <w:rPr>
          <w:rFonts w:ascii="Times New Roman" w:eastAsiaTheme="minorHAnsi" w:hAnsi="Times New Roman"/>
          <w:sz w:val="24"/>
          <w:szCs w:val="24"/>
        </w:rPr>
        <w:t>Not forever remaining jointly and severally liable as AT&amp;T claims. Please review</w:t>
      </w:r>
      <w:r>
        <w:rPr>
          <w:rFonts w:ascii="Times New Roman" w:eastAsiaTheme="minorHAnsi" w:hAnsi="Times New Roman"/>
          <w:sz w:val="24"/>
          <w:szCs w:val="24"/>
        </w:rPr>
        <w:t xml:space="preserve"> AT&amp;T’s fraud </w:t>
      </w:r>
      <w:r w:rsidRPr="007C7F21">
        <w:rPr>
          <w:rFonts w:ascii="Times New Roman" w:eastAsiaTheme="minorHAnsi" w:hAnsi="Times New Roman"/>
          <w:sz w:val="24"/>
          <w:szCs w:val="24"/>
        </w:rPr>
        <w:t xml:space="preserve">and then we will </w:t>
      </w:r>
      <w:r>
        <w:rPr>
          <w:rFonts w:ascii="Times New Roman" w:eastAsiaTheme="minorHAnsi" w:hAnsi="Times New Roman"/>
          <w:sz w:val="24"/>
          <w:szCs w:val="24"/>
        </w:rPr>
        <w:t xml:space="preserve">further </w:t>
      </w:r>
      <w:r w:rsidRPr="007C7F21">
        <w:rPr>
          <w:rFonts w:ascii="Times New Roman" w:eastAsiaTheme="minorHAnsi" w:hAnsi="Times New Roman"/>
          <w:sz w:val="24"/>
          <w:szCs w:val="24"/>
        </w:rPr>
        <w:t xml:space="preserve">debunk the AT&amp;T fraud:  </w:t>
      </w: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7C7F21" w:rsidRDefault="007C7F21" w:rsidP="00E34C5A">
      <w:pPr>
        <w:pStyle w:val="ListParagraph"/>
        <w:ind w:right="720"/>
        <w:rPr>
          <w:rFonts w:ascii="Times New Roman" w:hAnsi="Times New Roman"/>
          <w:bCs/>
          <w:sz w:val="24"/>
          <w:szCs w:val="24"/>
        </w:rPr>
      </w:pPr>
    </w:p>
    <w:p w:rsidR="0080068D" w:rsidRDefault="0080068D" w:rsidP="00E34C5A">
      <w:pPr>
        <w:pStyle w:val="ListParagraph"/>
        <w:ind w:right="720"/>
        <w:rPr>
          <w:rFonts w:ascii="Times New Roman" w:hAnsi="Times New Roman"/>
          <w:bCs/>
          <w:sz w:val="24"/>
          <w:szCs w:val="24"/>
        </w:rPr>
      </w:pPr>
    </w:p>
    <w:p w:rsidR="00333B34" w:rsidRPr="0080068D" w:rsidRDefault="0080068D" w:rsidP="0080068D">
      <w:pPr>
        <w:pStyle w:val="ListParagraph"/>
        <w:ind w:right="720"/>
        <w:rPr>
          <w:rFonts w:ascii="Times New Roman" w:hAnsi="Times New Roman"/>
          <w:bCs/>
          <w:sz w:val="24"/>
          <w:szCs w:val="24"/>
        </w:rPr>
      </w:pPr>
      <w:r>
        <w:rPr>
          <w:rFonts w:ascii="Times New Roman" w:hAnsi="Times New Roman"/>
          <w:bCs/>
          <w:sz w:val="24"/>
          <w:szCs w:val="24"/>
        </w:rPr>
        <w:t xml:space="preserve">  </w:t>
      </w:r>
    </w:p>
    <w:p w:rsidR="00E34C5A" w:rsidRPr="00E34C5A" w:rsidRDefault="00E34C5A" w:rsidP="00E34C5A">
      <w:pPr>
        <w:tabs>
          <w:tab w:val="clear" w:pos="4440"/>
          <w:tab w:val="clear" w:pos="8880"/>
        </w:tabs>
        <w:spacing w:after="200" w:line="276" w:lineRule="auto"/>
        <w:ind w:left="720" w:right="720"/>
        <w:jc w:val="left"/>
        <w:rPr>
          <w:rFonts w:ascii="Times New Roman" w:eastAsiaTheme="minorHAnsi" w:hAnsi="Times New Roman"/>
          <w:sz w:val="24"/>
          <w:szCs w:val="24"/>
        </w:rPr>
      </w:pPr>
      <w:bookmarkStart w:id="56" w:name="_Hlk497314023"/>
      <w:r w:rsidRPr="00E34C5A">
        <w:rPr>
          <w:rFonts w:ascii="Times New Roman" w:eastAsiaTheme="minorHAnsi" w:hAnsi="Times New Roman"/>
          <w:sz w:val="24"/>
          <w:szCs w:val="24"/>
        </w:rPr>
        <w:t xml:space="preserve">AT&amp;T’s December 20, 2006 attempted scam job on the FCC pages 17-18 </w:t>
      </w:r>
      <w:r w:rsidRPr="0080068D">
        <w:rPr>
          <w:rFonts w:ascii="Times New Roman" w:eastAsiaTheme="minorHAnsi" w:hAnsi="Times New Roman"/>
          <w:sz w:val="21"/>
          <w:szCs w:val="21"/>
        </w:rPr>
        <w:t xml:space="preserve"> (AT&amp;T Counsels: Joseph R. Guerra, Richard H. Brown, Paul K. Mancini, Gary L. Phillips, Peter H. Jacoby, Lawrence J. Lafaro)</w:t>
      </w:r>
    </w:p>
    <w:p w:rsidR="00E34C5A" w:rsidRPr="00E34C5A" w:rsidRDefault="00E34C5A" w:rsidP="0080068D">
      <w:pPr>
        <w:tabs>
          <w:tab w:val="clear" w:pos="4440"/>
          <w:tab w:val="clear" w:pos="8880"/>
        </w:tabs>
        <w:autoSpaceDE w:val="0"/>
        <w:autoSpaceDN w:val="0"/>
        <w:adjustRightInd w:val="0"/>
        <w:ind w:left="1440" w:right="1440"/>
        <w:jc w:val="left"/>
        <w:rPr>
          <w:rFonts w:ascii="Times New Roman" w:eastAsiaTheme="minorHAnsi" w:hAnsi="Times New Roman"/>
          <w:sz w:val="24"/>
          <w:szCs w:val="24"/>
        </w:rPr>
      </w:pPr>
      <w:r w:rsidRPr="00E34C5A">
        <w:rPr>
          <w:rFonts w:ascii="Times New Roman" w:eastAsiaTheme="minorHAnsi" w:hAnsi="Times New Roman"/>
          <w:sz w:val="24"/>
          <w:szCs w:val="24"/>
        </w:rPr>
        <w:t xml:space="preserve">“Unable to show the slightest conflict between the plain meaning of "all obligations" and the purpose of § 2.1.8, petitioners try to manufacture absurdities through hypotheticals bearing no resemblance to the transaction at issue here. They posit a scenario in which Company A, which had a $50 million shortfall and termination obligation, created Company B, with a $1,000 shortfall and termination obligation, then transferred to B a handful of accounts. Petn. 20-21. Petitioners then argue that, if B went out of business, AT&amp;T had no recourse against it, yet A "ha[d] </w:t>
      </w:r>
      <w:r w:rsidRPr="00E34C5A">
        <w:rPr>
          <w:rFonts w:ascii="Times New Roman" w:eastAsiaTheme="minorHAnsi" w:hAnsi="Times New Roman"/>
          <w:b/>
          <w:sz w:val="24"/>
          <w:szCs w:val="24"/>
          <w:u w:val="single"/>
        </w:rPr>
        <w:t>no more $50 million in [shortfall and termination] obligation[s] but still ha[d] all its traffic.</w:t>
      </w:r>
      <w:r w:rsidRPr="00E34C5A">
        <w:rPr>
          <w:rFonts w:ascii="Times New Roman" w:eastAsiaTheme="minorHAnsi" w:hAnsi="Times New Roman"/>
          <w:sz w:val="24"/>
          <w:szCs w:val="24"/>
        </w:rPr>
        <w:t xml:space="preserve">" </w:t>
      </w:r>
      <w:r w:rsidRPr="00E34C5A">
        <w:rPr>
          <w:rFonts w:ascii="Times New Roman" w:eastAsiaTheme="minorHAnsi" w:hAnsi="Times New Roman"/>
          <w:i/>
          <w:iCs/>
          <w:sz w:val="24"/>
          <w:szCs w:val="24"/>
        </w:rPr>
        <w:t xml:space="preserve">id. </w:t>
      </w:r>
      <w:r w:rsidRPr="00E34C5A">
        <w:rPr>
          <w:rFonts w:ascii="Times New Roman" w:eastAsiaTheme="minorHAnsi" w:hAnsi="Times New Roman"/>
          <w:sz w:val="24"/>
          <w:szCs w:val="24"/>
        </w:rPr>
        <w:t xml:space="preserve">at 21. The premise underlying this supposed "absurdity," however, is demonstrably mistaken: B's agreement to assume all of A's obligations </w:t>
      </w:r>
      <w:r w:rsidRPr="00E34C5A">
        <w:rPr>
          <w:rFonts w:ascii="Times New Roman" w:eastAsiaTheme="minorHAnsi" w:hAnsi="Times New Roman"/>
          <w:b/>
          <w:color w:val="C00000"/>
          <w:sz w:val="24"/>
          <w:szCs w:val="24"/>
          <w:u w:val="single"/>
        </w:rPr>
        <w:t>would not have divested A of those obligations</w:t>
      </w:r>
      <w:r w:rsidRPr="00E34C5A">
        <w:rPr>
          <w:rFonts w:ascii="Times New Roman" w:eastAsiaTheme="minorHAnsi" w:hAnsi="Times New Roman"/>
          <w:sz w:val="24"/>
          <w:szCs w:val="24"/>
        </w:rPr>
        <w:t xml:space="preserve">. At the time of the proposed transfer, § 2.1.8 clearly stated that "[t]he transfer or assignment does not relieve or discharge the former Customer from </w:t>
      </w:r>
      <w:r w:rsidRPr="00E34C5A">
        <w:rPr>
          <w:rFonts w:ascii="Times New Roman" w:eastAsiaTheme="minorHAnsi" w:hAnsi="Times New Roman"/>
          <w:b/>
          <w:sz w:val="24"/>
          <w:szCs w:val="24"/>
          <w:u w:val="single"/>
        </w:rPr>
        <w:t xml:space="preserve">remaining </w:t>
      </w:r>
      <w:r w:rsidRPr="00E34C5A">
        <w:rPr>
          <w:rFonts w:ascii="Times New Roman" w:eastAsiaTheme="minorHAnsi" w:hAnsi="Times New Roman"/>
          <w:sz w:val="24"/>
          <w:szCs w:val="24"/>
        </w:rPr>
        <w:t xml:space="preserve">jointly and severally liable with the new Customer for any obligations existing at the time of transfer or assignment." Thus, in the scenario petitioners hypothesize, AT&amp;T still would have had recourse against A.  The plain meaning of § 2.1.8 's complementary "all obligations" and </w:t>
      </w:r>
      <w:r w:rsidRPr="00E34C5A">
        <w:rPr>
          <w:rFonts w:ascii="Times New Roman" w:eastAsiaTheme="minorHAnsi" w:hAnsi="Times New Roman"/>
          <w:b/>
          <w:sz w:val="24"/>
          <w:szCs w:val="24"/>
          <w:u w:val="single"/>
        </w:rPr>
        <w:t xml:space="preserve">"joint and several liability" </w:t>
      </w:r>
      <w:r w:rsidRPr="00E34C5A">
        <w:rPr>
          <w:rFonts w:ascii="Times New Roman" w:eastAsiaTheme="minorHAnsi" w:hAnsi="Times New Roman"/>
          <w:sz w:val="24"/>
          <w:szCs w:val="24"/>
        </w:rPr>
        <w:t>requirements thus led to an entirely sensible scheme that protected AT&amp;T from traffic transfers that, like the transfer petitioners proposed, might otherwise have been used to defeat the minimum revenue and term commitment:</w:t>
      </w:r>
    </w:p>
    <w:p w:rsidR="00E34C5A" w:rsidRPr="00E34C5A" w:rsidRDefault="00E34C5A" w:rsidP="0080068D">
      <w:pPr>
        <w:tabs>
          <w:tab w:val="clear" w:pos="4440"/>
          <w:tab w:val="clear" w:pos="8880"/>
        </w:tabs>
        <w:autoSpaceDE w:val="0"/>
        <w:autoSpaceDN w:val="0"/>
        <w:adjustRightInd w:val="0"/>
        <w:ind w:left="1440" w:right="1080"/>
        <w:jc w:val="left"/>
        <w:rPr>
          <w:rFonts w:ascii="Times New Roman" w:eastAsiaTheme="minorHAnsi" w:hAnsi="Times New Roman"/>
          <w:sz w:val="24"/>
          <w:szCs w:val="24"/>
        </w:rPr>
      </w:pPr>
    </w:p>
    <w:p w:rsidR="00E34C5A" w:rsidRPr="00E34C5A" w:rsidRDefault="00E34C5A" w:rsidP="00E34C5A">
      <w:pPr>
        <w:tabs>
          <w:tab w:val="clear" w:pos="4440"/>
          <w:tab w:val="clear" w:pos="8880"/>
        </w:tabs>
        <w:autoSpaceDE w:val="0"/>
        <w:autoSpaceDN w:val="0"/>
        <w:adjustRightInd w:val="0"/>
        <w:jc w:val="left"/>
        <w:rPr>
          <w:rFonts w:ascii="Times" w:eastAsiaTheme="minorHAnsi" w:hAnsi="Times" w:cs="Times"/>
          <w:sz w:val="23"/>
          <w:szCs w:val="23"/>
        </w:rPr>
      </w:pPr>
    </w:p>
    <w:p w:rsidR="00E34C5A" w:rsidRPr="00E34C5A" w:rsidRDefault="00E34C5A" w:rsidP="00E34C5A">
      <w:pPr>
        <w:tabs>
          <w:tab w:val="clear" w:pos="4440"/>
          <w:tab w:val="clear" w:pos="8880"/>
        </w:tabs>
        <w:autoSpaceDE w:val="0"/>
        <w:autoSpaceDN w:val="0"/>
        <w:adjustRightInd w:val="0"/>
        <w:jc w:val="left"/>
        <w:rPr>
          <w:rFonts w:ascii="Times" w:eastAsiaTheme="minorHAnsi" w:hAnsi="Times" w:cs="Times"/>
          <w:sz w:val="23"/>
          <w:szCs w:val="23"/>
        </w:rPr>
      </w:pPr>
    </w:p>
    <w:p w:rsidR="0080068D" w:rsidRDefault="0080068D" w:rsidP="00E34C5A">
      <w:pPr>
        <w:tabs>
          <w:tab w:val="clear" w:pos="4440"/>
          <w:tab w:val="clear" w:pos="8880"/>
        </w:tabs>
        <w:autoSpaceDE w:val="0"/>
        <w:autoSpaceDN w:val="0"/>
        <w:adjustRightInd w:val="0"/>
        <w:jc w:val="left"/>
        <w:rPr>
          <w:rFonts w:ascii="Times New Roman" w:eastAsiaTheme="minorHAnsi" w:hAnsi="Times New Roman"/>
          <w:sz w:val="24"/>
          <w:szCs w:val="24"/>
        </w:rPr>
      </w:pPr>
      <w:bookmarkStart w:id="57" w:name="_Hlk497384562"/>
    </w:p>
    <w:p w:rsidR="007C7F21" w:rsidRDefault="00E34C5A" w:rsidP="0080068D">
      <w:pPr>
        <w:tabs>
          <w:tab w:val="clear" w:pos="4440"/>
          <w:tab w:val="clear" w:pos="8880"/>
        </w:tabs>
        <w:autoSpaceDE w:val="0"/>
        <w:autoSpaceDN w:val="0"/>
        <w:adjustRightInd w:val="0"/>
        <w:ind w:left="720" w:right="720"/>
        <w:jc w:val="left"/>
      </w:pPr>
      <w:r w:rsidRPr="00E34C5A">
        <w:rPr>
          <w:rFonts w:ascii="Times New Roman" w:eastAsiaTheme="minorHAnsi" w:hAnsi="Times New Roman"/>
          <w:sz w:val="24"/>
          <w:szCs w:val="24"/>
        </w:rPr>
        <w:t xml:space="preserve">AT&amp;T’s Counsels: Joseph R. Guerra, Richard H. Brown, Paul K. Mancini, Gary L. Phillips, Peter H. Jacoby, Lawrence J. Lafaro) </w:t>
      </w:r>
    </w:p>
    <w:p w:rsidR="007C7F21" w:rsidRDefault="007C7F21" w:rsidP="0080068D">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p>
    <w:p w:rsidR="00E34C5A" w:rsidRPr="00E34C5A" w:rsidRDefault="007C7F21" w:rsidP="0080068D">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r w:rsidRPr="007C7F21">
        <w:rPr>
          <w:rFonts w:ascii="Times New Roman" w:eastAsiaTheme="minorHAnsi" w:hAnsi="Times New Roman"/>
          <w:sz w:val="24"/>
          <w:szCs w:val="24"/>
        </w:rPr>
        <w:t xml:space="preserve">FCC comments December 20, 2006 </w:t>
      </w:r>
      <w:r w:rsidRPr="00E34C5A">
        <w:rPr>
          <w:rFonts w:ascii="Times New Roman" w:eastAsiaTheme="minorHAnsi" w:hAnsi="Times New Roman"/>
          <w:sz w:val="24"/>
          <w:szCs w:val="24"/>
        </w:rPr>
        <w:t xml:space="preserve">page 30 engage same </w:t>
      </w:r>
      <w:r>
        <w:rPr>
          <w:rFonts w:ascii="Times New Roman" w:eastAsiaTheme="minorHAnsi" w:hAnsi="Times New Roman"/>
          <w:sz w:val="24"/>
          <w:szCs w:val="24"/>
        </w:rPr>
        <w:t>fraud</w:t>
      </w:r>
      <w:r w:rsidR="002419D0">
        <w:rPr>
          <w:rFonts w:ascii="Times New Roman" w:eastAsiaTheme="minorHAnsi" w:hAnsi="Times New Roman"/>
          <w:sz w:val="24"/>
          <w:szCs w:val="24"/>
        </w:rPr>
        <w:t xml:space="preserve"> continued: </w:t>
      </w:r>
    </w:p>
    <w:p w:rsidR="00E34C5A" w:rsidRPr="00E34C5A" w:rsidRDefault="00E34C5A" w:rsidP="00E34C5A">
      <w:pPr>
        <w:tabs>
          <w:tab w:val="clear" w:pos="4440"/>
          <w:tab w:val="clear" w:pos="8880"/>
        </w:tabs>
        <w:autoSpaceDE w:val="0"/>
        <w:autoSpaceDN w:val="0"/>
        <w:adjustRightInd w:val="0"/>
        <w:jc w:val="left"/>
        <w:rPr>
          <w:rFonts w:ascii="Times New Roman" w:eastAsiaTheme="minorHAnsi" w:hAnsi="Times New Roman"/>
          <w:sz w:val="24"/>
          <w:szCs w:val="24"/>
        </w:rPr>
      </w:pPr>
    </w:p>
    <w:p w:rsidR="00E34C5A" w:rsidRPr="00E34C5A" w:rsidRDefault="00E34C5A" w:rsidP="002419D0">
      <w:pPr>
        <w:tabs>
          <w:tab w:val="clear" w:pos="4440"/>
          <w:tab w:val="clear" w:pos="8880"/>
        </w:tabs>
        <w:ind w:left="1440" w:right="1800"/>
        <w:jc w:val="left"/>
        <w:rPr>
          <w:rFonts w:ascii="Times New Roman" w:hAnsi="Times New Roman"/>
          <w:sz w:val="24"/>
          <w:szCs w:val="24"/>
        </w:rPr>
      </w:pPr>
      <w:r w:rsidRPr="00E34C5A">
        <w:rPr>
          <w:rFonts w:ascii="Times New Roman" w:hAnsi="Times New Roman"/>
          <w:sz w:val="24"/>
          <w:szCs w:val="24"/>
        </w:rPr>
        <w:t xml:space="preserve">Petitioners also assert that AT&amp;T made "a clear concession that [shortfall and termination] obligations do not transfer on traffic only transfers" by arguing that it could decline to process the proposed transfer under the fraudulent use provision. Petn. at 20 (emphasis omitted). But there is nothing logically inconsistent about invoking </w:t>
      </w:r>
      <w:r w:rsidRPr="0080068D">
        <w:rPr>
          <w:rFonts w:ascii="Times New Roman" w:hAnsi="Times New Roman"/>
          <w:b/>
          <w:sz w:val="24"/>
          <w:szCs w:val="24"/>
          <w:u w:val="single"/>
        </w:rPr>
        <w:t>both § 2.1.8 and § 2.2.4</w:t>
      </w:r>
      <w:r w:rsidRPr="00E34C5A">
        <w:rPr>
          <w:rFonts w:ascii="Times New Roman" w:hAnsi="Times New Roman"/>
          <w:sz w:val="24"/>
          <w:szCs w:val="24"/>
        </w:rPr>
        <w:t xml:space="preserve"> as bases for declining to process the proposed transfer. That transfer violated § 2.1.8 because PSE refused to assume shortfall and termination obligations, and it violated § 2.2.4 (among other fraud provisions) because CCI, which would remain liable for shortfall and termination obligations </w:t>
      </w:r>
      <w:r w:rsidRPr="00E34C5A">
        <w:rPr>
          <w:rFonts w:ascii="Times New Roman" w:hAnsi="Times New Roman"/>
          <w:b/>
          <w:sz w:val="24"/>
          <w:szCs w:val="24"/>
          <w:u w:val="single"/>
        </w:rPr>
        <w:t>under the joint and several liability provision</w:t>
      </w:r>
      <w:r w:rsidRPr="00E34C5A">
        <w:rPr>
          <w:rFonts w:ascii="Times New Roman" w:hAnsi="Times New Roman"/>
          <w:sz w:val="24"/>
          <w:szCs w:val="24"/>
        </w:rPr>
        <w:t xml:space="preserve">, was shedding the assets it needed to pay those charges. In any case, AT&amp;T was entitled to rely on the fraudulent use provision in the event the </w:t>
      </w:r>
      <w:r w:rsidRPr="00E34C5A">
        <w:rPr>
          <w:rFonts w:ascii="Times New Roman" w:hAnsi="Times New Roman"/>
          <w:sz w:val="24"/>
          <w:szCs w:val="24"/>
        </w:rPr>
        <w:lastRenderedPageBreak/>
        <w:t>Commission concluded that § 2.1.8 did not apply to traffic transfers at all. Such an alternative legal argument is obviously not a "concession" that the principal legal argument is invalid.</w:t>
      </w:r>
    </w:p>
    <w:p w:rsidR="00E34C5A" w:rsidRPr="00E34C5A" w:rsidRDefault="00E34C5A" w:rsidP="00E34C5A">
      <w:pPr>
        <w:tabs>
          <w:tab w:val="clear" w:pos="4440"/>
          <w:tab w:val="clear" w:pos="8880"/>
        </w:tabs>
        <w:autoSpaceDE w:val="0"/>
        <w:autoSpaceDN w:val="0"/>
        <w:adjustRightInd w:val="0"/>
        <w:jc w:val="left"/>
        <w:rPr>
          <w:rFonts w:ascii="Times New Roman" w:eastAsiaTheme="minorHAnsi" w:hAnsi="Times New Roman"/>
          <w:sz w:val="24"/>
          <w:szCs w:val="24"/>
        </w:rPr>
      </w:pPr>
    </w:p>
    <w:bookmarkEnd w:id="56"/>
    <w:p w:rsidR="00E34C5A" w:rsidRPr="00E34C5A" w:rsidRDefault="00E34C5A" w:rsidP="002419D0">
      <w:pPr>
        <w:tabs>
          <w:tab w:val="clear" w:pos="4440"/>
          <w:tab w:val="clear" w:pos="8880"/>
        </w:tabs>
        <w:ind w:left="720" w:right="720"/>
        <w:jc w:val="left"/>
        <w:rPr>
          <w:rFonts w:ascii="Times New Roman" w:eastAsia="Calibri" w:hAnsi="Times New Roman"/>
          <w:sz w:val="24"/>
          <w:szCs w:val="24"/>
        </w:rPr>
      </w:pPr>
      <w:r w:rsidRPr="00E34C5A">
        <w:rPr>
          <w:rFonts w:ascii="Times New Roman" w:eastAsia="Calibri" w:hAnsi="Times New Roman"/>
          <w:sz w:val="24"/>
          <w:szCs w:val="24"/>
        </w:rPr>
        <w:t xml:space="preserve">AT&amp;T </w:t>
      </w:r>
      <w:r w:rsidR="002419D0">
        <w:rPr>
          <w:rFonts w:ascii="Times New Roman" w:eastAsia="Calibri" w:hAnsi="Times New Roman"/>
          <w:sz w:val="24"/>
          <w:szCs w:val="24"/>
        </w:rPr>
        <w:t xml:space="preserve">misrepresents the </w:t>
      </w:r>
      <w:r w:rsidRPr="00E34C5A">
        <w:rPr>
          <w:rFonts w:ascii="Times New Roman" w:eastAsia="Calibri" w:hAnsi="Times New Roman"/>
          <w:sz w:val="24"/>
          <w:szCs w:val="24"/>
        </w:rPr>
        <w:t xml:space="preserve">former customer sends all the </w:t>
      </w:r>
      <w:r w:rsidRPr="002419D0">
        <w:rPr>
          <w:rFonts w:ascii="Times New Roman" w:eastAsia="Calibri" w:hAnsi="Times New Roman"/>
          <w:sz w:val="24"/>
          <w:szCs w:val="24"/>
          <w:u w:val="single"/>
        </w:rPr>
        <w:t xml:space="preserve">real </w:t>
      </w:r>
      <w:r w:rsidR="002419D0">
        <w:rPr>
          <w:rFonts w:ascii="Times New Roman" w:eastAsia="Calibri" w:hAnsi="Times New Roman"/>
          <w:sz w:val="24"/>
          <w:szCs w:val="24"/>
          <w:u w:val="single"/>
        </w:rPr>
        <w:t xml:space="preserve">controllable </w:t>
      </w:r>
      <w:r w:rsidRPr="002419D0">
        <w:rPr>
          <w:rFonts w:ascii="Times New Roman" w:eastAsia="Calibri" w:hAnsi="Times New Roman"/>
          <w:sz w:val="24"/>
          <w:szCs w:val="24"/>
          <w:u w:val="single"/>
        </w:rPr>
        <w:t>commitments</w:t>
      </w:r>
      <w:r w:rsidRPr="00E34C5A">
        <w:rPr>
          <w:rFonts w:ascii="Times New Roman" w:eastAsia="Calibri" w:hAnsi="Times New Roman"/>
          <w:sz w:val="24"/>
          <w:szCs w:val="24"/>
        </w:rPr>
        <w:t xml:space="preserve"> </w:t>
      </w:r>
      <w:r w:rsidR="002419D0">
        <w:rPr>
          <w:rFonts w:ascii="Times New Roman" w:eastAsia="Calibri" w:hAnsi="Times New Roman"/>
          <w:sz w:val="24"/>
          <w:szCs w:val="24"/>
        </w:rPr>
        <w:t xml:space="preserve">(revenue and time) </w:t>
      </w:r>
      <w:r w:rsidRPr="00E34C5A">
        <w:rPr>
          <w:rFonts w:ascii="Times New Roman" w:eastAsia="Calibri" w:hAnsi="Times New Roman"/>
          <w:sz w:val="24"/>
          <w:szCs w:val="24"/>
        </w:rPr>
        <w:t xml:space="preserve">to the new customer and what is left are joint and several liability commitments the former customer must meet. AT&amp;T obviously knows the </w:t>
      </w:r>
      <w:bookmarkStart w:id="58" w:name="_Hlk497325675"/>
      <w:r w:rsidRPr="00E34C5A">
        <w:rPr>
          <w:rFonts w:ascii="Times New Roman" w:eastAsia="Calibri" w:hAnsi="Times New Roman"/>
          <w:sz w:val="24"/>
          <w:szCs w:val="24"/>
        </w:rPr>
        <w:t>joint and several liability</w:t>
      </w:r>
      <w:bookmarkEnd w:id="58"/>
      <w:r w:rsidRPr="00E34C5A">
        <w:rPr>
          <w:rFonts w:ascii="Times New Roman" w:eastAsia="Calibri" w:hAnsi="Times New Roman"/>
          <w:sz w:val="24"/>
          <w:szCs w:val="24"/>
        </w:rPr>
        <w:t xml:space="preserve">, </w:t>
      </w:r>
      <w:r w:rsidRPr="00E34C5A">
        <w:rPr>
          <w:rFonts w:ascii="Times New Roman" w:eastAsia="Calibri" w:hAnsi="Times New Roman"/>
          <w:b/>
          <w:bCs/>
          <w:sz w:val="24"/>
          <w:szCs w:val="24"/>
          <w:u w:val="single"/>
        </w:rPr>
        <w:t>is only at the time of transfer or assignment.</w:t>
      </w:r>
      <w:r w:rsidRPr="00E34C5A">
        <w:rPr>
          <w:rFonts w:ascii="Times New Roman" w:eastAsia="Calibri" w:hAnsi="Times New Roman"/>
          <w:sz w:val="24"/>
          <w:szCs w:val="24"/>
        </w:rPr>
        <w:t xml:space="preserve"> The former customer does not forever remain</w:t>
      </w:r>
      <w:r w:rsidRPr="00E34C5A">
        <w:rPr>
          <w:rFonts w:ascii="Times New Roman" w:eastAsiaTheme="minorHAnsi" w:hAnsi="Times New Roman"/>
          <w:sz w:val="24"/>
          <w:szCs w:val="24"/>
        </w:rPr>
        <w:t xml:space="preserve"> </w:t>
      </w:r>
      <w:r w:rsidRPr="00E34C5A">
        <w:rPr>
          <w:rFonts w:ascii="Times New Roman" w:eastAsia="Calibri" w:hAnsi="Times New Roman"/>
          <w:sz w:val="24"/>
          <w:szCs w:val="24"/>
        </w:rPr>
        <w:t>jointly and severally liable</w:t>
      </w:r>
      <w:r w:rsidR="002419D0">
        <w:rPr>
          <w:rFonts w:ascii="Times New Roman" w:eastAsia="Calibri" w:hAnsi="Times New Roman"/>
          <w:sz w:val="24"/>
          <w:szCs w:val="24"/>
        </w:rPr>
        <w:t xml:space="preserve"> for commitments that it can’t even control. Under AT&amp;T’s fraud the revenue and time commitments go to PSE, and if PSE does not meet the revenue and time commitments the former customer remains dependent upon and liable for the shortfall and termination charges!!!</w:t>
      </w:r>
    </w:p>
    <w:p w:rsidR="00E34C5A" w:rsidRPr="00E34C5A" w:rsidRDefault="00E34C5A" w:rsidP="0080068D">
      <w:pPr>
        <w:tabs>
          <w:tab w:val="clear" w:pos="4440"/>
          <w:tab w:val="clear" w:pos="8880"/>
        </w:tabs>
        <w:ind w:left="720" w:right="720"/>
        <w:jc w:val="left"/>
        <w:rPr>
          <w:rFonts w:ascii="Times New Roman" w:eastAsia="Calibri" w:hAnsi="Times New Roman"/>
          <w:sz w:val="24"/>
          <w:szCs w:val="24"/>
        </w:rPr>
      </w:pPr>
    </w:p>
    <w:p w:rsidR="00E34C5A" w:rsidRPr="00E34C5A" w:rsidRDefault="002419D0" w:rsidP="0080068D">
      <w:pPr>
        <w:tabs>
          <w:tab w:val="clear" w:pos="4440"/>
          <w:tab w:val="clear" w:pos="8880"/>
        </w:tabs>
        <w:ind w:left="720" w:right="720"/>
        <w:jc w:val="left"/>
        <w:rPr>
          <w:rFonts w:ascii="Times New Roman" w:eastAsia="Calibri" w:hAnsi="Times New Roman"/>
          <w:b/>
          <w:sz w:val="24"/>
          <w:szCs w:val="24"/>
          <w:u w:val="single"/>
        </w:rPr>
      </w:pPr>
      <w:r>
        <w:rPr>
          <w:rFonts w:ascii="Times New Roman" w:eastAsia="Calibri" w:hAnsi="Times New Roman"/>
          <w:sz w:val="24"/>
          <w:szCs w:val="24"/>
        </w:rPr>
        <w:t>S</w:t>
      </w:r>
      <w:r w:rsidR="00E34C5A" w:rsidRPr="00E34C5A">
        <w:rPr>
          <w:rFonts w:ascii="Times New Roman" w:eastAsia="Calibri" w:hAnsi="Times New Roman"/>
          <w:sz w:val="24"/>
          <w:szCs w:val="24"/>
        </w:rPr>
        <w:t>tay with the AT&amp;T fraud and it will explain the holes in AT&amp;T’s misrepresentation. Based upon AT&amp;T</w:t>
      </w:r>
      <w:r>
        <w:rPr>
          <w:rFonts w:ascii="Times New Roman" w:eastAsia="Calibri" w:hAnsi="Times New Roman"/>
          <w:sz w:val="24"/>
          <w:szCs w:val="24"/>
        </w:rPr>
        <w:t>’s</w:t>
      </w:r>
      <w:r w:rsidR="00E34C5A" w:rsidRPr="00E34C5A">
        <w:rPr>
          <w:rFonts w:ascii="Times New Roman" w:eastAsia="Calibri" w:hAnsi="Times New Roman"/>
          <w:sz w:val="24"/>
          <w:szCs w:val="24"/>
        </w:rPr>
        <w:t xml:space="preserve"> tariff interpretation </w:t>
      </w:r>
      <w:r w:rsidR="00E34C5A" w:rsidRPr="00E34C5A">
        <w:rPr>
          <w:rFonts w:ascii="Times New Roman" w:eastAsia="Calibri" w:hAnsi="Times New Roman"/>
          <w:b/>
          <w:sz w:val="24"/>
          <w:szCs w:val="24"/>
          <w:u w:val="single"/>
        </w:rPr>
        <w:t>there was no reason to speculate that it was going to be deprived of collecting shortfall charges from its reseller</w:t>
      </w:r>
      <w:r>
        <w:rPr>
          <w:rFonts w:ascii="Times New Roman" w:eastAsia="Calibri" w:hAnsi="Times New Roman"/>
          <w:b/>
          <w:sz w:val="24"/>
          <w:szCs w:val="24"/>
          <w:u w:val="single"/>
        </w:rPr>
        <w:t>s</w:t>
      </w:r>
      <w:r w:rsidR="00E34C5A" w:rsidRPr="00E34C5A">
        <w:rPr>
          <w:rFonts w:ascii="Times New Roman" w:eastAsia="Calibri" w:hAnsi="Times New Roman"/>
          <w:b/>
          <w:sz w:val="24"/>
          <w:szCs w:val="24"/>
          <w:u w:val="single"/>
        </w:rPr>
        <w:t xml:space="preserve"> on </w:t>
      </w:r>
      <w:r>
        <w:rPr>
          <w:rFonts w:ascii="Times New Roman" w:eastAsia="Calibri" w:hAnsi="Times New Roman"/>
          <w:b/>
          <w:sz w:val="24"/>
          <w:szCs w:val="24"/>
          <w:u w:val="single"/>
        </w:rPr>
        <w:t xml:space="preserve">a </w:t>
      </w:r>
      <w:r w:rsidR="00E34C5A" w:rsidRPr="00E34C5A">
        <w:rPr>
          <w:rFonts w:ascii="Times New Roman" w:eastAsia="Calibri" w:hAnsi="Times New Roman"/>
          <w:b/>
          <w:sz w:val="24"/>
          <w:szCs w:val="24"/>
          <w:u w:val="single"/>
        </w:rPr>
        <w:t>traffic only transfers to PSE under (2.2.4 and Tr8179 and Tr9229)</w:t>
      </w:r>
      <w:r>
        <w:rPr>
          <w:rFonts w:ascii="Times New Roman" w:eastAsia="Calibri" w:hAnsi="Times New Roman"/>
          <w:b/>
          <w:sz w:val="24"/>
          <w:szCs w:val="24"/>
          <w:u w:val="single"/>
        </w:rPr>
        <w:t xml:space="preserve"> </w:t>
      </w:r>
      <w:r w:rsidRPr="002419D0">
        <w:rPr>
          <w:rFonts w:ascii="Times New Roman" w:eastAsia="Calibri" w:hAnsi="Times New Roman"/>
          <w:b/>
          <w:color w:val="C00000"/>
          <w:sz w:val="24"/>
          <w:szCs w:val="24"/>
          <w:u w:val="single"/>
        </w:rPr>
        <w:t>as AT&amp;T could collect from both</w:t>
      </w:r>
      <w:r>
        <w:rPr>
          <w:rFonts w:ascii="Times New Roman" w:eastAsia="Calibri" w:hAnsi="Times New Roman"/>
          <w:b/>
          <w:color w:val="C00000"/>
          <w:sz w:val="24"/>
          <w:szCs w:val="24"/>
          <w:u w:val="single"/>
        </w:rPr>
        <w:t xml:space="preserve"> new and former customers. </w:t>
      </w:r>
      <w:r w:rsidRPr="002419D0">
        <w:rPr>
          <w:rFonts w:ascii="Times New Roman" w:eastAsia="Calibri" w:hAnsi="Times New Roman"/>
          <w:b/>
          <w:color w:val="C00000"/>
          <w:sz w:val="24"/>
          <w:szCs w:val="24"/>
          <w:u w:val="single"/>
        </w:rPr>
        <w:t xml:space="preserve"> </w:t>
      </w:r>
    </w:p>
    <w:p w:rsidR="00E34C5A" w:rsidRPr="00E34C5A" w:rsidRDefault="00E34C5A" w:rsidP="0080068D">
      <w:pPr>
        <w:tabs>
          <w:tab w:val="clear" w:pos="4440"/>
          <w:tab w:val="clear" w:pos="8880"/>
        </w:tabs>
        <w:ind w:left="720" w:right="720"/>
        <w:jc w:val="left"/>
        <w:rPr>
          <w:rFonts w:ascii="Times New Roman" w:eastAsia="Calibri" w:hAnsi="Times New Roman"/>
          <w:sz w:val="24"/>
          <w:szCs w:val="24"/>
        </w:rPr>
      </w:pPr>
    </w:p>
    <w:p w:rsidR="00E34C5A" w:rsidRPr="00E34C5A" w:rsidRDefault="00E34C5A" w:rsidP="0080068D">
      <w:pPr>
        <w:tabs>
          <w:tab w:val="clear" w:pos="4440"/>
          <w:tab w:val="clear" w:pos="8880"/>
        </w:tabs>
        <w:ind w:left="720" w:right="720"/>
        <w:jc w:val="left"/>
        <w:rPr>
          <w:rFonts w:ascii="Times New Roman" w:eastAsia="Calibri" w:hAnsi="Times New Roman"/>
          <w:sz w:val="24"/>
          <w:szCs w:val="24"/>
        </w:rPr>
      </w:pPr>
      <w:r w:rsidRPr="00E34C5A">
        <w:rPr>
          <w:rFonts w:ascii="Times New Roman" w:eastAsia="Calibri" w:hAnsi="Times New Roman"/>
          <w:sz w:val="24"/>
          <w:szCs w:val="24"/>
        </w:rPr>
        <w:t xml:space="preserve">AT&amp;T claimed to the FCC in 2006 that under its tariff the parties all </w:t>
      </w:r>
      <w:r w:rsidRPr="00E34C5A">
        <w:rPr>
          <w:rFonts w:ascii="Times New Roman" w:eastAsia="Calibri" w:hAnsi="Times New Roman"/>
          <w:b/>
          <w:bCs/>
          <w:sz w:val="24"/>
          <w:szCs w:val="24"/>
          <w:u w:val="single"/>
        </w:rPr>
        <w:t>remained</w:t>
      </w:r>
      <w:r w:rsidRPr="00E34C5A">
        <w:rPr>
          <w:rFonts w:ascii="Times New Roman" w:eastAsia="Calibri" w:hAnsi="Times New Roman"/>
          <w:sz w:val="24"/>
          <w:szCs w:val="24"/>
        </w:rPr>
        <w:t xml:space="preserve"> jointly and severally liable and AT&amp;T’s FCC comments in 2016 also claimed it held special “powerful inducement” capability to charge all the end-users</w:t>
      </w:r>
      <w:r w:rsidR="002419D0">
        <w:rPr>
          <w:rFonts w:ascii="Times New Roman" w:eastAsia="Calibri" w:hAnsi="Times New Roman"/>
          <w:sz w:val="24"/>
          <w:szCs w:val="24"/>
        </w:rPr>
        <w:t xml:space="preserve"> more than the discount. </w:t>
      </w:r>
    </w:p>
    <w:p w:rsidR="00E34C5A" w:rsidRPr="00E34C5A" w:rsidRDefault="00E34C5A" w:rsidP="00E34C5A">
      <w:pPr>
        <w:tabs>
          <w:tab w:val="clear" w:pos="4440"/>
          <w:tab w:val="clear" w:pos="8880"/>
        </w:tabs>
        <w:overflowPunct w:val="0"/>
        <w:autoSpaceDE w:val="0"/>
        <w:autoSpaceDN w:val="0"/>
        <w:ind w:right="720"/>
        <w:rPr>
          <w:rFonts w:ascii="Times New Roman" w:eastAsia="Calibri" w:hAnsi="Times New Roman"/>
          <w:sz w:val="24"/>
          <w:szCs w:val="24"/>
        </w:rPr>
      </w:pPr>
    </w:p>
    <w:p w:rsidR="0080068D" w:rsidRDefault="0080068D" w:rsidP="00E34C5A">
      <w:pPr>
        <w:tabs>
          <w:tab w:val="clear" w:pos="4440"/>
          <w:tab w:val="clear" w:pos="8880"/>
        </w:tabs>
        <w:overflowPunct w:val="0"/>
        <w:autoSpaceDE w:val="0"/>
        <w:autoSpaceDN w:val="0"/>
        <w:ind w:right="720"/>
        <w:rPr>
          <w:rFonts w:ascii="Times New Roman" w:eastAsia="Calibri" w:hAnsi="Times New Roman"/>
          <w:sz w:val="24"/>
          <w:szCs w:val="24"/>
        </w:rPr>
      </w:pPr>
    </w:p>
    <w:p w:rsidR="00E34C5A" w:rsidRPr="00E34C5A" w:rsidRDefault="00E34C5A" w:rsidP="0080068D">
      <w:pPr>
        <w:tabs>
          <w:tab w:val="clear" w:pos="4440"/>
          <w:tab w:val="clear" w:pos="8880"/>
        </w:tabs>
        <w:overflowPunct w:val="0"/>
        <w:autoSpaceDE w:val="0"/>
        <w:autoSpaceDN w:val="0"/>
        <w:ind w:left="720" w:right="720"/>
        <w:rPr>
          <w:rFonts w:ascii="Times New Roman" w:eastAsia="Calibri" w:hAnsi="Times New Roman"/>
          <w:sz w:val="24"/>
          <w:szCs w:val="24"/>
        </w:rPr>
      </w:pPr>
      <w:r w:rsidRPr="00E34C5A">
        <w:rPr>
          <w:rFonts w:ascii="Times New Roman" w:eastAsia="Calibri" w:hAnsi="Times New Roman"/>
          <w:sz w:val="24"/>
          <w:szCs w:val="24"/>
        </w:rPr>
        <w:t xml:space="preserve">AT&amp;T Sept 1, 2016 FCC comments pg. 26 (AT&amp;T counsels: James F. Bendernagel, Jr., Christi Shewman, Joseph R. Guerra, Gary L. Phillips, Richard Brown)  </w:t>
      </w:r>
    </w:p>
    <w:p w:rsidR="00E34C5A" w:rsidRPr="00E34C5A" w:rsidRDefault="00E34C5A" w:rsidP="00E34C5A">
      <w:pPr>
        <w:tabs>
          <w:tab w:val="clear" w:pos="4440"/>
          <w:tab w:val="clear" w:pos="8880"/>
        </w:tabs>
        <w:overflowPunct w:val="0"/>
        <w:autoSpaceDE w:val="0"/>
        <w:autoSpaceDN w:val="0"/>
        <w:ind w:right="720"/>
        <w:rPr>
          <w:rFonts w:ascii="Times New Roman" w:eastAsia="Calibri" w:hAnsi="Times New Roman"/>
          <w:sz w:val="24"/>
          <w:szCs w:val="24"/>
        </w:rPr>
      </w:pPr>
    </w:p>
    <w:p w:rsidR="00E34C5A" w:rsidRPr="00E34C5A" w:rsidRDefault="00E34C5A" w:rsidP="00E34C5A">
      <w:pPr>
        <w:tabs>
          <w:tab w:val="clear" w:pos="4440"/>
          <w:tab w:val="clear" w:pos="8880"/>
        </w:tabs>
        <w:autoSpaceDE w:val="0"/>
        <w:autoSpaceDN w:val="0"/>
        <w:ind w:left="1440" w:right="1350"/>
        <w:jc w:val="left"/>
        <w:rPr>
          <w:rFonts w:ascii="Times New Roman" w:eastAsia="Calibri" w:hAnsi="Times New Roman"/>
          <w:sz w:val="24"/>
          <w:szCs w:val="24"/>
        </w:rPr>
      </w:pPr>
      <w:r w:rsidRPr="00E34C5A">
        <w:rPr>
          <w:rFonts w:ascii="Times New Roman" w:eastAsia="Calibri" w:hAnsi="Times New Roman"/>
          <w:sz w:val="24"/>
          <w:szCs w:val="24"/>
        </w:rPr>
        <w:t xml:space="preserve">Because enforceable volume commitments were an essential </w:t>
      </w:r>
      <w:r w:rsidRPr="00E34C5A">
        <w:rPr>
          <w:rFonts w:ascii="Times New Roman" w:eastAsia="Calibri" w:hAnsi="Times New Roman"/>
          <w:i/>
          <w:iCs/>
          <w:sz w:val="24"/>
          <w:szCs w:val="24"/>
        </w:rPr>
        <w:t>quid pro quo</w:t>
      </w:r>
      <w:r w:rsidRPr="00E34C5A">
        <w:rPr>
          <w:rFonts w:ascii="Times New Roman" w:eastAsia="Calibri" w:hAnsi="Times New Roman"/>
          <w:sz w:val="24"/>
          <w:szCs w:val="24"/>
        </w:rPr>
        <w:t xml:space="preserve"> </w:t>
      </w:r>
      <w:r w:rsidRPr="002419D0">
        <w:rPr>
          <w:rFonts w:ascii="Times New Roman" w:eastAsia="Calibri" w:hAnsi="Times New Roman"/>
          <w:b/>
          <w:sz w:val="30"/>
          <w:szCs w:val="30"/>
          <w:vertAlign w:val="superscript"/>
        </w:rPr>
        <w:footnoteReference w:id="5"/>
      </w:r>
      <w:r w:rsidR="002419D0" w:rsidRPr="002419D0">
        <w:rPr>
          <w:rFonts w:ascii="Times New Roman" w:eastAsia="Calibri" w:hAnsi="Times New Roman"/>
          <w:b/>
          <w:sz w:val="30"/>
          <w:szCs w:val="30"/>
        </w:rPr>
        <w:t xml:space="preserve"> </w:t>
      </w:r>
      <w:r w:rsidRPr="00E34C5A">
        <w:rPr>
          <w:rFonts w:ascii="Times New Roman" w:eastAsia="Calibri" w:hAnsi="Times New Roman"/>
          <w:sz w:val="24"/>
          <w:szCs w:val="24"/>
        </w:rPr>
        <w:t xml:space="preserve">for the discounts that resellers obtained (as the D.C. Circuit recognized) and used to attract their end-user customers, </w:t>
      </w:r>
      <w:r w:rsidRPr="00E34C5A">
        <w:rPr>
          <w:rFonts w:ascii="Times New Roman" w:eastAsia="Calibri" w:hAnsi="Times New Roman"/>
          <w:b/>
          <w:bCs/>
          <w:sz w:val="24"/>
          <w:szCs w:val="24"/>
          <w:u w:val="single"/>
        </w:rPr>
        <w:t>billing shortfall charges to end-users</w:t>
      </w:r>
      <w:r w:rsidRPr="00E34C5A">
        <w:rPr>
          <w:rFonts w:ascii="Times New Roman" w:eastAsia="Calibri" w:hAnsi="Times New Roman"/>
          <w:sz w:val="24"/>
          <w:szCs w:val="24"/>
        </w:rPr>
        <w:t xml:space="preserve"> served as a </w:t>
      </w:r>
      <w:r w:rsidRPr="00E34C5A">
        <w:rPr>
          <w:rFonts w:ascii="Times New Roman" w:eastAsia="Calibri" w:hAnsi="Times New Roman"/>
          <w:b/>
          <w:bCs/>
          <w:sz w:val="24"/>
          <w:szCs w:val="24"/>
          <w:u w:val="single"/>
        </w:rPr>
        <w:t>powerful inducement</w:t>
      </w:r>
      <w:r w:rsidRPr="00E34C5A">
        <w:rPr>
          <w:rFonts w:ascii="Times New Roman" w:eastAsia="Calibri" w:hAnsi="Times New Roman"/>
          <w:sz w:val="24"/>
          <w:szCs w:val="24"/>
        </w:rPr>
        <w:t xml:space="preserve"> for resellers like Petitioners to comply with their obligations.</w:t>
      </w:r>
    </w:p>
    <w:p w:rsidR="00E34C5A" w:rsidRPr="00E34C5A" w:rsidRDefault="00E34C5A" w:rsidP="00E34C5A">
      <w:pPr>
        <w:tabs>
          <w:tab w:val="clear" w:pos="4440"/>
          <w:tab w:val="clear" w:pos="8880"/>
        </w:tabs>
        <w:jc w:val="left"/>
        <w:rPr>
          <w:rFonts w:ascii="Times New Roman" w:eastAsia="Calibri" w:hAnsi="Times New Roman"/>
          <w:sz w:val="24"/>
          <w:szCs w:val="24"/>
        </w:rPr>
      </w:pPr>
    </w:p>
    <w:p w:rsidR="00E34C5A" w:rsidRPr="00E34C5A" w:rsidRDefault="00E34C5A" w:rsidP="0080068D">
      <w:pPr>
        <w:tabs>
          <w:tab w:val="clear" w:pos="4440"/>
          <w:tab w:val="clear" w:pos="8880"/>
        </w:tabs>
        <w:ind w:left="720" w:right="720"/>
        <w:jc w:val="left"/>
        <w:rPr>
          <w:rFonts w:ascii="Times" w:eastAsia="Calibri" w:hAnsi="Times" w:cs="Times"/>
          <w:sz w:val="24"/>
          <w:szCs w:val="24"/>
        </w:rPr>
      </w:pPr>
      <w:r w:rsidRPr="00E34C5A">
        <w:rPr>
          <w:rFonts w:ascii="Times" w:eastAsia="Calibri" w:hAnsi="Times" w:cs="Times"/>
          <w:sz w:val="24"/>
          <w:szCs w:val="24"/>
        </w:rPr>
        <w:t xml:space="preserve">Under AT&amp;T’s “remaining jointly and severally liable” fraud if </w:t>
      </w:r>
      <w:r w:rsidR="002419D0">
        <w:rPr>
          <w:rFonts w:ascii="Times" w:eastAsia="Calibri" w:hAnsi="Times" w:cs="Times"/>
          <w:sz w:val="24"/>
          <w:szCs w:val="24"/>
        </w:rPr>
        <w:t>800 Services, Inc /</w:t>
      </w:r>
      <w:r w:rsidRPr="00E34C5A">
        <w:rPr>
          <w:rFonts w:ascii="Times" w:eastAsia="Calibri" w:hAnsi="Times" w:cs="Times"/>
          <w:sz w:val="24"/>
          <w:szCs w:val="24"/>
        </w:rPr>
        <w:t>CCI</w:t>
      </w:r>
      <w:r w:rsidR="002419D0">
        <w:rPr>
          <w:rFonts w:ascii="Times" w:eastAsia="Calibri" w:hAnsi="Times" w:cs="Times"/>
          <w:sz w:val="24"/>
          <w:szCs w:val="24"/>
        </w:rPr>
        <w:t>/</w:t>
      </w:r>
      <w:r w:rsidRPr="00E34C5A">
        <w:rPr>
          <w:rFonts w:ascii="Times" w:eastAsia="Calibri" w:hAnsi="Times" w:cs="Times"/>
          <w:sz w:val="24"/>
          <w:szCs w:val="24"/>
        </w:rPr>
        <w:t xml:space="preserve"> or Inga’s traffic </w:t>
      </w:r>
      <w:r w:rsidR="002419D0">
        <w:rPr>
          <w:rFonts w:ascii="Times" w:eastAsia="Calibri" w:hAnsi="Times" w:cs="Times"/>
          <w:sz w:val="24"/>
          <w:szCs w:val="24"/>
        </w:rPr>
        <w:t xml:space="preserve">only </w:t>
      </w:r>
      <w:r w:rsidRPr="00E34C5A">
        <w:rPr>
          <w:rFonts w:ascii="Times" w:eastAsia="Calibri" w:hAnsi="Times" w:cs="Times"/>
          <w:sz w:val="24"/>
          <w:szCs w:val="24"/>
        </w:rPr>
        <w:t xml:space="preserve">transfer to PSE meant that PSE also continued to </w:t>
      </w:r>
      <w:r w:rsidRPr="00E34C5A">
        <w:rPr>
          <w:rFonts w:ascii="Times" w:eastAsia="Calibri" w:hAnsi="Times" w:cs="Times"/>
          <w:b/>
          <w:bCs/>
          <w:sz w:val="24"/>
          <w:szCs w:val="24"/>
          <w:u w:val="single"/>
        </w:rPr>
        <w:t>REMAIN</w:t>
      </w:r>
      <w:r w:rsidRPr="00E34C5A">
        <w:rPr>
          <w:rFonts w:ascii="Times" w:eastAsia="Calibri" w:hAnsi="Times" w:cs="Times"/>
          <w:sz w:val="24"/>
          <w:szCs w:val="24"/>
        </w:rPr>
        <w:t xml:space="preserve"> jointly and severally liable---- and AT&amp;T had the special powerful inducement capability to charge the CCI/Inga’s remaining users, as well as </w:t>
      </w:r>
      <w:r w:rsidRPr="00E34C5A">
        <w:rPr>
          <w:rFonts w:ascii="Times" w:eastAsia="Calibri" w:hAnsi="Times" w:cs="Times"/>
          <w:b/>
          <w:bCs/>
          <w:sz w:val="24"/>
          <w:szCs w:val="24"/>
          <w:u w:val="single"/>
        </w:rPr>
        <w:t>PSE and PSE’s end-users</w:t>
      </w:r>
      <w:r w:rsidRPr="00E34C5A">
        <w:rPr>
          <w:rFonts w:ascii="Times" w:eastAsia="Calibri" w:hAnsi="Times" w:cs="Times"/>
          <w:sz w:val="24"/>
          <w:szCs w:val="24"/>
        </w:rPr>
        <w:t xml:space="preserve">, </w:t>
      </w:r>
      <w:r w:rsidR="002419D0">
        <w:rPr>
          <w:rFonts w:ascii="Times" w:eastAsia="Calibri" w:hAnsi="Times" w:cs="Times"/>
          <w:sz w:val="24"/>
          <w:szCs w:val="24"/>
        </w:rPr>
        <w:t xml:space="preserve">how could </w:t>
      </w:r>
      <w:r w:rsidRPr="00E34C5A">
        <w:rPr>
          <w:rFonts w:ascii="Times" w:eastAsia="Calibri" w:hAnsi="Times" w:cs="Times"/>
          <w:sz w:val="24"/>
          <w:szCs w:val="24"/>
        </w:rPr>
        <w:t xml:space="preserve">AT&amp;T claim it was going to be deprived of collecting shortfall? </w:t>
      </w:r>
    </w:p>
    <w:p w:rsidR="00E34C5A" w:rsidRPr="00E34C5A" w:rsidRDefault="00E34C5A" w:rsidP="00E34C5A">
      <w:pPr>
        <w:tabs>
          <w:tab w:val="clear" w:pos="4440"/>
          <w:tab w:val="clear" w:pos="8880"/>
        </w:tabs>
        <w:jc w:val="left"/>
        <w:rPr>
          <w:rFonts w:ascii="Times" w:eastAsia="Calibri" w:hAnsi="Times" w:cs="Times"/>
          <w:sz w:val="24"/>
          <w:szCs w:val="24"/>
        </w:rPr>
      </w:pPr>
      <w:r w:rsidRPr="00E34C5A">
        <w:rPr>
          <w:rFonts w:ascii="Times" w:eastAsia="Calibri" w:hAnsi="Times" w:cs="Times"/>
          <w:sz w:val="24"/>
          <w:szCs w:val="24"/>
        </w:rPr>
        <w:t> </w:t>
      </w:r>
    </w:p>
    <w:p w:rsidR="00E34C5A" w:rsidRPr="00E34C5A" w:rsidRDefault="00E34C5A" w:rsidP="00F4266B">
      <w:pPr>
        <w:tabs>
          <w:tab w:val="clear" w:pos="4440"/>
          <w:tab w:val="clear" w:pos="8880"/>
          <w:tab w:val="left" w:pos="9720"/>
        </w:tabs>
        <w:ind w:left="720" w:right="1080"/>
        <w:jc w:val="left"/>
        <w:rPr>
          <w:rFonts w:ascii="Times" w:eastAsiaTheme="minorHAnsi" w:hAnsi="Times" w:cs="Times"/>
          <w:color w:val="222222"/>
          <w:sz w:val="24"/>
          <w:szCs w:val="24"/>
          <w:shd w:val="clear" w:color="auto" w:fill="FFFFFF"/>
        </w:rPr>
      </w:pPr>
      <w:r w:rsidRPr="00E34C5A">
        <w:rPr>
          <w:rFonts w:ascii="Times" w:eastAsiaTheme="minorHAnsi" w:hAnsi="Times" w:cs="Times"/>
          <w:b/>
          <w:color w:val="C00000"/>
          <w:sz w:val="24"/>
          <w:szCs w:val="24"/>
          <w:shd w:val="clear" w:color="auto" w:fill="FFFFFF"/>
        </w:rPr>
        <w:t xml:space="preserve">Webster’s Definition: </w:t>
      </w:r>
      <w:r w:rsidRPr="00E34C5A">
        <w:rPr>
          <w:rFonts w:ascii="Times" w:eastAsiaTheme="minorHAnsi" w:hAnsi="Times" w:cs="Times"/>
          <w:color w:val="222222"/>
          <w:sz w:val="24"/>
          <w:szCs w:val="24"/>
          <w:shd w:val="clear" w:color="auto" w:fill="FFFFFF"/>
        </w:rPr>
        <w:t>Under </w:t>
      </w:r>
      <w:r w:rsidRPr="00E34C5A">
        <w:rPr>
          <w:rFonts w:ascii="Times" w:eastAsiaTheme="minorHAnsi" w:hAnsi="Times" w:cs="Times"/>
          <w:b/>
          <w:bCs/>
          <w:color w:val="222222"/>
          <w:sz w:val="24"/>
          <w:szCs w:val="24"/>
          <w:shd w:val="clear" w:color="auto" w:fill="FFFFFF"/>
        </w:rPr>
        <w:t>joint and several liability</w:t>
      </w:r>
      <w:r w:rsidRPr="00E34C5A">
        <w:rPr>
          <w:rFonts w:ascii="Times" w:eastAsiaTheme="minorHAnsi" w:hAnsi="Times" w:cs="Times"/>
          <w:color w:val="222222"/>
          <w:sz w:val="24"/>
          <w:szCs w:val="24"/>
          <w:shd w:val="clear" w:color="auto" w:fill="FFFFFF"/>
        </w:rPr>
        <w:t xml:space="preserve"> or all sums, a claimant may pursue an obligation against any one of the parties as if they were both </w:t>
      </w:r>
      <w:r w:rsidRPr="00E34C5A">
        <w:rPr>
          <w:rFonts w:ascii="Times" w:eastAsiaTheme="minorHAnsi" w:hAnsi="Times" w:cs="Times"/>
          <w:b/>
          <w:bCs/>
          <w:color w:val="222222"/>
          <w:sz w:val="24"/>
          <w:szCs w:val="24"/>
          <w:shd w:val="clear" w:color="auto" w:fill="FFFFFF"/>
        </w:rPr>
        <w:t>jointly liable</w:t>
      </w:r>
      <w:r w:rsidRPr="00E34C5A">
        <w:rPr>
          <w:rFonts w:ascii="Times" w:eastAsiaTheme="minorHAnsi" w:hAnsi="Times" w:cs="Times"/>
          <w:color w:val="222222"/>
          <w:sz w:val="24"/>
          <w:szCs w:val="24"/>
          <w:shd w:val="clear" w:color="auto" w:fill="FFFFFF"/>
        </w:rPr>
        <w:t xml:space="preserve"> and it becomes the responsibility of the defendants to sort out their respective proportions of </w:t>
      </w:r>
      <w:r w:rsidRPr="00E34C5A">
        <w:rPr>
          <w:rFonts w:ascii="Times" w:eastAsiaTheme="minorHAnsi" w:hAnsi="Times" w:cs="Times"/>
          <w:b/>
          <w:bCs/>
          <w:color w:val="222222"/>
          <w:sz w:val="24"/>
          <w:szCs w:val="24"/>
          <w:shd w:val="clear" w:color="auto" w:fill="FFFFFF"/>
        </w:rPr>
        <w:t>liability</w:t>
      </w:r>
      <w:r w:rsidRPr="00E34C5A">
        <w:rPr>
          <w:rFonts w:ascii="Times" w:eastAsiaTheme="minorHAnsi" w:hAnsi="Times" w:cs="Times"/>
          <w:color w:val="222222"/>
          <w:sz w:val="24"/>
          <w:szCs w:val="24"/>
          <w:shd w:val="clear" w:color="auto" w:fill="FFFFFF"/>
        </w:rPr>
        <w:t> and payment.</w:t>
      </w:r>
    </w:p>
    <w:p w:rsidR="00E34C5A" w:rsidRPr="00E34C5A" w:rsidRDefault="00E34C5A" w:rsidP="00E34C5A">
      <w:pPr>
        <w:tabs>
          <w:tab w:val="clear" w:pos="4440"/>
          <w:tab w:val="clear" w:pos="8880"/>
        </w:tabs>
        <w:jc w:val="left"/>
        <w:rPr>
          <w:rFonts w:ascii="Times" w:eastAsia="Calibri" w:hAnsi="Times" w:cs="Times"/>
          <w:sz w:val="24"/>
          <w:szCs w:val="24"/>
        </w:rPr>
      </w:pPr>
    </w:p>
    <w:p w:rsidR="00F4266B" w:rsidRDefault="00F4266B" w:rsidP="0080068D">
      <w:pPr>
        <w:tabs>
          <w:tab w:val="clear" w:pos="4440"/>
          <w:tab w:val="clear" w:pos="8880"/>
        </w:tabs>
        <w:ind w:left="720" w:right="720"/>
        <w:jc w:val="left"/>
        <w:rPr>
          <w:rFonts w:ascii="Times" w:eastAsia="Calibri" w:hAnsi="Times" w:cs="Times"/>
          <w:sz w:val="24"/>
          <w:szCs w:val="24"/>
        </w:rPr>
      </w:pPr>
    </w:p>
    <w:p w:rsidR="00E34C5A" w:rsidRPr="00F4266B" w:rsidRDefault="00E34C5A" w:rsidP="0080068D">
      <w:pPr>
        <w:tabs>
          <w:tab w:val="clear" w:pos="4440"/>
          <w:tab w:val="clear" w:pos="8880"/>
        </w:tabs>
        <w:ind w:left="720" w:right="720"/>
        <w:jc w:val="left"/>
        <w:rPr>
          <w:rFonts w:ascii="Times New Roman" w:eastAsia="Calibri" w:hAnsi="Times New Roman"/>
          <w:sz w:val="24"/>
          <w:szCs w:val="24"/>
        </w:rPr>
      </w:pPr>
      <w:r w:rsidRPr="00F4266B">
        <w:rPr>
          <w:rFonts w:ascii="Times New Roman" w:eastAsia="Calibri" w:hAnsi="Times New Roman"/>
          <w:sz w:val="24"/>
          <w:szCs w:val="24"/>
        </w:rPr>
        <w:t xml:space="preserve">According to AT&amp;T’s </w:t>
      </w:r>
      <w:r w:rsidRPr="00F4266B">
        <w:rPr>
          <w:rFonts w:ascii="Times New Roman" w:eastAsia="Calibri" w:hAnsi="Times New Roman"/>
          <w:b/>
          <w:sz w:val="24"/>
          <w:szCs w:val="24"/>
          <w:u w:val="single"/>
        </w:rPr>
        <w:t>remaining</w:t>
      </w:r>
      <w:r w:rsidRPr="00F4266B">
        <w:rPr>
          <w:rFonts w:ascii="Times New Roman" w:eastAsia="Calibri" w:hAnsi="Times New Roman"/>
          <w:sz w:val="24"/>
          <w:szCs w:val="24"/>
        </w:rPr>
        <w:t xml:space="preserve"> jointly and severally liable fraud and its powerful inducement </w:t>
      </w:r>
      <w:r w:rsidR="00F4266B" w:rsidRPr="00F4266B">
        <w:rPr>
          <w:rFonts w:ascii="Times New Roman" w:eastAsia="Calibri" w:hAnsi="Times New Roman"/>
          <w:sz w:val="24"/>
          <w:szCs w:val="24"/>
        </w:rPr>
        <w:t xml:space="preserve">fraud in which AT&amp;T had the </w:t>
      </w:r>
      <w:r w:rsidRPr="00F4266B">
        <w:rPr>
          <w:rFonts w:ascii="Times New Roman" w:eastAsia="Calibri" w:hAnsi="Times New Roman"/>
          <w:sz w:val="24"/>
          <w:szCs w:val="24"/>
        </w:rPr>
        <w:t xml:space="preserve">capability to charge the reseller end-users----AT&amp;T would be in an </w:t>
      </w:r>
      <w:r w:rsidRPr="00F4266B">
        <w:rPr>
          <w:rFonts w:ascii="Times New Roman" w:eastAsia="Calibri" w:hAnsi="Times New Roman"/>
          <w:b/>
          <w:bCs/>
          <w:sz w:val="24"/>
          <w:szCs w:val="24"/>
          <w:u w:val="single"/>
        </w:rPr>
        <w:t>even less risky</w:t>
      </w:r>
      <w:r w:rsidRPr="00F4266B">
        <w:rPr>
          <w:rFonts w:ascii="Times New Roman" w:eastAsia="Calibri" w:hAnsi="Times New Roman"/>
          <w:sz w:val="24"/>
          <w:szCs w:val="24"/>
        </w:rPr>
        <w:t xml:space="preserve"> position than if only </w:t>
      </w:r>
      <w:r w:rsidR="00F4266B" w:rsidRPr="00F4266B">
        <w:rPr>
          <w:rFonts w:ascii="Times New Roman" w:eastAsia="Calibri" w:hAnsi="Times New Roman"/>
          <w:sz w:val="24"/>
          <w:szCs w:val="24"/>
        </w:rPr>
        <w:t>800 Services, Inc./</w:t>
      </w:r>
      <w:r w:rsidRPr="00F4266B">
        <w:rPr>
          <w:rFonts w:ascii="Times New Roman" w:eastAsia="Calibri" w:hAnsi="Times New Roman"/>
          <w:sz w:val="24"/>
          <w:szCs w:val="24"/>
        </w:rPr>
        <w:t>CCI</w:t>
      </w:r>
      <w:r w:rsidR="00F4266B" w:rsidRPr="00F4266B">
        <w:rPr>
          <w:rFonts w:ascii="Times New Roman" w:eastAsia="Calibri" w:hAnsi="Times New Roman"/>
          <w:sz w:val="24"/>
          <w:szCs w:val="24"/>
        </w:rPr>
        <w:t xml:space="preserve">/ </w:t>
      </w:r>
      <w:r w:rsidRPr="00F4266B">
        <w:rPr>
          <w:rFonts w:ascii="Times New Roman" w:eastAsia="Calibri" w:hAnsi="Times New Roman"/>
          <w:sz w:val="24"/>
          <w:szCs w:val="24"/>
        </w:rPr>
        <w:t xml:space="preserve">or Inga Companies held the plans without the revenue. Under AT&amp;T’s tariff interpretation it could go after PSE, PSE’s end-users and </w:t>
      </w:r>
      <w:r w:rsidR="00F4266B" w:rsidRPr="00F4266B">
        <w:rPr>
          <w:rFonts w:ascii="Times New Roman" w:eastAsia="Calibri" w:hAnsi="Times New Roman"/>
          <w:sz w:val="24"/>
          <w:szCs w:val="24"/>
        </w:rPr>
        <w:t xml:space="preserve">former customers: 800 Services, Inc., </w:t>
      </w:r>
      <w:r w:rsidRPr="00F4266B">
        <w:rPr>
          <w:rFonts w:ascii="Times New Roman" w:eastAsia="Calibri" w:hAnsi="Times New Roman"/>
          <w:sz w:val="24"/>
          <w:szCs w:val="24"/>
        </w:rPr>
        <w:t xml:space="preserve">CCI or Inga </w:t>
      </w:r>
      <w:r w:rsidR="00F4266B" w:rsidRPr="00F4266B">
        <w:rPr>
          <w:rFonts w:ascii="Times New Roman" w:eastAsia="Calibri" w:hAnsi="Times New Roman"/>
          <w:sz w:val="24"/>
          <w:szCs w:val="24"/>
        </w:rPr>
        <w:t xml:space="preserve">Companies </w:t>
      </w:r>
      <w:r w:rsidRPr="00F4266B">
        <w:rPr>
          <w:rFonts w:ascii="Times New Roman" w:eastAsia="Calibri" w:hAnsi="Times New Roman"/>
          <w:sz w:val="24"/>
          <w:szCs w:val="24"/>
        </w:rPr>
        <w:t>and its end-users.   </w:t>
      </w:r>
    </w:p>
    <w:p w:rsidR="00E34C5A" w:rsidRPr="00F4266B" w:rsidRDefault="00E34C5A" w:rsidP="0080068D">
      <w:pPr>
        <w:tabs>
          <w:tab w:val="clear" w:pos="4440"/>
          <w:tab w:val="clear" w:pos="8880"/>
        </w:tabs>
        <w:ind w:left="720" w:right="720"/>
        <w:jc w:val="left"/>
        <w:rPr>
          <w:rFonts w:ascii="Times New Roman" w:eastAsia="Calibri" w:hAnsi="Times New Roman"/>
          <w:sz w:val="24"/>
          <w:szCs w:val="24"/>
        </w:rPr>
      </w:pPr>
    </w:p>
    <w:p w:rsidR="00F4266B" w:rsidRPr="00F4266B" w:rsidRDefault="00E34C5A" w:rsidP="00F4266B">
      <w:pPr>
        <w:tabs>
          <w:tab w:val="clear" w:pos="4440"/>
          <w:tab w:val="clear" w:pos="8880"/>
        </w:tabs>
        <w:ind w:left="720" w:right="720"/>
        <w:jc w:val="left"/>
        <w:rPr>
          <w:rFonts w:ascii="Times New Roman" w:eastAsia="Calibri" w:hAnsi="Times New Roman"/>
          <w:sz w:val="24"/>
          <w:szCs w:val="24"/>
        </w:rPr>
      </w:pPr>
      <w:r w:rsidRPr="00F4266B">
        <w:rPr>
          <w:rFonts w:ascii="Times New Roman" w:eastAsia="Calibri" w:hAnsi="Times New Roman"/>
          <w:sz w:val="24"/>
          <w:szCs w:val="24"/>
        </w:rPr>
        <w:t xml:space="preserve">Under AT&amp;T’s </w:t>
      </w:r>
      <w:r w:rsidR="00F4266B" w:rsidRPr="00F4266B">
        <w:rPr>
          <w:rFonts w:ascii="Times New Roman" w:eastAsia="Calibri" w:hAnsi="Times New Roman"/>
          <w:sz w:val="24"/>
          <w:szCs w:val="24"/>
        </w:rPr>
        <w:t xml:space="preserve">fraud </w:t>
      </w:r>
      <w:r w:rsidRPr="00F4266B">
        <w:rPr>
          <w:rFonts w:ascii="Times New Roman" w:eastAsia="Calibri" w:hAnsi="Times New Roman"/>
          <w:sz w:val="24"/>
          <w:szCs w:val="24"/>
        </w:rPr>
        <w:t xml:space="preserve">all AT&amp;T defenses ---TR8179, Tr9229 and 2.2.4 --- would have zero merit as all defenses were premised on the danger of AT&amp;T not getting paid for non-rendered service (i.e. shortfall). Under AT&amp;T’s </w:t>
      </w:r>
      <w:r w:rsidR="00F4266B" w:rsidRPr="00F4266B">
        <w:rPr>
          <w:rFonts w:ascii="Times New Roman" w:eastAsia="Calibri" w:hAnsi="Times New Roman"/>
          <w:sz w:val="24"/>
          <w:szCs w:val="24"/>
        </w:rPr>
        <w:t xml:space="preserve">fraud since </w:t>
      </w:r>
      <w:r w:rsidRPr="00F4266B">
        <w:rPr>
          <w:rFonts w:ascii="Times New Roman" w:eastAsia="Calibri" w:hAnsi="Times New Roman"/>
          <w:sz w:val="24"/>
          <w:szCs w:val="24"/>
        </w:rPr>
        <w:t xml:space="preserve">2006 the former customer doesn’t have </w:t>
      </w:r>
      <w:r w:rsidRPr="00F4266B">
        <w:rPr>
          <w:rFonts w:ascii="Times New Roman" w:eastAsia="Calibri" w:hAnsi="Times New Roman"/>
          <w:sz w:val="24"/>
          <w:szCs w:val="24"/>
          <w:u w:val="single"/>
        </w:rPr>
        <w:t>actual obligations</w:t>
      </w:r>
      <w:r w:rsidRPr="00F4266B">
        <w:rPr>
          <w:rFonts w:ascii="Times New Roman" w:eastAsia="Calibri" w:hAnsi="Times New Roman"/>
          <w:sz w:val="24"/>
          <w:szCs w:val="24"/>
        </w:rPr>
        <w:t xml:space="preserve"> </w:t>
      </w:r>
      <w:r w:rsidR="00F4266B" w:rsidRPr="00F4266B">
        <w:rPr>
          <w:rFonts w:ascii="Times New Roman" w:eastAsia="Calibri" w:hAnsi="Times New Roman"/>
          <w:sz w:val="24"/>
          <w:szCs w:val="24"/>
        </w:rPr>
        <w:t xml:space="preserve">controllable obligations </w:t>
      </w:r>
      <w:r w:rsidRPr="00F4266B">
        <w:rPr>
          <w:rFonts w:ascii="Times New Roman" w:eastAsia="Calibri" w:hAnsi="Times New Roman"/>
          <w:sz w:val="24"/>
          <w:szCs w:val="24"/>
        </w:rPr>
        <w:t xml:space="preserve">when it transfers traffic only. </w:t>
      </w:r>
    </w:p>
    <w:p w:rsidR="00F4266B" w:rsidRPr="00F4266B" w:rsidRDefault="00F4266B" w:rsidP="00F4266B">
      <w:pPr>
        <w:tabs>
          <w:tab w:val="clear" w:pos="4440"/>
          <w:tab w:val="clear" w:pos="8880"/>
        </w:tabs>
        <w:ind w:left="720" w:right="720"/>
        <w:jc w:val="left"/>
        <w:rPr>
          <w:rFonts w:ascii="Times New Roman" w:eastAsia="Calibri" w:hAnsi="Times New Roman"/>
          <w:sz w:val="24"/>
          <w:szCs w:val="24"/>
        </w:rPr>
      </w:pPr>
    </w:p>
    <w:p w:rsidR="00BB1109" w:rsidRDefault="00BB1109" w:rsidP="00BB1109">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Below </w:t>
      </w:r>
      <w:r w:rsidR="00F4266B" w:rsidRPr="00F4266B">
        <w:rPr>
          <w:rFonts w:ascii="Times New Roman" w:eastAsia="Calibri" w:hAnsi="Times New Roman"/>
          <w:sz w:val="24"/>
          <w:szCs w:val="24"/>
        </w:rPr>
        <w:t xml:space="preserve">is an AT&amp;T concession to debunk AT&amp;T’s nonsense that the former customer </w:t>
      </w:r>
      <w:r w:rsidR="00F4266B" w:rsidRPr="00F4266B">
        <w:rPr>
          <w:rFonts w:ascii="Times New Roman" w:eastAsia="Calibri" w:hAnsi="Times New Roman"/>
          <w:b/>
          <w:sz w:val="24"/>
          <w:szCs w:val="24"/>
          <w:u w:val="single"/>
        </w:rPr>
        <w:t xml:space="preserve">remains </w:t>
      </w:r>
      <w:r w:rsidR="00F4266B" w:rsidRPr="00F4266B">
        <w:rPr>
          <w:rFonts w:ascii="Times New Roman" w:eastAsia="Calibri" w:hAnsi="Times New Roman"/>
          <w:sz w:val="24"/>
          <w:szCs w:val="24"/>
        </w:rPr>
        <w:t xml:space="preserve">liable for shortfall and termination liability that it can’t </w:t>
      </w:r>
      <w:r>
        <w:rPr>
          <w:rFonts w:ascii="Times New Roman" w:eastAsia="Calibri" w:hAnsi="Times New Roman"/>
          <w:sz w:val="24"/>
          <w:szCs w:val="24"/>
        </w:rPr>
        <w:t xml:space="preserve">control.  </w:t>
      </w:r>
      <w:r w:rsidR="00F4266B" w:rsidRPr="00F4266B">
        <w:rPr>
          <w:rFonts w:ascii="Times New Roman" w:eastAsia="Calibri" w:hAnsi="Times New Roman"/>
          <w:sz w:val="24"/>
          <w:szCs w:val="24"/>
        </w:rPr>
        <w:t xml:space="preserve">AT&amp;T counsels have already conceded in its FCC Comments in 1996 and 2003 that termination charges are not an issue because CCI would </w:t>
      </w:r>
      <w:r w:rsidR="00F4266B" w:rsidRPr="00BB1109">
        <w:rPr>
          <w:rFonts w:ascii="Times New Roman" w:eastAsia="Calibri" w:hAnsi="Times New Roman"/>
          <w:b/>
          <w:color w:val="C00000"/>
          <w:sz w:val="24"/>
          <w:szCs w:val="24"/>
          <w:u w:val="single"/>
        </w:rPr>
        <w:t>remain responsible for and in control of whether it would terminate its plans.</w:t>
      </w:r>
      <w:r w:rsidR="00F4266B" w:rsidRPr="00BB1109">
        <w:rPr>
          <w:rFonts w:ascii="Times New Roman" w:eastAsia="Calibri" w:hAnsi="Times New Roman"/>
          <w:color w:val="C00000"/>
          <w:sz w:val="24"/>
          <w:szCs w:val="24"/>
        </w:rPr>
        <w:t xml:space="preserve"> </w:t>
      </w:r>
    </w:p>
    <w:p w:rsidR="00F4266B" w:rsidRPr="00F4266B" w:rsidRDefault="00F4266B" w:rsidP="00F4266B">
      <w:pPr>
        <w:tabs>
          <w:tab w:val="clear" w:pos="4440"/>
          <w:tab w:val="clear" w:pos="8880"/>
        </w:tabs>
        <w:jc w:val="left"/>
        <w:rPr>
          <w:rFonts w:ascii="Times New Roman" w:eastAsia="Calibri" w:hAnsi="Times New Roman"/>
          <w:sz w:val="24"/>
          <w:szCs w:val="24"/>
        </w:rPr>
      </w:pPr>
    </w:p>
    <w:p w:rsidR="00BB1109" w:rsidRDefault="00F4266B" w:rsidP="00F4266B">
      <w:pPr>
        <w:tabs>
          <w:tab w:val="clear" w:pos="4440"/>
          <w:tab w:val="clear" w:pos="8880"/>
        </w:tabs>
        <w:ind w:left="720" w:right="720"/>
        <w:jc w:val="left"/>
        <w:rPr>
          <w:rFonts w:ascii="Times New Roman" w:hAnsi="Times New Roman"/>
          <w:sz w:val="24"/>
          <w:szCs w:val="24"/>
        </w:rPr>
      </w:pPr>
      <w:r w:rsidRPr="00F4266B">
        <w:rPr>
          <w:rFonts w:ascii="Times New Roman" w:hAnsi="Times New Roman"/>
          <w:sz w:val="24"/>
          <w:szCs w:val="24"/>
        </w:rPr>
        <w:t>Shortfall and termination obligations are based upon the non- transferring plans commitment</w:t>
      </w:r>
      <w:r w:rsidR="00BB1109">
        <w:rPr>
          <w:rFonts w:ascii="Times New Roman" w:hAnsi="Times New Roman"/>
          <w:sz w:val="24"/>
          <w:szCs w:val="24"/>
        </w:rPr>
        <w:t xml:space="preserve">s and petitioners controlled whether it wanted to terminate the plans. This AT&amp;T concession confirms the actual controllable commitments stayed with the non-transferred plan: </w:t>
      </w:r>
    </w:p>
    <w:p w:rsidR="00BB1109" w:rsidRDefault="00BB1109" w:rsidP="00F4266B">
      <w:pPr>
        <w:tabs>
          <w:tab w:val="clear" w:pos="4440"/>
          <w:tab w:val="clear" w:pos="8880"/>
        </w:tabs>
        <w:ind w:left="720" w:right="720"/>
        <w:jc w:val="left"/>
        <w:rPr>
          <w:rFonts w:ascii="Times New Roman" w:hAnsi="Times New Roman"/>
          <w:sz w:val="24"/>
          <w:szCs w:val="24"/>
        </w:rPr>
      </w:pPr>
    </w:p>
    <w:p w:rsidR="00F4266B" w:rsidRPr="00F4266B" w:rsidRDefault="00F4266B" w:rsidP="00F4266B">
      <w:pPr>
        <w:tabs>
          <w:tab w:val="clear" w:pos="4440"/>
          <w:tab w:val="clear" w:pos="8880"/>
        </w:tabs>
        <w:ind w:left="720" w:right="720"/>
        <w:jc w:val="left"/>
        <w:rPr>
          <w:rFonts w:ascii="Times New Roman" w:hAnsi="Times New Roman"/>
          <w:sz w:val="24"/>
          <w:szCs w:val="24"/>
        </w:rPr>
      </w:pPr>
      <w:r w:rsidRPr="00F4266B">
        <w:rPr>
          <w:rFonts w:ascii="Times New Roman" w:hAnsi="Times New Roman"/>
          <w:sz w:val="24"/>
          <w:szCs w:val="24"/>
        </w:rPr>
        <w:t xml:space="preserve">FCC ruling quoting AT&amp;T----FCC Ruling Footnote 56 at JA 008: </w:t>
      </w:r>
    </w:p>
    <w:p w:rsidR="00F4266B" w:rsidRPr="00F4266B" w:rsidRDefault="00F4266B" w:rsidP="00F4266B">
      <w:pPr>
        <w:tabs>
          <w:tab w:val="clear" w:pos="4440"/>
          <w:tab w:val="clear" w:pos="8880"/>
        </w:tabs>
        <w:jc w:val="left"/>
        <w:rPr>
          <w:rFonts w:ascii="Times New Roman" w:hAnsi="Times New Roman"/>
          <w:sz w:val="24"/>
          <w:szCs w:val="24"/>
        </w:rPr>
      </w:pPr>
    </w:p>
    <w:p w:rsidR="00F4266B" w:rsidRDefault="00F4266B" w:rsidP="00F4266B">
      <w:pPr>
        <w:tabs>
          <w:tab w:val="clear" w:pos="4440"/>
          <w:tab w:val="clear" w:pos="8880"/>
        </w:tabs>
        <w:ind w:left="1440" w:right="1627"/>
        <w:jc w:val="left"/>
        <w:rPr>
          <w:rFonts w:ascii="Times New Roman" w:hAnsi="Times New Roman"/>
          <w:sz w:val="24"/>
          <w:szCs w:val="24"/>
        </w:rPr>
      </w:pPr>
      <w:r w:rsidRPr="00F4266B">
        <w:rPr>
          <w:rFonts w:ascii="Times New Roman" w:hAnsi="Times New Roman"/>
          <w:sz w:val="24"/>
          <w:szCs w:val="24"/>
        </w:rPr>
        <w:t>“Although AT&amp;T also argues that the move also avoided the payment of tariffed termination charges, id., it separately states that termination liability (payment of charges that apply if a term plan is discontinued before the end of the term)</w:t>
      </w:r>
      <w:r w:rsidRPr="00F4266B">
        <w:rPr>
          <w:rFonts w:ascii="Times New Roman" w:hAnsi="Times New Roman"/>
          <w:b/>
          <w:sz w:val="24"/>
          <w:szCs w:val="24"/>
        </w:rPr>
        <w:t xml:space="preserve"> </w:t>
      </w:r>
      <w:r w:rsidRPr="00F4266B">
        <w:rPr>
          <w:rFonts w:ascii="Times New Roman" w:hAnsi="Times New Roman"/>
          <w:b/>
          <w:sz w:val="24"/>
          <w:szCs w:val="24"/>
          <w:u w:val="single"/>
        </w:rPr>
        <w:t>is not at issue here. Opposition at 3 n.1.</w:t>
      </w:r>
      <w:r w:rsidRPr="00F4266B">
        <w:rPr>
          <w:rFonts w:ascii="Times New Roman" w:hAnsi="Times New Roman"/>
          <w:b/>
          <w:sz w:val="24"/>
          <w:szCs w:val="24"/>
        </w:rPr>
        <w:t xml:space="preserve"> </w:t>
      </w:r>
      <w:r w:rsidRPr="00F4266B">
        <w:rPr>
          <w:rFonts w:ascii="Times New Roman" w:hAnsi="Times New Roman"/>
          <w:sz w:val="24"/>
          <w:szCs w:val="24"/>
        </w:rPr>
        <w:t xml:space="preserve">That is consistent with the facts of this matter; </w:t>
      </w:r>
      <w:r w:rsidRPr="00BB1109">
        <w:rPr>
          <w:rFonts w:ascii="Times New Roman" w:hAnsi="Times New Roman"/>
          <w:b/>
          <w:sz w:val="24"/>
          <w:szCs w:val="24"/>
          <w:u w:val="single"/>
        </w:rPr>
        <w:t>petitioners never terminated their plans.</w:t>
      </w:r>
      <w:r w:rsidRPr="00F4266B">
        <w:rPr>
          <w:rFonts w:ascii="Times New Roman" w:hAnsi="Times New Roman"/>
          <w:sz w:val="24"/>
          <w:szCs w:val="24"/>
        </w:rPr>
        <w:t xml:space="preserve"> Accordingly, termination charges are not at issue in this matter.” </w:t>
      </w:r>
    </w:p>
    <w:p w:rsidR="00BB1109" w:rsidRPr="00F4266B" w:rsidRDefault="00BB1109" w:rsidP="00F4266B">
      <w:pPr>
        <w:tabs>
          <w:tab w:val="clear" w:pos="4440"/>
          <w:tab w:val="clear" w:pos="8880"/>
        </w:tabs>
        <w:ind w:left="1440" w:right="1627"/>
        <w:jc w:val="left"/>
        <w:rPr>
          <w:rFonts w:ascii="Times New Roman" w:hAnsi="Times New Roman"/>
          <w:sz w:val="24"/>
          <w:szCs w:val="24"/>
        </w:rPr>
      </w:pPr>
    </w:p>
    <w:p w:rsidR="00A04DE5" w:rsidRPr="00E34C5A" w:rsidRDefault="00A04DE5" w:rsidP="00A04DE5">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Below the </w:t>
      </w:r>
      <w:r w:rsidRPr="00E34C5A">
        <w:rPr>
          <w:rFonts w:ascii="Times New Roman" w:eastAsiaTheme="minorHAnsi" w:hAnsi="Times New Roman"/>
          <w:sz w:val="24"/>
          <w:szCs w:val="24"/>
        </w:rPr>
        <w:t xml:space="preserve">FCC details AT&amp;T’s concession was that CCI was in control of the actual commitments, which is opposite of what AT&amp;T’s </w:t>
      </w:r>
      <w:r>
        <w:rPr>
          <w:rFonts w:ascii="Times New Roman" w:eastAsiaTheme="minorHAnsi" w:hAnsi="Times New Roman"/>
          <w:sz w:val="24"/>
          <w:szCs w:val="24"/>
        </w:rPr>
        <w:t xml:space="preserve">counsels since </w:t>
      </w:r>
      <w:r w:rsidRPr="00E34C5A">
        <w:rPr>
          <w:rFonts w:ascii="Times New Roman" w:eastAsiaTheme="minorHAnsi" w:hAnsi="Times New Roman"/>
          <w:sz w:val="24"/>
          <w:szCs w:val="24"/>
        </w:rPr>
        <w:t>2006 misrepresent</w:t>
      </w:r>
      <w:r>
        <w:rPr>
          <w:rFonts w:ascii="Times New Roman" w:eastAsiaTheme="minorHAnsi" w:hAnsi="Times New Roman"/>
          <w:sz w:val="24"/>
          <w:szCs w:val="24"/>
        </w:rPr>
        <w:t>,</w:t>
      </w:r>
      <w:r w:rsidRPr="00E34C5A">
        <w:rPr>
          <w:rFonts w:ascii="Times New Roman" w:eastAsiaTheme="minorHAnsi" w:hAnsi="Times New Roman"/>
          <w:sz w:val="24"/>
          <w:szCs w:val="24"/>
        </w:rPr>
        <w:t xml:space="preserve"> </w:t>
      </w:r>
      <w:r>
        <w:rPr>
          <w:rFonts w:ascii="Times New Roman" w:eastAsiaTheme="minorHAnsi" w:hAnsi="Times New Roman"/>
          <w:sz w:val="24"/>
          <w:szCs w:val="24"/>
        </w:rPr>
        <w:t xml:space="preserve">misrepresenting </w:t>
      </w:r>
      <w:r w:rsidRPr="00E34C5A">
        <w:rPr>
          <w:rFonts w:ascii="Times New Roman" w:eastAsiaTheme="minorHAnsi" w:hAnsi="Times New Roman"/>
          <w:sz w:val="24"/>
          <w:szCs w:val="24"/>
        </w:rPr>
        <w:t xml:space="preserve">CCI </w:t>
      </w:r>
      <w:r>
        <w:rPr>
          <w:rFonts w:ascii="Times New Roman" w:eastAsiaTheme="minorHAnsi" w:hAnsi="Times New Roman"/>
          <w:sz w:val="24"/>
          <w:szCs w:val="24"/>
        </w:rPr>
        <w:t xml:space="preserve">would </w:t>
      </w:r>
      <w:r w:rsidRPr="00E34C5A">
        <w:rPr>
          <w:rFonts w:ascii="Times New Roman" w:eastAsiaTheme="minorHAnsi" w:hAnsi="Times New Roman"/>
          <w:sz w:val="24"/>
          <w:szCs w:val="24"/>
        </w:rPr>
        <w:t>only hav</w:t>
      </w:r>
      <w:r>
        <w:rPr>
          <w:rFonts w:ascii="Times New Roman" w:eastAsiaTheme="minorHAnsi" w:hAnsi="Times New Roman"/>
          <w:sz w:val="24"/>
          <w:szCs w:val="24"/>
        </w:rPr>
        <w:t>e</w:t>
      </w:r>
      <w:r w:rsidRPr="00E34C5A">
        <w:rPr>
          <w:rFonts w:ascii="Times New Roman" w:eastAsiaTheme="minorHAnsi" w:hAnsi="Times New Roman"/>
          <w:sz w:val="24"/>
          <w:szCs w:val="24"/>
        </w:rPr>
        <w:t xml:space="preserve"> non-controllable joint and several liability</w:t>
      </w:r>
      <w:r>
        <w:rPr>
          <w:rFonts w:ascii="Times New Roman" w:eastAsiaTheme="minorHAnsi" w:hAnsi="Times New Roman"/>
          <w:sz w:val="24"/>
          <w:szCs w:val="24"/>
        </w:rPr>
        <w:t xml:space="preserve"> of the revenue and time commitments</w:t>
      </w:r>
      <w:r w:rsidRPr="00E34C5A">
        <w:rPr>
          <w:rFonts w:ascii="Times New Roman" w:eastAsiaTheme="minorHAnsi" w:hAnsi="Times New Roman"/>
          <w:sz w:val="24"/>
          <w:szCs w:val="24"/>
        </w:rPr>
        <w:t xml:space="preserve">: </w:t>
      </w:r>
    </w:p>
    <w:p w:rsidR="00A04DE5" w:rsidRPr="00E34C5A" w:rsidRDefault="00A04DE5" w:rsidP="00A04DE5">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p>
    <w:p w:rsidR="00A04DE5" w:rsidRPr="00E34C5A" w:rsidRDefault="00A04DE5" w:rsidP="00A04DE5">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r w:rsidRPr="00E34C5A">
        <w:rPr>
          <w:rFonts w:ascii="Times New Roman" w:eastAsiaTheme="minorHAnsi" w:hAnsi="Times New Roman"/>
          <w:sz w:val="24"/>
          <w:szCs w:val="24"/>
        </w:rPr>
        <w:t>FCC 2003 Order page 9</w:t>
      </w:r>
      <w:r>
        <w:rPr>
          <w:rFonts w:ascii="Times New Roman" w:eastAsiaTheme="minorHAnsi" w:hAnsi="Times New Roman"/>
          <w:sz w:val="24"/>
          <w:szCs w:val="24"/>
        </w:rPr>
        <w:t xml:space="preserve"> shows CCI is in control of its obligations: </w:t>
      </w:r>
    </w:p>
    <w:p w:rsidR="00A04DE5" w:rsidRPr="00E34C5A" w:rsidRDefault="00A04DE5" w:rsidP="00A04DE5">
      <w:pPr>
        <w:tabs>
          <w:tab w:val="clear" w:pos="4440"/>
          <w:tab w:val="clear" w:pos="8880"/>
        </w:tabs>
        <w:autoSpaceDE w:val="0"/>
        <w:autoSpaceDN w:val="0"/>
        <w:adjustRightInd w:val="0"/>
        <w:jc w:val="left"/>
        <w:rPr>
          <w:rFonts w:ascii="Times New Roman" w:eastAsiaTheme="minorHAnsi" w:hAnsi="Times New Roman"/>
          <w:sz w:val="24"/>
          <w:szCs w:val="24"/>
        </w:rPr>
      </w:pPr>
    </w:p>
    <w:p w:rsidR="00A04DE5" w:rsidRPr="00E34C5A" w:rsidRDefault="00A04DE5" w:rsidP="00A04DE5">
      <w:pPr>
        <w:tabs>
          <w:tab w:val="clear" w:pos="4440"/>
          <w:tab w:val="clear" w:pos="8880"/>
        </w:tabs>
        <w:autoSpaceDE w:val="0"/>
        <w:autoSpaceDN w:val="0"/>
        <w:adjustRightInd w:val="0"/>
        <w:ind w:left="1440" w:right="1080"/>
        <w:jc w:val="left"/>
        <w:rPr>
          <w:rFonts w:ascii="Times New Roman" w:eastAsiaTheme="minorHAnsi" w:hAnsi="Times New Roman"/>
          <w:sz w:val="24"/>
          <w:szCs w:val="24"/>
        </w:rPr>
      </w:pPr>
      <w:r w:rsidRPr="00E34C5A">
        <w:rPr>
          <w:rFonts w:ascii="Times New Roman" w:eastAsiaTheme="minorHAnsi" w:hAnsi="Times New Roman"/>
          <w:sz w:val="24"/>
          <w:szCs w:val="24"/>
        </w:rPr>
        <w:t>Once all of its traffic was moved to PSE,</w:t>
      </w:r>
      <w:r w:rsidRPr="00E34C5A">
        <w:rPr>
          <w:rFonts w:ascii="Times New Roman" w:eastAsiaTheme="minorHAnsi" w:hAnsi="Times New Roman"/>
          <w:b/>
          <w:sz w:val="24"/>
          <w:szCs w:val="24"/>
          <w:u w:val="single"/>
        </w:rPr>
        <w:t xml:space="preserve"> CCI might have needed to amass new traffic in order to meet its commitments under its CSTP II plans.</w:t>
      </w:r>
      <w:r w:rsidRPr="00E34C5A">
        <w:rPr>
          <w:rFonts w:ascii="Times New Roman" w:eastAsiaTheme="minorHAnsi" w:hAnsi="Times New Roman"/>
          <w:sz w:val="24"/>
          <w:szCs w:val="24"/>
          <w:u w:val="single"/>
        </w:rPr>
        <w:t xml:space="preserve">  </w:t>
      </w:r>
      <w:r w:rsidRPr="00E34C5A">
        <w:rPr>
          <w:rFonts w:ascii="Times New Roman" w:eastAsiaTheme="minorHAnsi" w:hAnsi="Times New Roman"/>
          <w:b/>
          <w:color w:val="C00000"/>
          <w:sz w:val="24"/>
          <w:szCs w:val="24"/>
          <w:u w:val="single"/>
        </w:rPr>
        <w:t xml:space="preserve">AT&amp;T’s apparent speculation </w:t>
      </w:r>
      <w:r w:rsidRPr="00E34C5A">
        <w:rPr>
          <w:rFonts w:ascii="Times New Roman" w:eastAsiaTheme="minorHAnsi" w:hAnsi="Times New Roman"/>
          <w:b/>
          <w:sz w:val="24"/>
          <w:szCs w:val="24"/>
          <w:u w:val="single"/>
        </w:rPr>
        <w:t>that CCI would fail to meet these commitments</w:t>
      </w:r>
      <w:r w:rsidRPr="00E34C5A">
        <w:rPr>
          <w:rFonts w:ascii="Times New Roman" w:eastAsiaTheme="minorHAnsi" w:hAnsi="Times New Roman"/>
          <w:sz w:val="24"/>
          <w:szCs w:val="24"/>
          <w:u w:val="single"/>
        </w:rPr>
        <w:t xml:space="preserve"> </w:t>
      </w:r>
      <w:r w:rsidRPr="00E34C5A">
        <w:rPr>
          <w:rFonts w:ascii="Times New Roman" w:eastAsiaTheme="minorHAnsi" w:hAnsi="Times New Roman"/>
          <w:sz w:val="24"/>
          <w:szCs w:val="24"/>
        </w:rPr>
        <w:t>and would be judgment-proof did not justify its refusal to transfer the traffic in question.</w:t>
      </w:r>
    </w:p>
    <w:p w:rsidR="00A04DE5" w:rsidRDefault="00A04DE5" w:rsidP="00A04DE5">
      <w:pPr>
        <w:tabs>
          <w:tab w:val="clear" w:pos="4440"/>
          <w:tab w:val="clear" w:pos="8880"/>
        </w:tabs>
        <w:ind w:right="720"/>
        <w:jc w:val="left"/>
        <w:rPr>
          <w:rFonts w:ascii="Times" w:eastAsia="Calibri" w:hAnsi="Times" w:cs="Times"/>
          <w:sz w:val="24"/>
          <w:szCs w:val="24"/>
        </w:rPr>
      </w:pPr>
    </w:p>
    <w:p w:rsidR="00A04DE5" w:rsidRPr="00E34C5A" w:rsidRDefault="00A04DE5" w:rsidP="00A04DE5">
      <w:pPr>
        <w:tabs>
          <w:tab w:val="clear" w:pos="4440"/>
          <w:tab w:val="clear" w:pos="8880"/>
        </w:tabs>
        <w:ind w:left="720" w:right="720"/>
        <w:jc w:val="left"/>
        <w:rPr>
          <w:rFonts w:ascii="Times" w:eastAsia="Calibri" w:hAnsi="Times" w:cs="Times"/>
          <w:sz w:val="24"/>
          <w:szCs w:val="24"/>
        </w:rPr>
      </w:pPr>
    </w:p>
    <w:p w:rsidR="00E34C5A" w:rsidRPr="00E34C5A" w:rsidRDefault="00E34C5A" w:rsidP="00A04DE5">
      <w:pPr>
        <w:tabs>
          <w:tab w:val="clear" w:pos="4440"/>
          <w:tab w:val="clear" w:pos="8880"/>
        </w:tabs>
        <w:ind w:right="720"/>
        <w:jc w:val="left"/>
        <w:rPr>
          <w:rFonts w:ascii="Times" w:eastAsia="Calibri" w:hAnsi="Times" w:cs="Times"/>
          <w:sz w:val="24"/>
          <w:szCs w:val="24"/>
        </w:rPr>
      </w:pPr>
    </w:p>
    <w:p w:rsidR="00A04DE5" w:rsidRDefault="00A04DE5" w:rsidP="00A04DE5">
      <w:pPr>
        <w:tabs>
          <w:tab w:val="clear" w:pos="4440"/>
          <w:tab w:val="clear" w:pos="8880"/>
        </w:tabs>
        <w:ind w:left="720" w:right="720"/>
        <w:jc w:val="left"/>
        <w:rPr>
          <w:rFonts w:ascii="Times New Roman" w:eastAsia="Calibri" w:hAnsi="Times New Roman"/>
          <w:sz w:val="24"/>
          <w:szCs w:val="24"/>
        </w:rPr>
      </w:pPr>
    </w:p>
    <w:p w:rsidR="00A04DE5" w:rsidRDefault="00A04DE5" w:rsidP="00A04DE5">
      <w:pPr>
        <w:tabs>
          <w:tab w:val="clear" w:pos="4440"/>
          <w:tab w:val="clear" w:pos="8880"/>
        </w:tabs>
        <w:ind w:left="720" w:right="720"/>
        <w:jc w:val="left"/>
        <w:rPr>
          <w:rFonts w:ascii="Times New Roman" w:eastAsia="Calibri" w:hAnsi="Times New Roman"/>
          <w:sz w:val="24"/>
          <w:szCs w:val="24"/>
        </w:rPr>
      </w:pPr>
    </w:p>
    <w:p w:rsidR="00A04DE5" w:rsidRDefault="00A04DE5" w:rsidP="00A04DE5">
      <w:pPr>
        <w:tabs>
          <w:tab w:val="clear" w:pos="4440"/>
          <w:tab w:val="clear" w:pos="8880"/>
        </w:tabs>
        <w:ind w:left="720" w:right="720"/>
        <w:jc w:val="left"/>
        <w:rPr>
          <w:rFonts w:ascii="Times New Roman" w:eastAsia="Calibri" w:hAnsi="Times New Roman"/>
          <w:sz w:val="24"/>
          <w:szCs w:val="24"/>
        </w:rPr>
      </w:pPr>
    </w:p>
    <w:p w:rsidR="00E34C5A" w:rsidRPr="00A04DE5" w:rsidRDefault="00E34C5A" w:rsidP="00A04DE5">
      <w:pPr>
        <w:tabs>
          <w:tab w:val="clear" w:pos="4440"/>
          <w:tab w:val="clear" w:pos="8880"/>
        </w:tabs>
        <w:ind w:left="720" w:right="720"/>
        <w:jc w:val="left"/>
        <w:rPr>
          <w:rFonts w:ascii="Times New Roman" w:eastAsia="Calibri" w:hAnsi="Times New Roman"/>
          <w:sz w:val="24"/>
          <w:szCs w:val="24"/>
        </w:rPr>
      </w:pPr>
      <w:r w:rsidRPr="00A04DE5">
        <w:rPr>
          <w:rFonts w:ascii="Times New Roman" w:eastAsia="Calibri" w:hAnsi="Times New Roman"/>
          <w:sz w:val="24"/>
          <w:szCs w:val="24"/>
        </w:rPr>
        <w:t xml:space="preserve">Under AT&amp;T’s 2006 fraud the DC Circuit position on fraudulent use would also be non- relevant even if none of the 4 obligations </w:t>
      </w:r>
      <w:r w:rsidR="00A04DE5" w:rsidRPr="00A04DE5">
        <w:rPr>
          <w:rFonts w:ascii="Times New Roman" w:eastAsia="Calibri" w:hAnsi="Times New Roman"/>
          <w:sz w:val="24"/>
          <w:szCs w:val="24"/>
        </w:rPr>
        <w:t xml:space="preserve">(bad debt, minimum payment period, revenue commitment and term commitment) </w:t>
      </w:r>
      <w:r w:rsidRPr="00A04DE5">
        <w:rPr>
          <w:rFonts w:ascii="Times New Roman" w:eastAsia="Calibri" w:hAnsi="Times New Roman"/>
          <w:sz w:val="24"/>
          <w:szCs w:val="24"/>
        </w:rPr>
        <w:t>transferred.</w:t>
      </w:r>
    </w:p>
    <w:p w:rsidR="00E34C5A" w:rsidRPr="00E34C5A" w:rsidRDefault="00E34C5A" w:rsidP="00E34C5A">
      <w:pPr>
        <w:tabs>
          <w:tab w:val="clear" w:pos="4440"/>
          <w:tab w:val="clear" w:pos="8880"/>
        </w:tabs>
        <w:jc w:val="left"/>
        <w:rPr>
          <w:rFonts w:ascii="Times" w:eastAsia="Calibri" w:hAnsi="Times" w:cs="Times"/>
          <w:b/>
          <w:sz w:val="24"/>
          <w:szCs w:val="24"/>
        </w:rPr>
      </w:pPr>
      <w:r w:rsidRPr="00E34C5A">
        <w:rPr>
          <w:rFonts w:ascii="Times" w:eastAsia="Calibri" w:hAnsi="Times" w:cs="Times"/>
          <w:b/>
          <w:sz w:val="24"/>
          <w:szCs w:val="24"/>
        </w:rPr>
        <w:t xml:space="preserve"> </w:t>
      </w:r>
    </w:p>
    <w:p w:rsidR="00E34C5A" w:rsidRPr="00E34C5A" w:rsidRDefault="00E34C5A" w:rsidP="0080068D">
      <w:pPr>
        <w:tabs>
          <w:tab w:val="clear" w:pos="4440"/>
          <w:tab w:val="clear" w:pos="8880"/>
          <w:tab w:val="left" w:pos="10800"/>
        </w:tabs>
        <w:autoSpaceDE w:val="0"/>
        <w:autoSpaceDN w:val="0"/>
        <w:adjustRightInd w:val="0"/>
        <w:ind w:right="-90" w:firstLine="720"/>
        <w:jc w:val="left"/>
        <w:rPr>
          <w:rFonts w:ascii="Times New Roman" w:eastAsiaTheme="minorHAnsi" w:hAnsi="Times New Roman"/>
          <w:b/>
          <w:color w:val="C00000"/>
          <w:sz w:val="24"/>
          <w:szCs w:val="24"/>
        </w:rPr>
      </w:pPr>
      <w:r w:rsidRPr="00E34C5A">
        <w:rPr>
          <w:rFonts w:ascii="Times New Roman" w:eastAsiaTheme="minorHAnsi" w:hAnsi="Times New Roman"/>
          <w:b/>
          <w:color w:val="C00000"/>
          <w:sz w:val="24"/>
          <w:szCs w:val="24"/>
        </w:rPr>
        <w:t xml:space="preserve">DC Circuit page 11: </w:t>
      </w:r>
    </w:p>
    <w:p w:rsidR="00E34C5A" w:rsidRPr="00E34C5A" w:rsidRDefault="00E34C5A" w:rsidP="00E34C5A">
      <w:pPr>
        <w:tabs>
          <w:tab w:val="clear" w:pos="4440"/>
          <w:tab w:val="clear" w:pos="8880"/>
        </w:tabs>
        <w:jc w:val="left"/>
        <w:rPr>
          <w:rFonts w:ascii="Times" w:eastAsia="Calibri" w:hAnsi="Times" w:cs="Times"/>
          <w:sz w:val="24"/>
          <w:szCs w:val="24"/>
        </w:rPr>
      </w:pPr>
    </w:p>
    <w:p w:rsidR="00E34C5A" w:rsidRPr="00E34C5A" w:rsidRDefault="00E34C5A" w:rsidP="0080068D">
      <w:pPr>
        <w:tabs>
          <w:tab w:val="clear" w:pos="4440"/>
          <w:tab w:val="clear" w:pos="8880"/>
        </w:tabs>
        <w:autoSpaceDE w:val="0"/>
        <w:autoSpaceDN w:val="0"/>
        <w:adjustRightInd w:val="0"/>
        <w:ind w:left="2160" w:right="2160"/>
        <w:jc w:val="left"/>
        <w:rPr>
          <w:rFonts w:ascii="Times New Roman" w:eastAsiaTheme="minorHAnsi" w:hAnsi="Times New Roman"/>
          <w:sz w:val="24"/>
          <w:szCs w:val="24"/>
        </w:rPr>
      </w:pPr>
      <w:r w:rsidRPr="00E34C5A">
        <w:rPr>
          <w:rFonts w:ascii="Times New Roman" w:eastAsiaTheme="minorHAnsi" w:hAnsi="Times New Roman"/>
          <w:sz w:val="24"/>
          <w:szCs w:val="24"/>
        </w:rPr>
        <w:t xml:space="preserve">All we decide is that Section 2.1.8 cannot be read to allow parties to transfer the benefits associated with 800 service </w:t>
      </w:r>
      <w:r w:rsidRPr="00E34C5A">
        <w:rPr>
          <w:rFonts w:ascii="Times New Roman" w:eastAsiaTheme="minorHAnsi" w:hAnsi="Times New Roman"/>
          <w:b/>
          <w:sz w:val="24"/>
          <w:szCs w:val="24"/>
          <w:u w:val="single"/>
        </w:rPr>
        <w:t>without assuming any obligations</w:t>
      </w:r>
      <w:r w:rsidRPr="00E34C5A">
        <w:rPr>
          <w:rFonts w:ascii="Times New Roman" w:eastAsiaTheme="minorHAnsi" w:hAnsi="Times New Roman"/>
          <w:sz w:val="24"/>
          <w:szCs w:val="24"/>
        </w:rPr>
        <w:t>. The petition for review is granted.</w:t>
      </w:r>
    </w:p>
    <w:p w:rsidR="00E34C5A" w:rsidRPr="00E34C5A" w:rsidRDefault="00E34C5A" w:rsidP="00E34C5A">
      <w:pPr>
        <w:tabs>
          <w:tab w:val="clear" w:pos="4440"/>
          <w:tab w:val="clear" w:pos="8880"/>
        </w:tabs>
        <w:autoSpaceDE w:val="0"/>
        <w:autoSpaceDN w:val="0"/>
        <w:adjustRightInd w:val="0"/>
        <w:ind w:right="720"/>
        <w:jc w:val="left"/>
        <w:rPr>
          <w:rFonts w:ascii="Times New Roman" w:eastAsiaTheme="minorHAnsi" w:hAnsi="Times New Roman"/>
          <w:sz w:val="24"/>
          <w:szCs w:val="24"/>
        </w:rPr>
      </w:pPr>
    </w:p>
    <w:p w:rsidR="00E34C5A" w:rsidRPr="00E34C5A" w:rsidRDefault="00E34C5A" w:rsidP="0080068D">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r w:rsidRPr="00E34C5A">
        <w:rPr>
          <w:rFonts w:ascii="Times New Roman" w:eastAsiaTheme="minorHAnsi" w:hAnsi="Times New Roman"/>
          <w:sz w:val="24"/>
          <w:szCs w:val="24"/>
        </w:rPr>
        <w:t xml:space="preserve">Under AT&amp;T’s remaining joint and several liability interpretation there was simply no reason to file Tr8179 or Tr9229 or assert a fraudulent use defense as AT&amp;T was already able to collect </w:t>
      </w:r>
      <w:r w:rsidR="00A04DE5">
        <w:rPr>
          <w:rFonts w:ascii="Times New Roman" w:eastAsiaTheme="minorHAnsi" w:hAnsi="Times New Roman"/>
          <w:sz w:val="24"/>
          <w:szCs w:val="24"/>
        </w:rPr>
        <w:t xml:space="preserve">charges </w:t>
      </w:r>
      <w:r w:rsidRPr="00E34C5A">
        <w:rPr>
          <w:rFonts w:ascii="Times New Roman" w:eastAsiaTheme="minorHAnsi" w:hAnsi="Times New Roman"/>
          <w:sz w:val="24"/>
          <w:szCs w:val="24"/>
        </w:rPr>
        <w:t xml:space="preserve">from both </w:t>
      </w:r>
      <w:r w:rsidR="00A04DE5">
        <w:rPr>
          <w:rFonts w:ascii="Times New Roman" w:eastAsiaTheme="minorHAnsi" w:hAnsi="Times New Roman"/>
          <w:sz w:val="24"/>
          <w:szCs w:val="24"/>
        </w:rPr>
        <w:t xml:space="preserve">its new and former customers and all the end-users. </w:t>
      </w:r>
    </w:p>
    <w:p w:rsidR="00E34C5A" w:rsidRPr="00E34C5A" w:rsidRDefault="00E34C5A" w:rsidP="0080068D">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p>
    <w:p w:rsidR="00E34C5A" w:rsidRPr="00E34C5A" w:rsidRDefault="00E34C5A" w:rsidP="0080068D">
      <w:pPr>
        <w:tabs>
          <w:tab w:val="clear" w:pos="4440"/>
          <w:tab w:val="clear" w:pos="8880"/>
        </w:tabs>
        <w:autoSpaceDE w:val="0"/>
        <w:autoSpaceDN w:val="0"/>
        <w:adjustRightInd w:val="0"/>
        <w:ind w:left="720" w:right="720"/>
        <w:jc w:val="left"/>
        <w:rPr>
          <w:rFonts w:ascii="Times New Roman" w:eastAsiaTheme="minorHAnsi" w:hAnsi="Times New Roman"/>
          <w:sz w:val="24"/>
          <w:szCs w:val="24"/>
        </w:rPr>
      </w:pPr>
      <w:r w:rsidRPr="00E34C5A">
        <w:rPr>
          <w:rFonts w:ascii="Times New Roman" w:eastAsiaTheme="minorHAnsi" w:hAnsi="Times New Roman"/>
          <w:sz w:val="24"/>
          <w:szCs w:val="24"/>
        </w:rPr>
        <w:t>Additionally, under AT&amp;T’s “</w:t>
      </w:r>
      <w:r w:rsidRPr="00E34C5A">
        <w:rPr>
          <w:rFonts w:ascii="Times New Roman" w:eastAsiaTheme="minorHAnsi" w:hAnsi="Times New Roman"/>
          <w:sz w:val="24"/>
          <w:szCs w:val="24"/>
          <w:u w:val="single"/>
        </w:rPr>
        <w:t>remaining</w:t>
      </w:r>
      <w:r w:rsidRPr="00E34C5A">
        <w:rPr>
          <w:rFonts w:ascii="Times New Roman" w:eastAsiaTheme="minorHAnsi" w:hAnsi="Times New Roman"/>
          <w:sz w:val="24"/>
          <w:szCs w:val="24"/>
        </w:rPr>
        <w:t xml:space="preserve"> jointly and severally liable” interpretation when AT&amp;T claimed from 1995 through the DC Circuit Court that CCI would fail to meet </w:t>
      </w:r>
      <w:r w:rsidRPr="00E34C5A">
        <w:rPr>
          <w:rFonts w:ascii="Times New Roman" w:eastAsiaTheme="minorHAnsi" w:hAnsi="Times New Roman"/>
          <w:b/>
          <w:sz w:val="24"/>
          <w:szCs w:val="24"/>
          <w:u w:val="single"/>
        </w:rPr>
        <w:t>its</w:t>
      </w:r>
      <w:r w:rsidRPr="00E34C5A">
        <w:rPr>
          <w:rFonts w:ascii="Times New Roman" w:eastAsiaTheme="minorHAnsi" w:hAnsi="Times New Roman"/>
          <w:sz w:val="24"/>
          <w:szCs w:val="24"/>
        </w:rPr>
        <w:t xml:space="preserve"> commitments those commitments were no longer CCI’s as PSE would be in control of the commitments, not CCI.  AT&amp;T’s position to the NJFDC and FCC in 1996 and 2003 was CCI was responsible, thus acknowledging CCI maintains control. The FCC cites AT&amp;T’s own position that CCI maintains control of the actual commitments not non- controllable “joint and several liability obligations.” </w:t>
      </w:r>
    </w:p>
    <w:p w:rsidR="00E34C5A" w:rsidRPr="00E34C5A" w:rsidRDefault="00E34C5A" w:rsidP="00E34C5A">
      <w:pPr>
        <w:tabs>
          <w:tab w:val="clear" w:pos="4440"/>
          <w:tab w:val="clear" w:pos="8880"/>
        </w:tabs>
        <w:autoSpaceDE w:val="0"/>
        <w:autoSpaceDN w:val="0"/>
        <w:adjustRightInd w:val="0"/>
        <w:jc w:val="left"/>
        <w:rPr>
          <w:rFonts w:ascii="Times New Roman" w:eastAsiaTheme="minorHAnsi" w:hAnsi="Times New Roman"/>
          <w:sz w:val="24"/>
          <w:szCs w:val="24"/>
        </w:rPr>
      </w:pPr>
    </w:p>
    <w:bookmarkEnd w:id="57"/>
    <w:p w:rsidR="00E34C5A" w:rsidRPr="00E34C5A" w:rsidRDefault="00E34C5A" w:rsidP="00E34C5A">
      <w:pPr>
        <w:tabs>
          <w:tab w:val="clear" w:pos="4440"/>
          <w:tab w:val="clear" w:pos="8880"/>
        </w:tabs>
        <w:autoSpaceDE w:val="0"/>
        <w:autoSpaceDN w:val="0"/>
        <w:adjustRightInd w:val="0"/>
        <w:jc w:val="left"/>
        <w:rPr>
          <w:rFonts w:ascii="Times" w:eastAsiaTheme="minorHAnsi" w:hAnsi="Times" w:cs="Times"/>
          <w:sz w:val="23"/>
          <w:szCs w:val="23"/>
        </w:rPr>
      </w:pPr>
    </w:p>
    <w:p w:rsidR="00333B34" w:rsidRPr="0080068D" w:rsidRDefault="00B64D2E" w:rsidP="0080068D">
      <w:pPr>
        <w:ind w:left="720" w:right="720"/>
        <w:jc w:val="left"/>
        <w:rPr>
          <w:rFonts w:ascii="Times New Roman" w:eastAsiaTheme="minorHAnsi" w:hAnsi="Times New Roman"/>
          <w:b/>
          <w:bCs/>
          <w:sz w:val="24"/>
          <w:szCs w:val="24"/>
          <w:u w:val="single"/>
        </w:rPr>
      </w:pPr>
      <w:r>
        <w:rPr>
          <w:rFonts w:ascii="Times" w:eastAsiaTheme="minorHAnsi" w:hAnsi="Times" w:cs="Times"/>
          <w:sz w:val="24"/>
          <w:szCs w:val="24"/>
        </w:rPr>
        <w:t xml:space="preserve">Of course Tr9229 shows the </w:t>
      </w:r>
      <w:r w:rsidR="00E34C5A" w:rsidRPr="0080068D">
        <w:rPr>
          <w:rFonts w:ascii="Times" w:eastAsiaTheme="minorHAnsi" w:hAnsi="Times" w:cs="Times"/>
          <w:sz w:val="24"/>
          <w:szCs w:val="24"/>
        </w:rPr>
        <w:t xml:space="preserve">mathematical calculation to determine the security deposit against potential shortfall </w:t>
      </w:r>
      <w:r w:rsidR="00E34C5A" w:rsidRPr="0080068D">
        <w:rPr>
          <w:rFonts w:ascii="Times" w:eastAsiaTheme="minorHAnsi" w:hAnsi="Times" w:cs="Times"/>
          <w:b/>
          <w:sz w:val="24"/>
          <w:szCs w:val="24"/>
          <w:u w:val="single"/>
        </w:rPr>
        <w:t>is placed on the FORMER CUSTOMERS non transferred plan</w:t>
      </w:r>
      <w:r w:rsidR="00E34C5A" w:rsidRPr="0080068D">
        <w:rPr>
          <w:rFonts w:ascii="Times" w:eastAsiaTheme="minorHAnsi" w:hAnsi="Times" w:cs="Times"/>
          <w:sz w:val="24"/>
          <w:szCs w:val="24"/>
        </w:rPr>
        <w:t xml:space="preserve"> and </w:t>
      </w:r>
      <w:r w:rsidR="00E34C5A" w:rsidRPr="0080068D">
        <w:rPr>
          <w:rFonts w:ascii="Times" w:eastAsiaTheme="minorHAnsi" w:hAnsi="Times" w:cs="Times"/>
          <w:b/>
          <w:sz w:val="24"/>
          <w:szCs w:val="24"/>
          <w:u w:val="single"/>
        </w:rPr>
        <w:t>compares the remaining revenue to the non transferred revenue commitment</w:t>
      </w:r>
      <w:r w:rsidR="00E34C5A" w:rsidRPr="0080068D">
        <w:rPr>
          <w:rFonts w:ascii="Times" w:eastAsiaTheme="minorHAnsi" w:hAnsi="Times" w:cs="Times"/>
          <w:sz w:val="24"/>
          <w:szCs w:val="24"/>
        </w:rPr>
        <w:t xml:space="preserve"> making it conclusive the revenue commitment does not transfer. The whole point of filing Tr8179 was for AT&amp;T to deem that a conceded traffic only transfer was a plan transfer to force the revenue and time commitments to transfer.</w:t>
      </w:r>
    </w:p>
    <w:p w:rsidR="00333B34" w:rsidRDefault="00333B34" w:rsidP="00B64D2E">
      <w:pPr>
        <w:ind w:right="720"/>
        <w:rPr>
          <w:rFonts w:ascii="Times New Roman" w:eastAsiaTheme="minorHAnsi" w:hAnsi="Times New Roman"/>
          <w:b/>
          <w:bCs/>
          <w:sz w:val="24"/>
          <w:szCs w:val="24"/>
          <w:u w:val="single"/>
        </w:rPr>
      </w:pPr>
    </w:p>
    <w:p w:rsidR="00A04DE5" w:rsidRDefault="00A04DE5" w:rsidP="00A04DE5">
      <w:pPr>
        <w:tabs>
          <w:tab w:val="clear" w:pos="4440"/>
          <w:tab w:val="clear" w:pos="8880"/>
        </w:tabs>
        <w:ind w:left="720" w:right="720"/>
        <w:jc w:val="left"/>
        <w:rPr>
          <w:rFonts w:ascii="Times" w:eastAsia="Calibri" w:hAnsi="Times" w:cs="Times"/>
          <w:sz w:val="24"/>
          <w:szCs w:val="24"/>
        </w:rPr>
      </w:pPr>
      <w:r>
        <w:rPr>
          <w:rFonts w:ascii="Times" w:eastAsia="Calibri" w:hAnsi="Times" w:cs="Times"/>
          <w:sz w:val="24"/>
          <w:szCs w:val="24"/>
        </w:rPr>
        <w:t>Despite its counsel Fred Whit</w:t>
      </w:r>
      <w:r w:rsidR="00B64D2E">
        <w:rPr>
          <w:rFonts w:ascii="Times" w:eastAsia="Calibri" w:hAnsi="Times" w:cs="Times"/>
          <w:sz w:val="24"/>
          <w:szCs w:val="24"/>
        </w:rPr>
        <w:t>m</w:t>
      </w:r>
      <w:r>
        <w:rPr>
          <w:rFonts w:ascii="Times" w:eastAsia="Calibri" w:hAnsi="Times" w:cs="Times"/>
          <w:sz w:val="24"/>
          <w:szCs w:val="24"/>
        </w:rPr>
        <w:t>er advising the NJFDC that AT&amp;T has done thousands of traffic only transfers</w:t>
      </w:r>
      <w:r w:rsidR="00B64D2E">
        <w:rPr>
          <w:rFonts w:ascii="Times" w:eastAsia="Calibri" w:hAnsi="Times" w:cs="Times"/>
          <w:sz w:val="24"/>
          <w:szCs w:val="24"/>
        </w:rPr>
        <w:t>,</w:t>
      </w:r>
      <w:r>
        <w:rPr>
          <w:rFonts w:ascii="Times" w:eastAsia="Calibri" w:hAnsi="Times" w:cs="Times"/>
          <w:sz w:val="24"/>
          <w:szCs w:val="24"/>
        </w:rPr>
        <w:t xml:space="preserve"> AT&amp;T counsels since 2006 have never been able to provide evidence to support its position –as it is an intentional fraud and no evidence exists. </w:t>
      </w:r>
    </w:p>
    <w:p w:rsidR="00333B34" w:rsidRDefault="00333B34" w:rsidP="00627F97">
      <w:pPr>
        <w:ind w:left="720" w:right="720"/>
        <w:jc w:val="center"/>
        <w:rPr>
          <w:rFonts w:ascii="Times New Roman" w:eastAsiaTheme="minorHAnsi" w:hAnsi="Times New Roman"/>
          <w:b/>
          <w:bCs/>
          <w:sz w:val="24"/>
          <w:szCs w:val="24"/>
          <w:u w:val="single"/>
        </w:rPr>
      </w:pPr>
    </w:p>
    <w:p w:rsidR="00333B34" w:rsidRDefault="00333B34"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627F97">
      <w:pPr>
        <w:ind w:left="720" w:right="720"/>
        <w:jc w:val="center"/>
        <w:rPr>
          <w:rFonts w:ascii="Times New Roman" w:eastAsiaTheme="minorHAnsi" w:hAnsi="Times New Roman"/>
          <w:b/>
          <w:bCs/>
          <w:sz w:val="24"/>
          <w:szCs w:val="24"/>
          <w:u w:val="single"/>
        </w:rPr>
      </w:pPr>
    </w:p>
    <w:p w:rsidR="00B64D2E" w:rsidRDefault="00B64D2E" w:rsidP="00E248BB">
      <w:pPr>
        <w:ind w:right="720"/>
        <w:rPr>
          <w:rFonts w:ascii="Times New Roman" w:eastAsiaTheme="minorHAnsi" w:hAnsi="Times New Roman"/>
          <w:b/>
          <w:bCs/>
          <w:sz w:val="24"/>
          <w:szCs w:val="24"/>
          <w:u w:val="single"/>
        </w:rPr>
      </w:pPr>
    </w:p>
    <w:p w:rsidR="00B64D2E" w:rsidRPr="00E77F1C" w:rsidRDefault="00027A51" w:rsidP="00627F97">
      <w:pPr>
        <w:ind w:left="720" w:right="720"/>
        <w:jc w:val="center"/>
        <w:rPr>
          <w:rFonts w:ascii="Times New Roman" w:eastAsiaTheme="minorHAnsi" w:hAnsi="Times New Roman"/>
          <w:b/>
          <w:bCs/>
          <w:sz w:val="26"/>
          <w:szCs w:val="26"/>
          <w:u w:val="single"/>
        </w:rPr>
      </w:pPr>
      <w:bookmarkStart w:id="59" w:name="_Hlk498935197"/>
      <w:r w:rsidRPr="00E77F1C">
        <w:rPr>
          <w:rFonts w:ascii="Times New Roman" w:eastAsiaTheme="minorHAnsi" w:hAnsi="Times New Roman"/>
          <w:b/>
          <w:bCs/>
          <w:sz w:val="26"/>
          <w:szCs w:val="26"/>
          <w:u w:val="single"/>
        </w:rPr>
        <w:lastRenderedPageBreak/>
        <w:t xml:space="preserve">AT&amp;T Short Quotes Traffic Only Sentence and Spins it                                                  Misrepresenting No Obligations were Transferred </w:t>
      </w:r>
    </w:p>
    <w:bookmarkEnd w:id="59"/>
    <w:p w:rsidR="00027A51" w:rsidRDefault="00027A51" w:rsidP="00044F8F">
      <w:pPr>
        <w:tabs>
          <w:tab w:val="clear" w:pos="4440"/>
          <w:tab w:val="clear" w:pos="8880"/>
        </w:tabs>
        <w:ind w:left="720" w:right="720"/>
        <w:jc w:val="left"/>
        <w:rPr>
          <w:rFonts w:ascii="Times New Roman" w:eastAsiaTheme="minorHAnsi" w:hAnsi="Times New Roman"/>
          <w:color w:val="000000"/>
          <w:sz w:val="24"/>
          <w:szCs w:val="24"/>
        </w:rPr>
      </w:pPr>
    </w:p>
    <w:p w:rsidR="00E77F1C" w:rsidRDefault="00E77F1C" w:rsidP="00044F8F">
      <w:pPr>
        <w:tabs>
          <w:tab w:val="clear" w:pos="4440"/>
          <w:tab w:val="clear" w:pos="8880"/>
        </w:tabs>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Going into the DC Circuit Court AT&amp;T needed to argue against the FCC and it asserted that 2.1.8 allowed traffic only transfers and the revenue and time commitment do not transfer on a traffic only transfer. That argument against the FCC would have been an argument in favor of the Inga Companies. What AT&amp;T did in DC Circuit was to (A) Misrepresent that transaction was a plan transfer and (B) Assert at ORAL ARGUMENT that the Inga Companies transferred NONE of the 4 Obligations (1) </w:t>
      </w:r>
      <w:r w:rsidRPr="00E77F1C">
        <w:rPr>
          <w:rFonts w:ascii="Times New Roman" w:eastAsiaTheme="minorHAnsi" w:hAnsi="Times New Roman"/>
          <w:color w:val="000000"/>
          <w:sz w:val="24"/>
          <w:szCs w:val="24"/>
        </w:rPr>
        <w:t>outstanding indebtedness for the service</w:t>
      </w:r>
      <w:r>
        <w:rPr>
          <w:rFonts w:ascii="Times New Roman" w:eastAsiaTheme="minorHAnsi" w:hAnsi="Times New Roman"/>
          <w:color w:val="000000"/>
          <w:sz w:val="24"/>
          <w:szCs w:val="24"/>
        </w:rPr>
        <w:t xml:space="preserve"> (2)</w:t>
      </w:r>
      <w:r w:rsidRPr="00E77F1C">
        <w:rPr>
          <w:rFonts w:ascii="Times New Roman" w:eastAsiaTheme="minorHAnsi" w:hAnsi="Times New Roman"/>
          <w:color w:val="000000"/>
          <w:sz w:val="24"/>
          <w:szCs w:val="24"/>
        </w:rPr>
        <w:t xml:space="preserve"> the unexpired portion of any applicable minimum payment period</w:t>
      </w:r>
      <w:r>
        <w:rPr>
          <w:rFonts w:ascii="Times New Roman" w:eastAsiaTheme="minorHAnsi" w:hAnsi="Times New Roman"/>
          <w:color w:val="000000"/>
          <w:sz w:val="24"/>
          <w:szCs w:val="24"/>
        </w:rPr>
        <w:t xml:space="preserve"> and revenue and the two that are not enumerated within 2.1.8: (3) revenue commitment and (4) term/time commitment.  </w:t>
      </w:r>
    </w:p>
    <w:p w:rsidR="005E49FC" w:rsidRDefault="005E49FC" w:rsidP="00044F8F">
      <w:pPr>
        <w:tabs>
          <w:tab w:val="clear" w:pos="4440"/>
          <w:tab w:val="clear" w:pos="8880"/>
        </w:tabs>
        <w:ind w:left="720" w:right="720"/>
        <w:jc w:val="left"/>
        <w:rPr>
          <w:rFonts w:ascii="Times New Roman" w:eastAsiaTheme="minorHAnsi" w:hAnsi="Times New Roman"/>
          <w:color w:val="000000"/>
          <w:sz w:val="24"/>
          <w:szCs w:val="24"/>
        </w:rPr>
      </w:pPr>
    </w:p>
    <w:p w:rsidR="00E77F1C" w:rsidRDefault="00E77F1C" w:rsidP="00044F8F">
      <w:pPr>
        <w:tabs>
          <w:tab w:val="clear" w:pos="4440"/>
          <w:tab w:val="clear" w:pos="8880"/>
        </w:tabs>
        <w:ind w:left="720" w:right="720"/>
        <w:jc w:val="left"/>
        <w:rPr>
          <w:rFonts w:ascii="Times New Roman" w:eastAsiaTheme="minorHAnsi" w:hAnsi="Times New Roman"/>
          <w:color w:val="000000"/>
          <w:sz w:val="24"/>
          <w:szCs w:val="24"/>
        </w:rPr>
      </w:pPr>
    </w:p>
    <w:p w:rsidR="00E77F1C" w:rsidRDefault="00E77F1C" w:rsidP="00044F8F">
      <w:pPr>
        <w:tabs>
          <w:tab w:val="clear" w:pos="4440"/>
          <w:tab w:val="clear" w:pos="8880"/>
        </w:tabs>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AT&amp;T </w:t>
      </w:r>
      <w:r w:rsidR="005E49FC">
        <w:rPr>
          <w:rFonts w:ascii="Times New Roman" w:eastAsiaTheme="minorHAnsi" w:hAnsi="Times New Roman"/>
          <w:color w:val="000000"/>
          <w:sz w:val="24"/>
          <w:szCs w:val="24"/>
        </w:rPr>
        <w:t xml:space="preserve">counsel David Carpenter </w:t>
      </w:r>
      <w:r>
        <w:rPr>
          <w:rFonts w:ascii="Times New Roman" w:eastAsiaTheme="minorHAnsi" w:hAnsi="Times New Roman"/>
          <w:color w:val="000000"/>
          <w:sz w:val="24"/>
          <w:szCs w:val="24"/>
        </w:rPr>
        <w:t xml:space="preserve">created </w:t>
      </w:r>
      <w:r w:rsidR="005E49FC">
        <w:rPr>
          <w:rFonts w:ascii="Times New Roman" w:eastAsiaTheme="minorHAnsi" w:hAnsi="Times New Roman"/>
          <w:color w:val="000000"/>
          <w:sz w:val="24"/>
          <w:szCs w:val="24"/>
        </w:rPr>
        <w:t>---</w:t>
      </w:r>
      <w:r>
        <w:rPr>
          <w:rFonts w:ascii="Times New Roman" w:eastAsiaTheme="minorHAnsi" w:hAnsi="Times New Roman"/>
          <w:color w:val="000000"/>
          <w:sz w:val="24"/>
          <w:szCs w:val="24"/>
        </w:rPr>
        <w:t xml:space="preserve">starting </w:t>
      </w:r>
      <w:r w:rsidR="005E49FC">
        <w:rPr>
          <w:rFonts w:ascii="Times New Roman" w:eastAsiaTheme="minorHAnsi" w:hAnsi="Times New Roman"/>
          <w:color w:val="000000"/>
          <w:sz w:val="24"/>
          <w:szCs w:val="24"/>
        </w:rPr>
        <w:t xml:space="preserve">at DC Circuit Oral Argument ---a fraud in which it claimed </w:t>
      </w:r>
      <w:r w:rsidR="005E49FC" w:rsidRPr="005E49FC">
        <w:rPr>
          <w:rFonts w:ascii="Times New Roman" w:eastAsiaTheme="minorHAnsi" w:hAnsi="Times New Roman"/>
          <w:color w:val="000000"/>
          <w:sz w:val="24"/>
          <w:szCs w:val="24"/>
          <w:u w:val="single"/>
        </w:rPr>
        <w:t>NO OBLIGATIONS</w:t>
      </w:r>
      <w:r w:rsidR="005E49FC">
        <w:rPr>
          <w:rFonts w:ascii="Times New Roman" w:eastAsiaTheme="minorHAnsi" w:hAnsi="Times New Roman"/>
          <w:color w:val="000000"/>
          <w:sz w:val="24"/>
          <w:szCs w:val="24"/>
        </w:rPr>
        <w:t xml:space="preserve"> were transferred. That fraud was then later misrepresented </w:t>
      </w:r>
      <w:r w:rsidR="005E49FC" w:rsidRPr="005E49FC">
        <w:rPr>
          <w:rFonts w:ascii="Times New Roman" w:eastAsiaTheme="minorHAnsi" w:hAnsi="Times New Roman"/>
          <w:color w:val="000000"/>
          <w:sz w:val="24"/>
          <w:szCs w:val="24"/>
          <w:u w:val="single"/>
        </w:rPr>
        <w:t>at the FCC</w:t>
      </w:r>
      <w:r w:rsidR="005E49FC">
        <w:rPr>
          <w:rFonts w:ascii="Times New Roman" w:eastAsiaTheme="minorHAnsi" w:hAnsi="Times New Roman"/>
          <w:color w:val="000000"/>
          <w:sz w:val="24"/>
          <w:szCs w:val="24"/>
        </w:rPr>
        <w:t xml:space="preserve"> by AT&amp;T counsels </w:t>
      </w:r>
      <w:r w:rsidR="005E49FC" w:rsidRPr="005E49FC">
        <w:rPr>
          <w:rFonts w:ascii="Times New Roman" w:eastAsiaTheme="minorHAnsi" w:hAnsi="Times New Roman"/>
          <w:color w:val="000000"/>
          <w:sz w:val="24"/>
          <w:szCs w:val="24"/>
        </w:rPr>
        <w:t>Joseph R. Guerra, Richard H. Brown, Paul K. Mancini, Gary L. Phillips, Peter H. Jacoby, Lawrence J. Lafaro</w:t>
      </w:r>
      <w:r w:rsidR="005E49FC">
        <w:rPr>
          <w:rFonts w:ascii="Times New Roman" w:eastAsiaTheme="minorHAnsi" w:hAnsi="Times New Roman"/>
          <w:color w:val="000000"/>
          <w:sz w:val="24"/>
          <w:szCs w:val="24"/>
        </w:rPr>
        <w:t xml:space="preserve"> and at the NJFDC by Joseph Guerra and Richard Brown. </w:t>
      </w:r>
    </w:p>
    <w:p w:rsidR="00E77F1C" w:rsidRDefault="00E77F1C" w:rsidP="00044F8F">
      <w:pPr>
        <w:tabs>
          <w:tab w:val="clear" w:pos="4440"/>
          <w:tab w:val="clear" w:pos="8880"/>
        </w:tabs>
        <w:ind w:left="720" w:right="720"/>
        <w:jc w:val="left"/>
        <w:rPr>
          <w:rFonts w:ascii="Times New Roman" w:eastAsiaTheme="minorHAnsi" w:hAnsi="Times New Roman"/>
          <w:color w:val="000000"/>
          <w:sz w:val="24"/>
          <w:szCs w:val="24"/>
        </w:rPr>
      </w:pPr>
    </w:p>
    <w:p w:rsidR="005E49FC" w:rsidRDefault="005E49FC" w:rsidP="005E49FC">
      <w:pPr>
        <w:tabs>
          <w:tab w:val="clear" w:pos="4440"/>
          <w:tab w:val="clear" w:pos="8880"/>
        </w:tabs>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The AT&amp;T TSA form is used for both traffic only transfers and plan transfers. So, when the traffic only transfer was ordered each TSA form made it explicit to AT&amp;T that this was a traffic only transfer. Example of the sentence: </w:t>
      </w:r>
    </w:p>
    <w:p w:rsidR="005E49FC" w:rsidRPr="00044F8F" w:rsidRDefault="005E49FC" w:rsidP="005E49FC">
      <w:pPr>
        <w:tabs>
          <w:tab w:val="clear" w:pos="4440"/>
          <w:tab w:val="clear" w:pos="8880"/>
          <w:tab w:val="left" w:pos="8640"/>
        </w:tabs>
        <w:jc w:val="left"/>
        <w:rPr>
          <w:rFonts w:ascii="Times New Roman" w:eastAsiaTheme="minorHAnsi" w:hAnsi="Times New Roman"/>
          <w:sz w:val="24"/>
          <w:szCs w:val="24"/>
        </w:rPr>
      </w:pPr>
    </w:p>
    <w:p w:rsidR="005E49FC" w:rsidRDefault="005E49FC" w:rsidP="005E49FC">
      <w:pPr>
        <w:tabs>
          <w:tab w:val="clear" w:pos="4440"/>
          <w:tab w:val="clear" w:pos="8880"/>
          <w:tab w:val="left" w:pos="8640"/>
        </w:tabs>
        <w:ind w:left="1440" w:right="2250"/>
        <w:jc w:val="left"/>
        <w:rPr>
          <w:rFonts w:ascii="Times New Roman" w:eastAsiaTheme="minorHAnsi" w:hAnsi="Times New Roman"/>
          <w:sz w:val="24"/>
          <w:szCs w:val="24"/>
        </w:rPr>
      </w:pPr>
      <w:bookmarkStart w:id="60" w:name="_Hlk498857573"/>
      <w:r w:rsidRPr="00BF1344">
        <w:rPr>
          <w:rFonts w:ascii="Times New Roman" w:eastAsiaTheme="minorHAnsi" w:hAnsi="Times New Roman"/>
          <w:sz w:val="24"/>
          <w:szCs w:val="24"/>
        </w:rPr>
        <w:t>“Traffic only move all BTN’s except 181-000-0142-457, 131-134 0230-254 CSTP/</w:t>
      </w:r>
      <w:r w:rsidRPr="00BF1344">
        <w:rPr>
          <w:rFonts w:ascii="Times New Roman" w:eastAsiaTheme="minorHAnsi" w:hAnsi="Times New Roman"/>
          <w:sz w:val="24"/>
          <w:szCs w:val="24"/>
          <w:u w:val="single"/>
        </w:rPr>
        <w:t>Keep Plan # 3663 Intact</w:t>
      </w:r>
      <w:r w:rsidRPr="00BF1344">
        <w:rPr>
          <w:rFonts w:ascii="Times New Roman" w:eastAsiaTheme="minorHAnsi" w:hAnsi="Times New Roman"/>
          <w:sz w:val="24"/>
          <w:szCs w:val="24"/>
        </w:rPr>
        <w:t xml:space="preserve">. </w:t>
      </w:r>
      <w:r w:rsidR="00BF1344" w:rsidRPr="00BF1344">
        <w:rPr>
          <w:rFonts w:ascii="Times New Roman" w:eastAsiaTheme="minorHAnsi" w:hAnsi="Times New Roman"/>
          <w:sz w:val="24"/>
          <w:szCs w:val="24"/>
        </w:rPr>
        <w:t>CSTP/Keep Plan 2828 In Tact As A Pre 6/17/94 Plan</w:t>
      </w:r>
    </w:p>
    <w:p w:rsidR="00D86693" w:rsidRDefault="00D86693" w:rsidP="005E49FC">
      <w:pPr>
        <w:tabs>
          <w:tab w:val="clear" w:pos="4440"/>
          <w:tab w:val="clear" w:pos="8880"/>
          <w:tab w:val="left" w:pos="8640"/>
        </w:tabs>
        <w:ind w:left="1440" w:right="2250"/>
        <w:jc w:val="left"/>
        <w:rPr>
          <w:rFonts w:ascii="Times New Roman" w:eastAsiaTheme="minorHAnsi" w:hAnsi="Times New Roman"/>
          <w:sz w:val="24"/>
          <w:szCs w:val="24"/>
        </w:rPr>
      </w:pPr>
    </w:p>
    <w:p w:rsidR="00D86693" w:rsidRPr="00BF1344" w:rsidRDefault="00D86693" w:rsidP="00D86693">
      <w:pPr>
        <w:tabs>
          <w:tab w:val="clear" w:pos="4440"/>
          <w:tab w:val="clear" w:pos="8880"/>
          <w:tab w:val="left" w:pos="8640"/>
        </w:tabs>
        <w:ind w:left="720" w:right="2250"/>
        <w:jc w:val="left"/>
        <w:rPr>
          <w:rFonts w:ascii="Times New Roman" w:eastAsiaTheme="minorHAnsi" w:hAnsi="Times New Roman"/>
          <w:sz w:val="24"/>
          <w:szCs w:val="24"/>
        </w:rPr>
      </w:pPr>
      <w:r>
        <w:rPr>
          <w:rFonts w:ascii="Times New Roman" w:eastAsiaTheme="minorHAnsi" w:hAnsi="Times New Roman"/>
          <w:sz w:val="24"/>
          <w:szCs w:val="24"/>
        </w:rPr>
        <w:t xml:space="preserve">BTN’s stands for” </w:t>
      </w:r>
      <w:r w:rsidRPr="00D86693">
        <w:rPr>
          <w:rFonts w:ascii="Times New Roman" w:eastAsiaTheme="minorHAnsi" w:hAnsi="Times New Roman"/>
          <w:b/>
          <w:sz w:val="24"/>
          <w:szCs w:val="24"/>
          <w:u w:val="single"/>
        </w:rPr>
        <w:t>B</w:t>
      </w:r>
      <w:r>
        <w:rPr>
          <w:rFonts w:ascii="Times New Roman" w:eastAsiaTheme="minorHAnsi" w:hAnsi="Times New Roman"/>
          <w:sz w:val="24"/>
          <w:szCs w:val="24"/>
        </w:rPr>
        <w:t xml:space="preserve">illed </w:t>
      </w:r>
      <w:r w:rsidRPr="00D86693">
        <w:rPr>
          <w:rFonts w:ascii="Times New Roman" w:eastAsiaTheme="minorHAnsi" w:hAnsi="Times New Roman"/>
          <w:b/>
          <w:sz w:val="24"/>
          <w:szCs w:val="24"/>
        </w:rPr>
        <w:t>T</w:t>
      </w:r>
      <w:r>
        <w:rPr>
          <w:rFonts w:ascii="Times New Roman" w:eastAsiaTheme="minorHAnsi" w:hAnsi="Times New Roman"/>
          <w:sz w:val="24"/>
          <w:szCs w:val="24"/>
        </w:rPr>
        <w:t xml:space="preserve">elephone </w:t>
      </w:r>
      <w:r w:rsidRPr="00D86693">
        <w:rPr>
          <w:rFonts w:ascii="Times New Roman" w:eastAsiaTheme="minorHAnsi" w:hAnsi="Times New Roman"/>
          <w:sz w:val="24"/>
          <w:szCs w:val="24"/>
          <w:u w:val="single"/>
        </w:rPr>
        <w:t>N</w:t>
      </w:r>
      <w:r>
        <w:rPr>
          <w:rFonts w:ascii="Times New Roman" w:eastAsiaTheme="minorHAnsi" w:hAnsi="Times New Roman"/>
          <w:sz w:val="24"/>
          <w:szCs w:val="24"/>
        </w:rPr>
        <w:t xml:space="preserve">umbers. </w:t>
      </w:r>
    </w:p>
    <w:p w:rsidR="005E49FC" w:rsidRDefault="005E49FC" w:rsidP="005E49FC">
      <w:pPr>
        <w:tabs>
          <w:tab w:val="clear" w:pos="4440"/>
          <w:tab w:val="clear" w:pos="8880"/>
          <w:tab w:val="left" w:pos="8640"/>
        </w:tabs>
        <w:ind w:left="1440" w:right="2250"/>
        <w:jc w:val="left"/>
        <w:rPr>
          <w:rFonts w:ascii="Times New Roman" w:eastAsiaTheme="minorHAnsi" w:hAnsi="Times New Roman"/>
          <w:b/>
          <w:color w:val="C00000"/>
          <w:sz w:val="24"/>
          <w:szCs w:val="24"/>
        </w:rPr>
      </w:pPr>
    </w:p>
    <w:p w:rsidR="00BF1344" w:rsidRDefault="00BF1344" w:rsidP="00BF1344">
      <w:pPr>
        <w:tabs>
          <w:tab w:val="clear" w:pos="4440"/>
          <w:tab w:val="clear" w:pos="8880"/>
          <w:tab w:val="left" w:pos="8640"/>
        </w:tabs>
        <w:ind w:left="720" w:right="720"/>
        <w:jc w:val="left"/>
        <w:rPr>
          <w:rFonts w:ascii="Times New Roman" w:eastAsiaTheme="minorHAnsi" w:hAnsi="Times New Roman"/>
          <w:b/>
          <w:sz w:val="24"/>
          <w:szCs w:val="24"/>
        </w:rPr>
      </w:pPr>
      <w:r w:rsidRPr="00BF1344">
        <w:rPr>
          <w:rFonts w:ascii="Times New Roman" w:eastAsiaTheme="minorHAnsi" w:hAnsi="Times New Roman"/>
          <w:sz w:val="24"/>
          <w:szCs w:val="24"/>
        </w:rPr>
        <w:t xml:space="preserve">The Inga Companies were simply </w:t>
      </w:r>
      <w:r w:rsidR="00D86693">
        <w:rPr>
          <w:rFonts w:ascii="Times New Roman" w:eastAsiaTheme="minorHAnsi" w:hAnsi="Times New Roman"/>
          <w:sz w:val="24"/>
          <w:szCs w:val="24"/>
        </w:rPr>
        <w:t xml:space="preserve">ordering </w:t>
      </w:r>
      <w:r w:rsidRPr="00BF1344">
        <w:rPr>
          <w:rFonts w:ascii="Times New Roman" w:eastAsiaTheme="minorHAnsi" w:hAnsi="Times New Roman"/>
          <w:sz w:val="24"/>
          <w:szCs w:val="24"/>
        </w:rPr>
        <w:t xml:space="preserve">a </w:t>
      </w:r>
      <w:r w:rsidRPr="00BF1344">
        <w:rPr>
          <w:rFonts w:ascii="Times New Roman" w:eastAsiaTheme="minorHAnsi" w:hAnsi="Times New Roman"/>
          <w:b/>
          <w:sz w:val="24"/>
          <w:szCs w:val="24"/>
          <w:u w:val="single"/>
        </w:rPr>
        <w:t>traffic only transfer not plan transfer</w:t>
      </w:r>
      <w:r w:rsidRPr="00BF1344">
        <w:rPr>
          <w:rFonts w:ascii="Times New Roman" w:eastAsiaTheme="minorHAnsi" w:hAnsi="Times New Roman"/>
          <w:sz w:val="24"/>
          <w:szCs w:val="24"/>
        </w:rPr>
        <w:t xml:space="preserve"> and explici</w:t>
      </w:r>
      <w:r>
        <w:rPr>
          <w:rFonts w:ascii="Times New Roman" w:eastAsiaTheme="minorHAnsi" w:hAnsi="Times New Roman"/>
          <w:sz w:val="24"/>
          <w:szCs w:val="24"/>
        </w:rPr>
        <w:t>tly</w:t>
      </w:r>
      <w:r w:rsidRPr="00BF1344">
        <w:rPr>
          <w:rFonts w:ascii="Times New Roman" w:eastAsiaTheme="minorHAnsi" w:hAnsi="Times New Roman"/>
          <w:sz w:val="24"/>
          <w:szCs w:val="24"/>
        </w:rPr>
        <w:t xml:space="preserve"> indicated to move all the accounts except the main billed ones that remained with the non-transferred plans.</w:t>
      </w:r>
      <w:r>
        <w:rPr>
          <w:rFonts w:ascii="Times New Roman" w:eastAsiaTheme="minorHAnsi" w:hAnsi="Times New Roman"/>
          <w:b/>
          <w:sz w:val="24"/>
          <w:szCs w:val="24"/>
        </w:rPr>
        <w:t xml:space="preserve"> </w:t>
      </w:r>
    </w:p>
    <w:p w:rsidR="00BF1344" w:rsidRDefault="00BF1344" w:rsidP="00BF1344">
      <w:pPr>
        <w:tabs>
          <w:tab w:val="clear" w:pos="4440"/>
          <w:tab w:val="clear" w:pos="8880"/>
          <w:tab w:val="left" w:pos="8640"/>
        </w:tabs>
        <w:ind w:left="720" w:right="720"/>
        <w:jc w:val="left"/>
        <w:rPr>
          <w:rFonts w:ascii="Times New Roman" w:eastAsiaTheme="minorHAnsi" w:hAnsi="Times New Roman"/>
          <w:b/>
          <w:sz w:val="24"/>
          <w:szCs w:val="24"/>
        </w:rPr>
      </w:pPr>
    </w:p>
    <w:p w:rsidR="00D86693" w:rsidRDefault="00D86693" w:rsidP="00BF1344">
      <w:pPr>
        <w:tabs>
          <w:tab w:val="clear" w:pos="4440"/>
          <w:tab w:val="clear" w:pos="8880"/>
          <w:tab w:val="left" w:pos="864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The </w:t>
      </w:r>
      <w:r w:rsidR="00BF1344" w:rsidRPr="00BF1344">
        <w:rPr>
          <w:rFonts w:ascii="Times New Roman" w:eastAsiaTheme="minorHAnsi" w:hAnsi="Times New Roman"/>
          <w:sz w:val="24"/>
          <w:szCs w:val="24"/>
        </w:rPr>
        <w:t xml:space="preserve">AT&amp;T con artists short quoted sentence to “Traffic Only” and </w:t>
      </w:r>
      <w:r>
        <w:rPr>
          <w:rFonts w:ascii="Times New Roman" w:eastAsiaTheme="minorHAnsi" w:hAnsi="Times New Roman"/>
          <w:sz w:val="24"/>
          <w:szCs w:val="24"/>
        </w:rPr>
        <w:t xml:space="preserve">then </w:t>
      </w:r>
      <w:r w:rsidR="00BF1344" w:rsidRPr="00BF1344">
        <w:rPr>
          <w:rFonts w:ascii="Times New Roman" w:eastAsiaTheme="minorHAnsi" w:hAnsi="Times New Roman"/>
          <w:sz w:val="24"/>
          <w:szCs w:val="24"/>
        </w:rPr>
        <w:t xml:space="preserve">mispresented that meant </w:t>
      </w:r>
      <w:r w:rsidR="00BF1344" w:rsidRPr="00D86693">
        <w:rPr>
          <w:rFonts w:ascii="Times New Roman" w:eastAsiaTheme="minorHAnsi" w:hAnsi="Times New Roman"/>
          <w:b/>
          <w:sz w:val="24"/>
          <w:szCs w:val="24"/>
        </w:rPr>
        <w:t>“Traffic Only No Obligations”</w:t>
      </w:r>
      <w:r w:rsidR="00BF1344" w:rsidRPr="00BF1344">
        <w:rPr>
          <w:rFonts w:ascii="Times New Roman" w:eastAsiaTheme="minorHAnsi" w:hAnsi="Times New Roman"/>
          <w:sz w:val="24"/>
          <w:szCs w:val="24"/>
        </w:rPr>
        <w:t xml:space="preserve"> should be transferred. </w:t>
      </w:r>
      <w:r w:rsidR="00BF1344">
        <w:rPr>
          <w:rFonts w:ascii="Times New Roman" w:eastAsiaTheme="minorHAnsi" w:hAnsi="Times New Roman"/>
          <w:sz w:val="24"/>
          <w:szCs w:val="24"/>
        </w:rPr>
        <w:t xml:space="preserve">Obviously, AT&amp;T counsels in 1995 never raised an issue of not understanding the instructional notes. Based upon those instructional notes AT&amp;T filed Tr8179. </w:t>
      </w:r>
    </w:p>
    <w:p w:rsidR="00D86693" w:rsidRDefault="00D86693" w:rsidP="00BF1344">
      <w:pPr>
        <w:tabs>
          <w:tab w:val="clear" w:pos="4440"/>
          <w:tab w:val="clear" w:pos="8880"/>
          <w:tab w:val="left" w:pos="8640"/>
        </w:tabs>
        <w:ind w:left="720" w:right="720"/>
        <w:jc w:val="left"/>
        <w:rPr>
          <w:rFonts w:ascii="Times New Roman" w:eastAsiaTheme="minorHAnsi" w:hAnsi="Times New Roman"/>
          <w:sz w:val="24"/>
          <w:szCs w:val="24"/>
        </w:rPr>
      </w:pPr>
    </w:p>
    <w:p w:rsidR="00BF1344" w:rsidRDefault="00BF1344" w:rsidP="00BF1344">
      <w:pPr>
        <w:tabs>
          <w:tab w:val="clear" w:pos="4440"/>
          <w:tab w:val="clear" w:pos="8880"/>
          <w:tab w:val="left" w:pos="864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Here are the misrepresentations to DC Circuit, FCC and NJFDC: </w:t>
      </w:r>
    </w:p>
    <w:bookmarkEnd w:id="60"/>
    <w:p w:rsidR="00E77F1C" w:rsidRDefault="00E77F1C" w:rsidP="00BF1344">
      <w:pPr>
        <w:tabs>
          <w:tab w:val="clear" w:pos="4440"/>
          <w:tab w:val="clear" w:pos="8880"/>
        </w:tabs>
        <w:ind w:right="720"/>
        <w:jc w:val="left"/>
        <w:rPr>
          <w:rFonts w:ascii="Times New Roman" w:eastAsiaTheme="minorHAnsi" w:hAnsi="Times New Roman"/>
          <w:color w:val="000000"/>
          <w:sz w:val="24"/>
          <w:szCs w:val="24"/>
        </w:rPr>
      </w:pPr>
    </w:p>
    <w:p w:rsidR="00044F8F" w:rsidRPr="00044F8F" w:rsidRDefault="00BF1344" w:rsidP="00044F8F">
      <w:pPr>
        <w:tabs>
          <w:tab w:val="clear" w:pos="4440"/>
          <w:tab w:val="clear" w:pos="8880"/>
        </w:tabs>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First of all the</w:t>
      </w:r>
      <w:r w:rsidR="00044F8F" w:rsidRPr="00044F8F">
        <w:rPr>
          <w:rFonts w:ascii="Times New Roman" w:eastAsiaTheme="minorHAnsi" w:hAnsi="Times New Roman"/>
          <w:color w:val="000000"/>
          <w:sz w:val="24"/>
          <w:szCs w:val="24"/>
        </w:rPr>
        <w:t xml:space="preserve"> cover letter that went in with the transfer forms </w:t>
      </w:r>
      <w:r w:rsidR="00044F8F" w:rsidRPr="00044F8F">
        <w:rPr>
          <w:rFonts w:ascii="Times New Roman" w:eastAsiaTheme="minorHAnsi" w:hAnsi="Times New Roman"/>
          <w:b/>
          <w:color w:val="000000"/>
          <w:sz w:val="24"/>
          <w:szCs w:val="24"/>
        </w:rPr>
        <w:t>was explicit</w:t>
      </w:r>
      <w:r w:rsidR="00044F8F" w:rsidRPr="00044F8F">
        <w:rPr>
          <w:rFonts w:ascii="Times New Roman" w:eastAsiaTheme="minorHAnsi" w:hAnsi="Times New Roman"/>
          <w:color w:val="000000"/>
          <w:sz w:val="24"/>
          <w:szCs w:val="24"/>
        </w:rPr>
        <w:t xml:space="preserve"> that it was a </w:t>
      </w:r>
      <w:r w:rsidR="00044F8F" w:rsidRPr="00044F8F">
        <w:rPr>
          <w:rFonts w:ascii="Times New Roman" w:eastAsiaTheme="minorHAnsi" w:hAnsi="Times New Roman"/>
          <w:b/>
          <w:color w:val="000000"/>
          <w:sz w:val="24"/>
          <w:szCs w:val="24"/>
        </w:rPr>
        <w:t>PROPERLY EXECUTED</w:t>
      </w:r>
      <w:r w:rsidR="00044F8F" w:rsidRPr="00044F8F">
        <w:rPr>
          <w:rFonts w:ascii="Times New Roman" w:eastAsiaTheme="minorHAnsi" w:hAnsi="Times New Roman"/>
          <w:color w:val="000000"/>
          <w:sz w:val="24"/>
          <w:szCs w:val="24"/>
        </w:rPr>
        <w:t xml:space="preserve"> order</w:t>
      </w:r>
      <w:r>
        <w:rPr>
          <w:rFonts w:ascii="Times New Roman" w:eastAsiaTheme="minorHAnsi" w:hAnsi="Times New Roman"/>
          <w:color w:val="000000"/>
          <w:sz w:val="24"/>
          <w:szCs w:val="24"/>
        </w:rPr>
        <w:t>—there were no “stipulations to do anything outside the terms and conditions of 2.1.8</w:t>
      </w:r>
      <w:r w:rsidR="00044F8F" w:rsidRPr="00044F8F">
        <w:rPr>
          <w:rFonts w:ascii="Times New Roman" w:eastAsiaTheme="minorHAnsi" w:hAnsi="Times New Roman"/>
          <w:color w:val="000000"/>
          <w:sz w:val="24"/>
          <w:szCs w:val="24"/>
        </w:rPr>
        <w:t>:</w:t>
      </w: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center"/>
        <w:rPr>
          <w:rFonts w:ascii="Times New Roman" w:eastAsiaTheme="minorHAnsi" w:hAnsi="Times New Roman"/>
          <w:color w:val="000000"/>
          <w:sz w:val="24"/>
          <w:szCs w:val="24"/>
        </w:rPr>
      </w:pPr>
      <w:r w:rsidRPr="00044F8F">
        <w:rPr>
          <w:rFonts w:ascii="Times New Roman" w:eastAsiaTheme="minorHAnsi" w:hAnsi="Times New Roman"/>
          <w:noProof/>
          <w:color w:val="000000"/>
          <w:sz w:val="24"/>
          <w:szCs w:val="24"/>
        </w:rPr>
        <w:lastRenderedPageBreak/>
        <w:drawing>
          <wp:inline distT="0" distB="0" distL="0" distR="0" wp14:anchorId="1A5312A6" wp14:editId="7FFF1E4D">
            <wp:extent cx="4603037" cy="4543977"/>
            <wp:effectExtent l="0" t="0" r="762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64814" cy="4604961"/>
                    </a:xfrm>
                    <a:prstGeom prst="rect">
                      <a:avLst/>
                    </a:prstGeom>
                    <a:noFill/>
                    <a:ln>
                      <a:noFill/>
                    </a:ln>
                  </pic:spPr>
                </pic:pic>
              </a:graphicData>
            </a:graphic>
          </wp:inline>
        </w:drawing>
      </w: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The 9 Transfer of Service Agreements simply advise AT&amp;T to transfer Traffic Only and then advise which end-user accounts (Billed Telephone Numbers –BTN’s) remained on the non-transferred plan. </w:t>
      </w: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Here is a sample of one of the 9</w:t>
      </w:r>
      <w:r w:rsidR="00027A51">
        <w:rPr>
          <w:rFonts w:ascii="Times New Roman" w:eastAsiaTheme="minorHAnsi" w:hAnsi="Times New Roman"/>
          <w:color w:val="000000"/>
          <w:sz w:val="24"/>
          <w:szCs w:val="24"/>
        </w:rPr>
        <w:t xml:space="preserve"> and all are filed within the Inga Companies September 27, 2006 FCC comments</w:t>
      </w:r>
      <w:r w:rsidRPr="00044F8F">
        <w:rPr>
          <w:rFonts w:ascii="Times New Roman" w:eastAsiaTheme="minorHAnsi" w:hAnsi="Times New Roman"/>
          <w:color w:val="000000"/>
          <w:sz w:val="24"/>
          <w:szCs w:val="24"/>
        </w:rPr>
        <w:t>:</w:t>
      </w: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jc w:val="center"/>
        <w:rPr>
          <w:rFonts w:ascii="Times New Roman" w:eastAsiaTheme="minorHAnsi" w:hAnsi="Times New Roman"/>
          <w:color w:val="000000"/>
          <w:sz w:val="24"/>
          <w:szCs w:val="24"/>
        </w:rPr>
      </w:pPr>
      <w:r w:rsidRPr="00044F8F">
        <w:rPr>
          <w:rFonts w:ascii="Times New Roman" w:eastAsiaTheme="minorHAnsi" w:hAnsi="Times New Roman"/>
          <w:noProof/>
          <w:color w:val="000000"/>
          <w:sz w:val="24"/>
          <w:szCs w:val="24"/>
        </w:rPr>
        <w:lastRenderedPageBreak/>
        <w:drawing>
          <wp:inline distT="0" distB="0" distL="0" distR="0" wp14:anchorId="793A726B" wp14:editId="52447C37">
            <wp:extent cx="4165328" cy="4799947"/>
            <wp:effectExtent l="0" t="0" r="6985"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84995" cy="4822610"/>
                    </a:xfrm>
                    <a:prstGeom prst="rect">
                      <a:avLst/>
                    </a:prstGeom>
                    <a:noFill/>
                    <a:ln>
                      <a:noFill/>
                    </a:ln>
                  </pic:spPr>
                </pic:pic>
              </a:graphicData>
            </a:graphic>
          </wp:inline>
        </w:drawing>
      </w: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81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The Order was simply a traffic only non-plan transfer order—Not a plan transfer order. </w:t>
      </w:r>
    </w:p>
    <w:p w:rsidR="00044F8F" w:rsidRPr="00044F8F" w:rsidRDefault="00044F8F" w:rsidP="001F280A">
      <w:pPr>
        <w:tabs>
          <w:tab w:val="clear" w:pos="4440"/>
          <w:tab w:val="clear" w:pos="8880"/>
        </w:tabs>
        <w:ind w:left="720" w:right="810"/>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81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Petitioners simply asked for a traffic only transfer which AT&amp;T and petitioners and the DC Circuit all agreed section 2.1.8 allows </w:t>
      </w:r>
      <w:r w:rsidRPr="00044F8F">
        <w:rPr>
          <w:rFonts w:ascii="Times New Roman" w:eastAsiaTheme="minorHAnsi" w:hAnsi="Times New Roman"/>
          <w:b/>
          <w:color w:val="000000"/>
          <w:sz w:val="24"/>
          <w:szCs w:val="24"/>
          <w:u w:val="single"/>
        </w:rPr>
        <w:t>both</w:t>
      </w:r>
      <w:r w:rsidRPr="00044F8F">
        <w:rPr>
          <w:rFonts w:ascii="Times New Roman" w:eastAsiaTheme="minorHAnsi" w:hAnsi="Times New Roman"/>
          <w:color w:val="000000"/>
          <w:sz w:val="24"/>
          <w:szCs w:val="24"/>
        </w:rPr>
        <w:t xml:space="preserve"> traffic only transfers and plan transfers. </w:t>
      </w:r>
      <w:r w:rsidRPr="00044F8F">
        <w:rPr>
          <w:rFonts w:ascii="Times New Roman" w:eastAsiaTheme="minorHAnsi" w:hAnsi="Times New Roman"/>
          <w:color w:val="000000"/>
          <w:sz w:val="24"/>
          <w:szCs w:val="24"/>
          <w:vertAlign w:val="superscript"/>
        </w:rPr>
        <w:footnoteReference w:id="6"/>
      </w:r>
    </w:p>
    <w:p w:rsidR="00044F8F" w:rsidRPr="00044F8F" w:rsidRDefault="00044F8F" w:rsidP="001F280A">
      <w:pPr>
        <w:tabs>
          <w:tab w:val="clear" w:pos="4440"/>
          <w:tab w:val="clear" w:pos="8880"/>
        </w:tabs>
        <w:ind w:left="720" w:right="810"/>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AT&amp;T had 15 days to object under section 2.1.8 (c) if the so called “proposal” was not in compliance with </w:t>
      </w:r>
      <w:r w:rsidRPr="00044F8F">
        <w:rPr>
          <w:rFonts w:ascii="Times New Roman" w:eastAsiaTheme="minorHAnsi" w:hAnsi="Times New Roman"/>
          <w:b/>
          <w:color w:val="000000"/>
          <w:sz w:val="24"/>
          <w:szCs w:val="24"/>
          <w:u w:val="single"/>
        </w:rPr>
        <w:t>whatever</w:t>
      </w:r>
      <w:r w:rsidRPr="00044F8F">
        <w:rPr>
          <w:rFonts w:ascii="Times New Roman" w:eastAsiaTheme="minorHAnsi" w:hAnsi="Times New Roman"/>
          <w:color w:val="000000"/>
          <w:sz w:val="24"/>
          <w:szCs w:val="24"/>
        </w:rPr>
        <w:t xml:space="preserve"> this section mandated </w:t>
      </w:r>
      <w:r w:rsidR="00D86693" w:rsidRPr="00044F8F">
        <w:rPr>
          <w:rFonts w:ascii="Times New Roman" w:eastAsiaTheme="minorHAnsi" w:hAnsi="Times New Roman"/>
          <w:color w:val="000000"/>
          <w:sz w:val="24"/>
          <w:szCs w:val="24"/>
        </w:rPr>
        <w:t>about</w:t>
      </w:r>
      <w:r w:rsidRPr="00044F8F">
        <w:rPr>
          <w:rFonts w:ascii="Times New Roman" w:eastAsiaTheme="minorHAnsi" w:hAnsi="Times New Roman"/>
          <w:color w:val="000000"/>
          <w:sz w:val="24"/>
          <w:szCs w:val="24"/>
        </w:rPr>
        <w:t xml:space="preserve"> which obligations transfer. Petitioners only asked for a traffic only transfer and AT&amp;T was thus required to adhere to whatever the obligation allocation was!</w:t>
      </w: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Petitioners didn’t PROPOSE </w:t>
      </w:r>
      <w:r w:rsidRPr="00044F8F">
        <w:rPr>
          <w:rFonts w:ascii="Times New Roman" w:eastAsiaTheme="minorHAnsi" w:hAnsi="Times New Roman"/>
          <w:b/>
          <w:color w:val="000000"/>
          <w:sz w:val="24"/>
          <w:szCs w:val="24"/>
        </w:rPr>
        <w:t>any stipulations/modifications to the normal terms and conditions of section 2.1.8</w:t>
      </w:r>
      <w:r w:rsidRPr="00044F8F">
        <w:rPr>
          <w:rFonts w:ascii="Times New Roman" w:eastAsiaTheme="minorHAnsi" w:hAnsi="Times New Roman"/>
          <w:color w:val="000000"/>
          <w:sz w:val="24"/>
          <w:szCs w:val="24"/>
        </w:rPr>
        <w:t xml:space="preserve">! The paper work explicitly shows petitioner requested a traffic only transfer—that is it! </w:t>
      </w: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It was AT&amp;T that on February 16, 1995 filed with the FCC the TR 8179 Substantial Cause Pleading and tried to convince the FCC that it should be able to </w:t>
      </w:r>
      <w:r w:rsidR="00D86693">
        <w:rPr>
          <w:rFonts w:ascii="Times New Roman" w:eastAsiaTheme="minorHAnsi" w:hAnsi="Times New Roman"/>
          <w:color w:val="000000"/>
          <w:sz w:val="24"/>
          <w:szCs w:val="24"/>
        </w:rPr>
        <w:t xml:space="preserve">DEEM </w:t>
      </w:r>
      <w:r w:rsidRPr="00044F8F">
        <w:rPr>
          <w:rFonts w:ascii="Times New Roman" w:eastAsiaTheme="minorHAnsi" w:hAnsi="Times New Roman"/>
          <w:color w:val="000000"/>
          <w:sz w:val="24"/>
          <w:szCs w:val="24"/>
        </w:rPr>
        <w:t>that the</w:t>
      </w:r>
      <w:r w:rsidR="00D86693">
        <w:rPr>
          <w:rFonts w:ascii="Times New Roman" w:eastAsiaTheme="minorHAnsi" w:hAnsi="Times New Roman"/>
          <w:color w:val="000000"/>
          <w:sz w:val="24"/>
          <w:szCs w:val="24"/>
        </w:rPr>
        <w:t xml:space="preserve"> </w:t>
      </w:r>
      <w:r w:rsidRPr="00044F8F">
        <w:rPr>
          <w:rFonts w:ascii="Times New Roman" w:eastAsiaTheme="minorHAnsi" w:hAnsi="Times New Roman"/>
          <w:color w:val="000000"/>
          <w:sz w:val="24"/>
          <w:szCs w:val="24"/>
        </w:rPr>
        <w:t xml:space="preserve">PLAN should transfer due to the number of end-users being transferred. AT&amp;T was the party that understood that revenue and time commitments do not transfer under 2.1.8 and that is why AT&amp;T filed Tr8179 on 2.16.95 and the FCC denied it and AT&amp;T withdrew it on June 2, 1995. </w:t>
      </w: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p>
    <w:p w:rsidR="00D86693"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AT&amp;T’s cover-up that what was PROPOSED as far as obligations transferring is a complete intentional fraud as there was NOTHING PROPOSED to modify section 2.1.8 as per which OBLIGATIONS need to go where!!! AT&amp;T was to simply process the traffic only transfer in accordance with whatever section 2.1.8 </w:t>
      </w:r>
      <w:r w:rsidR="00D86693">
        <w:rPr>
          <w:rFonts w:ascii="Times New Roman" w:eastAsiaTheme="minorHAnsi" w:hAnsi="Times New Roman"/>
          <w:color w:val="000000"/>
          <w:sz w:val="24"/>
          <w:szCs w:val="24"/>
        </w:rPr>
        <w:t xml:space="preserve">terms and conditions </w:t>
      </w:r>
      <w:r w:rsidRPr="00044F8F">
        <w:rPr>
          <w:rFonts w:ascii="Times New Roman" w:eastAsiaTheme="minorHAnsi" w:hAnsi="Times New Roman"/>
          <w:color w:val="000000"/>
          <w:sz w:val="24"/>
          <w:szCs w:val="24"/>
        </w:rPr>
        <w:t xml:space="preserve">dictated regarding the obligations allocation. </w:t>
      </w:r>
    </w:p>
    <w:p w:rsidR="00D86693" w:rsidRDefault="00D86693" w:rsidP="001F280A">
      <w:pPr>
        <w:tabs>
          <w:tab w:val="clear" w:pos="4440"/>
          <w:tab w:val="clear" w:pos="8880"/>
        </w:tabs>
        <w:ind w:left="720" w:right="720"/>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The DC Circuit understood that 2.1.8 allowed both traffic only transfers and plan transfers. Plaintiffs simply asked for a traffic only transfer and noted to AT&amp;T that it was asking for a traffic only transfer as opposed to a plan transfer. </w:t>
      </w: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Here is AT&amp;T counsel Joseph Guerra scamming Judge Wigenton March 18, 2015 during Oral Argument: </w:t>
      </w:r>
    </w:p>
    <w:p w:rsidR="00044F8F" w:rsidRPr="00044F8F" w:rsidRDefault="00044F8F" w:rsidP="001F280A">
      <w:pPr>
        <w:tabs>
          <w:tab w:val="clear" w:pos="4440"/>
          <w:tab w:val="clear" w:pos="8880"/>
        </w:tabs>
        <w:ind w:left="720" w:right="720"/>
        <w:jc w:val="left"/>
        <w:rPr>
          <w:rFonts w:ascii="Times New Roman" w:eastAsiaTheme="minorHAnsi" w:hAnsi="Times New Roman"/>
          <w:color w:val="000000"/>
          <w:sz w:val="24"/>
          <w:szCs w:val="24"/>
        </w:rPr>
      </w:pPr>
    </w:p>
    <w:p w:rsidR="00044F8F" w:rsidRPr="007208DC" w:rsidRDefault="00044F8F" w:rsidP="00D86693">
      <w:pPr>
        <w:tabs>
          <w:tab w:val="clear" w:pos="4440"/>
          <w:tab w:val="clear" w:pos="8880"/>
        </w:tabs>
        <w:suppressAutoHyphens/>
        <w:spacing w:line="240" w:lineRule="atLeast"/>
        <w:ind w:left="2160" w:right="2700"/>
        <w:rPr>
          <w:rFonts w:ascii="Times New Roman" w:eastAsiaTheme="minorHAnsi" w:hAnsi="Times New Roman"/>
          <w:spacing w:val="-3"/>
          <w:sz w:val="24"/>
          <w:szCs w:val="24"/>
        </w:rPr>
      </w:pPr>
      <w:r w:rsidRPr="007208DC">
        <w:rPr>
          <w:rFonts w:ascii="Times New Roman" w:eastAsiaTheme="minorHAnsi" w:hAnsi="Times New Roman"/>
          <w:spacing w:val="-3"/>
          <w:sz w:val="24"/>
          <w:szCs w:val="24"/>
        </w:rPr>
        <w:t xml:space="preserve">         THE COURT:  So your position, then, Mr. Guerra, is had there been some understanding that all the obligations would transfer as well, then everything would have obviously proceeded and the contracts would have been fine and AT&amp;T would have been on board.  It was the notation of </w:t>
      </w:r>
      <w:r w:rsidRPr="007208DC">
        <w:rPr>
          <w:rFonts w:ascii="Times New Roman" w:eastAsiaTheme="minorHAnsi" w:hAnsi="Times New Roman"/>
          <w:b/>
          <w:spacing w:val="-3"/>
          <w:sz w:val="24"/>
          <w:szCs w:val="24"/>
          <w:u w:val="single"/>
        </w:rPr>
        <w:t>"traffic only"</w:t>
      </w:r>
      <w:r w:rsidRPr="007208DC">
        <w:rPr>
          <w:rFonts w:ascii="Times New Roman" w:eastAsiaTheme="minorHAnsi" w:hAnsi="Times New Roman"/>
          <w:spacing w:val="-3"/>
          <w:sz w:val="24"/>
          <w:szCs w:val="24"/>
        </w:rPr>
        <w:t xml:space="preserve"> which was sort of the impediment? </w:t>
      </w:r>
    </w:p>
    <w:p w:rsidR="00044F8F" w:rsidRPr="007208DC" w:rsidRDefault="00044F8F" w:rsidP="00D86693">
      <w:pPr>
        <w:tabs>
          <w:tab w:val="clear" w:pos="4440"/>
          <w:tab w:val="clear" w:pos="8880"/>
        </w:tabs>
        <w:ind w:left="2160" w:right="2700"/>
        <w:jc w:val="left"/>
        <w:rPr>
          <w:rFonts w:ascii="Times New Roman" w:eastAsiaTheme="minorHAnsi" w:hAnsi="Times New Roman"/>
          <w:b/>
          <w:color w:val="C00000"/>
          <w:spacing w:val="-3"/>
          <w:sz w:val="24"/>
          <w:szCs w:val="24"/>
          <w:u w:val="single"/>
        </w:rPr>
      </w:pPr>
      <w:r w:rsidRPr="007208DC">
        <w:rPr>
          <w:rFonts w:ascii="Times New Roman" w:eastAsiaTheme="minorHAnsi" w:hAnsi="Times New Roman"/>
          <w:spacing w:val="-3"/>
          <w:sz w:val="24"/>
          <w:szCs w:val="24"/>
        </w:rPr>
        <w:t xml:space="preserve">         MR. GUERRA:  Yes.</w:t>
      </w:r>
      <w:r w:rsidRPr="007208DC">
        <w:rPr>
          <w:rFonts w:ascii="Times New Roman" w:eastAsiaTheme="minorHAnsi" w:hAnsi="Times New Roman"/>
          <w:b/>
          <w:spacing w:val="-3"/>
          <w:sz w:val="24"/>
          <w:szCs w:val="24"/>
        </w:rPr>
        <w:t xml:space="preserve">  </w:t>
      </w:r>
      <w:r w:rsidRPr="007208DC">
        <w:rPr>
          <w:rFonts w:ascii="Times New Roman" w:eastAsiaTheme="minorHAnsi" w:hAnsi="Times New Roman"/>
          <w:spacing w:val="-3"/>
          <w:sz w:val="24"/>
          <w:szCs w:val="24"/>
        </w:rPr>
        <w:t xml:space="preserve">And, again, this is the understanding that the DC Circuit had, the FCC had.  When plaintiffs elsewhere talked about how the FCC characterized how the obligations would be distributed, of course </w:t>
      </w:r>
      <w:r w:rsidRPr="007208DC">
        <w:rPr>
          <w:rFonts w:ascii="Times New Roman" w:eastAsiaTheme="minorHAnsi" w:hAnsi="Times New Roman"/>
          <w:b/>
          <w:color w:val="C00000"/>
          <w:spacing w:val="-3"/>
          <w:sz w:val="24"/>
          <w:szCs w:val="24"/>
          <w:u w:val="single"/>
        </w:rPr>
        <w:t>they're not actually talking about how 2.1.8 applies</w:t>
      </w:r>
      <w:r w:rsidRPr="007208DC">
        <w:rPr>
          <w:rFonts w:ascii="Times New Roman" w:eastAsiaTheme="minorHAnsi" w:hAnsi="Times New Roman"/>
          <w:spacing w:val="-3"/>
          <w:sz w:val="24"/>
          <w:szCs w:val="24"/>
        </w:rPr>
        <w:t xml:space="preserve">, and I'll get to that in a second.  But they're describing the </w:t>
      </w:r>
      <w:r w:rsidRPr="007208DC">
        <w:rPr>
          <w:rFonts w:ascii="Times New Roman" w:eastAsiaTheme="minorHAnsi" w:hAnsi="Times New Roman"/>
          <w:b/>
          <w:color w:val="C00000"/>
          <w:spacing w:val="-3"/>
          <w:sz w:val="24"/>
          <w:szCs w:val="24"/>
          <w:u w:val="single"/>
        </w:rPr>
        <w:t>transaction that was proposed.</w:t>
      </w:r>
    </w:p>
    <w:p w:rsidR="00D86693" w:rsidRDefault="00D86693" w:rsidP="00D86693">
      <w:pPr>
        <w:tabs>
          <w:tab w:val="clear" w:pos="4440"/>
          <w:tab w:val="clear" w:pos="8880"/>
        </w:tabs>
        <w:ind w:right="2160"/>
        <w:jc w:val="left"/>
        <w:rPr>
          <w:rFonts w:ascii="Calibri" w:eastAsiaTheme="minorHAnsi" w:hAnsi="Calibri" w:cs="Calibri"/>
          <w:spacing w:val="-3"/>
          <w:sz w:val="24"/>
          <w:szCs w:val="24"/>
        </w:rPr>
      </w:pPr>
      <w:r>
        <w:rPr>
          <w:rFonts w:ascii="Calibri" w:eastAsiaTheme="minorHAnsi" w:hAnsi="Calibri" w:cs="Calibri"/>
          <w:spacing w:val="-3"/>
          <w:sz w:val="24"/>
          <w:szCs w:val="24"/>
        </w:rPr>
        <w:t xml:space="preserve">    </w:t>
      </w:r>
    </w:p>
    <w:p w:rsidR="00D86693" w:rsidRDefault="00D86693" w:rsidP="00D86693">
      <w:pPr>
        <w:tabs>
          <w:tab w:val="clear" w:pos="4440"/>
          <w:tab w:val="clear" w:pos="8880"/>
        </w:tabs>
        <w:ind w:left="720" w:right="720"/>
        <w:jc w:val="left"/>
        <w:rPr>
          <w:rFonts w:ascii="Times New Roman" w:eastAsiaTheme="minorHAnsi" w:hAnsi="Times New Roman"/>
          <w:spacing w:val="-3"/>
          <w:sz w:val="24"/>
          <w:szCs w:val="24"/>
        </w:rPr>
      </w:pPr>
    </w:p>
    <w:p w:rsidR="00D86693" w:rsidRDefault="00D86693" w:rsidP="00D86693">
      <w:pPr>
        <w:tabs>
          <w:tab w:val="clear" w:pos="4440"/>
          <w:tab w:val="clear" w:pos="8880"/>
        </w:tabs>
        <w:ind w:left="720" w:right="720"/>
        <w:jc w:val="left"/>
        <w:rPr>
          <w:rFonts w:ascii="Times New Roman" w:eastAsiaTheme="minorHAnsi" w:hAnsi="Times New Roman"/>
          <w:spacing w:val="-3"/>
          <w:sz w:val="24"/>
          <w:szCs w:val="24"/>
        </w:rPr>
      </w:pPr>
    </w:p>
    <w:p w:rsidR="00D86693" w:rsidRDefault="00D86693" w:rsidP="00D86693">
      <w:pPr>
        <w:tabs>
          <w:tab w:val="clear" w:pos="4440"/>
          <w:tab w:val="clear" w:pos="8880"/>
        </w:tabs>
        <w:ind w:left="720" w:right="720"/>
        <w:jc w:val="left"/>
        <w:rPr>
          <w:rFonts w:ascii="Times New Roman" w:eastAsiaTheme="minorHAnsi" w:hAnsi="Times New Roman"/>
          <w:spacing w:val="-3"/>
          <w:sz w:val="24"/>
          <w:szCs w:val="24"/>
        </w:rPr>
      </w:pPr>
    </w:p>
    <w:p w:rsidR="00D86693" w:rsidRDefault="00D86693" w:rsidP="00D86693">
      <w:pPr>
        <w:tabs>
          <w:tab w:val="clear" w:pos="4440"/>
          <w:tab w:val="clear" w:pos="8880"/>
        </w:tabs>
        <w:ind w:left="720" w:right="720"/>
        <w:jc w:val="left"/>
        <w:rPr>
          <w:rFonts w:ascii="Times New Roman" w:eastAsiaTheme="minorHAnsi" w:hAnsi="Times New Roman"/>
          <w:spacing w:val="-3"/>
          <w:sz w:val="24"/>
          <w:szCs w:val="24"/>
        </w:rPr>
      </w:pPr>
    </w:p>
    <w:p w:rsidR="00D86693" w:rsidRDefault="00D86693" w:rsidP="00D86693">
      <w:pPr>
        <w:tabs>
          <w:tab w:val="clear" w:pos="4440"/>
          <w:tab w:val="clear" w:pos="8880"/>
        </w:tabs>
        <w:ind w:left="720" w:right="720"/>
        <w:jc w:val="left"/>
        <w:rPr>
          <w:rFonts w:ascii="Times New Roman" w:eastAsiaTheme="minorHAnsi" w:hAnsi="Times New Roman"/>
          <w:spacing w:val="-3"/>
          <w:sz w:val="24"/>
          <w:szCs w:val="24"/>
        </w:rPr>
      </w:pPr>
      <w:r w:rsidRPr="00D86693">
        <w:rPr>
          <w:rFonts w:ascii="Times New Roman" w:eastAsiaTheme="minorHAnsi" w:hAnsi="Times New Roman"/>
          <w:spacing w:val="-3"/>
          <w:sz w:val="24"/>
          <w:szCs w:val="24"/>
        </w:rPr>
        <w:t xml:space="preserve">The FCC did not have any misunderstanding as to the instructional notes. The FCC understood </w:t>
      </w:r>
      <w:r w:rsidR="00CD335E" w:rsidRPr="00D86693">
        <w:rPr>
          <w:rFonts w:ascii="Times New Roman" w:eastAsiaTheme="minorHAnsi" w:hAnsi="Times New Roman"/>
          <w:spacing w:val="-3"/>
          <w:sz w:val="24"/>
          <w:szCs w:val="24"/>
        </w:rPr>
        <w:t>explicitly</w:t>
      </w:r>
      <w:r w:rsidRPr="00D86693">
        <w:rPr>
          <w:rFonts w:ascii="Times New Roman" w:eastAsiaTheme="minorHAnsi" w:hAnsi="Times New Roman"/>
          <w:spacing w:val="-3"/>
          <w:sz w:val="24"/>
          <w:szCs w:val="24"/>
        </w:rPr>
        <w:t xml:space="preserve"> a traffic only </w:t>
      </w:r>
      <w:r w:rsidR="00CD335E" w:rsidRPr="00D86693">
        <w:rPr>
          <w:rFonts w:ascii="Times New Roman" w:eastAsiaTheme="minorHAnsi" w:hAnsi="Times New Roman"/>
          <w:spacing w:val="-3"/>
          <w:sz w:val="24"/>
          <w:szCs w:val="24"/>
        </w:rPr>
        <w:t>non-plan</w:t>
      </w:r>
      <w:r w:rsidRPr="00D86693">
        <w:rPr>
          <w:rFonts w:ascii="Times New Roman" w:eastAsiaTheme="minorHAnsi" w:hAnsi="Times New Roman"/>
          <w:spacing w:val="-3"/>
          <w:sz w:val="24"/>
          <w:szCs w:val="24"/>
        </w:rPr>
        <w:t xml:space="preserve"> </w:t>
      </w:r>
      <w:r w:rsidR="00CD335E" w:rsidRPr="00D86693">
        <w:rPr>
          <w:rFonts w:ascii="Times New Roman" w:eastAsiaTheme="minorHAnsi" w:hAnsi="Times New Roman"/>
          <w:spacing w:val="-3"/>
          <w:sz w:val="24"/>
          <w:szCs w:val="24"/>
        </w:rPr>
        <w:t>transfer</w:t>
      </w:r>
      <w:r w:rsidRPr="00D86693">
        <w:rPr>
          <w:rFonts w:ascii="Times New Roman" w:eastAsiaTheme="minorHAnsi" w:hAnsi="Times New Roman"/>
          <w:spacing w:val="-3"/>
          <w:sz w:val="24"/>
          <w:szCs w:val="24"/>
        </w:rPr>
        <w:t xml:space="preserve"> was being ordered: </w:t>
      </w:r>
    </w:p>
    <w:p w:rsidR="00CD335E" w:rsidRDefault="00CD335E" w:rsidP="00D86693">
      <w:pPr>
        <w:tabs>
          <w:tab w:val="clear" w:pos="4440"/>
          <w:tab w:val="clear" w:pos="8880"/>
        </w:tabs>
        <w:ind w:left="720" w:right="720"/>
        <w:jc w:val="left"/>
        <w:rPr>
          <w:rFonts w:ascii="Times New Roman" w:eastAsiaTheme="minorHAnsi" w:hAnsi="Times New Roman"/>
          <w:spacing w:val="-3"/>
          <w:sz w:val="24"/>
          <w:szCs w:val="24"/>
        </w:rPr>
      </w:pPr>
    </w:p>
    <w:p w:rsidR="00CD335E" w:rsidRDefault="00CD335E" w:rsidP="00CD335E">
      <w:pPr>
        <w:tabs>
          <w:tab w:val="clear" w:pos="4440"/>
          <w:tab w:val="clear" w:pos="8880"/>
        </w:tabs>
        <w:ind w:left="720"/>
        <w:jc w:val="left"/>
        <w:rPr>
          <w:rFonts w:ascii="Times New Roman" w:hAnsi="Times New Roman"/>
          <w:sz w:val="24"/>
          <w:szCs w:val="24"/>
        </w:rPr>
      </w:pPr>
      <w:r w:rsidRPr="00044F8F">
        <w:rPr>
          <w:rFonts w:ascii="Times New Roman" w:hAnsi="Times New Roman"/>
          <w:sz w:val="24"/>
          <w:szCs w:val="24"/>
        </w:rPr>
        <w:t>FCC Decision: pg.3</w:t>
      </w:r>
      <w:r>
        <w:rPr>
          <w:rFonts w:ascii="Times New Roman" w:hAnsi="Times New Roman"/>
          <w:sz w:val="24"/>
          <w:szCs w:val="24"/>
        </w:rPr>
        <w:t xml:space="preserve"> para 4</w:t>
      </w:r>
    </w:p>
    <w:p w:rsidR="00CD335E" w:rsidRPr="00044F8F" w:rsidRDefault="00CD335E" w:rsidP="00CD335E">
      <w:pPr>
        <w:tabs>
          <w:tab w:val="clear" w:pos="4440"/>
          <w:tab w:val="clear" w:pos="8880"/>
        </w:tabs>
        <w:jc w:val="left"/>
        <w:rPr>
          <w:rFonts w:ascii="Times New Roman" w:hAnsi="Times New Roman"/>
          <w:sz w:val="24"/>
          <w:szCs w:val="24"/>
        </w:rPr>
      </w:pPr>
    </w:p>
    <w:p w:rsidR="00CD335E" w:rsidRPr="00044F8F" w:rsidRDefault="00CD335E" w:rsidP="00CD335E">
      <w:pPr>
        <w:tabs>
          <w:tab w:val="clear" w:pos="4440"/>
          <w:tab w:val="clear" w:pos="8880"/>
          <w:tab w:val="left" w:pos="8910"/>
        </w:tabs>
        <w:ind w:left="1440" w:right="2160"/>
        <w:jc w:val="left"/>
        <w:rPr>
          <w:rFonts w:ascii="Times New Roman" w:hAnsi="Times New Roman"/>
          <w:sz w:val="24"/>
          <w:szCs w:val="24"/>
        </w:rPr>
      </w:pPr>
      <w:r w:rsidRPr="00044F8F">
        <w:rPr>
          <w:rFonts w:ascii="Times New Roman" w:hAnsi="Times New Roman"/>
          <w:sz w:val="24"/>
          <w:szCs w:val="24"/>
        </w:rPr>
        <w:lastRenderedPageBreak/>
        <w:t xml:space="preserve">“At the bottom of each TSA, in handwriting, these parties directed AT&amp;T to move the </w:t>
      </w:r>
      <w:r w:rsidRPr="00044F8F">
        <w:rPr>
          <w:rFonts w:ascii="Times New Roman" w:hAnsi="Times New Roman"/>
          <w:b/>
          <w:sz w:val="24"/>
          <w:szCs w:val="24"/>
          <w:u w:val="single"/>
        </w:rPr>
        <w:t>"Traffic Only"</w:t>
      </w:r>
      <w:r w:rsidRPr="00044F8F">
        <w:rPr>
          <w:rFonts w:ascii="Times New Roman" w:hAnsi="Times New Roman"/>
          <w:sz w:val="24"/>
          <w:szCs w:val="24"/>
        </w:rPr>
        <w:t xml:space="preserve"> on each plan to PSE. The January 13th cover letter, under which these nine TSAs were forwarded, directs AT&amp;T to "move the locations associated with these plans [but] </w:t>
      </w:r>
      <w:r w:rsidRPr="00044F8F">
        <w:rPr>
          <w:rFonts w:ascii="Times New Roman" w:hAnsi="Times New Roman"/>
          <w:b/>
          <w:sz w:val="24"/>
          <w:szCs w:val="24"/>
          <w:u w:val="single"/>
        </w:rPr>
        <w:t>not in any way to discontinue the plans</w:t>
      </w:r>
      <w:r w:rsidRPr="00044F8F">
        <w:rPr>
          <w:rFonts w:ascii="Times New Roman" w:hAnsi="Times New Roman"/>
          <w:b/>
          <w:sz w:val="24"/>
          <w:szCs w:val="24"/>
        </w:rPr>
        <w:t>.</w:t>
      </w:r>
      <w:r w:rsidRPr="00044F8F">
        <w:rPr>
          <w:rFonts w:ascii="Times New Roman" w:hAnsi="Times New Roman"/>
          <w:sz w:val="24"/>
          <w:szCs w:val="24"/>
        </w:rPr>
        <w:t xml:space="preserve">" (Exhibit H to petition). In this way, CCI and PSE attempted to move to PSE the end-user traffic associated with each of the nine CSTPII/RVPP plans, </w:t>
      </w:r>
      <w:r w:rsidRPr="00044F8F">
        <w:rPr>
          <w:rFonts w:ascii="Times New Roman" w:hAnsi="Times New Roman"/>
          <w:b/>
          <w:sz w:val="24"/>
          <w:szCs w:val="24"/>
          <w:u w:val="single"/>
        </w:rPr>
        <w:t>but not to move the actual plans</w:t>
      </w:r>
      <w:r w:rsidRPr="00044F8F">
        <w:rPr>
          <w:rFonts w:ascii="Times New Roman" w:hAnsi="Times New Roman"/>
          <w:sz w:val="24"/>
          <w:szCs w:val="24"/>
        </w:rPr>
        <w:t xml:space="preserve"> themselves."; </w:t>
      </w:r>
    </w:p>
    <w:p w:rsidR="00CD335E" w:rsidRDefault="00CD335E" w:rsidP="00D86693">
      <w:pPr>
        <w:tabs>
          <w:tab w:val="clear" w:pos="4440"/>
          <w:tab w:val="clear" w:pos="8880"/>
        </w:tabs>
        <w:ind w:left="720" w:right="720"/>
        <w:jc w:val="left"/>
        <w:rPr>
          <w:rFonts w:ascii="Times New Roman" w:eastAsiaTheme="minorHAnsi" w:hAnsi="Times New Roman"/>
          <w:spacing w:val="-3"/>
          <w:sz w:val="24"/>
          <w:szCs w:val="24"/>
        </w:rPr>
      </w:pPr>
    </w:p>
    <w:p w:rsidR="00CD335E" w:rsidRDefault="00CD335E" w:rsidP="00D86693">
      <w:pPr>
        <w:tabs>
          <w:tab w:val="clear" w:pos="4440"/>
          <w:tab w:val="clear" w:pos="8880"/>
        </w:tabs>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Despite the misrepresentation of AT&amp;T counsel Guerra to the NJFDC the FCC obviously did not believe the notes were to transfer traffic and zero obligations.  </w:t>
      </w:r>
    </w:p>
    <w:p w:rsidR="00CD335E" w:rsidRDefault="00CD335E" w:rsidP="00D86693">
      <w:pPr>
        <w:tabs>
          <w:tab w:val="clear" w:pos="4440"/>
          <w:tab w:val="clear" w:pos="8880"/>
        </w:tabs>
        <w:ind w:left="720" w:right="720"/>
        <w:jc w:val="left"/>
        <w:rPr>
          <w:rFonts w:ascii="Times New Roman" w:eastAsiaTheme="minorHAnsi" w:hAnsi="Times New Roman"/>
          <w:spacing w:val="-3"/>
          <w:sz w:val="24"/>
          <w:szCs w:val="24"/>
        </w:rPr>
      </w:pPr>
    </w:p>
    <w:p w:rsidR="00CD335E" w:rsidRDefault="00CD335E" w:rsidP="007208DC">
      <w:pPr>
        <w:tabs>
          <w:tab w:val="clear" w:pos="4440"/>
          <w:tab w:val="clear" w:pos="8880"/>
        </w:tabs>
        <w:ind w:right="720"/>
        <w:jc w:val="left"/>
        <w:rPr>
          <w:rFonts w:ascii="Times New Roman" w:eastAsiaTheme="minorHAnsi" w:hAnsi="Times New Roman"/>
          <w:spacing w:val="-3"/>
          <w:sz w:val="24"/>
          <w:szCs w:val="24"/>
        </w:rPr>
      </w:pPr>
    </w:p>
    <w:p w:rsidR="00CD335E" w:rsidRDefault="00CD335E" w:rsidP="00CD335E">
      <w:pPr>
        <w:tabs>
          <w:tab w:val="clear" w:pos="4440"/>
          <w:tab w:val="clear" w:pos="8880"/>
        </w:tabs>
        <w:ind w:left="720" w:right="720"/>
        <w:jc w:val="left"/>
        <w:rPr>
          <w:rFonts w:ascii="Times New Roman" w:eastAsiaTheme="minorHAnsi" w:hAnsi="Times New Roman"/>
          <w:spacing w:val="-3"/>
          <w:sz w:val="22"/>
          <w:szCs w:val="22"/>
        </w:rPr>
      </w:pPr>
      <w:r w:rsidRPr="00044F8F">
        <w:rPr>
          <w:rFonts w:ascii="Times New Roman" w:eastAsiaTheme="minorHAnsi" w:hAnsi="Times New Roman"/>
          <w:spacing w:val="-3"/>
          <w:sz w:val="24"/>
          <w:szCs w:val="24"/>
        </w:rPr>
        <w:t xml:space="preserve">AT&amp;T to FCC December 20, 2006 pg. 17 FN9  </w:t>
      </w:r>
      <w:r w:rsidRPr="001F280A">
        <w:rPr>
          <w:rFonts w:ascii="Times New Roman" w:eastAsiaTheme="minorHAnsi" w:hAnsi="Times New Roman"/>
          <w:spacing w:val="-3"/>
          <w:sz w:val="22"/>
          <w:szCs w:val="22"/>
        </w:rPr>
        <w:t>(AT&amp;T Counsels: Joseph R. Guerra, Richard H. Brown, Paul K. Mancini, Gary L. Phillips, Peter H. Jacoby, Lawrence J. Lafaro)</w:t>
      </w:r>
    </w:p>
    <w:p w:rsidR="00CD335E" w:rsidRDefault="00CD335E" w:rsidP="00CD335E">
      <w:pPr>
        <w:tabs>
          <w:tab w:val="clear" w:pos="4440"/>
          <w:tab w:val="clear" w:pos="8880"/>
        </w:tabs>
        <w:ind w:left="720" w:right="720"/>
        <w:jc w:val="left"/>
        <w:rPr>
          <w:rFonts w:ascii="Times New Roman" w:eastAsiaTheme="minorHAnsi" w:hAnsi="Times New Roman"/>
          <w:spacing w:val="-3"/>
          <w:sz w:val="24"/>
          <w:szCs w:val="24"/>
        </w:rPr>
      </w:pPr>
    </w:p>
    <w:p w:rsidR="00CD335E" w:rsidRPr="00044F8F" w:rsidRDefault="00CD335E" w:rsidP="00CD335E">
      <w:pPr>
        <w:tabs>
          <w:tab w:val="clear" w:pos="4440"/>
          <w:tab w:val="clear" w:pos="8880"/>
        </w:tabs>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Below AT&amp;T’s 2006 FCC comments reference its co-counsel David Carpenters DC Circuit created fraud</w:t>
      </w:r>
      <w:r w:rsidR="00C526AB">
        <w:rPr>
          <w:rFonts w:ascii="Times New Roman" w:eastAsiaTheme="minorHAnsi" w:hAnsi="Times New Roman"/>
          <w:spacing w:val="-3"/>
          <w:sz w:val="24"/>
          <w:szCs w:val="24"/>
        </w:rPr>
        <w:t xml:space="preserve"> which led to the Post Oral Argument brief to correct the record. </w:t>
      </w:r>
    </w:p>
    <w:p w:rsidR="00CD335E" w:rsidRPr="00044F8F" w:rsidRDefault="00CD335E" w:rsidP="00CD335E">
      <w:pPr>
        <w:tabs>
          <w:tab w:val="clear" w:pos="4440"/>
          <w:tab w:val="clear" w:pos="8880"/>
        </w:tabs>
        <w:jc w:val="left"/>
        <w:rPr>
          <w:rFonts w:ascii="Times New Roman" w:eastAsiaTheme="minorHAnsi" w:hAnsi="Times New Roman"/>
          <w:spacing w:val="-3"/>
          <w:sz w:val="24"/>
          <w:szCs w:val="24"/>
        </w:rPr>
      </w:pPr>
    </w:p>
    <w:p w:rsidR="00CD335E" w:rsidRPr="00027A51" w:rsidRDefault="00CD335E" w:rsidP="00CD335E">
      <w:pPr>
        <w:tabs>
          <w:tab w:val="clear" w:pos="4440"/>
          <w:tab w:val="clear" w:pos="8880"/>
          <w:tab w:val="left" w:pos="8640"/>
        </w:tabs>
        <w:autoSpaceDE w:val="0"/>
        <w:autoSpaceDN w:val="0"/>
        <w:adjustRightInd w:val="0"/>
        <w:ind w:left="2160" w:right="1710"/>
        <w:jc w:val="left"/>
        <w:rPr>
          <w:rFonts w:ascii="Times New Roman" w:eastAsiaTheme="minorHAnsi" w:hAnsi="Times New Roman"/>
          <w:color w:val="C00000"/>
          <w:sz w:val="24"/>
          <w:szCs w:val="24"/>
          <w:u w:val="single"/>
        </w:rPr>
      </w:pPr>
      <w:r w:rsidRPr="00027A51">
        <w:rPr>
          <w:rFonts w:ascii="Times New Roman" w:eastAsiaTheme="minorHAnsi" w:hAnsi="Times New Roman"/>
          <w:sz w:val="24"/>
          <w:szCs w:val="24"/>
        </w:rPr>
        <w:t xml:space="preserve">Contrary to petitioners' claim, Petn. 5-7, </w:t>
      </w:r>
      <w:r w:rsidRPr="00CD335E">
        <w:rPr>
          <w:rFonts w:ascii="Times New Roman" w:eastAsiaTheme="minorHAnsi" w:hAnsi="Times New Roman"/>
          <w:b/>
          <w:color w:val="C00000"/>
          <w:sz w:val="24"/>
          <w:szCs w:val="24"/>
          <w:u w:val="single"/>
        </w:rPr>
        <w:t>AT&amp;T does dispute that PSE assumed the two obligations listed in § 2.1.8.</w:t>
      </w:r>
      <w:r w:rsidRPr="00027A51">
        <w:rPr>
          <w:rFonts w:ascii="Times New Roman" w:eastAsiaTheme="minorHAnsi" w:hAnsi="Times New Roman"/>
          <w:sz w:val="24"/>
          <w:szCs w:val="24"/>
        </w:rPr>
        <w:t xml:space="preserve"> Petitioners quote statements by AT&amp;T that the shortfall and</w:t>
      </w:r>
      <w:r w:rsidRPr="00027A51">
        <w:rPr>
          <w:rFonts w:ascii="Times New Roman" w:eastAsiaTheme="minorHAnsi" w:hAnsi="Times New Roman"/>
          <w:color w:val="C00000"/>
          <w:sz w:val="24"/>
          <w:szCs w:val="24"/>
          <w:u w:val="single"/>
        </w:rPr>
        <w:t xml:space="preserve"> </w:t>
      </w:r>
      <w:r w:rsidRPr="00027A51">
        <w:rPr>
          <w:rFonts w:ascii="Times New Roman" w:eastAsiaTheme="minorHAnsi" w:hAnsi="Times New Roman"/>
          <w:sz w:val="24"/>
          <w:szCs w:val="24"/>
        </w:rPr>
        <w:t xml:space="preserve">termination obligations were </w:t>
      </w:r>
      <w:r w:rsidRPr="00027A51">
        <w:rPr>
          <w:rFonts w:ascii="Times New Roman" w:eastAsiaTheme="minorHAnsi" w:hAnsi="Times New Roman"/>
          <w:i/>
          <w:iCs/>
          <w:sz w:val="24"/>
          <w:szCs w:val="24"/>
        </w:rPr>
        <w:t xml:space="preserve">not </w:t>
      </w:r>
      <w:r w:rsidRPr="00027A51">
        <w:rPr>
          <w:rFonts w:ascii="Times New Roman" w:eastAsiaTheme="minorHAnsi" w:hAnsi="Times New Roman"/>
          <w:sz w:val="24"/>
          <w:szCs w:val="24"/>
        </w:rPr>
        <w:t xml:space="preserve">assumed, but they quote no statements in which AT&amp;T agreed that the other obligations were assumed. </w:t>
      </w:r>
      <w:r w:rsidRPr="00CD335E">
        <w:rPr>
          <w:rFonts w:ascii="Times New Roman" w:eastAsiaTheme="minorHAnsi" w:hAnsi="Times New Roman"/>
          <w:b/>
          <w:color w:val="C00000"/>
          <w:sz w:val="24"/>
          <w:szCs w:val="24"/>
          <w:u w:val="single"/>
        </w:rPr>
        <w:t>In fact, AT&amp;T counsel argued before the D.C. Circuit that PSE "didn't assume any obligations</w:t>
      </w:r>
      <w:r w:rsidRPr="00CD335E">
        <w:rPr>
          <w:rFonts w:ascii="Times New Roman" w:eastAsiaTheme="minorHAnsi" w:hAnsi="Times New Roman"/>
          <w:sz w:val="24"/>
          <w:szCs w:val="24"/>
          <w:u w:val="single"/>
        </w:rPr>
        <w:t>."</w:t>
      </w:r>
      <w:r w:rsidRPr="00027A51">
        <w:rPr>
          <w:rFonts w:ascii="Times New Roman" w:eastAsiaTheme="minorHAnsi" w:hAnsi="Times New Roman"/>
          <w:sz w:val="24"/>
          <w:szCs w:val="24"/>
        </w:rPr>
        <w:t xml:space="preserve"> </w:t>
      </w:r>
      <w:r w:rsidRPr="00027A51">
        <w:rPr>
          <w:rFonts w:ascii="Times New Roman" w:eastAsiaTheme="minorHAnsi" w:hAnsi="Times New Roman"/>
          <w:i/>
          <w:iCs/>
          <w:sz w:val="24"/>
          <w:szCs w:val="24"/>
        </w:rPr>
        <w:t xml:space="preserve">See </w:t>
      </w:r>
      <w:r w:rsidRPr="00027A51">
        <w:rPr>
          <w:rFonts w:ascii="Times New Roman" w:eastAsiaTheme="minorHAnsi" w:hAnsi="Times New Roman"/>
          <w:sz w:val="24"/>
          <w:szCs w:val="24"/>
        </w:rPr>
        <w:t xml:space="preserve">Exh. 9. The phrase "traffic only" that petitioners wrote on each transfer form, </w:t>
      </w:r>
      <w:r w:rsidRPr="00027A51">
        <w:rPr>
          <w:rFonts w:ascii="Times New Roman" w:eastAsiaTheme="minorHAnsi" w:hAnsi="Times New Roman"/>
          <w:i/>
          <w:iCs/>
          <w:sz w:val="24"/>
          <w:szCs w:val="24"/>
        </w:rPr>
        <w:t xml:space="preserve">see </w:t>
      </w:r>
      <w:r w:rsidRPr="00027A51">
        <w:rPr>
          <w:rFonts w:ascii="Times New Roman" w:eastAsiaTheme="minorHAnsi" w:hAnsi="Times New Roman"/>
          <w:sz w:val="24"/>
          <w:szCs w:val="24"/>
        </w:rPr>
        <w:t>Exh. F (Attachments), could not simultaneously operate to assume enumerated obligations, yet exclude unenumerated obligations. In all events, the point is largely irrelevant-PSE indisputably did not agree to assume "all obligations," as § 2.1.8 required.</w:t>
      </w:r>
    </w:p>
    <w:p w:rsidR="00C526AB" w:rsidRDefault="00C526AB" w:rsidP="00CD335E">
      <w:pPr>
        <w:tabs>
          <w:tab w:val="clear" w:pos="4440"/>
          <w:tab w:val="clear" w:pos="8880"/>
        </w:tabs>
        <w:autoSpaceDE w:val="0"/>
        <w:autoSpaceDN w:val="0"/>
        <w:adjustRightInd w:val="0"/>
        <w:ind w:left="810" w:right="1080"/>
        <w:jc w:val="left"/>
        <w:rPr>
          <w:rFonts w:ascii="Times New Roman" w:eastAsiaTheme="minorHAnsi" w:hAnsi="Times New Roman"/>
          <w:spacing w:val="-3"/>
          <w:sz w:val="24"/>
          <w:szCs w:val="24"/>
        </w:rPr>
      </w:pPr>
    </w:p>
    <w:p w:rsidR="00CD335E" w:rsidRDefault="00C526AB" w:rsidP="00CD335E">
      <w:pPr>
        <w:tabs>
          <w:tab w:val="clear" w:pos="4440"/>
          <w:tab w:val="clear" w:pos="8880"/>
        </w:tabs>
        <w:autoSpaceDE w:val="0"/>
        <w:autoSpaceDN w:val="0"/>
        <w:adjustRightInd w:val="0"/>
        <w:ind w:left="810" w:right="1080"/>
        <w:jc w:val="left"/>
        <w:rPr>
          <w:rFonts w:ascii="Times New Roman" w:eastAsiaTheme="minorHAnsi" w:hAnsi="Times New Roman"/>
          <w:spacing w:val="-3"/>
          <w:sz w:val="24"/>
          <w:szCs w:val="24"/>
        </w:rPr>
      </w:pPr>
      <w:r>
        <w:rPr>
          <w:rFonts w:ascii="Times New Roman" w:eastAsiaTheme="minorHAnsi" w:hAnsi="Times New Roman"/>
          <w:spacing w:val="-3"/>
          <w:sz w:val="24"/>
          <w:szCs w:val="24"/>
        </w:rPr>
        <w:t>Obviously, AT&amp;T counsels before the FCC could not reference any AT&amp;T correspondence back in 1995 where AT&amp;T argued none of the 4 obligations was being transferred.</w:t>
      </w:r>
    </w:p>
    <w:p w:rsidR="00C526AB" w:rsidRPr="00044F8F" w:rsidRDefault="00C526AB" w:rsidP="00CD335E">
      <w:pPr>
        <w:tabs>
          <w:tab w:val="clear" w:pos="4440"/>
          <w:tab w:val="clear" w:pos="8880"/>
        </w:tabs>
        <w:autoSpaceDE w:val="0"/>
        <w:autoSpaceDN w:val="0"/>
        <w:adjustRightInd w:val="0"/>
        <w:ind w:left="810" w:right="1080"/>
        <w:jc w:val="left"/>
        <w:rPr>
          <w:rFonts w:ascii="Times" w:eastAsiaTheme="minorHAnsi" w:hAnsi="Times" w:cs="Times"/>
          <w:sz w:val="22"/>
          <w:szCs w:val="22"/>
        </w:rPr>
      </w:pPr>
    </w:p>
    <w:p w:rsidR="00CD335E" w:rsidRPr="001F280A" w:rsidRDefault="00CD335E" w:rsidP="00CD335E">
      <w:pPr>
        <w:tabs>
          <w:tab w:val="clear" w:pos="4440"/>
          <w:tab w:val="clear" w:pos="8880"/>
        </w:tabs>
        <w:ind w:left="720" w:right="720"/>
        <w:jc w:val="left"/>
        <w:rPr>
          <w:rFonts w:ascii="Times New Roman" w:hAnsi="Times New Roman"/>
          <w:sz w:val="22"/>
          <w:szCs w:val="22"/>
        </w:rPr>
      </w:pPr>
      <w:r w:rsidRPr="00044F8F">
        <w:rPr>
          <w:rFonts w:ascii="Times New Roman" w:hAnsi="Times New Roman"/>
          <w:sz w:val="24"/>
          <w:szCs w:val="24"/>
        </w:rPr>
        <w:t>AT&amp;T FCC Comments December 20, 2006 page 31 FN 19  </w:t>
      </w:r>
      <w:r w:rsidRPr="001F280A">
        <w:rPr>
          <w:rFonts w:ascii="Times New Roman" w:hAnsi="Times New Roman"/>
          <w:sz w:val="22"/>
          <w:szCs w:val="22"/>
        </w:rPr>
        <w:t>(AT&amp;T Counsels: Joseph R. Guerra, Richard H. Brown, Paul K. Mancini, Gary L. Phillips, Peter H. Jacoby, Lawrence J. Lafaro)</w:t>
      </w:r>
    </w:p>
    <w:p w:rsidR="00CD335E" w:rsidRPr="00044F8F" w:rsidRDefault="00CD335E" w:rsidP="00CD335E">
      <w:pPr>
        <w:tabs>
          <w:tab w:val="clear" w:pos="4440"/>
          <w:tab w:val="clear" w:pos="8880"/>
        </w:tabs>
        <w:ind w:left="540"/>
        <w:jc w:val="left"/>
        <w:rPr>
          <w:rFonts w:ascii="Calibri" w:hAnsi="Calibri"/>
          <w:sz w:val="22"/>
          <w:szCs w:val="22"/>
        </w:rPr>
      </w:pPr>
    </w:p>
    <w:p w:rsidR="00CD335E" w:rsidRPr="001F280A" w:rsidRDefault="00CD335E" w:rsidP="00CD335E">
      <w:pPr>
        <w:tabs>
          <w:tab w:val="clear" w:pos="4440"/>
          <w:tab w:val="clear" w:pos="8880"/>
        </w:tabs>
        <w:ind w:left="2160" w:right="2160"/>
        <w:jc w:val="left"/>
        <w:rPr>
          <w:rFonts w:ascii="Times New Roman" w:hAnsi="Times New Roman"/>
          <w:sz w:val="24"/>
          <w:szCs w:val="24"/>
        </w:rPr>
      </w:pPr>
      <w:r w:rsidRPr="00044F8F">
        <w:rPr>
          <w:rFonts w:ascii="Times New Roman" w:hAnsi="Times New Roman"/>
          <w:sz w:val="24"/>
          <w:szCs w:val="24"/>
        </w:rPr>
        <w:t xml:space="preserve">As noted earlier, </w:t>
      </w:r>
      <w:r w:rsidRPr="00044F8F">
        <w:rPr>
          <w:rFonts w:ascii="Times New Roman" w:hAnsi="Times New Roman"/>
          <w:b/>
          <w:sz w:val="24"/>
          <w:szCs w:val="24"/>
          <w:u w:val="single"/>
        </w:rPr>
        <w:t>nothing in the record supports petitioners' assertion that PSE agreed to assume the two obligations that were listed in § 2.1.8 at the time of the proposed transfer.</w:t>
      </w:r>
      <w:r w:rsidRPr="00044F8F">
        <w:rPr>
          <w:rFonts w:ascii="Times New Roman" w:hAnsi="Times New Roman"/>
          <w:sz w:val="24"/>
          <w:szCs w:val="24"/>
        </w:rPr>
        <w:t xml:space="preserve"> Thus, even if their plans were immune from shortfall and termination obligations, PSE's failure to accept in writing the other obligations enumerated in § 2.1.8 rendered the proposed transfer impermissible. </w:t>
      </w:r>
    </w:p>
    <w:p w:rsidR="00CD335E" w:rsidRDefault="00CD335E" w:rsidP="00D86693">
      <w:pPr>
        <w:tabs>
          <w:tab w:val="clear" w:pos="4440"/>
          <w:tab w:val="clear" w:pos="8880"/>
        </w:tabs>
        <w:ind w:left="720" w:right="720"/>
        <w:jc w:val="left"/>
        <w:rPr>
          <w:rFonts w:ascii="Times New Roman" w:eastAsiaTheme="minorHAnsi" w:hAnsi="Times New Roman"/>
          <w:spacing w:val="-3"/>
          <w:sz w:val="24"/>
          <w:szCs w:val="24"/>
        </w:rPr>
      </w:pPr>
    </w:p>
    <w:p w:rsidR="00CD335E" w:rsidRPr="00D86693" w:rsidRDefault="00CD335E" w:rsidP="00D86693">
      <w:pPr>
        <w:tabs>
          <w:tab w:val="clear" w:pos="4440"/>
          <w:tab w:val="clear" w:pos="8880"/>
        </w:tabs>
        <w:ind w:left="720" w:right="720"/>
        <w:jc w:val="left"/>
        <w:rPr>
          <w:rFonts w:ascii="Times New Roman" w:eastAsiaTheme="minorHAnsi" w:hAnsi="Times New Roman"/>
          <w:spacing w:val="-3"/>
          <w:sz w:val="24"/>
          <w:szCs w:val="24"/>
        </w:rPr>
      </w:pPr>
    </w:p>
    <w:p w:rsidR="00027A51" w:rsidRDefault="00C526AB" w:rsidP="001F280A">
      <w:pPr>
        <w:tabs>
          <w:tab w:val="clear" w:pos="4440"/>
          <w:tab w:val="clear" w:pos="8880"/>
        </w:tabs>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The nine AT&amp;T TSA forms all explicitly indicate that PSE was assuming all of the obligations listed within 2.1.8 and that included the bad debt and minimum payment period—and the DC Circuit Decision explicitly stated such.  </w:t>
      </w:r>
    </w:p>
    <w:p w:rsidR="00C526AB" w:rsidRDefault="00C526AB" w:rsidP="001F280A">
      <w:pPr>
        <w:tabs>
          <w:tab w:val="clear" w:pos="4440"/>
          <w:tab w:val="clear" w:pos="8880"/>
        </w:tabs>
        <w:ind w:left="720" w:right="720"/>
        <w:jc w:val="left"/>
        <w:rPr>
          <w:rFonts w:ascii="Times New Roman" w:eastAsiaTheme="minorHAnsi" w:hAnsi="Times New Roman"/>
          <w:spacing w:val="-3"/>
          <w:sz w:val="24"/>
          <w:szCs w:val="24"/>
        </w:rPr>
      </w:pPr>
    </w:p>
    <w:p w:rsidR="00044F8F" w:rsidRDefault="00044F8F" w:rsidP="001F280A">
      <w:pPr>
        <w:tabs>
          <w:tab w:val="clear" w:pos="4440"/>
          <w:tab w:val="clear" w:pos="8880"/>
        </w:tabs>
        <w:ind w:left="720" w:right="720"/>
        <w:jc w:val="left"/>
        <w:rPr>
          <w:rFonts w:ascii="Times New Roman" w:eastAsiaTheme="minorHAnsi" w:hAnsi="Times New Roman"/>
          <w:spacing w:val="-3"/>
          <w:sz w:val="24"/>
          <w:szCs w:val="24"/>
        </w:rPr>
      </w:pPr>
      <w:r w:rsidRPr="00044F8F">
        <w:rPr>
          <w:rFonts w:ascii="Times New Roman" w:eastAsiaTheme="minorHAnsi" w:hAnsi="Times New Roman"/>
          <w:spacing w:val="-3"/>
          <w:sz w:val="24"/>
          <w:szCs w:val="24"/>
        </w:rPr>
        <w:t xml:space="preserve">AT&amp;T counsel simply scams Judge Wigenton that the Notations on each transfer form “Traffic Only….” were a controversy in 1995. The NJFDC in 1995 and the FCC understood explicitly that all petitioners were requesting is that AT&amp;T process a </w:t>
      </w:r>
      <w:r w:rsidRPr="00044F8F">
        <w:rPr>
          <w:rFonts w:ascii="Times New Roman" w:eastAsiaTheme="minorHAnsi" w:hAnsi="Times New Roman"/>
          <w:b/>
          <w:spacing w:val="-3"/>
          <w:sz w:val="24"/>
          <w:szCs w:val="24"/>
          <w:u w:val="single"/>
        </w:rPr>
        <w:t>traffic only</w:t>
      </w:r>
      <w:r w:rsidRPr="00044F8F">
        <w:rPr>
          <w:rFonts w:ascii="Times New Roman" w:eastAsiaTheme="minorHAnsi" w:hAnsi="Times New Roman"/>
          <w:spacing w:val="-3"/>
          <w:sz w:val="24"/>
          <w:szCs w:val="24"/>
        </w:rPr>
        <w:t xml:space="preserve"> transfer and </w:t>
      </w:r>
      <w:r w:rsidRPr="00044F8F">
        <w:rPr>
          <w:rFonts w:ascii="Times New Roman" w:eastAsiaTheme="minorHAnsi" w:hAnsi="Times New Roman"/>
          <w:b/>
          <w:spacing w:val="-3"/>
          <w:sz w:val="24"/>
          <w:szCs w:val="24"/>
          <w:u w:val="single"/>
        </w:rPr>
        <w:t>not a plan transfer</w:t>
      </w:r>
      <w:r w:rsidRPr="00044F8F">
        <w:rPr>
          <w:rFonts w:ascii="Times New Roman" w:eastAsiaTheme="minorHAnsi" w:hAnsi="Times New Roman"/>
          <w:spacing w:val="-3"/>
          <w:sz w:val="24"/>
          <w:szCs w:val="24"/>
        </w:rPr>
        <w:t>. Of course, AT&amp;T counsel provided zero evidence to the NJFDC or the FCC that there was an issue ordering a Traffic Only transfer in 1995.</w:t>
      </w:r>
      <w:r w:rsidR="00C526AB">
        <w:rPr>
          <w:rFonts w:ascii="Times New Roman" w:eastAsiaTheme="minorHAnsi" w:hAnsi="Times New Roman"/>
          <w:spacing w:val="-3"/>
          <w:sz w:val="24"/>
          <w:szCs w:val="24"/>
        </w:rPr>
        <w:t xml:space="preserve"> </w:t>
      </w:r>
      <w:r w:rsidRPr="00044F8F">
        <w:rPr>
          <w:rFonts w:ascii="Times New Roman" w:eastAsiaTheme="minorHAnsi" w:hAnsi="Times New Roman"/>
          <w:spacing w:val="-3"/>
          <w:sz w:val="24"/>
          <w:szCs w:val="24"/>
        </w:rPr>
        <w:t xml:space="preserve"> </w:t>
      </w:r>
      <w:r w:rsidR="00C526AB">
        <w:rPr>
          <w:rFonts w:ascii="Times New Roman" w:eastAsiaTheme="minorHAnsi" w:hAnsi="Times New Roman"/>
          <w:spacing w:val="-3"/>
          <w:sz w:val="24"/>
          <w:szCs w:val="24"/>
        </w:rPr>
        <w:t xml:space="preserve">The reason AT&amp;T filed Tr8179 was it knew that revenue and time commitments do not transfer unless that plan transfers. AT&amp;T therefore under Tr8179 attempted </w:t>
      </w:r>
      <w:r w:rsidR="00AE3FE6">
        <w:rPr>
          <w:rFonts w:ascii="Times New Roman" w:eastAsiaTheme="minorHAnsi" w:hAnsi="Times New Roman"/>
          <w:spacing w:val="-3"/>
          <w:sz w:val="24"/>
          <w:szCs w:val="24"/>
        </w:rPr>
        <w:t>an industry wide</w:t>
      </w:r>
      <w:r w:rsidR="00C526AB">
        <w:rPr>
          <w:rFonts w:ascii="Times New Roman" w:eastAsiaTheme="minorHAnsi" w:hAnsi="Times New Roman"/>
          <w:spacing w:val="-3"/>
          <w:sz w:val="24"/>
          <w:szCs w:val="24"/>
        </w:rPr>
        <w:t xml:space="preserve"> modif</w:t>
      </w:r>
      <w:r w:rsidR="00AE3FE6">
        <w:rPr>
          <w:rFonts w:ascii="Times New Roman" w:eastAsiaTheme="minorHAnsi" w:hAnsi="Times New Roman"/>
          <w:spacing w:val="-3"/>
          <w:sz w:val="24"/>
          <w:szCs w:val="24"/>
        </w:rPr>
        <w:t>ication to</w:t>
      </w:r>
      <w:r w:rsidR="00C526AB">
        <w:rPr>
          <w:rFonts w:ascii="Times New Roman" w:eastAsiaTheme="minorHAnsi" w:hAnsi="Times New Roman"/>
          <w:spacing w:val="-3"/>
          <w:sz w:val="24"/>
          <w:szCs w:val="24"/>
        </w:rPr>
        <w:t xml:space="preserve"> 2.1.8 so that AT&amp;T can subjectively deem that </w:t>
      </w:r>
      <w:r w:rsidR="00AE3FE6">
        <w:rPr>
          <w:rFonts w:ascii="Times New Roman" w:eastAsiaTheme="minorHAnsi" w:hAnsi="Times New Roman"/>
          <w:spacing w:val="-3"/>
          <w:sz w:val="24"/>
          <w:szCs w:val="24"/>
        </w:rPr>
        <w:t xml:space="preserve">a </w:t>
      </w:r>
      <w:r w:rsidR="00C526AB">
        <w:rPr>
          <w:rFonts w:ascii="Times New Roman" w:eastAsiaTheme="minorHAnsi" w:hAnsi="Times New Roman"/>
          <w:spacing w:val="-3"/>
          <w:sz w:val="24"/>
          <w:szCs w:val="24"/>
        </w:rPr>
        <w:t xml:space="preserve">conceded </w:t>
      </w:r>
      <w:r w:rsidR="00AE3FE6">
        <w:rPr>
          <w:rFonts w:ascii="Times New Roman" w:eastAsiaTheme="minorHAnsi" w:hAnsi="Times New Roman"/>
          <w:spacing w:val="-3"/>
          <w:sz w:val="24"/>
          <w:szCs w:val="24"/>
        </w:rPr>
        <w:t xml:space="preserve">substantial </w:t>
      </w:r>
      <w:r w:rsidR="00C526AB" w:rsidRPr="00AE3FE6">
        <w:rPr>
          <w:rFonts w:ascii="Times New Roman" w:eastAsiaTheme="minorHAnsi" w:hAnsi="Times New Roman"/>
          <w:b/>
          <w:spacing w:val="-3"/>
          <w:sz w:val="24"/>
          <w:szCs w:val="24"/>
          <w:u w:val="single"/>
        </w:rPr>
        <w:t>traffic only</w:t>
      </w:r>
      <w:r w:rsidR="00C526AB">
        <w:rPr>
          <w:rFonts w:ascii="Times New Roman" w:eastAsiaTheme="minorHAnsi" w:hAnsi="Times New Roman"/>
          <w:spacing w:val="-3"/>
          <w:sz w:val="24"/>
          <w:szCs w:val="24"/>
        </w:rPr>
        <w:t xml:space="preserve"> transfer be deemed a</w:t>
      </w:r>
      <w:r w:rsidR="00AE3FE6">
        <w:rPr>
          <w:rFonts w:ascii="Times New Roman" w:eastAsiaTheme="minorHAnsi" w:hAnsi="Times New Roman"/>
          <w:spacing w:val="-3"/>
          <w:sz w:val="24"/>
          <w:szCs w:val="24"/>
        </w:rPr>
        <w:t>n entire</w:t>
      </w:r>
      <w:r w:rsidR="00C526AB">
        <w:rPr>
          <w:rFonts w:ascii="Times New Roman" w:eastAsiaTheme="minorHAnsi" w:hAnsi="Times New Roman"/>
          <w:spacing w:val="-3"/>
          <w:sz w:val="24"/>
          <w:szCs w:val="24"/>
        </w:rPr>
        <w:t xml:space="preserve"> </w:t>
      </w:r>
      <w:r w:rsidR="00C526AB" w:rsidRPr="00AE3FE6">
        <w:rPr>
          <w:rFonts w:ascii="Times New Roman" w:eastAsiaTheme="minorHAnsi" w:hAnsi="Times New Roman"/>
          <w:spacing w:val="-3"/>
          <w:sz w:val="24"/>
          <w:szCs w:val="24"/>
          <w:u w:val="single"/>
        </w:rPr>
        <w:t>PLAN</w:t>
      </w:r>
      <w:r w:rsidR="00C526AB">
        <w:rPr>
          <w:rFonts w:ascii="Times New Roman" w:eastAsiaTheme="minorHAnsi" w:hAnsi="Times New Roman"/>
          <w:spacing w:val="-3"/>
          <w:sz w:val="24"/>
          <w:szCs w:val="24"/>
        </w:rPr>
        <w:t xml:space="preserve"> transfer </w:t>
      </w:r>
      <w:r w:rsidR="00AE3FE6">
        <w:rPr>
          <w:rFonts w:ascii="Times New Roman" w:eastAsiaTheme="minorHAnsi" w:hAnsi="Times New Roman"/>
          <w:spacing w:val="-3"/>
          <w:sz w:val="24"/>
          <w:szCs w:val="24"/>
        </w:rPr>
        <w:t xml:space="preserve">to </w:t>
      </w:r>
      <w:r w:rsidR="00C526AB">
        <w:rPr>
          <w:rFonts w:ascii="Times New Roman" w:eastAsiaTheme="minorHAnsi" w:hAnsi="Times New Roman"/>
          <w:spacing w:val="-3"/>
          <w:sz w:val="24"/>
          <w:szCs w:val="24"/>
        </w:rPr>
        <w:t xml:space="preserve">force the revenue and time commitments to transfer. </w:t>
      </w:r>
      <w:r w:rsidR="00AE3FE6">
        <w:rPr>
          <w:rFonts w:ascii="Times New Roman" w:eastAsiaTheme="minorHAnsi" w:hAnsi="Times New Roman"/>
          <w:spacing w:val="-3"/>
          <w:sz w:val="24"/>
          <w:szCs w:val="24"/>
        </w:rPr>
        <w:t xml:space="preserve">If </w:t>
      </w:r>
      <w:r w:rsidR="00AE3FE6" w:rsidRPr="00AE3FE6">
        <w:rPr>
          <w:rFonts w:ascii="Times New Roman" w:eastAsiaTheme="minorHAnsi" w:hAnsi="Times New Roman"/>
          <w:spacing w:val="-3"/>
          <w:sz w:val="24"/>
          <w:szCs w:val="24"/>
        </w:rPr>
        <w:t>revenue and time commitments</w:t>
      </w:r>
      <w:r w:rsidR="00AE3FE6">
        <w:rPr>
          <w:rFonts w:ascii="Times New Roman" w:eastAsiaTheme="minorHAnsi" w:hAnsi="Times New Roman"/>
          <w:spacing w:val="-3"/>
          <w:sz w:val="24"/>
          <w:szCs w:val="24"/>
        </w:rPr>
        <w:t xml:space="preserve"> were already supposed to transfer on a traffic only transfer, AT&amp;T would not have filed Tr8179 to </w:t>
      </w:r>
      <w:r w:rsidR="00AE3FE6" w:rsidRPr="00AE3FE6">
        <w:rPr>
          <w:rFonts w:ascii="Times New Roman" w:eastAsiaTheme="minorHAnsi" w:hAnsi="Times New Roman"/>
          <w:b/>
          <w:spacing w:val="-3"/>
          <w:sz w:val="24"/>
          <w:szCs w:val="24"/>
          <w:u w:val="single"/>
        </w:rPr>
        <w:t>force the plan to transfer</w:t>
      </w:r>
      <w:r w:rsidR="00AE3FE6">
        <w:rPr>
          <w:rFonts w:ascii="Times New Roman" w:eastAsiaTheme="minorHAnsi" w:hAnsi="Times New Roman"/>
          <w:spacing w:val="-3"/>
          <w:sz w:val="24"/>
          <w:szCs w:val="24"/>
        </w:rPr>
        <w:t xml:space="preserve">. It would have simply denied the transaction based upon not transferring </w:t>
      </w:r>
      <w:r w:rsidR="00AE3FE6" w:rsidRPr="00AE3FE6">
        <w:rPr>
          <w:rFonts w:ascii="Times New Roman" w:eastAsiaTheme="minorHAnsi" w:hAnsi="Times New Roman"/>
          <w:spacing w:val="-3"/>
          <w:sz w:val="24"/>
          <w:szCs w:val="24"/>
        </w:rPr>
        <w:t>revenue and time commitments</w:t>
      </w:r>
      <w:r w:rsidR="00AE3FE6">
        <w:rPr>
          <w:rFonts w:ascii="Times New Roman" w:eastAsiaTheme="minorHAnsi" w:hAnsi="Times New Roman"/>
          <w:spacing w:val="-3"/>
          <w:sz w:val="24"/>
          <w:szCs w:val="24"/>
        </w:rPr>
        <w:t xml:space="preserve"> on a traffic only transfer. </w:t>
      </w:r>
    </w:p>
    <w:p w:rsidR="00CD335E" w:rsidRDefault="00CD335E" w:rsidP="001F280A">
      <w:pPr>
        <w:tabs>
          <w:tab w:val="clear" w:pos="4440"/>
          <w:tab w:val="clear" w:pos="8880"/>
        </w:tabs>
        <w:ind w:left="720" w:right="720"/>
        <w:jc w:val="left"/>
        <w:rPr>
          <w:rFonts w:ascii="Times New Roman" w:eastAsiaTheme="minorHAnsi" w:hAnsi="Times New Roman"/>
          <w:spacing w:val="-3"/>
          <w:sz w:val="24"/>
          <w:szCs w:val="24"/>
        </w:rPr>
      </w:pPr>
    </w:p>
    <w:p w:rsidR="00CD335E" w:rsidRPr="00044F8F" w:rsidRDefault="00CD335E" w:rsidP="001F280A">
      <w:pPr>
        <w:tabs>
          <w:tab w:val="clear" w:pos="4440"/>
          <w:tab w:val="clear" w:pos="8880"/>
        </w:tabs>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AT&amp;T counsels were well aware that the non-vacated May 19, 1995 NJFDC Politan Decision explicitly shows PSE was to assume the bad debt:   </w:t>
      </w:r>
    </w:p>
    <w:p w:rsidR="00027A51" w:rsidRDefault="00027A51" w:rsidP="00CD335E">
      <w:pPr>
        <w:tabs>
          <w:tab w:val="clear" w:pos="4440"/>
          <w:tab w:val="clear" w:pos="8880"/>
        </w:tabs>
        <w:ind w:right="720"/>
        <w:jc w:val="left"/>
        <w:rPr>
          <w:rFonts w:ascii="Times New Roman" w:eastAsiaTheme="minorHAnsi" w:hAnsi="Times New Roman" w:cstheme="minorBidi"/>
          <w:color w:val="000000"/>
          <w:sz w:val="24"/>
          <w:szCs w:val="24"/>
          <w:shd w:val="clear" w:color="auto" w:fill="FFFFFF"/>
        </w:rPr>
      </w:pPr>
    </w:p>
    <w:p w:rsidR="00027A51" w:rsidRDefault="00027A51" w:rsidP="001F280A">
      <w:pPr>
        <w:tabs>
          <w:tab w:val="clear" w:pos="4440"/>
          <w:tab w:val="clear" w:pos="8880"/>
        </w:tabs>
        <w:ind w:left="720" w:right="720"/>
        <w:jc w:val="left"/>
        <w:rPr>
          <w:rFonts w:ascii="Times New Roman" w:eastAsiaTheme="minorHAnsi" w:hAnsi="Times New Roman" w:cstheme="minorBidi"/>
          <w:color w:val="000000"/>
          <w:sz w:val="24"/>
          <w:szCs w:val="24"/>
          <w:shd w:val="clear" w:color="auto" w:fill="FFFFFF"/>
        </w:rPr>
      </w:pPr>
    </w:p>
    <w:p w:rsidR="00044F8F" w:rsidRPr="00044F8F" w:rsidRDefault="00044F8F" w:rsidP="001F280A">
      <w:pPr>
        <w:tabs>
          <w:tab w:val="clear" w:pos="4440"/>
          <w:tab w:val="clear" w:pos="8880"/>
        </w:tabs>
        <w:ind w:left="720" w:right="720"/>
        <w:jc w:val="left"/>
        <w:rPr>
          <w:rFonts w:ascii="Times New Roman" w:eastAsiaTheme="minorHAnsi" w:hAnsi="Times New Roman" w:cstheme="minorBidi"/>
          <w:color w:val="000000"/>
          <w:sz w:val="24"/>
          <w:szCs w:val="24"/>
          <w:shd w:val="clear" w:color="auto" w:fill="FFFFFF"/>
        </w:rPr>
      </w:pPr>
      <w:r w:rsidRPr="00044F8F">
        <w:rPr>
          <w:rFonts w:ascii="Times New Roman" w:eastAsiaTheme="minorHAnsi" w:hAnsi="Times New Roman" w:cstheme="minorBidi"/>
          <w:color w:val="000000"/>
          <w:sz w:val="24"/>
          <w:szCs w:val="24"/>
          <w:shd w:val="clear" w:color="auto" w:fill="FFFFFF"/>
        </w:rPr>
        <w:t>May 1995 Decision. (JA 59) shows obligations listed within 2.1.8 were transferred:</w:t>
      </w:r>
    </w:p>
    <w:p w:rsidR="00044F8F" w:rsidRPr="00044F8F" w:rsidRDefault="00044F8F" w:rsidP="00044F8F">
      <w:pPr>
        <w:tabs>
          <w:tab w:val="clear" w:pos="4440"/>
          <w:tab w:val="clear" w:pos="8880"/>
        </w:tabs>
        <w:ind w:right="360"/>
        <w:jc w:val="left"/>
        <w:rPr>
          <w:rFonts w:ascii="Times New Roman" w:eastAsiaTheme="minorHAnsi" w:hAnsi="Times New Roman" w:cstheme="minorBidi"/>
          <w:color w:val="000000"/>
          <w:sz w:val="24"/>
          <w:szCs w:val="24"/>
          <w:shd w:val="clear" w:color="auto" w:fill="FFFFFF"/>
        </w:rPr>
      </w:pPr>
    </w:p>
    <w:p w:rsidR="00044F8F" w:rsidRPr="00044F8F" w:rsidRDefault="00044F8F" w:rsidP="001F280A">
      <w:pPr>
        <w:tabs>
          <w:tab w:val="clear" w:pos="4440"/>
          <w:tab w:val="clear" w:pos="8880"/>
        </w:tabs>
        <w:ind w:left="1440" w:right="1980"/>
        <w:jc w:val="left"/>
        <w:rPr>
          <w:rFonts w:ascii="Times New Roman" w:eastAsiaTheme="minorHAnsi" w:hAnsi="Times New Roman" w:cstheme="minorBidi"/>
          <w:color w:val="000000"/>
          <w:sz w:val="24"/>
          <w:szCs w:val="24"/>
          <w:shd w:val="clear" w:color="auto" w:fill="FFFFFF"/>
        </w:rPr>
      </w:pPr>
      <w:r w:rsidRPr="00044F8F">
        <w:rPr>
          <w:rFonts w:ascii="Times New Roman" w:eastAsiaTheme="minorHAnsi" w:hAnsi="Times New Roman" w:cstheme="minorBidi"/>
          <w:color w:val="000000"/>
          <w:sz w:val="24"/>
          <w:szCs w:val="24"/>
          <w:shd w:val="clear" w:color="auto" w:fill="FFFFFF"/>
        </w:rPr>
        <w:t xml:space="preserve"> "As under the arrangement with plaintiffs, AT&amp;T bills </w:t>
      </w:r>
      <w:r w:rsidRPr="00044F8F">
        <w:rPr>
          <w:rFonts w:ascii="Times New Roman" w:eastAsiaTheme="minorHAnsi" w:hAnsi="Times New Roman" w:cstheme="minorBidi"/>
          <w:b/>
          <w:color w:val="000000"/>
          <w:sz w:val="24"/>
          <w:szCs w:val="24"/>
          <w:u w:val="single"/>
          <w:shd w:val="clear" w:color="auto" w:fill="FFFFFF"/>
        </w:rPr>
        <w:t>PSE's end users</w:t>
      </w:r>
      <w:r w:rsidRPr="00044F8F">
        <w:rPr>
          <w:rFonts w:ascii="Times New Roman" w:eastAsiaTheme="minorHAnsi" w:hAnsi="Times New Roman" w:cstheme="minorBidi"/>
          <w:color w:val="000000"/>
          <w:sz w:val="24"/>
          <w:szCs w:val="24"/>
          <w:shd w:val="clear" w:color="auto" w:fill="FFFFFF"/>
        </w:rPr>
        <w:t xml:space="preserve"> directly, subtracting from the bill that amount of discount </w:t>
      </w:r>
      <w:r w:rsidRPr="00044F8F">
        <w:rPr>
          <w:rFonts w:ascii="Times New Roman" w:eastAsiaTheme="minorHAnsi" w:hAnsi="Times New Roman" w:cstheme="minorBidi"/>
          <w:b/>
          <w:color w:val="000000"/>
          <w:sz w:val="24"/>
          <w:szCs w:val="24"/>
          <w:u w:val="single"/>
          <w:shd w:val="clear" w:color="auto" w:fill="FFFFFF"/>
        </w:rPr>
        <w:t>allotted by PSE</w:t>
      </w:r>
      <w:r w:rsidRPr="00044F8F">
        <w:rPr>
          <w:rFonts w:ascii="Times New Roman" w:eastAsiaTheme="minorHAnsi" w:hAnsi="Times New Roman" w:cstheme="minorBidi"/>
          <w:color w:val="000000"/>
          <w:sz w:val="24"/>
          <w:szCs w:val="24"/>
          <w:shd w:val="clear" w:color="auto" w:fill="FFFFFF"/>
        </w:rPr>
        <w:t xml:space="preserve"> to each individual end user. In turn AT&amp;T remits to PSE the difference between the latter's 66% overall discount and that passed on to the end user. As in the plaintiffs' case AT&amp;T deducts from the RVPP discount/rebate remitted </w:t>
      </w:r>
      <w:r w:rsidRPr="00044F8F">
        <w:rPr>
          <w:rFonts w:ascii="Times New Roman" w:eastAsiaTheme="minorHAnsi" w:hAnsi="Times New Roman" w:cstheme="minorBidi"/>
          <w:color w:val="000000"/>
          <w:sz w:val="24"/>
          <w:szCs w:val="24"/>
          <w:u w:val="single"/>
          <w:shd w:val="clear" w:color="auto" w:fill="FFFFFF"/>
        </w:rPr>
        <w:t xml:space="preserve">to </w:t>
      </w:r>
      <w:r w:rsidRPr="00044F8F">
        <w:rPr>
          <w:rFonts w:ascii="Times New Roman" w:eastAsiaTheme="minorHAnsi" w:hAnsi="Times New Roman" w:cstheme="minorBidi"/>
          <w:b/>
          <w:bCs/>
          <w:color w:val="000000"/>
          <w:sz w:val="24"/>
          <w:szCs w:val="24"/>
          <w:u w:val="single"/>
          <w:shd w:val="clear" w:color="auto" w:fill="FFFFFF"/>
        </w:rPr>
        <w:t>PSE any bad debt</w:t>
      </w:r>
      <w:r w:rsidRPr="00044F8F">
        <w:rPr>
          <w:rFonts w:ascii="Times New Roman" w:eastAsiaTheme="minorHAnsi" w:hAnsi="Times New Roman" w:cstheme="minorBidi"/>
          <w:color w:val="000000"/>
          <w:sz w:val="24"/>
          <w:szCs w:val="24"/>
          <w:shd w:val="clear" w:color="auto" w:fill="FFFFFF"/>
        </w:rPr>
        <w:t xml:space="preserve"> or unpaid bills accrued by its end users."  </w:t>
      </w:r>
    </w:p>
    <w:p w:rsidR="00044F8F" w:rsidRPr="00044F8F" w:rsidRDefault="00044F8F" w:rsidP="00044F8F">
      <w:pPr>
        <w:tabs>
          <w:tab w:val="clear" w:pos="4440"/>
          <w:tab w:val="clear" w:pos="8880"/>
        </w:tabs>
        <w:jc w:val="left"/>
        <w:rPr>
          <w:rFonts w:ascii="Times New Roman" w:eastAsiaTheme="minorHAnsi" w:hAnsi="Times New Roman"/>
          <w:color w:val="000000"/>
          <w:sz w:val="24"/>
          <w:szCs w:val="24"/>
        </w:rPr>
      </w:pPr>
    </w:p>
    <w:p w:rsidR="00044F8F" w:rsidRPr="00044F8F" w:rsidRDefault="00044F8F" w:rsidP="00044F8F">
      <w:pPr>
        <w:tabs>
          <w:tab w:val="clear" w:pos="4440"/>
          <w:tab w:val="clear" w:pos="8880"/>
          <w:tab w:val="left" w:pos="8640"/>
        </w:tabs>
        <w:spacing w:line="360" w:lineRule="auto"/>
        <w:jc w:val="left"/>
        <w:rPr>
          <w:rFonts w:ascii="Times New Roman" w:eastAsiaTheme="minorHAnsi" w:hAnsi="Times New Roman"/>
          <w:sz w:val="24"/>
          <w:szCs w:val="24"/>
        </w:rPr>
      </w:pPr>
    </w:p>
    <w:p w:rsidR="00044F8F" w:rsidRPr="00044F8F" w:rsidRDefault="00044F8F" w:rsidP="001F280A">
      <w:pPr>
        <w:tabs>
          <w:tab w:val="clear" w:pos="4440"/>
          <w:tab w:val="clear" w:pos="8880"/>
          <w:tab w:val="left" w:pos="8640"/>
        </w:tabs>
        <w:ind w:left="720" w:right="720"/>
        <w:jc w:val="left"/>
        <w:rPr>
          <w:rFonts w:ascii="Times New Roman" w:eastAsiaTheme="minorHAnsi" w:hAnsi="Times New Roman"/>
          <w:sz w:val="24"/>
          <w:szCs w:val="24"/>
        </w:rPr>
      </w:pPr>
      <w:r w:rsidRPr="00044F8F">
        <w:rPr>
          <w:rFonts w:ascii="Times New Roman" w:eastAsiaTheme="minorHAnsi" w:hAnsi="Times New Roman"/>
          <w:sz w:val="24"/>
          <w:szCs w:val="24"/>
        </w:rPr>
        <w:t xml:space="preserve">Plaintiffs initial brief to the FCC stated the transaction was </w:t>
      </w:r>
      <w:r w:rsidRPr="00044F8F">
        <w:rPr>
          <w:rFonts w:ascii="Times New Roman" w:eastAsiaTheme="minorHAnsi" w:hAnsi="Times New Roman"/>
          <w:b/>
          <w:sz w:val="24"/>
          <w:szCs w:val="24"/>
          <w:u w:val="single"/>
        </w:rPr>
        <w:t>per the tariff</w:t>
      </w:r>
      <w:r w:rsidRPr="00044F8F">
        <w:rPr>
          <w:rFonts w:ascii="Times New Roman" w:eastAsiaTheme="minorHAnsi" w:hAnsi="Times New Roman"/>
          <w:sz w:val="24"/>
          <w:szCs w:val="24"/>
        </w:rPr>
        <w:t xml:space="preserve"> 2.1.8 TSA as it had always done before and AT&amp;T never refuted this. </w:t>
      </w:r>
    </w:p>
    <w:p w:rsidR="00044F8F" w:rsidRPr="00044F8F" w:rsidRDefault="00044F8F" w:rsidP="00044F8F">
      <w:pPr>
        <w:tabs>
          <w:tab w:val="clear" w:pos="4440"/>
          <w:tab w:val="clear" w:pos="8880"/>
          <w:tab w:val="left" w:pos="8640"/>
        </w:tabs>
        <w:jc w:val="left"/>
        <w:rPr>
          <w:rFonts w:ascii="Times New Roman" w:hAnsi="Times New Roman"/>
          <w:color w:val="000000"/>
          <w:sz w:val="22"/>
          <w:szCs w:val="22"/>
          <w:shd w:val="clear" w:color="auto" w:fill="FFFFFF"/>
        </w:rPr>
      </w:pPr>
      <w:r w:rsidRPr="00044F8F">
        <w:rPr>
          <w:rFonts w:ascii="Times New Roman" w:eastAsiaTheme="minorHAnsi" w:hAnsi="Times New Roman"/>
          <w:sz w:val="24"/>
          <w:szCs w:val="24"/>
        </w:rPr>
        <w:t xml:space="preserve"> </w:t>
      </w:r>
    </w:p>
    <w:p w:rsidR="00044F8F" w:rsidRPr="00044F8F" w:rsidRDefault="00044F8F" w:rsidP="001F280A">
      <w:pPr>
        <w:tabs>
          <w:tab w:val="clear" w:pos="4440"/>
          <w:tab w:val="clear" w:pos="8880"/>
          <w:tab w:val="left" w:pos="8640"/>
        </w:tabs>
        <w:ind w:left="1440" w:right="2430"/>
        <w:jc w:val="left"/>
        <w:rPr>
          <w:rFonts w:ascii="Times New Roman" w:hAnsi="Times New Roman"/>
          <w:color w:val="000000"/>
          <w:sz w:val="24"/>
          <w:szCs w:val="24"/>
          <w:shd w:val="clear" w:color="auto" w:fill="FFFFFF"/>
        </w:rPr>
      </w:pPr>
      <w:r w:rsidRPr="00044F8F">
        <w:rPr>
          <w:rFonts w:ascii="Times New Roman" w:hAnsi="Times New Roman"/>
          <w:color w:val="000000"/>
          <w:sz w:val="24"/>
          <w:szCs w:val="24"/>
          <w:shd w:val="clear" w:color="auto" w:fill="FFFFFF"/>
        </w:rPr>
        <w:t xml:space="preserve">“In fact the tariff and AT&amp;T's own form, the Transfer of Service or Assignment (TSA) form, made it possible. We did an assignment of end-user accounts </w:t>
      </w:r>
      <w:r w:rsidRPr="00044F8F">
        <w:rPr>
          <w:rFonts w:ascii="Times New Roman" w:hAnsi="Times New Roman"/>
          <w:bCs/>
          <w:color w:val="000000"/>
          <w:sz w:val="24"/>
          <w:szCs w:val="24"/>
          <w:shd w:val="clear" w:color="auto" w:fill="FFFFFF"/>
        </w:rPr>
        <w:t xml:space="preserve">as </w:t>
      </w:r>
      <w:r w:rsidRPr="00044F8F">
        <w:rPr>
          <w:rFonts w:ascii="Times New Roman" w:hAnsi="Times New Roman"/>
          <w:b/>
          <w:bCs/>
          <w:color w:val="000000"/>
          <w:sz w:val="24"/>
          <w:szCs w:val="24"/>
          <w:u w:val="single"/>
          <w:shd w:val="clear" w:color="auto" w:fill="FFFFFF"/>
        </w:rPr>
        <w:t>per the tariff</w:t>
      </w:r>
      <w:r w:rsidRPr="00044F8F">
        <w:rPr>
          <w:rFonts w:ascii="Times New Roman" w:hAnsi="Times New Roman"/>
          <w:color w:val="000000"/>
          <w:sz w:val="24"/>
          <w:szCs w:val="24"/>
          <w:shd w:val="clear" w:color="auto" w:fill="FFFFFF"/>
        </w:rPr>
        <w:t xml:space="preserve"> and what had been commonly accepted in the marketplace for years.” </w:t>
      </w:r>
      <w:r w:rsidRPr="00044F8F">
        <w:rPr>
          <w:rFonts w:ascii="Times New Roman" w:hAnsi="Times New Roman"/>
          <w:color w:val="000000"/>
          <w:sz w:val="22"/>
          <w:szCs w:val="22"/>
          <w:shd w:val="clear" w:color="auto" w:fill="FFFFFF"/>
        </w:rPr>
        <w:t>Para 53 of the Joint appendix to the DC Circuit JA 446</w:t>
      </w:r>
    </w:p>
    <w:p w:rsidR="00044F8F" w:rsidRPr="00044F8F" w:rsidRDefault="00044F8F" w:rsidP="00044F8F">
      <w:pPr>
        <w:tabs>
          <w:tab w:val="clear" w:pos="4440"/>
          <w:tab w:val="clear" w:pos="8880"/>
          <w:tab w:val="left" w:pos="8640"/>
        </w:tabs>
        <w:spacing w:line="480" w:lineRule="auto"/>
        <w:jc w:val="left"/>
        <w:rPr>
          <w:rFonts w:ascii="Times New Roman" w:eastAsiaTheme="minorHAnsi" w:hAnsi="Times New Roman"/>
          <w:sz w:val="24"/>
          <w:szCs w:val="24"/>
        </w:rPr>
      </w:pPr>
    </w:p>
    <w:p w:rsidR="00044F8F" w:rsidRDefault="00044F8F" w:rsidP="001F280A">
      <w:pPr>
        <w:tabs>
          <w:tab w:val="clear" w:pos="4440"/>
          <w:tab w:val="clear" w:pos="8880"/>
          <w:tab w:val="left" w:pos="8640"/>
        </w:tabs>
        <w:ind w:left="720" w:right="720"/>
        <w:jc w:val="left"/>
        <w:rPr>
          <w:rFonts w:ascii="Times New Roman" w:hAnsi="Times New Roman"/>
          <w:sz w:val="24"/>
          <w:szCs w:val="24"/>
        </w:rPr>
      </w:pPr>
      <w:r w:rsidRPr="00044F8F">
        <w:rPr>
          <w:rFonts w:ascii="Times New Roman" w:eastAsiaTheme="minorHAnsi" w:hAnsi="Times New Roman"/>
          <w:sz w:val="24"/>
          <w:szCs w:val="24"/>
        </w:rPr>
        <w:t xml:space="preserve">All Courts and the FCC understood PSE was assuming bad debt and minimum payment period. </w:t>
      </w:r>
      <w:r w:rsidRPr="00044F8F">
        <w:rPr>
          <w:rFonts w:ascii="Times New Roman" w:hAnsi="Times New Roman"/>
          <w:sz w:val="24"/>
          <w:szCs w:val="24"/>
        </w:rPr>
        <w:t xml:space="preserve">Plaintiffs Post Oral Argument Brief to DC Circuit clearly stated on pg. 6 para 8 that PSE was assuming all the obligations enumerated under 2.1.8. </w:t>
      </w:r>
    </w:p>
    <w:p w:rsidR="001F280A" w:rsidRPr="00044F8F" w:rsidRDefault="001F280A" w:rsidP="001F280A">
      <w:pPr>
        <w:tabs>
          <w:tab w:val="clear" w:pos="4440"/>
          <w:tab w:val="clear" w:pos="8880"/>
          <w:tab w:val="left" w:pos="8640"/>
        </w:tabs>
        <w:ind w:left="720" w:right="720"/>
        <w:jc w:val="left"/>
        <w:rPr>
          <w:rFonts w:ascii="Times New Roman" w:hAnsi="Times New Roman"/>
          <w:sz w:val="24"/>
          <w:szCs w:val="24"/>
        </w:rPr>
      </w:pPr>
    </w:p>
    <w:p w:rsidR="00044F8F" w:rsidRPr="00044F8F" w:rsidRDefault="00044F8F" w:rsidP="00044F8F">
      <w:pPr>
        <w:tabs>
          <w:tab w:val="clear" w:pos="4440"/>
          <w:tab w:val="clear" w:pos="8880"/>
          <w:tab w:val="left" w:pos="8640"/>
        </w:tabs>
        <w:jc w:val="left"/>
        <w:rPr>
          <w:rFonts w:ascii="Times New Roman" w:eastAsiaTheme="minorHAnsi" w:hAnsi="Times New Roman"/>
          <w:sz w:val="24"/>
          <w:szCs w:val="24"/>
        </w:rPr>
      </w:pPr>
    </w:p>
    <w:p w:rsidR="00044F8F" w:rsidRPr="00B463B9" w:rsidRDefault="00044F8F" w:rsidP="001F280A">
      <w:pPr>
        <w:tabs>
          <w:tab w:val="clear" w:pos="4440"/>
          <w:tab w:val="clear" w:pos="8880"/>
          <w:tab w:val="left" w:pos="8730"/>
        </w:tabs>
        <w:ind w:left="1620" w:right="2070"/>
        <w:jc w:val="left"/>
        <w:rPr>
          <w:rFonts w:ascii="Times New Roman" w:hAnsi="Times New Roman"/>
          <w:sz w:val="24"/>
          <w:szCs w:val="24"/>
        </w:rPr>
      </w:pPr>
      <w:r w:rsidRPr="00B463B9">
        <w:rPr>
          <w:rFonts w:ascii="Times New Roman" w:eastAsiaTheme="minorHAnsi" w:hAnsi="Times New Roman"/>
          <w:sz w:val="24"/>
          <w:szCs w:val="24"/>
        </w:rPr>
        <w:t xml:space="preserve">“Another serious misstatement was made that Appellant was at risk of being unprotected in the event of nonpayment for services.  For example, the intended transferee of Intervenors accounts, </w:t>
      </w:r>
      <w:r w:rsidRPr="00B463B9">
        <w:rPr>
          <w:rFonts w:ascii="Times New Roman" w:eastAsiaTheme="minorHAnsi" w:hAnsi="Times New Roman"/>
          <w:b/>
          <w:sz w:val="24"/>
          <w:szCs w:val="24"/>
          <w:u w:val="single"/>
        </w:rPr>
        <w:t>PSE, in fact assumed the obligation for past indebtedness and the un-expired portion of any applicable minimum payment periods.”</w:t>
      </w:r>
      <w:r w:rsidRPr="00B463B9">
        <w:rPr>
          <w:rFonts w:ascii="Times New Roman" w:eastAsiaTheme="minorHAnsi" w:hAnsi="Times New Roman"/>
          <w:sz w:val="24"/>
          <w:szCs w:val="24"/>
        </w:rPr>
        <w:t xml:space="preserve"> </w:t>
      </w:r>
    </w:p>
    <w:p w:rsidR="00044F8F" w:rsidRPr="00044F8F" w:rsidRDefault="00044F8F" w:rsidP="00044F8F">
      <w:pPr>
        <w:tabs>
          <w:tab w:val="clear" w:pos="4440"/>
          <w:tab w:val="clear" w:pos="8880"/>
        </w:tabs>
        <w:ind w:left="360" w:right="360"/>
        <w:jc w:val="left"/>
        <w:rPr>
          <w:rFonts w:ascii="Times New Roman" w:hAnsi="Times New Roman"/>
          <w:sz w:val="23"/>
          <w:szCs w:val="23"/>
        </w:rPr>
      </w:pPr>
    </w:p>
    <w:p w:rsidR="001F280A" w:rsidRDefault="001F280A" w:rsidP="00044F8F">
      <w:pPr>
        <w:tabs>
          <w:tab w:val="clear" w:pos="4440"/>
          <w:tab w:val="clear" w:pos="8880"/>
        </w:tabs>
        <w:jc w:val="left"/>
        <w:rPr>
          <w:rFonts w:ascii="Times New Roman" w:hAnsi="Times New Roman"/>
          <w:sz w:val="24"/>
          <w:szCs w:val="24"/>
        </w:rPr>
      </w:pPr>
    </w:p>
    <w:p w:rsidR="001F280A" w:rsidRDefault="001F280A" w:rsidP="00044F8F">
      <w:pPr>
        <w:tabs>
          <w:tab w:val="clear" w:pos="4440"/>
          <w:tab w:val="clear" w:pos="8880"/>
        </w:tabs>
        <w:jc w:val="left"/>
        <w:rPr>
          <w:rFonts w:ascii="Times New Roman" w:hAnsi="Times New Roman"/>
          <w:sz w:val="24"/>
          <w:szCs w:val="24"/>
        </w:rPr>
      </w:pPr>
    </w:p>
    <w:p w:rsidR="00044F8F" w:rsidRPr="00044F8F" w:rsidRDefault="00044F8F" w:rsidP="001F280A">
      <w:pPr>
        <w:tabs>
          <w:tab w:val="clear" w:pos="4440"/>
          <w:tab w:val="clear" w:pos="8880"/>
        </w:tabs>
        <w:ind w:left="720" w:right="720"/>
        <w:jc w:val="left"/>
        <w:rPr>
          <w:rFonts w:ascii="Times New Roman" w:hAnsi="Times New Roman"/>
          <w:sz w:val="24"/>
          <w:szCs w:val="24"/>
        </w:rPr>
      </w:pPr>
      <w:r w:rsidRPr="00044F8F">
        <w:rPr>
          <w:rFonts w:ascii="Times New Roman" w:hAnsi="Times New Roman"/>
          <w:sz w:val="24"/>
          <w:szCs w:val="24"/>
        </w:rPr>
        <w:t xml:space="preserve">The DC Circuit Decision reiterated what plaintiffs stated in its post oral argument brief that the 2 obligations indicated on the AT&amp;T TSA form under 2.1.8 were being transferred: </w:t>
      </w:r>
    </w:p>
    <w:p w:rsidR="00044F8F" w:rsidRPr="00044F8F" w:rsidRDefault="00044F8F" w:rsidP="00044F8F">
      <w:pPr>
        <w:tabs>
          <w:tab w:val="clear" w:pos="4440"/>
          <w:tab w:val="clear" w:pos="8880"/>
        </w:tabs>
        <w:jc w:val="left"/>
        <w:rPr>
          <w:rFonts w:ascii="Times New Roman" w:hAnsi="Times New Roman"/>
          <w:sz w:val="24"/>
          <w:szCs w:val="24"/>
        </w:rPr>
      </w:pPr>
    </w:p>
    <w:p w:rsidR="00044F8F" w:rsidRPr="00044F8F" w:rsidRDefault="00044F8F" w:rsidP="001F280A">
      <w:pPr>
        <w:tabs>
          <w:tab w:val="clear" w:pos="4440"/>
          <w:tab w:val="clear" w:pos="8880"/>
        </w:tabs>
        <w:ind w:left="720" w:right="1260"/>
        <w:jc w:val="left"/>
        <w:rPr>
          <w:rFonts w:ascii="Times New Roman" w:eastAsiaTheme="minorHAnsi" w:hAnsi="Times New Roman"/>
          <w:sz w:val="23"/>
          <w:szCs w:val="23"/>
        </w:rPr>
      </w:pPr>
      <w:r w:rsidRPr="00044F8F">
        <w:rPr>
          <w:rFonts w:ascii="Times New Roman" w:eastAsiaTheme="minorHAnsi" w:hAnsi="Times New Roman"/>
          <w:sz w:val="23"/>
          <w:szCs w:val="23"/>
        </w:rPr>
        <w:t>DC Circuit Court pg. 11 footnote 2</w:t>
      </w:r>
    </w:p>
    <w:p w:rsidR="00044F8F" w:rsidRPr="00044F8F" w:rsidRDefault="00044F8F" w:rsidP="00044F8F">
      <w:pPr>
        <w:tabs>
          <w:tab w:val="clear" w:pos="4440"/>
          <w:tab w:val="clear" w:pos="8880"/>
        </w:tabs>
        <w:jc w:val="left"/>
        <w:rPr>
          <w:rFonts w:ascii="Times New Roman" w:hAnsi="Times New Roman"/>
          <w:sz w:val="24"/>
          <w:szCs w:val="24"/>
        </w:rPr>
      </w:pPr>
    </w:p>
    <w:p w:rsidR="00044F8F" w:rsidRPr="00044F8F" w:rsidRDefault="00044F8F" w:rsidP="001F280A">
      <w:pPr>
        <w:tabs>
          <w:tab w:val="clear" w:pos="4440"/>
          <w:tab w:val="clear" w:pos="8880"/>
        </w:tabs>
        <w:ind w:left="1440" w:right="2070"/>
        <w:jc w:val="left"/>
        <w:rPr>
          <w:rFonts w:ascii="Times New Roman" w:eastAsiaTheme="minorHAnsi" w:hAnsi="Times New Roman"/>
          <w:sz w:val="23"/>
          <w:szCs w:val="23"/>
        </w:rPr>
      </w:pPr>
      <w:r w:rsidRPr="00044F8F">
        <w:rPr>
          <w:rFonts w:ascii="Times New Roman" w:eastAsiaTheme="minorHAnsi" w:hAnsi="Times New Roman"/>
          <w:sz w:val="23"/>
          <w:szCs w:val="23"/>
        </w:rPr>
        <w:t xml:space="preserve">“In a motion submitted after the argument, however, the Inga companies note that the only obligations enumerated by Section 2.1.8 are </w:t>
      </w:r>
      <w:r w:rsidRPr="00044F8F">
        <w:rPr>
          <w:rFonts w:ascii="Times New Roman" w:eastAsiaTheme="minorHAnsi" w:hAnsi="Times New Roman"/>
          <w:b/>
          <w:sz w:val="23"/>
          <w:szCs w:val="23"/>
          <w:u w:val="single"/>
        </w:rPr>
        <w:t>“outstanding indebtedness for the service” and “the unexpired portion of any applicable minimum payment period.”</w:t>
      </w:r>
      <w:r w:rsidRPr="00044F8F">
        <w:rPr>
          <w:rFonts w:ascii="Times New Roman" w:eastAsiaTheme="minorHAnsi" w:hAnsi="Times New Roman"/>
          <w:sz w:val="23"/>
          <w:szCs w:val="23"/>
        </w:rPr>
        <w:t xml:space="preserve"> Intervenors Motion to Clarify and Correct the Facts of the Record at 4”</w:t>
      </w:r>
    </w:p>
    <w:p w:rsidR="00044F8F" w:rsidRPr="00044F8F" w:rsidRDefault="00044F8F" w:rsidP="00044F8F">
      <w:pPr>
        <w:tabs>
          <w:tab w:val="clear" w:pos="4440"/>
          <w:tab w:val="clear" w:pos="8880"/>
        </w:tabs>
        <w:ind w:left="360" w:right="540"/>
        <w:jc w:val="left"/>
        <w:rPr>
          <w:rFonts w:ascii="Times New Roman" w:eastAsiaTheme="minorHAnsi" w:hAnsi="Times New Roman"/>
          <w:sz w:val="23"/>
          <w:szCs w:val="23"/>
        </w:rPr>
      </w:pPr>
    </w:p>
    <w:p w:rsidR="00044F8F" w:rsidRPr="00044F8F" w:rsidRDefault="00044F8F" w:rsidP="00044F8F">
      <w:pPr>
        <w:tabs>
          <w:tab w:val="clear" w:pos="4440"/>
          <w:tab w:val="clear" w:pos="8880"/>
        </w:tabs>
        <w:ind w:left="360" w:right="720"/>
        <w:jc w:val="left"/>
        <w:rPr>
          <w:rFonts w:ascii="Times New Roman" w:eastAsiaTheme="minorHAnsi" w:hAnsi="Times New Roman"/>
          <w:sz w:val="24"/>
          <w:szCs w:val="24"/>
        </w:rPr>
      </w:pPr>
    </w:p>
    <w:p w:rsidR="00AE3FE6" w:rsidRDefault="00AE3FE6" w:rsidP="001F280A">
      <w:pPr>
        <w:tabs>
          <w:tab w:val="clear" w:pos="4440"/>
          <w:tab w:val="clear" w:pos="888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As AT&amp;T’s 2006 FCC Comments noted </w:t>
      </w:r>
      <w:r w:rsidR="00044F8F" w:rsidRPr="00044F8F">
        <w:rPr>
          <w:rFonts w:ascii="Times New Roman" w:eastAsiaTheme="minorHAnsi" w:hAnsi="Times New Roman"/>
          <w:sz w:val="24"/>
          <w:szCs w:val="24"/>
        </w:rPr>
        <w:t xml:space="preserve">AT&amp;T first raised its bogus Traffic Only –No Obligations defense during the DC Circuit Oral argument. There is </w:t>
      </w:r>
      <w:r>
        <w:rPr>
          <w:rFonts w:ascii="Times New Roman" w:eastAsiaTheme="minorHAnsi" w:hAnsi="Times New Roman"/>
          <w:sz w:val="24"/>
          <w:szCs w:val="24"/>
        </w:rPr>
        <w:t xml:space="preserve">absolutely </w:t>
      </w:r>
      <w:r w:rsidR="00044F8F" w:rsidRPr="00044F8F">
        <w:rPr>
          <w:rFonts w:ascii="Times New Roman" w:eastAsiaTheme="minorHAnsi" w:hAnsi="Times New Roman"/>
          <w:sz w:val="24"/>
          <w:szCs w:val="24"/>
        </w:rPr>
        <w:t xml:space="preserve">nowhere in the record from 1995 through the DC Circuit where AT&amp;T ever argued over what </w:t>
      </w:r>
      <w:r>
        <w:rPr>
          <w:rFonts w:ascii="Times New Roman" w:eastAsiaTheme="minorHAnsi" w:hAnsi="Times New Roman"/>
          <w:sz w:val="24"/>
          <w:szCs w:val="24"/>
        </w:rPr>
        <w:t xml:space="preserve">obligations </w:t>
      </w:r>
      <w:r w:rsidR="00044F8F" w:rsidRPr="00044F8F">
        <w:rPr>
          <w:rFonts w:ascii="Times New Roman" w:eastAsiaTheme="minorHAnsi" w:hAnsi="Times New Roman"/>
          <w:sz w:val="24"/>
          <w:szCs w:val="24"/>
        </w:rPr>
        <w:t>section 2.1.8 require</w:t>
      </w:r>
      <w:r>
        <w:rPr>
          <w:rFonts w:ascii="Times New Roman" w:eastAsiaTheme="minorHAnsi" w:hAnsi="Times New Roman"/>
          <w:sz w:val="24"/>
          <w:szCs w:val="24"/>
        </w:rPr>
        <w:t>d</w:t>
      </w:r>
      <w:r w:rsidR="00044F8F" w:rsidRPr="00044F8F">
        <w:rPr>
          <w:rFonts w:ascii="Times New Roman" w:eastAsiaTheme="minorHAnsi" w:hAnsi="Times New Roman"/>
          <w:sz w:val="24"/>
          <w:szCs w:val="24"/>
        </w:rPr>
        <w:t xml:space="preserve"> on a traffic only and plan transfer.</w:t>
      </w:r>
      <w:r w:rsidR="001F280A">
        <w:rPr>
          <w:rFonts w:ascii="Times New Roman" w:eastAsiaTheme="minorHAnsi" w:hAnsi="Times New Roman"/>
          <w:sz w:val="24"/>
          <w:szCs w:val="24"/>
        </w:rPr>
        <w:t xml:space="preserve"> </w:t>
      </w:r>
      <w:r>
        <w:rPr>
          <w:rFonts w:ascii="Times New Roman" w:eastAsiaTheme="minorHAnsi" w:hAnsi="Times New Roman"/>
          <w:sz w:val="24"/>
          <w:szCs w:val="24"/>
        </w:rPr>
        <w:t xml:space="preserve">AT&amp;T’s 3 defenses (forced plan transfer and fraudulent use and “all obligations language” were all based upon its conceded interpretation of its tariff that revenue and time commitments do not transfer on a traffic only transfer only on a plan transfer. </w:t>
      </w:r>
    </w:p>
    <w:p w:rsidR="00AE3FE6" w:rsidRDefault="00AE3FE6" w:rsidP="001F280A">
      <w:pPr>
        <w:tabs>
          <w:tab w:val="clear" w:pos="4440"/>
          <w:tab w:val="clear" w:pos="8880"/>
        </w:tabs>
        <w:ind w:left="720" w:right="720"/>
        <w:jc w:val="left"/>
        <w:rPr>
          <w:rFonts w:ascii="Times New Roman" w:eastAsiaTheme="minorHAnsi" w:hAnsi="Times New Roman"/>
          <w:sz w:val="24"/>
          <w:szCs w:val="24"/>
        </w:rPr>
      </w:pPr>
    </w:p>
    <w:p w:rsidR="00044F8F" w:rsidRPr="00044F8F" w:rsidRDefault="00044F8F" w:rsidP="001F280A">
      <w:pPr>
        <w:tabs>
          <w:tab w:val="clear" w:pos="4440"/>
          <w:tab w:val="clear" w:pos="8880"/>
        </w:tabs>
        <w:ind w:left="720" w:right="720"/>
        <w:jc w:val="left"/>
        <w:rPr>
          <w:rFonts w:ascii="Times New Roman" w:eastAsiaTheme="minorHAnsi" w:hAnsi="Times New Roman"/>
          <w:sz w:val="24"/>
          <w:szCs w:val="24"/>
        </w:rPr>
      </w:pPr>
      <w:r w:rsidRPr="00044F8F">
        <w:rPr>
          <w:rFonts w:ascii="Times New Roman" w:eastAsiaTheme="minorHAnsi" w:hAnsi="Times New Roman"/>
          <w:sz w:val="24"/>
          <w:szCs w:val="24"/>
        </w:rPr>
        <w:t xml:space="preserve">Plaintiffs filed the DC Post oral argument brief to address AT&amp;T’s new bogus </w:t>
      </w:r>
      <w:r w:rsidR="00606966">
        <w:rPr>
          <w:rFonts w:ascii="Times New Roman" w:eastAsiaTheme="minorHAnsi" w:hAnsi="Times New Roman"/>
          <w:sz w:val="24"/>
          <w:szCs w:val="24"/>
        </w:rPr>
        <w:t xml:space="preserve">(“Traffic Only -No Obligations” fraud </w:t>
      </w:r>
      <w:r w:rsidRPr="00044F8F">
        <w:rPr>
          <w:rFonts w:ascii="Times New Roman" w:eastAsiaTheme="minorHAnsi" w:hAnsi="Times New Roman"/>
          <w:sz w:val="24"/>
          <w:szCs w:val="24"/>
        </w:rPr>
        <w:t xml:space="preserve">as one of several misrepresentations that Mr. </w:t>
      </w:r>
      <w:r w:rsidR="00606966">
        <w:rPr>
          <w:rFonts w:ascii="Times New Roman" w:eastAsiaTheme="minorHAnsi" w:hAnsi="Times New Roman"/>
          <w:sz w:val="24"/>
          <w:szCs w:val="24"/>
        </w:rPr>
        <w:t xml:space="preserve">David </w:t>
      </w:r>
      <w:r w:rsidRPr="00044F8F">
        <w:rPr>
          <w:rFonts w:ascii="Times New Roman" w:eastAsiaTheme="minorHAnsi" w:hAnsi="Times New Roman"/>
          <w:sz w:val="24"/>
          <w:szCs w:val="24"/>
        </w:rPr>
        <w:t>Carpenter made</w:t>
      </w:r>
      <w:r w:rsidR="00606966">
        <w:rPr>
          <w:rFonts w:ascii="Times New Roman" w:eastAsiaTheme="minorHAnsi" w:hAnsi="Times New Roman"/>
          <w:sz w:val="24"/>
          <w:szCs w:val="24"/>
        </w:rPr>
        <w:t xml:space="preserve"> during Oral argument: </w:t>
      </w:r>
      <w:r w:rsidRPr="00044F8F">
        <w:rPr>
          <w:rFonts w:ascii="Times New Roman" w:eastAsiaTheme="minorHAnsi" w:hAnsi="Times New Roman"/>
          <w:sz w:val="24"/>
          <w:szCs w:val="24"/>
        </w:rPr>
        <w:t xml:space="preserve"> </w:t>
      </w:r>
    </w:p>
    <w:p w:rsidR="00044F8F" w:rsidRPr="00044F8F" w:rsidRDefault="00044F8F" w:rsidP="00044F8F">
      <w:pPr>
        <w:tabs>
          <w:tab w:val="clear" w:pos="4440"/>
          <w:tab w:val="clear" w:pos="8880"/>
        </w:tabs>
        <w:jc w:val="left"/>
        <w:rPr>
          <w:rFonts w:ascii="Times New Roman" w:eastAsiaTheme="minorHAnsi" w:hAnsi="Times New Roman"/>
          <w:sz w:val="24"/>
          <w:szCs w:val="24"/>
        </w:rPr>
      </w:pPr>
    </w:p>
    <w:p w:rsidR="00044F8F" w:rsidRPr="00AE3FE6" w:rsidRDefault="00044F8F" w:rsidP="004B666F">
      <w:pPr>
        <w:tabs>
          <w:tab w:val="clear" w:pos="4440"/>
          <w:tab w:val="clear" w:pos="8880"/>
        </w:tabs>
        <w:ind w:left="1440" w:right="1440"/>
        <w:jc w:val="left"/>
        <w:rPr>
          <w:rFonts w:ascii="Times New Roman" w:eastAsiaTheme="minorHAnsi" w:hAnsi="Times New Roman"/>
          <w:b/>
          <w:color w:val="C00000"/>
          <w:sz w:val="24"/>
          <w:szCs w:val="24"/>
          <w:u w:val="single"/>
        </w:rPr>
      </w:pPr>
      <w:r w:rsidRPr="00AE3FE6">
        <w:rPr>
          <w:rFonts w:ascii="Times New Roman" w:eastAsiaTheme="minorHAnsi" w:hAnsi="Times New Roman"/>
          <w:sz w:val="24"/>
          <w:szCs w:val="24"/>
        </w:rPr>
        <w:t xml:space="preserve">“Mr. Carpenter made numerous statements during oral argument that PSE did not assume any of the obligations. ...This statement is incorrect because </w:t>
      </w:r>
      <w:r w:rsidRPr="00AE3FE6">
        <w:rPr>
          <w:rFonts w:ascii="Times New Roman" w:eastAsiaTheme="minorHAnsi" w:hAnsi="Times New Roman"/>
          <w:b/>
          <w:sz w:val="24"/>
          <w:szCs w:val="24"/>
          <w:u w:val="single"/>
        </w:rPr>
        <w:t>the TSA form shows that the two obligations to be assumed – indebtedness and unexpired time period were assumed by PSE.</w:t>
      </w:r>
      <w:r w:rsidRPr="00AE3FE6">
        <w:rPr>
          <w:rFonts w:ascii="Times New Roman" w:eastAsiaTheme="minorHAnsi" w:hAnsi="Times New Roman"/>
          <w:sz w:val="24"/>
          <w:szCs w:val="24"/>
        </w:rPr>
        <w:t xml:space="preserve"> …</w:t>
      </w:r>
      <w:r w:rsidRPr="00AE3FE6">
        <w:rPr>
          <w:rFonts w:ascii="Times New Roman" w:eastAsiaTheme="minorHAnsi" w:hAnsi="Times New Roman"/>
          <w:b/>
          <w:sz w:val="24"/>
          <w:szCs w:val="24"/>
          <w:u w:val="single"/>
        </w:rPr>
        <w:t>Appellant modified the actual notations to read “Traffic only</w:t>
      </w:r>
      <w:r w:rsidRPr="00AE3FE6">
        <w:rPr>
          <w:rFonts w:ascii="Times New Roman" w:eastAsiaTheme="minorHAnsi" w:hAnsi="Times New Roman"/>
          <w:sz w:val="24"/>
          <w:szCs w:val="24"/>
        </w:rPr>
        <w:t>…” then argued that the aggregator only wanted to move traffic and wasn’t assuming the obligations. …The tariff doesn’t offer the customer the option of separating the traffic revenue from potential indebtedness on the same account….</w:t>
      </w:r>
      <w:r w:rsidRPr="00AE3FE6">
        <w:rPr>
          <w:rFonts w:ascii="Times New Roman" w:eastAsiaTheme="minorHAnsi" w:hAnsi="Times New Roman"/>
          <w:sz w:val="24"/>
          <w:szCs w:val="24"/>
          <w:u w:val="single"/>
        </w:rPr>
        <w:t xml:space="preserve">What the notations mean is that Appellant was being asked to move all the traffic </w:t>
      </w:r>
      <w:r w:rsidRPr="00AE3FE6">
        <w:rPr>
          <w:rFonts w:ascii="Times New Roman" w:eastAsiaTheme="minorHAnsi" w:hAnsi="Times New Roman"/>
          <w:bCs/>
          <w:sz w:val="24"/>
          <w:szCs w:val="24"/>
          <w:u w:val="single"/>
        </w:rPr>
        <w:t>except for 2 accounts</w:t>
      </w:r>
      <w:r w:rsidRPr="00AE3FE6">
        <w:rPr>
          <w:rFonts w:ascii="Times New Roman" w:eastAsiaTheme="minorHAnsi" w:hAnsi="Times New Roman"/>
          <w:sz w:val="24"/>
          <w:szCs w:val="24"/>
          <w:u w:val="single"/>
        </w:rPr>
        <w:t xml:space="preserve"> and leave the existing CSTP plans intact.”</w:t>
      </w:r>
      <w:r w:rsidRPr="00AE3FE6">
        <w:rPr>
          <w:rFonts w:ascii="Times New Roman" w:eastAsiaTheme="minorHAnsi" w:hAnsi="Times New Roman"/>
          <w:b/>
          <w:color w:val="C00000"/>
          <w:sz w:val="24"/>
          <w:szCs w:val="24"/>
          <w:u w:val="single"/>
        </w:rPr>
        <w:t xml:space="preserve"> </w:t>
      </w:r>
    </w:p>
    <w:p w:rsidR="00044F8F" w:rsidRPr="00044F8F" w:rsidRDefault="00044F8F" w:rsidP="00044F8F">
      <w:pPr>
        <w:tabs>
          <w:tab w:val="clear" w:pos="4440"/>
          <w:tab w:val="clear" w:pos="8880"/>
        </w:tabs>
        <w:ind w:right="540"/>
        <w:jc w:val="left"/>
        <w:rPr>
          <w:rFonts w:ascii="Times New Roman" w:eastAsiaTheme="minorHAnsi" w:hAnsi="Times New Roman"/>
          <w:b/>
          <w:color w:val="C00000"/>
          <w:sz w:val="24"/>
          <w:szCs w:val="24"/>
          <w:u w:val="single"/>
        </w:rPr>
      </w:pPr>
    </w:p>
    <w:p w:rsidR="00606966" w:rsidRDefault="00044F8F" w:rsidP="00027A51">
      <w:pPr>
        <w:tabs>
          <w:tab w:val="clear" w:pos="4440"/>
          <w:tab w:val="clear" w:pos="8880"/>
        </w:tabs>
        <w:ind w:left="720" w:right="720"/>
        <w:jc w:val="left"/>
        <w:rPr>
          <w:rFonts w:ascii="Times New Roman" w:eastAsiaTheme="minorHAnsi" w:hAnsi="Times New Roman"/>
          <w:sz w:val="24"/>
          <w:szCs w:val="24"/>
        </w:rPr>
      </w:pPr>
      <w:r w:rsidRPr="00044F8F">
        <w:rPr>
          <w:rFonts w:ascii="Times New Roman" w:eastAsiaTheme="minorHAnsi" w:hAnsi="Times New Roman"/>
          <w:sz w:val="24"/>
          <w:szCs w:val="24"/>
        </w:rPr>
        <w:t xml:space="preserve">Despite the DC Circuit Court understanding the David Carpenter statement was a con and addressing it within the DC Circuit Court Decision----AT&amp;T’s counsels in 2006 to the FCC and in 2015 to the NJFDC continued the fraud---knowing it had zero written correspondence denying the 2.1.8 transfer </w:t>
      </w:r>
      <w:r w:rsidR="00B463B9">
        <w:rPr>
          <w:rFonts w:ascii="Times New Roman" w:eastAsiaTheme="minorHAnsi" w:hAnsi="Times New Roman"/>
          <w:sz w:val="24"/>
          <w:szCs w:val="24"/>
        </w:rPr>
        <w:t xml:space="preserve">in which it ever </w:t>
      </w:r>
      <w:r w:rsidRPr="00044F8F">
        <w:rPr>
          <w:rFonts w:ascii="Times New Roman" w:eastAsiaTheme="minorHAnsi" w:hAnsi="Times New Roman"/>
          <w:sz w:val="24"/>
          <w:szCs w:val="24"/>
        </w:rPr>
        <w:t>assert</w:t>
      </w:r>
      <w:r w:rsidR="00B463B9">
        <w:rPr>
          <w:rFonts w:ascii="Times New Roman" w:eastAsiaTheme="minorHAnsi" w:hAnsi="Times New Roman"/>
          <w:sz w:val="24"/>
          <w:szCs w:val="24"/>
        </w:rPr>
        <w:t xml:space="preserve">ed that </w:t>
      </w:r>
      <w:r w:rsidRPr="00044F8F">
        <w:rPr>
          <w:rFonts w:ascii="Times New Roman" w:eastAsiaTheme="minorHAnsi" w:hAnsi="Times New Roman"/>
          <w:sz w:val="24"/>
          <w:szCs w:val="24"/>
        </w:rPr>
        <w:t>zero obligations were being transferred</w:t>
      </w:r>
      <w:r w:rsidR="00B463B9">
        <w:rPr>
          <w:rFonts w:ascii="Times New Roman" w:eastAsiaTheme="minorHAnsi" w:hAnsi="Times New Roman"/>
          <w:sz w:val="24"/>
          <w:szCs w:val="24"/>
        </w:rPr>
        <w:t xml:space="preserve"> or that PSE was refusing to assume revenue and time commitments that are mandated on a traffic only transfer. Anytime AT&amp;T claimed it wanted PSE to assume revenue and time commitments was when AT&amp;T misrepresented that “all service” was transferred as Richard Meade did in the TR8179 FCC filing that was denied by the FCC.  </w:t>
      </w:r>
      <w:r w:rsidRPr="00044F8F">
        <w:rPr>
          <w:rFonts w:ascii="Times New Roman" w:eastAsiaTheme="minorHAnsi" w:hAnsi="Times New Roman"/>
          <w:sz w:val="24"/>
          <w:szCs w:val="24"/>
        </w:rPr>
        <w:t xml:space="preserve"> </w:t>
      </w:r>
    </w:p>
    <w:p w:rsidR="00606966" w:rsidRDefault="00606966" w:rsidP="00027A51">
      <w:pPr>
        <w:tabs>
          <w:tab w:val="clear" w:pos="4440"/>
          <w:tab w:val="clear" w:pos="8880"/>
        </w:tabs>
        <w:ind w:left="720" w:right="720"/>
        <w:jc w:val="left"/>
        <w:rPr>
          <w:rFonts w:ascii="Times New Roman" w:eastAsiaTheme="minorHAnsi" w:hAnsi="Times New Roman"/>
          <w:sz w:val="24"/>
          <w:szCs w:val="24"/>
        </w:rPr>
      </w:pPr>
    </w:p>
    <w:p w:rsidR="004B666F" w:rsidRDefault="00606966" w:rsidP="00606966">
      <w:pPr>
        <w:tabs>
          <w:tab w:val="clear" w:pos="4440"/>
          <w:tab w:val="clear" w:pos="8880"/>
        </w:tabs>
        <w:ind w:left="720" w:right="810"/>
        <w:jc w:val="left"/>
        <w:rPr>
          <w:rFonts w:ascii="Times New Roman" w:eastAsiaTheme="minorHAnsi" w:hAnsi="Times New Roman"/>
          <w:color w:val="000000"/>
          <w:sz w:val="24"/>
          <w:szCs w:val="24"/>
        </w:rPr>
      </w:pPr>
      <w:r w:rsidRPr="00044F8F">
        <w:rPr>
          <w:rFonts w:ascii="Times New Roman" w:eastAsiaTheme="minorHAnsi" w:hAnsi="Times New Roman"/>
          <w:color w:val="000000"/>
          <w:sz w:val="24"/>
          <w:szCs w:val="24"/>
        </w:rPr>
        <w:t xml:space="preserve">If AT&amp;T </w:t>
      </w:r>
      <w:r>
        <w:rPr>
          <w:rFonts w:ascii="Times New Roman" w:eastAsiaTheme="minorHAnsi" w:hAnsi="Times New Roman"/>
          <w:color w:val="000000"/>
          <w:sz w:val="24"/>
          <w:szCs w:val="24"/>
        </w:rPr>
        <w:t xml:space="preserve">in January 1995 really </w:t>
      </w:r>
      <w:r w:rsidRPr="00044F8F">
        <w:rPr>
          <w:rFonts w:ascii="Times New Roman" w:eastAsiaTheme="minorHAnsi" w:hAnsi="Times New Roman"/>
          <w:color w:val="000000"/>
          <w:sz w:val="24"/>
          <w:szCs w:val="24"/>
        </w:rPr>
        <w:t>had a “misunderstanding</w:t>
      </w:r>
      <w:r>
        <w:rPr>
          <w:rFonts w:ascii="Times New Roman" w:eastAsiaTheme="minorHAnsi" w:hAnsi="Times New Roman"/>
          <w:color w:val="000000"/>
          <w:sz w:val="24"/>
          <w:szCs w:val="24"/>
        </w:rPr>
        <w:t>”</w:t>
      </w:r>
      <w:r w:rsidRPr="00044F8F">
        <w:rPr>
          <w:rFonts w:ascii="Times New Roman" w:eastAsiaTheme="minorHAnsi" w:hAnsi="Times New Roman"/>
          <w:color w:val="000000"/>
          <w:sz w:val="24"/>
          <w:szCs w:val="24"/>
        </w:rPr>
        <w:t xml:space="preserve"> what </w:t>
      </w:r>
      <w:r>
        <w:rPr>
          <w:rFonts w:ascii="Times New Roman" w:eastAsiaTheme="minorHAnsi" w:hAnsi="Times New Roman"/>
          <w:color w:val="000000"/>
          <w:sz w:val="24"/>
          <w:szCs w:val="24"/>
        </w:rPr>
        <w:t xml:space="preserve">the instructional sentences were, it </w:t>
      </w:r>
      <w:r w:rsidRPr="00044F8F">
        <w:rPr>
          <w:rFonts w:ascii="Times New Roman" w:eastAsiaTheme="minorHAnsi" w:hAnsi="Times New Roman"/>
          <w:color w:val="000000"/>
          <w:sz w:val="24"/>
          <w:szCs w:val="24"/>
        </w:rPr>
        <w:t>would not have filed Tr8179</w:t>
      </w:r>
      <w:r>
        <w:rPr>
          <w:rFonts w:ascii="Times New Roman" w:eastAsiaTheme="minorHAnsi" w:hAnsi="Times New Roman"/>
          <w:color w:val="000000"/>
          <w:sz w:val="24"/>
          <w:szCs w:val="24"/>
        </w:rPr>
        <w:t xml:space="preserve">. AT&amp;T would have simply denied the transfer and stated </w:t>
      </w:r>
      <w:r>
        <w:rPr>
          <w:rFonts w:ascii="Times New Roman" w:eastAsiaTheme="minorHAnsi" w:hAnsi="Times New Roman"/>
          <w:color w:val="000000"/>
          <w:sz w:val="24"/>
          <w:szCs w:val="24"/>
        </w:rPr>
        <w:lastRenderedPageBreak/>
        <w:t xml:space="preserve">that a traffic only transfer can’t be done if NONE if none of the 4 obligations transfer. </w:t>
      </w:r>
      <w:r w:rsidRPr="00044F8F">
        <w:rPr>
          <w:rFonts w:ascii="Times New Roman" w:eastAsiaTheme="minorHAnsi" w:hAnsi="Times New Roman"/>
          <w:color w:val="000000"/>
          <w:sz w:val="24"/>
          <w:szCs w:val="24"/>
        </w:rPr>
        <w:t xml:space="preserve">In 1995 there was </w:t>
      </w:r>
      <w:r w:rsidRPr="00B463B9">
        <w:rPr>
          <w:rFonts w:ascii="Times New Roman" w:eastAsiaTheme="minorHAnsi" w:hAnsi="Times New Roman"/>
          <w:b/>
          <w:color w:val="000000"/>
          <w:sz w:val="24"/>
          <w:szCs w:val="24"/>
          <w:u w:val="single"/>
        </w:rPr>
        <w:t>never a controversy amongst the parties as to which obligations are transferred</w:t>
      </w:r>
      <w:r w:rsidRPr="00044F8F">
        <w:rPr>
          <w:rFonts w:ascii="Times New Roman" w:eastAsiaTheme="minorHAnsi" w:hAnsi="Times New Roman"/>
          <w:color w:val="000000"/>
          <w:sz w:val="24"/>
          <w:szCs w:val="24"/>
        </w:rPr>
        <w:t xml:space="preserve">. </w:t>
      </w:r>
    </w:p>
    <w:p w:rsidR="004B666F" w:rsidRDefault="004B666F" w:rsidP="00606966">
      <w:pPr>
        <w:tabs>
          <w:tab w:val="clear" w:pos="4440"/>
          <w:tab w:val="clear" w:pos="8880"/>
        </w:tabs>
        <w:ind w:left="720" w:right="810"/>
        <w:jc w:val="left"/>
        <w:rPr>
          <w:rFonts w:ascii="Times New Roman" w:eastAsiaTheme="minorHAnsi" w:hAnsi="Times New Roman"/>
          <w:color w:val="000000"/>
          <w:sz w:val="24"/>
          <w:szCs w:val="24"/>
        </w:rPr>
      </w:pPr>
    </w:p>
    <w:p w:rsidR="00044F8F" w:rsidRDefault="004B666F" w:rsidP="004B666F">
      <w:pPr>
        <w:tabs>
          <w:tab w:val="clear" w:pos="4440"/>
          <w:tab w:val="clear" w:pos="8880"/>
        </w:tabs>
        <w:ind w:left="720" w:right="810"/>
        <w:jc w:val="left"/>
        <w:rPr>
          <w:rFonts w:ascii="Times New Roman" w:eastAsiaTheme="minorHAnsi" w:hAnsi="Times New Roman"/>
          <w:color w:val="000000"/>
          <w:sz w:val="24"/>
          <w:szCs w:val="24"/>
        </w:rPr>
      </w:pPr>
      <w:r w:rsidRPr="00044F8F">
        <w:rPr>
          <w:rFonts w:ascii="Times New Roman" w:eastAsia="Calibri" w:hAnsi="Times New Roman"/>
          <w:bCs/>
          <w:sz w:val="24"/>
          <w:szCs w:val="24"/>
        </w:rPr>
        <w:t xml:space="preserve">Judge Politan would have </w:t>
      </w:r>
      <w:r w:rsidR="00B463B9">
        <w:rPr>
          <w:rFonts w:ascii="Times New Roman" w:eastAsia="Calibri" w:hAnsi="Times New Roman"/>
          <w:bCs/>
          <w:sz w:val="24"/>
          <w:szCs w:val="24"/>
        </w:rPr>
        <w:t xml:space="preserve">obviously </w:t>
      </w:r>
      <w:r w:rsidRPr="00044F8F">
        <w:rPr>
          <w:rFonts w:ascii="Times New Roman" w:eastAsia="Calibri" w:hAnsi="Times New Roman"/>
          <w:bCs/>
          <w:sz w:val="24"/>
          <w:szCs w:val="24"/>
        </w:rPr>
        <w:t>questioned the transaction if PSE was accepting zero obligations!</w:t>
      </w:r>
      <w:r>
        <w:rPr>
          <w:rFonts w:ascii="Times New Roman" w:eastAsiaTheme="minorHAnsi" w:hAnsi="Times New Roman"/>
          <w:sz w:val="24"/>
          <w:szCs w:val="24"/>
        </w:rPr>
        <w:t xml:space="preserve"> </w:t>
      </w:r>
      <w:r w:rsidR="00B463B9">
        <w:rPr>
          <w:rFonts w:ascii="Times New Roman" w:eastAsiaTheme="minorHAnsi" w:hAnsi="Times New Roman"/>
          <w:sz w:val="24"/>
          <w:szCs w:val="24"/>
        </w:rPr>
        <w:t xml:space="preserve">Judge Politan understood and so did the parties </w:t>
      </w:r>
      <w:r w:rsidR="00606966" w:rsidRPr="00044F8F">
        <w:rPr>
          <w:rFonts w:ascii="Times New Roman" w:eastAsiaTheme="minorHAnsi" w:hAnsi="Times New Roman"/>
          <w:color w:val="000000"/>
          <w:sz w:val="24"/>
          <w:szCs w:val="24"/>
        </w:rPr>
        <w:t xml:space="preserve">agree that under 2.1.8 </w:t>
      </w:r>
      <w:r>
        <w:rPr>
          <w:rFonts w:ascii="Times New Roman" w:eastAsiaTheme="minorHAnsi" w:hAnsi="Times New Roman"/>
          <w:color w:val="000000"/>
          <w:sz w:val="24"/>
          <w:szCs w:val="24"/>
        </w:rPr>
        <w:t xml:space="preserve">the bad debt and minimum payment period are applicable to the traffic that was transferred, and </w:t>
      </w:r>
      <w:r w:rsidR="00606966" w:rsidRPr="00044F8F">
        <w:rPr>
          <w:rFonts w:ascii="Times New Roman" w:eastAsiaTheme="minorHAnsi" w:hAnsi="Times New Roman"/>
          <w:color w:val="000000"/>
          <w:sz w:val="24"/>
          <w:szCs w:val="24"/>
        </w:rPr>
        <w:t xml:space="preserve">the revenue and time commitments must stay with the non-transferred plan. </w:t>
      </w:r>
      <w:r>
        <w:rPr>
          <w:rFonts w:ascii="Times New Roman" w:eastAsiaTheme="minorHAnsi" w:hAnsi="Times New Roman"/>
          <w:color w:val="000000"/>
          <w:sz w:val="24"/>
          <w:szCs w:val="24"/>
        </w:rPr>
        <w:t xml:space="preserve">Ethics </w:t>
      </w:r>
      <w:r w:rsidR="00B463B9">
        <w:rPr>
          <w:rFonts w:ascii="Times New Roman" w:eastAsiaTheme="minorHAnsi" w:hAnsi="Times New Roman"/>
          <w:color w:val="000000"/>
          <w:sz w:val="24"/>
          <w:szCs w:val="24"/>
        </w:rPr>
        <w:t xml:space="preserve">and the Court </w:t>
      </w:r>
      <w:r>
        <w:rPr>
          <w:rFonts w:ascii="Times New Roman" w:eastAsiaTheme="minorHAnsi" w:hAnsi="Times New Roman"/>
          <w:color w:val="000000"/>
          <w:sz w:val="24"/>
          <w:szCs w:val="24"/>
        </w:rPr>
        <w:t>do not have to interpret the tariff. Just review the fact that this was a fraud created by David Carpenter in 2005 and then the fraud was endorsed by AT&amp;T’s counsels even after the DC Circuit explicitly stated the 2 enumerated obligations (bad debt and minimum payment period were assumed by PSE.  Make the AT&amp;T counsel show one statement from 1995 that none of the 4 obligations were being transferred. Intentional Fraud!!!</w:t>
      </w:r>
    </w:p>
    <w:p w:rsidR="007208DC" w:rsidRDefault="007208DC" w:rsidP="004B666F">
      <w:pPr>
        <w:tabs>
          <w:tab w:val="clear" w:pos="4440"/>
          <w:tab w:val="clear" w:pos="8880"/>
        </w:tabs>
        <w:ind w:left="720" w:right="810"/>
        <w:jc w:val="left"/>
        <w:rPr>
          <w:rFonts w:ascii="Times New Roman" w:eastAsiaTheme="minorHAnsi" w:hAnsi="Times New Roman"/>
          <w:color w:val="000000"/>
          <w:sz w:val="24"/>
          <w:szCs w:val="24"/>
        </w:rPr>
      </w:pPr>
    </w:p>
    <w:p w:rsidR="007208DC" w:rsidRPr="007208DC" w:rsidRDefault="00B463B9" w:rsidP="007208DC">
      <w:pPr>
        <w:tabs>
          <w:tab w:val="clear" w:pos="4440"/>
          <w:tab w:val="clear" w:pos="888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In order to cover-up for all the statements made by former AT&amp;T counsels that revenue and time commitments do not transfer, </w:t>
      </w:r>
      <w:r w:rsidR="007208DC" w:rsidRPr="007208DC">
        <w:rPr>
          <w:rFonts w:ascii="Times New Roman" w:eastAsiaTheme="minorHAnsi" w:hAnsi="Times New Roman"/>
          <w:sz w:val="24"/>
          <w:szCs w:val="24"/>
        </w:rPr>
        <w:t xml:space="preserve">AT&amp;T comes up with its “PROPOSED TRANSFER” cover-up. The new AT&amp;T counsels assert that the dozens of statements by AT&amp;T’s 1995-2005 Counsels were just referring to what petitioners PROPOSED and NOT what the tariff mandated. AT&amp;T’ post 2005 counsels were asserting that all the statements that the former 1995-2005 AT&amp;T counsel made that revenue and time commitments do not transfer were only referring to the order that was placed and not what the tariff actually mandated. AT&amp;T’s post 2005 counsel misrepresented that the revenue and time commitments actually transfer on a traffic only transfer. </w:t>
      </w: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r w:rsidRPr="007208DC">
        <w:rPr>
          <w:rFonts w:ascii="Times New Roman" w:eastAsiaTheme="minorHAnsi" w:hAnsi="Times New Roman"/>
          <w:sz w:val="24"/>
          <w:szCs w:val="24"/>
        </w:rPr>
        <w:t>Here is one of many of current AT&amp;T counsels “proposed cover-ups”: AT&amp;T</w:t>
      </w:r>
      <w:r w:rsidR="00B463B9">
        <w:rPr>
          <w:rFonts w:ascii="Times New Roman" w:eastAsiaTheme="minorHAnsi" w:hAnsi="Times New Roman"/>
          <w:sz w:val="24"/>
          <w:szCs w:val="24"/>
        </w:rPr>
        <w:t xml:space="preserve"> counsel Joseph Guerra and Richard Brown’s </w:t>
      </w:r>
      <w:r w:rsidRPr="007208DC">
        <w:rPr>
          <w:rFonts w:ascii="Times New Roman" w:eastAsiaTheme="minorHAnsi" w:hAnsi="Times New Roman"/>
          <w:sz w:val="24"/>
          <w:szCs w:val="24"/>
        </w:rPr>
        <w:t xml:space="preserve">brief page 16 to Judge Wigenton on </w:t>
      </w:r>
      <w:r w:rsidRPr="007208DC">
        <w:rPr>
          <w:rFonts w:ascii="Times New Roman" w:eastAsiaTheme="minorHAnsi" w:hAnsi="Times New Roman"/>
          <w:b/>
          <w:color w:val="C00000"/>
          <w:sz w:val="24"/>
          <w:szCs w:val="24"/>
          <w:u w:val="single"/>
        </w:rPr>
        <w:t>Jan 16, 2015:</w:t>
      </w: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7208DC" w:rsidRPr="007208DC" w:rsidRDefault="007208DC" w:rsidP="00B463B9">
      <w:pPr>
        <w:tabs>
          <w:tab w:val="clear" w:pos="4440"/>
          <w:tab w:val="clear" w:pos="8880"/>
        </w:tabs>
        <w:ind w:left="2160" w:right="2160"/>
        <w:jc w:val="left"/>
        <w:rPr>
          <w:rFonts w:ascii="Times New Roman" w:eastAsiaTheme="minorHAnsi" w:hAnsi="Times New Roman"/>
          <w:bCs/>
          <w:color w:val="222222"/>
          <w:sz w:val="24"/>
          <w:szCs w:val="24"/>
          <w:shd w:val="clear" w:color="auto" w:fill="FFFFFF"/>
        </w:rPr>
      </w:pPr>
      <w:r w:rsidRPr="007208DC">
        <w:rPr>
          <w:rFonts w:ascii="Times New Roman" w:eastAsiaTheme="minorHAnsi" w:hAnsi="Times New Roman"/>
          <w:sz w:val="24"/>
          <w:szCs w:val="24"/>
        </w:rPr>
        <w:t xml:space="preserve">“The sentence thus described the transfer plaintiffs </w:t>
      </w:r>
      <w:r w:rsidRPr="007208DC">
        <w:rPr>
          <w:rFonts w:ascii="Times New Roman" w:eastAsiaTheme="minorHAnsi" w:hAnsi="Times New Roman"/>
          <w:b/>
          <w:sz w:val="24"/>
          <w:szCs w:val="24"/>
          <w:u w:val="single"/>
        </w:rPr>
        <w:t>proposed</w:t>
      </w:r>
      <w:r w:rsidRPr="007208DC">
        <w:rPr>
          <w:rFonts w:ascii="Times New Roman" w:eastAsiaTheme="minorHAnsi" w:hAnsi="Times New Roman"/>
          <w:sz w:val="24"/>
          <w:szCs w:val="24"/>
        </w:rPr>
        <w:t xml:space="preserve">; it did not say that under </w:t>
      </w:r>
      <w:r w:rsidRPr="007208DC">
        <w:rPr>
          <w:rFonts w:ascii="Times New Roman" w:eastAsiaTheme="minorHAnsi" w:hAnsi="Times New Roman"/>
          <w:bCs/>
          <w:color w:val="222222"/>
          <w:sz w:val="24"/>
          <w:szCs w:val="24"/>
          <w:shd w:val="clear" w:color="auto" w:fill="FFFFFF"/>
        </w:rPr>
        <w:t xml:space="preserve">§ 2.1.8, PSE was not required to assume these obligations.” </w:t>
      </w:r>
    </w:p>
    <w:p w:rsidR="007208DC" w:rsidRPr="007208DC" w:rsidRDefault="007208DC" w:rsidP="007208DC">
      <w:pPr>
        <w:tabs>
          <w:tab w:val="clear" w:pos="4440"/>
          <w:tab w:val="clear" w:pos="8880"/>
        </w:tabs>
        <w:ind w:left="720" w:right="720"/>
        <w:jc w:val="left"/>
        <w:rPr>
          <w:rFonts w:ascii="Times New Roman" w:eastAsiaTheme="minorHAnsi" w:hAnsi="Times New Roman"/>
          <w:bCs/>
          <w:color w:val="222222"/>
          <w:sz w:val="24"/>
          <w:szCs w:val="24"/>
          <w:shd w:val="clear" w:color="auto" w:fill="FFFFFF"/>
        </w:rPr>
      </w:pPr>
    </w:p>
    <w:p w:rsidR="007208DC" w:rsidRPr="007208DC" w:rsidRDefault="007208DC" w:rsidP="00B463B9">
      <w:pPr>
        <w:tabs>
          <w:tab w:val="clear" w:pos="4440"/>
          <w:tab w:val="clear" w:pos="8880"/>
        </w:tabs>
        <w:ind w:left="720" w:right="720"/>
        <w:jc w:val="left"/>
        <w:rPr>
          <w:rFonts w:ascii="Times New Roman" w:eastAsiaTheme="minorHAnsi" w:hAnsi="Times New Roman"/>
          <w:bCs/>
          <w:color w:val="222222"/>
          <w:sz w:val="24"/>
          <w:szCs w:val="24"/>
          <w:shd w:val="clear" w:color="auto" w:fill="FFFFFF"/>
        </w:rPr>
      </w:pPr>
      <w:r w:rsidRPr="007208DC">
        <w:rPr>
          <w:rFonts w:ascii="Times New Roman" w:eastAsiaTheme="minorHAnsi" w:hAnsi="Times New Roman"/>
          <w:bCs/>
          <w:color w:val="222222"/>
          <w:sz w:val="24"/>
          <w:szCs w:val="24"/>
          <w:shd w:val="clear" w:color="auto" w:fill="FFFFFF"/>
        </w:rPr>
        <w:t xml:space="preserve">AT&amp;T counsel </w:t>
      </w:r>
      <w:r w:rsidR="00B463B9">
        <w:rPr>
          <w:rFonts w:ascii="Times New Roman" w:eastAsiaTheme="minorHAnsi" w:hAnsi="Times New Roman"/>
          <w:bCs/>
          <w:color w:val="222222"/>
          <w:sz w:val="24"/>
          <w:szCs w:val="24"/>
          <w:shd w:val="clear" w:color="auto" w:fill="FFFFFF"/>
        </w:rPr>
        <w:t xml:space="preserve">also </w:t>
      </w:r>
      <w:r w:rsidRPr="007208DC">
        <w:rPr>
          <w:rFonts w:ascii="Times New Roman" w:eastAsiaTheme="minorHAnsi" w:hAnsi="Times New Roman"/>
          <w:bCs/>
          <w:color w:val="222222"/>
          <w:sz w:val="24"/>
          <w:szCs w:val="24"/>
          <w:shd w:val="clear" w:color="auto" w:fill="FFFFFF"/>
        </w:rPr>
        <w:t>made the same “</w:t>
      </w:r>
      <w:r w:rsidRPr="007208DC">
        <w:rPr>
          <w:rFonts w:ascii="Times New Roman" w:eastAsiaTheme="minorHAnsi" w:hAnsi="Times New Roman"/>
          <w:b/>
          <w:bCs/>
          <w:color w:val="222222"/>
          <w:sz w:val="24"/>
          <w:szCs w:val="24"/>
          <w:shd w:val="clear" w:color="auto" w:fill="FFFFFF"/>
        </w:rPr>
        <w:t>proposed</w:t>
      </w:r>
      <w:r w:rsidRPr="007208DC">
        <w:rPr>
          <w:rFonts w:ascii="Times New Roman" w:eastAsiaTheme="minorHAnsi" w:hAnsi="Times New Roman"/>
          <w:bCs/>
          <w:color w:val="222222"/>
          <w:sz w:val="24"/>
          <w:szCs w:val="24"/>
          <w:shd w:val="clear" w:color="auto" w:fill="FFFFFF"/>
        </w:rPr>
        <w:t xml:space="preserve">” misrepresentation to the FCC in its 2006 FCC Comments. The following statement Judge Politan made as AT&amp;T counsel Fred Whitmer in 1995 kept asserting revenue and time commitments </w:t>
      </w:r>
      <w:r w:rsidRPr="007208DC">
        <w:rPr>
          <w:rFonts w:ascii="Times New Roman" w:eastAsiaTheme="minorHAnsi" w:hAnsi="Times New Roman"/>
          <w:b/>
          <w:bCs/>
          <w:color w:val="222222"/>
          <w:sz w:val="24"/>
          <w:szCs w:val="24"/>
          <w:shd w:val="clear" w:color="auto" w:fill="FFFFFF"/>
        </w:rPr>
        <w:t>don’t transfer</w:t>
      </w:r>
      <w:r w:rsidRPr="007208DC">
        <w:rPr>
          <w:rFonts w:ascii="Times New Roman" w:eastAsiaTheme="minorHAnsi" w:hAnsi="Times New Roman"/>
          <w:bCs/>
          <w:color w:val="222222"/>
          <w:sz w:val="24"/>
          <w:szCs w:val="24"/>
          <w:shd w:val="clear" w:color="auto" w:fill="FFFFFF"/>
        </w:rPr>
        <w:t xml:space="preserve"> under 2.1.8 when AT&amp;T was asserting its 2.2.4 defense:  </w:t>
      </w: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bookmarkStart w:id="61" w:name="_Hlk498602756"/>
      <w:r w:rsidRPr="007208DC">
        <w:rPr>
          <w:rFonts w:ascii="Times New Roman" w:eastAsiaTheme="minorHAnsi" w:hAnsi="Times New Roman"/>
          <w:sz w:val="24"/>
          <w:szCs w:val="24"/>
        </w:rPr>
        <w:t>NJFDC Judge Politan March 1996 page 17 fn 7  </w:t>
      </w:r>
    </w:p>
    <w:p w:rsidR="007208DC" w:rsidRPr="007208DC" w:rsidRDefault="007208DC" w:rsidP="00B463B9">
      <w:pPr>
        <w:tabs>
          <w:tab w:val="clear" w:pos="4440"/>
          <w:tab w:val="clear" w:pos="8880"/>
        </w:tabs>
        <w:ind w:left="2880" w:right="2160"/>
        <w:jc w:val="left"/>
        <w:rPr>
          <w:rFonts w:ascii="Times New Roman" w:eastAsiaTheme="minorHAnsi" w:hAnsi="Times New Roman"/>
          <w:sz w:val="24"/>
          <w:szCs w:val="24"/>
        </w:rPr>
      </w:pPr>
      <w:r w:rsidRPr="007208DC">
        <w:rPr>
          <w:rFonts w:ascii="Times New Roman" w:eastAsiaTheme="minorHAnsi" w:hAnsi="Times New Roman"/>
          <w:sz w:val="24"/>
          <w:szCs w:val="24"/>
        </w:rPr>
        <w:t> </w:t>
      </w:r>
    </w:p>
    <w:p w:rsidR="007208DC" w:rsidRPr="007208DC" w:rsidRDefault="007208DC" w:rsidP="00B463B9">
      <w:pPr>
        <w:tabs>
          <w:tab w:val="clear" w:pos="4440"/>
          <w:tab w:val="clear" w:pos="8880"/>
        </w:tabs>
        <w:ind w:left="2880" w:right="2160"/>
        <w:jc w:val="left"/>
        <w:rPr>
          <w:rFonts w:ascii="Times New Roman" w:eastAsiaTheme="minorHAnsi" w:hAnsi="Times New Roman"/>
          <w:sz w:val="24"/>
          <w:szCs w:val="24"/>
        </w:rPr>
      </w:pPr>
      <w:r w:rsidRPr="007208DC">
        <w:rPr>
          <w:rFonts w:ascii="Times New Roman" w:eastAsiaTheme="minorHAnsi" w:hAnsi="Times New Roman"/>
          <w:sz w:val="24"/>
          <w:szCs w:val="24"/>
        </w:rPr>
        <w:t xml:space="preserve">“Indeed, </w:t>
      </w:r>
      <w:r w:rsidRPr="007208DC">
        <w:rPr>
          <w:rFonts w:ascii="Times New Roman" w:eastAsiaTheme="minorHAnsi" w:hAnsi="Times New Roman"/>
          <w:b/>
          <w:bCs/>
          <w:sz w:val="24"/>
          <w:szCs w:val="24"/>
          <w:u w:val="single"/>
        </w:rPr>
        <w:t>AT&amp;T's own counsel</w:t>
      </w:r>
      <w:r w:rsidRPr="007208DC">
        <w:rPr>
          <w:rFonts w:ascii="Times New Roman" w:eastAsiaTheme="minorHAnsi" w:hAnsi="Times New Roman"/>
          <w:sz w:val="24"/>
          <w:szCs w:val="24"/>
        </w:rPr>
        <w:t xml:space="preserve"> focused the issue by indicating that the tariffed obligations “</w:t>
      </w:r>
      <w:r w:rsidRPr="007208DC">
        <w:rPr>
          <w:rFonts w:ascii="Times New Roman" w:eastAsiaTheme="minorHAnsi" w:hAnsi="Times New Roman"/>
          <w:i/>
          <w:iCs/>
          <w:sz w:val="24"/>
          <w:szCs w:val="24"/>
        </w:rPr>
        <w:t>involved herein</w:t>
      </w:r>
      <w:r w:rsidRPr="007208DC">
        <w:rPr>
          <w:rFonts w:ascii="Times New Roman" w:eastAsiaTheme="minorHAnsi" w:hAnsi="Times New Roman"/>
          <w:sz w:val="24"/>
          <w:szCs w:val="24"/>
        </w:rPr>
        <w:t xml:space="preserve">” are all </w:t>
      </w:r>
      <w:r w:rsidRPr="00C705A4">
        <w:rPr>
          <w:rFonts w:ascii="Times New Roman" w:eastAsiaTheme="minorHAnsi" w:hAnsi="Times New Roman"/>
          <w:b/>
          <w:bCs/>
          <w:color w:val="C00000"/>
          <w:sz w:val="24"/>
          <w:szCs w:val="24"/>
          <w:u w:val="single"/>
        </w:rPr>
        <w:t>tariffed</w:t>
      </w:r>
      <w:r w:rsidRPr="007208DC">
        <w:rPr>
          <w:rFonts w:ascii="Times New Roman" w:eastAsiaTheme="minorHAnsi" w:hAnsi="Times New Roman"/>
          <w:b/>
          <w:bCs/>
          <w:sz w:val="24"/>
          <w:szCs w:val="24"/>
          <w:u w:val="single"/>
        </w:rPr>
        <w:t xml:space="preserve"> obligations</w:t>
      </w:r>
      <w:r w:rsidRPr="007208DC">
        <w:rPr>
          <w:rFonts w:ascii="Times New Roman" w:eastAsiaTheme="minorHAnsi" w:hAnsi="Times New Roman"/>
          <w:sz w:val="24"/>
          <w:szCs w:val="24"/>
        </w:rPr>
        <w:t xml:space="preserve">, for which </w:t>
      </w:r>
      <w:r w:rsidRPr="007208DC">
        <w:rPr>
          <w:rFonts w:ascii="Times New Roman" w:eastAsiaTheme="minorHAnsi" w:hAnsi="Times New Roman"/>
          <w:b/>
          <w:bCs/>
          <w:sz w:val="24"/>
          <w:szCs w:val="24"/>
          <w:u w:val="single"/>
        </w:rPr>
        <w:t>“CCI, not PSE”</w:t>
      </w:r>
      <w:r w:rsidRPr="007208DC">
        <w:rPr>
          <w:rFonts w:ascii="Times New Roman" w:eastAsiaTheme="minorHAnsi" w:hAnsi="Times New Roman"/>
          <w:sz w:val="24"/>
          <w:szCs w:val="24"/>
        </w:rPr>
        <w:t xml:space="preserve"> would be obligated. </w:t>
      </w:r>
    </w:p>
    <w:bookmarkEnd w:id="61"/>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C705A4" w:rsidRDefault="007208DC" w:rsidP="007208DC">
      <w:pPr>
        <w:tabs>
          <w:tab w:val="clear" w:pos="4440"/>
          <w:tab w:val="clear" w:pos="8880"/>
        </w:tabs>
        <w:ind w:left="720" w:right="720"/>
        <w:jc w:val="left"/>
        <w:rPr>
          <w:rFonts w:ascii="Times New Roman" w:eastAsiaTheme="minorHAnsi" w:hAnsi="Times New Roman"/>
          <w:sz w:val="24"/>
          <w:szCs w:val="24"/>
        </w:rPr>
      </w:pPr>
      <w:r w:rsidRPr="007208DC">
        <w:rPr>
          <w:rFonts w:ascii="Times New Roman" w:eastAsiaTheme="minorHAnsi" w:hAnsi="Times New Roman"/>
          <w:sz w:val="24"/>
          <w:szCs w:val="24"/>
        </w:rPr>
        <w:t xml:space="preserve">POINT 1) Notice the Judge </w:t>
      </w:r>
      <w:r w:rsidR="00C705A4">
        <w:rPr>
          <w:rFonts w:ascii="Times New Roman" w:eastAsiaTheme="minorHAnsi" w:hAnsi="Times New Roman"/>
          <w:sz w:val="24"/>
          <w:szCs w:val="24"/>
        </w:rPr>
        <w:t xml:space="preserve">Politan </w:t>
      </w:r>
      <w:r w:rsidRPr="007208DC">
        <w:rPr>
          <w:rFonts w:ascii="Times New Roman" w:eastAsiaTheme="minorHAnsi" w:hAnsi="Times New Roman"/>
          <w:sz w:val="24"/>
          <w:szCs w:val="24"/>
        </w:rPr>
        <w:t xml:space="preserve">is referencing TARIFFED OBLIGATIONS. Not just what was so called </w:t>
      </w:r>
      <w:r w:rsidR="00C705A4">
        <w:rPr>
          <w:rFonts w:ascii="Times New Roman" w:eastAsiaTheme="minorHAnsi" w:hAnsi="Times New Roman"/>
          <w:sz w:val="24"/>
          <w:szCs w:val="24"/>
        </w:rPr>
        <w:t>“</w:t>
      </w:r>
      <w:r w:rsidRPr="007208DC">
        <w:rPr>
          <w:rFonts w:ascii="Times New Roman" w:eastAsiaTheme="minorHAnsi" w:hAnsi="Times New Roman"/>
          <w:sz w:val="24"/>
          <w:szCs w:val="24"/>
        </w:rPr>
        <w:t xml:space="preserve">Proposed” Judge Politan understood that AT&amp;T’s counsel was explicitly referring to what the tariff mandated.  The </w:t>
      </w:r>
      <w:r w:rsidRPr="007208DC">
        <w:rPr>
          <w:rFonts w:ascii="Times New Roman" w:eastAsiaTheme="minorHAnsi" w:hAnsi="Times New Roman"/>
          <w:b/>
          <w:sz w:val="24"/>
          <w:szCs w:val="24"/>
          <w:u w:val="single"/>
        </w:rPr>
        <w:t xml:space="preserve">tariff </w:t>
      </w:r>
      <w:r w:rsidRPr="007208DC">
        <w:rPr>
          <w:rFonts w:ascii="Times New Roman" w:eastAsiaTheme="minorHAnsi" w:hAnsi="Times New Roman"/>
          <w:sz w:val="24"/>
          <w:szCs w:val="24"/>
        </w:rPr>
        <w:t xml:space="preserve">mandated that the revenue and time commitments must remain with the non-transferred plan. Yet AT&amp;T’s current counsel engaged in a cover-up of its </w:t>
      </w:r>
      <w:r w:rsidRPr="007208DC">
        <w:rPr>
          <w:rFonts w:ascii="Times New Roman" w:eastAsiaTheme="minorHAnsi" w:hAnsi="Times New Roman"/>
          <w:sz w:val="24"/>
          <w:szCs w:val="24"/>
        </w:rPr>
        <w:lastRenderedPageBreak/>
        <w:t xml:space="preserve">former counsel Mr Whitmer by bogusly stating Mr Whitmer was only talking about what was “proposed” and not what the tariff mandated. </w:t>
      </w: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r w:rsidRPr="007208DC">
        <w:rPr>
          <w:rFonts w:ascii="Times New Roman" w:eastAsiaTheme="minorHAnsi" w:hAnsi="Times New Roman"/>
          <w:sz w:val="24"/>
          <w:szCs w:val="24"/>
        </w:rPr>
        <w:t xml:space="preserve"> </w:t>
      </w:r>
    </w:p>
    <w:p w:rsidR="007208DC" w:rsidRPr="007208DC" w:rsidRDefault="007208DC" w:rsidP="007208DC">
      <w:pPr>
        <w:tabs>
          <w:tab w:val="clear" w:pos="4440"/>
          <w:tab w:val="clear" w:pos="8880"/>
        </w:tabs>
        <w:ind w:left="720" w:right="720"/>
        <w:jc w:val="left"/>
        <w:rPr>
          <w:rFonts w:ascii="Times New Roman" w:eastAsiaTheme="minorHAnsi" w:hAnsi="Times New Roman"/>
          <w:sz w:val="24"/>
          <w:szCs w:val="24"/>
        </w:rPr>
      </w:pPr>
    </w:p>
    <w:p w:rsidR="00C705A4" w:rsidRDefault="007208DC" w:rsidP="007208DC">
      <w:pPr>
        <w:tabs>
          <w:tab w:val="clear" w:pos="4440"/>
          <w:tab w:val="clear" w:pos="8880"/>
        </w:tabs>
        <w:ind w:left="720" w:right="720"/>
        <w:jc w:val="left"/>
        <w:rPr>
          <w:rFonts w:ascii="Times New Roman" w:eastAsiaTheme="minorHAnsi" w:hAnsi="Times New Roman"/>
          <w:sz w:val="24"/>
          <w:szCs w:val="24"/>
        </w:rPr>
      </w:pPr>
      <w:r w:rsidRPr="007208DC">
        <w:rPr>
          <w:rFonts w:ascii="Times New Roman" w:eastAsiaTheme="minorHAnsi" w:hAnsi="Times New Roman"/>
          <w:sz w:val="24"/>
          <w:szCs w:val="24"/>
        </w:rPr>
        <w:t xml:space="preserve">POINT </w:t>
      </w:r>
      <w:r w:rsidR="00C705A4">
        <w:rPr>
          <w:rFonts w:ascii="Times New Roman" w:eastAsiaTheme="minorHAnsi" w:hAnsi="Times New Roman"/>
          <w:sz w:val="24"/>
          <w:szCs w:val="24"/>
        </w:rPr>
        <w:t>2</w:t>
      </w:r>
      <w:r w:rsidRPr="007208DC">
        <w:rPr>
          <w:rFonts w:ascii="Times New Roman" w:eastAsiaTheme="minorHAnsi" w:hAnsi="Times New Roman"/>
          <w:sz w:val="24"/>
          <w:szCs w:val="24"/>
        </w:rPr>
        <w:t xml:space="preserve">) </w:t>
      </w:r>
      <w:r w:rsidR="00C705A4">
        <w:rPr>
          <w:rFonts w:ascii="Times New Roman" w:eastAsiaTheme="minorHAnsi" w:hAnsi="Times New Roman"/>
          <w:sz w:val="24"/>
          <w:szCs w:val="24"/>
        </w:rPr>
        <w:t xml:space="preserve">When the FCC denied all defenses under Tr8179 AT&amp;T replaced Tr8179 with Tr9229—security deposits against potential shortfall. That tariff page conclusively indicates that whether locations are deleted or transferred the revenue and time commitments stay with the non-transferred plan. </w:t>
      </w:r>
    </w:p>
    <w:p w:rsidR="00C705A4" w:rsidRDefault="00C705A4" w:rsidP="007208DC">
      <w:pPr>
        <w:tabs>
          <w:tab w:val="clear" w:pos="4440"/>
          <w:tab w:val="clear" w:pos="8880"/>
        </w:tabs>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  </w:t>
      </w:r>
    </w:p>
    <w:p w:rsidR="007208DC" w:rsidRPr="007208DC" w:rsidRDefault="00C705A4" w:rsidP="007208DC">
      <w:pPr>
        <w:tabs>
          <w:tab w:val="clear" w:pos="4440"/>
          <w:tab w:val="clear" w:pos="8880"/>
        </w:tabs>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POINT 3) </w:t>
      </w:r>
      <w:r w:rsidR="007208DC" w:rsidRPr="007208DC">
        <w:rPr>
          <w:rFonts w:ascii="Times New Roman" w:eastAsiaTheme="minorHAnsi" w:hAnsi="Times New Roman"/>
          <w:color w:val="000000"/>
          <w:sz w:val="24"/>
          <w:szCs w:val="24"/>
        </w:rPr>
        <w:t xml:space="preserve">Petitioners didn’t propose to AT&amp;T in its order any mandate, stipulation, or condition upon AT&amp;T to change what the tariffs terms and conditions already required as far as which obligations should or should not transfer! </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 xml:space="preserve">The cover letter that went in with the transfer forms </w:t>
      </w:r>
      <w:r w:rsidRPr="007208DC">
        <w:rPr>
          <w:rFonts w:ascii="Times New Roman" w:eastAsiaTheme="minorHAnsi" w:hAnsi="Times New Roman"/>
          <w:b/>
          <w:color w:val="000000"/>
          <w:sz w:val="24"/>
          <w:szCs w:val="24"/>
        </w:rPr>
        <w:t>was explicit</w:t>
      </w:r>
      <w:r w:rsidRPr="007208DC">
        <w:rPr>
          <w:rFonts w:ascii="Times New Roman" w:eastAsiaTheme="minorHAnsi" w:hAnsi="Times New Roman"/>
          <w:color w:val="000000"/>
          <w:sz w:val="24"/>
          <w:szCs w:val="24"/>
        </w:rPr>
        <w:t xml:space="preserve"> that it was a </w:t>
      </w:r>
      <w:r w:rsidRPr="007208DC">
        <w:rPr>
          <w:rFonts w:ascii="Times New Roman" w:eastAsiaTheme="minorHAnsi" w:hAnsi="Times New Roman"/>
          <w:b/>
          <w:color w:val="000000"/>
          <w:sz w:val="24"/>
          <w:szCs w:val="24"/>
        </w:rPr>
        <w:t>PROPERLY EXECUTED</w:t>
      </w:r>
      <w:r w:rsidRPr="007208DC">
        <w:rPr>
          <w:rFonts w:ascii="Times New Roman" w:eastAsiaTheme="minorHAnsi" w:hAnsi="Times New Roman"/>
          <w:color w:val="000000"/>
          <w:sz w:val="24"/>
          <w:szCs w:val="24"/>
        </w:rPr>
        <w:t xml:space="preserve"> order:</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C705A4">
      <w:pPr>
        <w:tabs>
          <w:tab w:val="clear" w:pos="4440"/>
          <w:tab w:val="clear" w:pos="8880"/>
        </w:tabs>
        <w:ind w:left="720" w:right="720"/>
        <w:jc w:val="center"/>
        <w:rPr>
          <w:rFonts w:ascii="Times New Roman" w:eastAsiaTheme="minorHAnsi" w:hAnsi="Times New Roman"/>
          <w:color w:val="000000"/>
          <w:sz w:val="24"/>
          <w:szCs w:val="24"/>
        </w:rPr>
      </w:pPr>
      <w:r w:rsidRPr="007208DC">
        <w:rPr>
          <w:rFonts w:ascii="Times New Roman" w:eastAsiaTheme="minorHAnsi" w:hAnsi="Times New Roman"/>
          <w:noProof/>
          <w:color w:val="000000"/>
          <w:sz w:val="24"/>
          <w:szCs w:val="24"/>
        </w:rPr>
        <w:drawing>
          <wp:inline distT="0" distB="0" distL="0" distR="0" wp14:anchorId="120AD7C7" wp14:editId="4504A963">
            <wp:extent cx="4234763" cy="41804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257355" cy="4202733"/>
                    </a:xfrm>
                    <a:prstGeom prst="rect">
                      <a:avLst/>
                    </a:prstGeom>
                    <a:noFill/>
                    <a:ln>
                      <a:noFill/>
                    </a:ln>
                  </pic:spPr>
                </pic:pic>
              </a:graphicData>
            </a:graphic>
          </wp:inline>
        </w:drawing>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9D7F99" w:rsidRDefault="009D7F99" w:rsidP="007208DC">
      <w:pPr>
        <w:tabs>
          <w:tab w:val="clear" w:pos="4440"/>
          <w:tab w:val="clear" w:pos="8880"/>
        </w:tabs>
        <w:ind w:left="720" w:right="720"/>
        <w:jc w:val="left"/>
        <w:rPr>
          <w:rFonts w:ascii="Times New Roman" w:eastAsiaTheme="minorHAnsi" w:hAnsi="Times New Roman"/>
          <w:color w:val="000000"/>
          <w:sz w:val="24"/>
          <w:szCs w:val="24"/>
        </w:rPr>
      </w:pPr>
    </w:p>
    <w:p w:rsidR="009D7F99" w:rsidRDefault="009D7F99" w:rsidP="007208DC">
      <w:pPr>
        <w:tabs>
          <w:tab w:val="clear" w:pos="4440"/>
          <w:tab w:val="clear" w:pos="8880"/>
        </w:tabs>
        <w:ind w:left="720" w:right="720"/>
        <w:jc w:val="left"/>
        <w:rPr>
          <w:rFonts w:ascii="Times New Roman" w:eastAsiaTheme="minorHAnsi" w:hAnsi="Times New Roman"/>
          <w:color w:val="000000"/>
          <w:sz w:val="24"/>
          <w:szCs w:val="24"/>
        </w:rPr>
      </w:pPr>
    </w:p>
    <w:p w:rsidR="009D7F99" w:rsidRDefault="009D7F99" w:rsidP="007208DC">
      <w:pPr>
        <w:tabs>
          <w:tab w:val="clear" w:pos="4440"/>
          <w:tab w:val="clear" w:pos="8880"/>
        </w:tabs>
        <w:ind w:left="720" w:right="720"/>
        <w:jc w:val="left"/>
        <w:rPr>
          <w:rFonts w:ascii="Times New Roman" w:eastAsiaTheme="minorHAnsi" w:hAnsi="Times New Roman"/>
          <w:color w:val="000000"/>
          <w:sz w:val="24"/>
          <w:szCs w:val="24"/>
        </w:rPr>
      </w:pPr>
    </w:p>
    <w:p w:rsidR="009D7F99" w:rsidRDefault="009D7F99" w:rsidP="007208DC">
      <w:pPr>
        <w:tabs>
          <w:tab w:val="clear" w:pos="4440"/>
          <w:tab w:val="clear" w:pos="8880"/>
        </w:tabs>
        <w:ind w:left="720" w:right="720"/>
        <w:jc w:val="left"/>
        <w:rPr>
          <w:rFonts w:ascii="Times New Roman" w:eastAsiaTheme="minorHAnsi" w:hAnsi="Times New Roman"/>
          <w:color w:val="000000"/>
          <w:sz w:val="24"/>
          <w:szCs w:val="24"/>
        </w:rPr>
      </w:pPr>
    </w:p>
    <w:p w:rsidR="009D7F99" w:rsidRDefault="009D7F99"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lastRenderedPageBreak/>
        <w:t xml:space="preserve">The 9 Transfer of Service Agreements simply advise AT&amp;T to transfer Traffic Only and then advise which end-user accounts (Billed Telephone Numbers –BTN’s) remained on the non-transferred plan. </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Here is a sample of one of the 9:</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C705A4">
      <w:pPr>
        <w:tabs>
          <w:tab w:val="clear" w:pos="4440"/>
          <w:tab w:val="clear" w:pos="8880"/>
        </w:tabs>
        <w:ind w:left="720" w:right="720"/>
        <w:jc w:val="center"/>
        <w:rPr>
          <w:rFonts w:ascii="Times New Roman" w:eastAsiaTheme="minorHAnsi" w:hAnsi="Times New Roman"/>
          <w:color w:val="000000"/>
          <w:sz w:val="24"/>
          <w:szCs w:val="24"/>
        </w:rPr>
      </w:pPr>
      <w:r w:rsidRPr="007208DC">
        <w:rPr>
          <w:rFonts w:ascii="Times New Roman" w:eastAsiaTheme="minorHAnsi" w:hAnsi="Times New Roman"/>
          <w:noProof/>
          <w:color w:val="000000"/>
          <w:sz w:val="24"/>
          <w:szCs w:val="24"/>
        </w:rPr>
        <w:drawing>
          <wp:inline distT="0" distB="0" distL="0" distR="0" wp14:anchorId="5EE3085D" wp14:editId="46C4C9FA">
            <wp:extent cx="3887921" cy="44802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904401" cy="4499266"/>
                    </a:xfrm>
                    <a:prstGeom prst="rect">
                      <a:avLst/>
                    </a:prstGeom>
                    <a:noFill/>
                    <a:ln>
                      <a:noFill/>
                    </a:ln>
                  </pic:spPr>
                </pic:pic>
              </a:graphicData>
            </a:graphic>
          </wp:inline>
        </w:drawing>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C705A4">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 xml:space="preserve">The Order was simply a traffic only non-plan transfer order—Not a plan transfer order. Petitioners simply asked for a traffic only transfer which AT&amp;T and petitioners and the DC Circuit all agreed section 2.1.8 allows </w:t>
      </w:r>
      <w:r w:rsidRPr="007208DC">
        <w:rPr>
          <w:rFonts w:ascii="Times New Roman" w:eastAsiaTheme="minorHAnsi" w:hAnsi="Times New Roman"/>
          <w:b/>
          <w:color w:val="000000"/>
          <w:sz w:val="24"/>
          <w:szCs w:val="24"/>
          <w:u w:val="single"/>
        </w:rPr>
        <w:t>both</w:t>
      </w:r>
      <w:r w:rsidRPr="007208DC">
        <w:rPr>
          <w:rFonts w:ascii="Times New Roman" w:eastAsiaTheme="minorHAnsi" w:hAnsi="Times New Roman"/>
          <w:color w:val="000000"/>
          <w:sz w:val="24"/>
          <w:szCs w:val="24"/>
        </w:rPr>
        <w:t xml:space="preserve"> traffic only transfers and plan transfers. </w:t>
      </w:r>
      <w:r w:rsidRPr="007208DC">
        <w:rPr>
          <w:rFonts w:ascii="Times New Roman" w:eastAsiaTheme="minorHAnsi" w:hAnsi="Times New Roman"/>
          <w:color w:val="000000"/>
          <w:sz w:val="24"/>
          <w:szCs w:val="24"/>
          <w:vertAlign w:val="superscript"/>
        </w:rPr>
        <w:footnoteReference w:id="7"/>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C705A4" w:rsidRDefault="00C705A4"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lastRenderedPageBreak/>
        <w:t xml:space="preserve">AT&amp;T had 15 days to object under section 2.1.8 (c) if the so called “proposal” was not in compliance with </w:t>
      </w:r>
      <w:r w:rsidRPr="007208DC">
        <w:rPr>
          <w:rFonts w:ascii="Times New Roman" w:eastAsiaTheme="minorHAnsi" w:hAnsi="Times New Roman"/>
          <w:b/>
          <w:color w:val="000000"/>
          <w:sz w:val="24"/>
          <w:szCs w:val="24"/>
          <w:u w:val="single"/>
        </w:rPr>
        <w:t>whatever</w:t>
      </w:r>
      <w:r w:rsidRPr="007208DC">
        <w:rPr>
          <w:rFonts w:ascii="Times New Roman" w:eastAsiaTheme="minorHAnsi" w:hAnsi="Times New Roman"/>
          <w:color w:val="000000"/>
          <w:sz w:val="24"/>
          <w:szCs w:val="24"/>
        </w:rPr>
        <w:t xml:space="preserve"> this section mandated </w:t>
      </w:r>
      <w:r w:rsidR="00C705A4" w:rsidRPr="007208DC">
        <w:rPr>
          <w:rFonts w:ascii="Times New Roman" w:eastAsiaTheme="minorHAnsi" w:hAnsi="Times New Roman"/>
          <w:color w:val="000000"/>
          <w:sz w:val="24"/>
          <w:szCs w:val="24"/>
        </w:rPr>
        <w:t>about</w:t>
      </w:r>
      <w:r w:rsidRPr="007208DC">
        <w:rPr>
          <w:rFonts w:ascii="Times New Roman" w:eastAsiaTheme="minorHAnsi" w:hAnsi="Times New Roman"/>
          <w:color w:val="000000"/>
          <w:sz w:val="24"/>
          <w:szCs w:val="24"/>
        </w:rPr>
        <w:t xml:space="preserve"> which obligations transfer. Petitioners only asked for a traffic only transfer and AT&amp;T was thus required to adhere to whatever the </w:t>
      </w:r>
      <w:r w:rsidR="00C705A4">
        <w:rPr>
          <w:rFonts w:ascii="Times New Roman" w:eastAsiaTheme="minorHAnsi" w:hAnsi="Times New Roman"/>
          <w:color w:val="000000"/>
          <w:sz w:val="24"/>
          <w:szCs w:val="24"/>
        </w:rPr>
        <w:t xml:space="preserve">tariffed </w:t>
      </w:r>
      <w:r w:rsidRPr="007208DC">
        <w:rPr>
          <w:rFonts w:ascii="Times New Roman" w:eastAsiaTheme="minorHAnsi" w:hAnsi="Times New Roman"/>
          <w:color w:val="000000"/>
          <w:sz w:val="24"/>
          <w:szCs w:val="24"/>
        </w:rPr>
        <w:t>obligation allocation was</w:t>
      </w:r>
      <w:r w:rsidR="00C705A4">
        <w:rPr>
          <w:rFonts w:ascii="Times New Roman" w:eastAsiaTheme="minorHAnsi" w:hAnsi="Times New Roman"/>
          <w:color w:val="000000"/>
          <w:sz w:val="24"/>
          <w:szCs w:val="24"/>
        </w:rPr>
        <w:t xml:space="preserve"> and as Tr9229 shows—revenue and time commitments do not transfer on a traffic only transfer</w:t>
      </w:r>
      <w:r w:rsidRPr="007208DC">
        <w:rPr>
          <w:rFonts w:ascii="Times New Roman" w:eastAsiaTheme="minorHAnsi" w:hAnsi="Times New Roman"/>
          <w:color w:val="000000"/>
          <w:sz w:val="24"/>
          <w:szCs w:val="24"/>
        </w:rPr>
        <w:t>!!!</w:t>
      </w:r>
      <w:r w:rsidR="00C705A4">
        <w:rPr>
          <w:rFonts w:ascii="Times New Roman" w:eastAsiaTheme="minorHAnsi" w:hAnsi="Times New Roman"/>
          <w:color w:val="000000"/>
          <w:sz w:val="24"/>
          <w:szCs w:val="24"/>
        </w:rPr>
        <w:t xml:space="preserve"> AT&amp;T conceded when it filed Tr8179 on February 16, 1995 that plaintiffs did a traffic only transfer but AT&amp;T wanted to deem it a plan transfer—but the FCC denied that AT&amp;T request. </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 xml:space="preserve">Petitioners didn’t PROPOSE </w:t>
      </w:r>
      <w:r w:rsidRPr="007208DC">
        <w:rPr>
          <w:rFonts w:ascii="Times New Roman" w:eastAsiaTheme="minorHAnsi" w:hAnsi="Times New Roman"/>
          <w:b/>
          <w:color w:val="000000"/>
          <w:sz w:val="24"/>
          <w:szCs w:val="24"/>
        </w:rPr>
        <w:t>any stipulations/modifications to the normal terms and conditions of section 2.1.8</w:t>
      </w:r>
      <w:r w:rsidRPr="007208DC">
        <w:rPr>
          <w:rFonts w:ascii="Times New Roman" w:eastAsiaTheme="minorHAnsi" w:hAnsi="Times New Roman"/>
          <w:color w:val="000000"/>
          <w:sz w:val="24"/>
          <w:szCs w:val="24"/>
        </w:rPr>
        <w:t xml:space="preserve">! The paper work explicitly shows petitioner requested a traffic only transfer—that is it! </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 xml:space="preserve">It was AT&amp;T that on February 16, 1995 filed with the FCC the TR 8179 Substantial Cause Pleading and tried to convince the FCC that it should be able to mandate that that the PLAN should transfer due to the number of end-users being transferred. AT&amp;T was the party that understood that revenue and time commitments do not transfer under 2.1.8 and that is why AT&amp;T filed Tr8179 on 2.16.95 and the FCC denied it and AT&amp;T withdrew it on June 2, 1995. </w:t>
      </w: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AT&amp;T’s cover-up that what was PROPOSED as far as obligations transferring is a complete intentional fraud as there was NOTHING PROPOSED to modify section 2.1.8 as per which OBLIGATIONS need to go where!!! AT&amp;T was to simply process the traffic only transfer in accordance with whatever section 2.1.8 dictated regarding the obligations allocation. The DC Circuit understood that 2.1.8 allowed both traffic only transfers and plan transfers. Plaintiffs simply asked for a traffic only transfer and noted to AT&amp;T that it was asking for a traffic only transfer as opposed to a plan transfer</w:t>
      </w:r>
      <w:r w:rsidR="00F146E1">
        <w:rPr>
          <w:rFonts w:ascii="Times New Roman" w:eastAsiaTheme="minorHAnsi" w:hAnsi="Times New Roman"/>
          <w:color w:val="000000"/>
          <w:sz w:val="24"/>
          <w:szCs w:val="24"/>
        </w:rPr>
        <w:t xml:space="preserve"> and indicated the accounts to keep with the non-transferred plan. </w:t>
      </w:r>
    </w:p>
    <w:p w:rsidR="007208DC" w:rsidRPr="007208DC" w:rsidRDefault="007208DC" w:rsidP="00F146E1">
      <w:pPr>
        <w:tabs>
          <w:tab w:val="clear" w:pos="4440"/>
          <w:tab w:val="clear" w:pos="8880"/>
        </w:tabs>
        <w:ind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7208DC" w:rsidRP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r w:rsidRPr="007208DC">
        <w:rPr>
          <w:rFonts w:ascii="Times New Roman" w:eastAsiaTheme="minorHAnsi" w:hAnsi="Times New Roman"/>
          <w:color w:val="000000"/>
          <w:sz w:val="24"/>
          <w:szCs w:val="24"/>
        </w:rPr>
        <w:t xml:space="preserve">AT&amp;T counsel Joseph Guerra </w:t>
      </w:r>
      <w:r w:rsidR="00F146E1">
        <w:rPr>
          <w:rFonts w:ascii="Times New Roman" w:eastAsiaTheme="minorHAnsi" w:hAnsi="Times New Roman"/>
          <w:color w:val="000000"/>
          <w:sz w:val="24"/>
          <w:szCs w:val="24"/>
        </w:rPr>
        <w:t>intentionally</w:t>
      </w:r>
      <w:r w:rsidR="00F146E1" w:rsidRPr="007208DC">
        <w:rPr>
          <w:rFonts w:ascii="Times New Roman" w:eastAsiaTheme="minorHAnsi" w:hAnsi="Times New Roman"/>
          <w:color w:val="000000"/>
          <w:sz w:val="24"/>
          <w:szCs w:val="24"/>
        </w:rPr>
        <w:t xml:space="preserve"> </w:t>
      </w:r>
      <w:r w:rsidR="00F146E1">
        <w:rPr>
          <w:rFonts w:ascii="Times New Roman" w:eastAsiaTheme="minorHAnsi" w:hAnsi="Times New Roman"/>
          <w:color w:val="000000"/>
          <w:sz w:val="24"/>
          <w:szCs w:val="24"/>
        </w:rPr>
        <w:t xml:space="preserve">lied to </w:t>
      </w:r>
      <w:r w:rsidRPr="007208DC">
        <w:rPr>
          <w:rFonts w:ascii="Times New Roman" w:eastAsiaTheme="minorHAnsi" w:hAnsi="Times New Roman"/>
          <w:color w:val="000000"/>
          <w:sz w:val="24"/>
          <w:szCs w:val="24"/>
        </w:rPr>
        <w:t xml:space="preserve">Judge Wigenton </w:t>
      </w:r>
      <w:r w:rsidR="00F146E1">
        <w:rPr>
          <w:rFonts w:ascii="Times New Roman" w:eastAsiaTheme="minorHAnsi" w:hAnsi="Times New Roman"/>
          <w:color w:val="000000"/>
          <w:sz w:val="24"/>
          <w:szCs w:val="24"/>
        </w:rPr>
        <w:t xml:space="preserve">on </w:t>
      </w:r>
      <w:r w:rsidRPr="007208DC">
        <w:rPr>
          <w:rFonts w:ascii="Times New Roman" w:eastAsiaTheme="minorHAnsi" w:hAnsi="Times New Roman"/>
          <w:color w:val="000000"/>
          <w:sz w:val="24"/>
          <w:szCs w:val="24"/>
        </w:rPr>
        <w:t>March 18, 2015 during Oral Argument</w:t>
      </w:r>
      <w:r w:rsidR="00F146E1">
        <w:rPr>
          <w:rFonts w:ascii="Times New Roman" w:eastAsiaTheme="minorHAnsi" w:hAnsi="Times New Roman"/>
          <w:color w:val="000000"/>
          <w:sz w:val="24"/>
          <w:szCs w:val="24"/>
        </w:rPr>
        <w:t xml:space="preserve"> that revenue and time need to transfer on a traffic only transfer. AT&amp;T argued under Tr8179 that PSE should assume the revenue and time commitment under the misrepresentation that “all service” was transferred. The FCC denied that scam along with 2.2.4 fraudulent use and AT&amp;T’s “force a substantial traffic only transfer, to transfer the whole plan to to force the commitments to transfer. Tr9229 (security </w:t>
      </w:r>
      <w:r w:rsidR="00DD7267">
        <w:rPr>
          <w:rFonts w:ascii="Times New Roman" w:eastAsiaTheme="minorHAnsi" w:hAnsi="Times New Roman"/>
          <w:color w:val="000000"/>
          <w:sz w:val="24"/>
          <w:szCs w:val="24"/>
        </w:rPr>
        <w:t>deposits</w:t>
      </w:r>
      <w:r w:rsidR="00F146E1">
        <w:rPr>
          <w:rFonts w:ascii="Times New Roman" w:eastAsiaTheme="minorHAnsi" w:hAnsi="Times New Roman"/>
          <w:color w:val="000000"/>
          <w:sz w:val="24"/>
          <w:szCs w:val="24"/>
        </w:rPr>
        <w:t xml:space="preserve"> against potential shortfall </w:t>
      </w:r>
      <w:r w:rsidR="00DD7267">
        <w:rPr>
          <w:rFonts w:ascii="Times New Roman" w:eastAsiaTheme="minorHAnsi" w:hAnsi="Times New Roman"/>
          <w:color w:val="000000"/>
          <w:sz w:val="24"/>
          <w:szCs w:val="24"/>
        </w:rPr>
        <w:t>applied to the former customer of the traffic</w:t>
      </w:r>
      <w:r w:rsidR="00F146E1">
        <w:rPr>
          <w:rFonts w:ascii="Times New Roman" w:eastAsiaTheme="minorHAnsi" w:hAnsi="Times New Roman"/>
          <w:color w:val="000000"/>
          <w:sz w:val="24"/>
          <w:szCs w:val="24"/>
        </w:rPr>
        <w:t xml:space="preserve">) as AT&amp;T counsel </w:t>
      </w:r>
      <w:r w:rsidR="00DD7267">
        <w:rPr>
          <w:rFonts w:ascii="Times New Roman" w:eastAsiaTheme="minorHAnsi" w:hAnsi="Times New Roman"/>
          <w:color w:val="000000"/>
          <w:sz w:val="24"/>
          <w:szCs w:val="24"/>
        </w:rPr>
        <w:t xml:space="preserve">Richard </w:t>
      </w:r>
      <w:r w:rsidR="00F146E1">
        <w:rPr>
          <w:rFonts w:ascii="Times New Roman" w:eastAsiaTheme="minorHAnsi" w:hAnsi="Times New Roman"/>
          <w:color w:val="000000"/>
          <w:sz w:val="24"/>
          <w:szCs w:val="24"/>
        </w:rPr>
        <w:t xml:space="preserve">Meade certified to NJDC Judge Politan on November 28, 1995 was </w:t>
      </w:r>
      <w:r w:rsidR="00DD7267">
        <w:rPr>
          <w:rFonts w:ascii="Times New Roman" w:eastAsiaTheme="minorHAnsi" w:hAnsi="Times New Roman"/>
          <w:color w:val="000000"/>
          <w:sz w:val="24"/>
          <w:szCs w:val="24"/>
        </w:rPr>
        <w:t xml:space="preserve">going to be AT&amp;T’s solution to deal with substantial traffic only transfers going forward. However, it would only be prospectively applied and thus the 3 traffic only transfers of: 1) Inga Companies January 30, 1995, CCI January 13, 1995, and 800 Services, Inc April 26, 1995 were all grandfathered without having to post security deposits against potential shortfall of the tariffed mandated non-transferring of the plans revenue commitment.     </w:t>
      </w:r>
    </w:p>
    <w:p w:rsidR="007208DC" w:rsidRPr="007208DC" w:rsidRDefault="007208DC" w:rsidP="00DD7267">
      <w:pPr>
        <w:tabs>
          <w:tab w:val="clear" w:pos="4440"/>
          <w:tab w:val="clear" w:pos="8880"/>
        </w:tabs>
        <w:ind w:right="720"/>
        <w:jc w:val="left"/>
        <w:rPr>
          <w:rFonts w:ascii="Calibri" w:eastAsiaTheme="minorHAnsi" w:hAnsi="Calibri" w:cs="Calibri"/>
          <w:b/>
          <w:spacing w:val="-3"/>
          <w:sz w:val="24"/>
          <w:szCs w:val="24"/>
          <w:u w:val="single"/>
        </w:rPr>
      </w:pPr>
    </w:p>
    <w:p w:rsidR="007208DC" w:rsidRDefault="00DD7267" w:rsidP="007208DC">
      <w:pPr>
        <w:tabs>
          <w:tab w:val="clear" w:pos="4440"/>
          <w:tab w:val="clear" w:pos="8880"/>
        </w:tabs>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t xml:space="preserve">Despite having no evidence, </w:t>
      </w:r>
      <w:r w:rsidR="007208DC" w:rsidRPr="007208DC">
        <w:rPr>
          <w:rFonts w:ascii="Times New Roman" w:eastAsiaTheme="minorHAnsi" w:hAnsi="Times New Roman"/>
          <w:spacing w:val="-3"/>
          <w:sz w:val="24"/>
          <w:szCs w:val="24"/>
        </w:rPr>
        <w:t>AT&amp;T counsel</w:t>
      </w:r>
      <w:r>
        <w:rPr>
          <w:rFonts w:ascii="Times New Roman" w:eastAsiaTheme="minorHAnsi" w:hAnsi="Times New Roman"/>
          <w:spacing w:val="-3"/>
          <w:sz w:val="24"/>
          <w:szCs w:val="24"/>
        </w:rPr>
        <w:t xml:space="preserve">s Joseph Guerra and Richard Brown intentionally lied to </w:t>
      </w:r>
      <w:r w:rsidR="007208DC" w:rsidRPr="007208DC">
        <w:rPr>
          <w:rFonts w:ascii="Times New Roman" w:eastAsiaTheme="minorHAnsi" w:hAnsi="Times New Roman"/>
          <w:spacing w:val="-3"/>
          <w:sz w:val="24"/>
          <w:szCs w:val="24"/>
        </w:rPr>
        <w:t>Judge Wigenton</w:t>
      </w:r>
      <w:r>
        <w:rPr>
          <w:rFonts w:ascii="Times New Roman" w:eastAsiaTheme="minorHAnsi" w:hAnsi="Times New Roman"/>
          <w:spacing w:val="-3"/>
          <w:sz w:val="24"/>
          <w:szCs w:val="24"/>
        </w:rPr>
        <w:t xml:space="preserve">.  The tariff page Tr9229 explicitly shows the revenue commitment does not transfer. What did AT&amp;T do to scam Judge Wigenton. It misled her Court by claiming Tr9229 did not govern the transaction. The fact that plaintiffs were grandfathered from having to post security deposits against potential shortfall still confirms that the fundamental tariff terms and conditions </w:t>
      </w:r>
      <w:r w:rsidR="002D408C">
        <w:rPr>
          <w:rFonts w:ascii="Times New Roman" w:eastAsiaTheme="minorHAnsi" w:hAnsi="Times New Roman"/>
          <w:spacing w:val="-3"/>
          <w:sz w:val="24"/>
          <w:szCs w:val="24"/>
        </w:rPr>
        <w:t xml:space="preserve">that revenue commitments do not transfer is applicable. </w:t>
      </w:r>
    </w:p>
    <w:p w:rsidR="002D408C" w:rsidRDefault="002D408C" w:rsidP="007208DC">
      <w:pPr>
        <w:tabs>
          <w:tab w:val="clear" w:pos="4440"/>
          <w:tab w:val="clear" w:pos="8880"/>
        </w:tabs>
        <w:ind w:left="720" w:right="720"/>
        <w:jc w:val="left"/>
        <w:rPr>
          <w:rFonts w:ascii="Times New Roman" w:eastAsiaTheme="minorHAnsi" w:hAnsi="Times New Roman"/>
          <w:spacing w:val="-3"/>
          <w:sz w:val="24"/>
          <w:szCs w:val="24"/>
        </w:rPr>
      </w:pPr>
      <w:r>
        <w:rPr>
          <w:rFonts w:ascii="Times New Roman" w:eastAsiaTheme="minorHAnsi" w:hAnsi="Times New Roman"/>
          <w:spacing w:val="-3"/>
          <w:sz w:val="24"/>
          <w:szCs w:val="24"/>
        </w:rPr>
        <w:lastRenderedPageBreak/>
        <w:t xml:space="preserve">AT&amp;T counsel intentionally scammed Judge Wigenton 2 years in a row on explicit tariff evidence that answered the moot Judge Bassler referral. </w:t>
      </w:r>
    </w:p>
    <w:p w:rsidR="002D408C" w:rsidRDefault="002D408C" w:rsidP="007208DC">
      <w:pPr>
        <w:tabs>
          <w:tab w:val="clear" w:pos="4440"/>
          <w:tab w:val="clear" w:pos="8880"/>
        </w:tabs>
        <w:ind w:left="720" w:right="720"/>
        <w:jc w:val="left"/>
        <w:rPr>
          <w:rFonts w:ascii="Times New Roman" w:eastAsiaTheme="minorHAnsi" w:hAnsi="Times New Roman"/>
          <w:spacing w:val="-3"/>
          <w:sz w:val="24"/>
          <w:szCs w:val="24"/>
        </w:rPr>
      </w:pPr>
    </w:p>
    <w:p w:rsidR="002D408C" w:rsidRPr="002D408C" w:rsidRDefault="002D408C" w:rsidP="007208DC">
      <w:pPr>
        <w:tabs>
          <w:tab w:val="clear" w:pos="4440"/>
          <w:tab w:val="clear" w:pos="8880"/>
        </w:tabs>
        <w:ind w:left="720" w:right="720"/>
        <w:jc w:val="left"/>
        <w:rPr>
          <w:rFonts w:ascii="Times New Roman" w:eastAsiaTheme="minorHAnsi" w:hAnsi="Times New Roman"/>
          <w:spacing w:val="-3"/>
          <w:sz w:val="24"/>
          <w:szCs w:val="24"/>
        </w:rPr>
      </w:pPr>
      <w:r w:rsidRPr="002D408C">
        <w:rPr>
          <w:rFonts w:ascii="Times New Roman" w:eastAsiaTheme="minorHAnsi" w:hAnsi="Times New Roman"/>
          <w:spacing w:val="-3"/>
          <w:sz w:val="24"/>
          <w:szCs w:val="24"/>
        </w:rPr>
        <w:t xml:space="preserve"> </w:t>
      </w:r>
    </w:p>
    <w:p w:rsidR="005F3699" w:rsidRDefault="002D408C" w:rsidP="002D408C">
      <w:pPr>
        <w:tabs>
          <w:tab w:val="clear" w:pos="4440"/>
          <w:tab w:val="clear" w:pos="8880"/>
        </w:tabs>
        <w:spacing w:after="200"/>
        <w:ind w:left="720" w:right="720"/>
        <w:jc w:val="left"/>
        <w:rPr>
          <w:rFonts w:ascii="Times New Roman" w:eastAsiaTheme="minorHAnsi" w:hAnsi="Times New Roman"/>
          <w:sz w:val="24"/>
          <w:szCs w:val="24"/>
        </w:rPr>
      </w:pPr>
      <w:r w:rsidRPr="002D408C">
        <w:rPr>
          <w:rFonts w:ascii="Times New Roman" w:eastAsiaTheme="minorHAnsi" w:hAnsi="Times New Roman"/>
          <w:sz w:val="24"/>
          <w:szCs w:val="24"/>
        </w:rPr>
        <w:t>During the March 18</w:t>
      </w:r>
      <w:r w:rsidRPr="002D408C">
        <w:rPr>
          <w:rFonts w:ascii="Times New Roman" w:eastAsiaTheme="minorHAnsi" w:hAnsi="Times New Roman"/>
          <w:sz w:val="24"/>
          <w:szCs w:val="24"/>
          <w:vertAlign w:val="superscript"/>
        </w:rPr>
        <w:t>th</w:t>
      </w:r>
      <w:r w:rsidRPr="002D408C">
        <w:rPr>
          <w:rFonts w:ascii="Times New Roman" w:eastAsiaTheme="minorHAnsi" w:hAnsi="Times New Roman"/>
          <w:sz w:val="24"/>
          <w:szCs w:val="24"/>
        </w:rPr>
        <w:t xml:space="preserve"> 2015 Oral argument Judge Wigenton asked AT&amp;T counsel Guerra about security deposits</w:t>
      </w:r>
      <w:r>
        <w:rPr>
          <w:rFonts w:ascii="Times New Roman" w:eastAsiaTheme="minorHAnsi" w:hAnsi="Times New Roman"/>
          <w:sz w:val="24"/>
          <w:szCs w:val="24"/>
        </w:rPr>
        <w:t>. P</w:t>
      </w:r>
      <w:r w:rsidRPr="002D408C">
        <w:rPr>
          <w:rFonts w:ascii="Times New Roman" w:eastAsiaTheme="minorHAnsi" w:hAnsi="Times New Roman"/>
          <w:sz w:val="24"/>
          <w:szCs w:val="24"/>
        </w:rPr>
        <w:t xml:space="preserve">laintiffs brief included the AT&amp;T </w:t>
      </w:r>
      <w:r>
        <w:rPr>
          <w:rFonts w:ascii="Times New Roman" w:eastAsiaTheme="minorHAnsi" w:hAnsi="Times New Roman"/>
          <w:sz w:val="24"/>
          <w:szCs w:val="24"/>
        </w:rPr>
        <w:t xml:space="preserve">Tr9229 </w:t>
      </w:r>
      <w:r w:rsidRPr="002D408C">
        <w:rPr>
          <w:rFonts w:ascii="Times New Roman" w:eastAsiaTheme="minorHAnsi" w:hAnsi="Times New Roman"/>
          <w:sz w:val="24"/>
          <w:szCs w:val="24"/>
        </w:rPr>
        <w:t>tariff filing regarding security deposits on potential shortfall on a substantial traffic transfer</w:t>
      </w:r>
      <w:r>
        <w:rPr>
          <w:rFonts w:ascii="Times New Roman" w:eastAsiaTheme="minorHAnsi" w:hAnsi="Times New Roman"/>
          <w:sz w:val="24"/>
          <w:szCs w:val="24"/>
        </w:rPr>
        <w:t xml:space="preserve"> and it of course shows revenue commitments do not transfer. </w:t>
      </w:r>
      <w:r w:rsidR="005F3699">
        <w:rPr>
          <w:rFonts w:ascii="Times New Roman" w:eastAsiaTheme="minorHAnsi" w:hAnsi="Times New Roman"/>
          <w:sz w:val="24"/>
          <w:szCs w:val="24"/>
        </w:rPr>
        <w:t xml:space="preserve">Obviously Judge Wigenton was asking about the traffic only transfer not about the PLAN transfer between Inga Companies and CCI in which AT&amp;T required CCI to post 13 million dollars before CCI could obtain the plans. That issue was resolved in May 1995 when NJFDC Judge Politan ordered the plans transferred. </w:t>
      </w:r>
    </w:p>
    <w:p w:rsidR="002D408C" w:rsidRPr="002D408C" w:rsidRDefault="002D408C" w:rsidP="005F3699">
      <w:pPr>
        <w:tabs>
          <w:tab w:val="clear" w:pos="4440"/>
          <w:tab w:val="clear" w:pos="8880"/>
        </w:tabs>
        <w:spacing w:after="200"/>
        <w:ind w:left="720" w:right="720"/>
        <w:jc w:val="left"/>
        <w:rPr>
          <w:rFonts w:ascii="Times New Roman" w:eastAsiaTheme="minorHAnsi" w:hAnsi="Times New Roman"/>
          <w:sz w:val="24"/>
          <w:szCs w:val="24"/>
        </w:rPr>
      </w:pPr>
      <w:r w:rsidRPr="002D408C">
        <w:rPr>
          <w:rFonts w:ascii="Times New Roman" w:eastAsiaTheme="minorHAnsi" w:hAnsi="Times New Roman"/>
          <w:sz w:val="24"/>
          <w:szCs w:val="24"/>
        </w:rPr>
        <w:t xml:space="preserve">AT&amp;T Counsel Guerra misled Judge Wigenton that the security deposits plaintiffs referenced by plaintiffs </w:t>
      </w:r>
      <w:r w:rsidR="005F3699">
        <w:rPr>
          <w:rFonts w:ascii="Times New Roman" w:eastAsiaTheme="minorHAnsi" w:hAnsi="Times New Roman"/>
          <w:sz w:val="24"/>
          <w:szCs w:val="24"/>
        </w:rPr>
        <w:t xml:space="preserve">brief </w:t>
      </w:r>
      <w:r w:rsidRPr="002D408C">
        <w:rPr>
          <w:rFonts w:ascii="Times New Roman" w:eastAsiaTheme="minorHAnsi" w:hAnsi="Times New Roman"/>
          <w:sz w:val="24"/>
          <w:szCs w:val="24"/>
        </w:rPr>
        <w:t xml:space="preserve">had to do with the first </w:t>
      </w:r>
      <w:r w:rsidRPr="002D408C">
        <w:rPr>
          <w:rFonts w:ascii="Times New Roman" w:eastAsiaTheme="minorHAnsi" w:hAnsi="Times New Roman"/>
          <w:b/>
          <w:sz w:val="24"/>
          <w:szCs w:val="24"/>
          <w:u w:val="single"/>
        </w:rPr>
        <w:t>plan transfer</w:t>
      </w:r>
      <w:r w:rsidRPr="002D408C">
        <w:rPr>
          <w:rFonts w:ascii="Times New Roman" w:eastAsiaTheme="minorHAnsi" w:hAnsi="Times New Roman"/>
          <w:sz w:val="24"/>
          <w:szCs w:val="24"/>
        </w:rPr>
        <w:t xml:space="preserve"> from plaintiffs to CCI.  Plaintiffs brief to Judge Wigenton referenced Tr.9229 </w:t>
      </w:r>
      <w:r w:rsidR="005F3699">
        <w:rPr>
          <w:rFonts w:ascii="Times New Roman" w:eastAsiaTheme="minorHAnsi" w:hAnsi="Times New Roman"/>
          <w:sz w:val="24"/>
          <w:szCs w:val="24"/>
        </w:rPr>
        <w:t xml:space="preserve">security deposits against potential shortfall </w:t>
      </w:r>
      <w:r w:rsidRPr="002D408C">
        <w:rPr>
          <w:rFonts w:ascii="Times New Roman" w:eastAsiaTheme="minorHAnsi" w:hAnsi="Times New Roman"/>
          <w:sz w:val="24"/>
          <w:szCs w:val="24"/>
        </w:rPr>
        <w:t xml:space="preserve">and that explicitly deals with substantial traffic only transfers not plan transfers. </w:t>
      </w:r>
      <w:r w:rsidR="005F3699">
        <w:rPr>
          <w:rFonts w:ascii="Times New Roman" w:eastAsiaTheme="minorHAnsi" w:hAnsi="Times New Roman"/>
          <w:sz w:val="24"/>
          <w:szCs w:val="24"/>
        </w:rPr>
        <w:t xml:space="preserve">Judge Wigentons question explicitly referenced the issue of </w:t>
      </w:r>
      <w:r w:rsidR="005F3699" w:rsidRPr="005F3699">
        <w:rPr>
          <w:rFonts w:ascii="Times New Roman" w:eastAsiaTheme="minorHAnsi" w:hAnsi="Times New Roman"/>
          <w:b/>
          <w:sz w:val="24"/>
          <w:szCs w:val="24"/>
        </w:rPr>
        <w:t>transferring obligations</w:t>
      </w:r>
      <w:r w:rsidR="005F3699">
        <w:rPr>
          <w:rFonts w:ascii="Times New Roman" w:eastAsiaTheme="minorHAnsi" w:hAnsi="Times New Roman"/>
          <w:sz w:val="24"/>
          <w:szCs w:val="24"/>
        </w:rPr>
        <w:t xml:space="preserve">.  </w:t>
      </w:r>
    </w:p>
    <w:p w:rsidR="002D408C" w:rsidRPr="002D408C" w:rsidRDefault="002D408C" w:rsidP="002D408C">
      <w:pPr>
        <w:widowControl w:val="0"/>
        <w:tabs>
          <w:tab w:val="clear" w:pos="4440"/>
          <w:tab w:val="clear" w:pos="8880"/>
        </w:tabs>
        <w:suppressAutoHyphens/>
        <w:autoSpaceDE w:val="0"/>
        <w:autoSpaceDN w:val="0"/>
        <w:adjustRightInd w:val="0"/>
        <w:spacing w:after="200"/>
        <w:ind w:left="720" w:right="720"/>
        <w:rPr>
          <w:rFonts w:ascii="Times New Roman" w:eastAsia="Calibri" w:hAnsi="Times New Roman"/>
          <w:bCs/>
          <w:sz w:val="24"/>
          <w:szCs w:val="24"/>
        </w:rPr>
      </w:pPr>
    </w:p>
    <w:p w:rsidR="002D408C" w:rsidRPr="002C5ED2" w:rsidRDefault="005F3699" w:rsidP="002D408C">
      <w:pPr>
        <w:widowControl w:val="0"/>
        <w:tabs>
          <w:tab w:val="clear" w:pos="4440"/>
          <w:tab w:val="clear" w:pos="8880"/>
          <w:tab w:val="left" w:pos="9360"/>
        </w:tabs>
        <w:suppressAutoHyphens/>
        <w:autoSpaceDE w:val="0"/>
        <w:autoSpaceDN w:val="0"/>
        <w:adjustRightInd w:val="0"/>
        <w:spacing w:after="200"/>
        <w:ind w:left="1440" w:right="1440"/>
        <w:rPr>
          <w:rFonts w:ascii="Times New Roman" w:eastAsia="Calibri" w:hAnsi="Times New Roman"/>
          <w:bCs/>
          <w:sz w:val="24"/>
          <w:szCs w:val="24"/>
        </w:rPr>
      </w:pPr>
      <w:r w:rsidRPr="002C5ED2">
        <w:rPr>
          <w:rFonts w:ascii="Times New Roman" w:eastAsia="Calibri" w:hAnsi="Times New Roman"/>
          <w:bCs/>
          <w:sz w:val="24"/>
          <w:szCs w:val="24"/>
        </w:rPr>
        <w:t xml:space="preserve">NJFDC Judge Wigenton Oral Argument </w:t>
      </w:r>
      <w:r w:rsidR="002D408C" w:rsidRPr="002C5ED2">
        <w:rPr>
          <w:rFonts w:ascii="Times New Roman" w:eastAsia="Calibri" w:hAnsi="Times New Roman"/>
          <w:bCs/>
          <w:sz w:val="24"/>
          <w:szCs w:val="24"/>
        </w:rPr>
        <w:t xml:space="preserve">Page 10: </w:t>
      </w:r>
    </w:p>
    <w:p w:rsidR="002D408C" w:rsidRPr="002C5ED2" w:rsidRDefault="002D408C" w:rsidP="002D408C">
      <w:pPr>
        <w:widowControl w:val="0"/>
        <w:tabs>
          <w:tab w:val="clear" w:pos="4440"/>
          <w:tab w:val="clear" w:pos="8880"/>
          <w:tab w:val="left" w:pos="9360"/>
        </w:tabs>
        <w:suppressAutoHyphens/>
        <w:autoSpaceDE w:val="0"/>
        <w:autoSpaceDN w:val="0"/>
        <w:adjustRightInd w:val="0"/>
        <w:spacing w:after="200"/>
        <w:ind w:left="1440" w:right="1440"/>
        <w:rPr>
          <w:rFonts w:ascii="Times New Roman" w:eastAsiaTheme="minorHAnsi" w:hAnsi="Times New Roman"/>
          <w:spacing w:val="-3"/>
          <w:sz w:val="24"/>
          <w:szCs w:val="24"/>
        </w:rPr>
      </w:pPr>
      <w:r w:rsidRPr="002C5ED2">
        <w:rPr>
          <w:rFonts w:ascii="Times New Roman" w:eastAsiaTheme="minorHAnsi" w:hAnsi="Times New Roman"/>
          <w:spacing w:val="-3"/>
          <w:sz w:val="24"/>
          <w:szCs w:val="24"/>
        </w:rPr>
        <w:t xml:space="preserve">THE COURT:  Is it accurate, just from my understanding of looking at the history, the </w:t>
      </w:r>
      <w:r w:rsidRPr="002C5ED2">
        <w:rPr>
          <w:rFonts w:ascii="Times New Roman" w:eastAsiaTheme="minorHAnsi" w:hAnsi="Times New Roman"/>
          <w:b/>
          <w:spacing w:val="-3"/>
          <w:sz w:val="24"/>
          <w:szCs w:val="24"/>
          <w:u w:val="single"/>
        </w:rPr>
        <w:t>security deposit</w:t>
      </w:r>
      <w:r w:rsidRPr="002C5ED2">
        <w:rPr>
          <w:rFonts w:ascii="Times New Roman" w:eastAsiaTheme="minorHAnsi" w:hAnsi="Times New Roman"/>
          <w:spacing w:val="-3"/>
          <w:sz w:val="24"/>
          <w:szCs w:val="24"/>
        </w:rPr>
        <w:t xml:space="preserve"> was in lieu of </w:t>
      </w:r>
      <w:r w:rsidRPr="002C5ED2">
        <w:rPr>
          <w:rFonts w:ascii="Times New Roman" w:eastAsiaTheme="minorHAnsi" w:hAnsi="Times New Roman"/>
          <w:b/>
          <w:spacing w:val="-3"/>
          <w:sz w:val="24"/>
          <w:szCs w:val="24"/>
          <w:u w:val="single"/>
        </w:rPr>
        <w:t>transferring the obligations</w:t>
      </w:r>
      <w:r w:rsidRPr="002C5ED2">
        <w:rPr>
          <w:rFonts w:ascii="Times New Roman" w:eastAsiaTheme="minorHAnsi" w:hAnsi="Times New Roman"/>
          <w:spacing w:val="-3"/>
          <w:sz w:val="24"/>
          <w:szCs w:val="24"/>
        </w:rPr>
        <w:t xml:space="preserve">? </w:t>
      </w:r>
    </w:p>
    <w:p w:rsidR="002D408C" w:rsidRPr="002C5ED2" w:rsidRDefault="002D408C" w:rsidP="002D408C">
      <w:pPr>
        <w:widowControl w:val="0"/>
        <w:tabs>
          <w:tab w:val="clear" w:pos="4440"/>
          <w:tab w:val="clear" w:pos="8880"/>
          <w:tab w:val="left" w:pos="9360"/>
        </w:tabs>
        <w:suppressAutoHyphens/>
        <w:autoSpaceDE w:val="0"/>
        <w:autoSpaceDN w:val="0"/>
        <w:adjustRightInd w:val="0"/>
        <w:spacing w:after="200"/>
        <w:ind w:left="1440" w:right="1440"/>
        <w:rPr>
          <w:rFonts w:ascii="Times New Roman" w:eastAsiaTheme="minorHAnsi" w:hAnsi="Times New Roman"/>
          <w:spacing w:val="-3"/>
          <w:sz w:val="24"/>
          <w:szCs w:val="24"/>
        </w:rPr>
      </w:pPr>
      <w:r w:rsidRPr="002C5ED2">
        <w:rPr>
          <w:rFonts w:ascii="Times New Roman" w:eastAsiaTheme="minorHAnsi" w:hAnsi="Times New Roman"/>
          <w:spacing w:val="-3"/>
          <w:sz w:val="24"/>
          <w:szCs w:val="24"/>
        </w:rPr>
        <w:t xml:space="preserve">MR. GUERRA:  Not quite, your Honor. </w:t>
      </w:r>
    </w:p>
    <w:p w:rsidR="002D408C" w:rsidRPr="002C5ED2" w:rsidRDefault="002D408C" w:rsidP="002D408C">
      <w:pPr>
        <w:widowControl w:val="0"/>
        <w:tabs>
          <w:tab w:val="clear" w:pos="4440"/>
          <w:tab w:val="clear" w:pos="8880"/>
          <w:tab w:val="left" w:pos="9360"/>
        </w:tabs>
        <w:suppressAutoHyphens/>
        <w:autoSpaceDE w:val="0"/>
        <w:autoSpaceDN w:val="0"/>
        <w:adjustRightInd w:val="0"/>
        <w:spacing w:after="200"/>
        <w:ind w:left="1440" w:right="1440"/>
        <w:rPr>
          <w:rFonts w:ascii="Times New Roman" w:eastAsiaTheme="minorHAnsi" w:hAnsi="Times New Roman"/>
          <w:spacing w:val="-3"/>
          <w:sz w:val="24"/>
          <w:szCs w:val="24"/>
        </w:rPr>
      </w:pPr>
      <w:r w:rsidRPr="002C5ED2">
        <w:rPr>
          <w:rFonts w:ascii="Times New Roman" w:eastAsiaTheme="minorHAnsi" w:hAnsi="Times New Roman"/>
          <w:spacing w:val="-3"/>
          <w:sz w:val="24"/>
          <w:szCs w:val="24"/>
        </w:rPr>
        <w:t xml:space="preserve">THE COURT:  Okay.  </w:t>
      </w:r>
    </w:p>
    <w:p w:rsidR="002D408C" w:rsidRPr="002C5ED2" w:rsidRDefault="002D408C" w:rsidP="002D408C">
      <w:pPr>
        <w:widowControl w:val="0"/>
        <w:tabs>
          <w:tab w:val="clear" w:pos="4440"/>
          <w:tab w:val="clear" w:pos="8880"/>
          <w:tab w:val="left" w:pos="9360"/>
        </w:tabs>
        <w:suppressAutoHyphens/>
        <w:autoSpaceDE w:val="0"/>
        <w:autoSpaceDN w:val="0"/>
        <w:adjustRightInd w:val="0"/>
        <w:spacing w:after="200"/>
        <w:ind w:left="1440" w:right="1440"/>
        <w:rPr>
          <w:rFonts w:ascii="Times New Roman" w:eastAsiaTheme="minorHAnsi" w:hAnsi="Times New Roman"/>
          <w:b/>
          <w:spacing w:val="-3"/>
          <w:sz w:val="24"/>
          <w:szCs w:val="24"/>
          <w:u w:val="single"/>
        </w:rPr>
      </w:pPr>
      <w:r w:rsidRPr="002C5ED2">
        <w:rPr>
          <w:rFonts w:ascii="Times New Roman" w:eastAsiaTheme="minorHAnsi" w:hAnsi="Times New Roman"/>
          <w:b/>
          <w:spacing w:val="-3"/>
          <w:sz w:val="24"/>
          <w:szCs w:val="24"/>
        </w:rPr>
        <w:t xml:space="preserve">MR. GUERRA:  </w:t>
      </w:r>
      <w:r w:rsidRPr="002C5ED2">
        <w:rPr>
          <w:rFonts w:ascii="Times New Roman" w:eastAsiaTheme="minorHAnsi" w:hAnsi="Times New Roman"/>
          <w:b/>
          <w:spacing w:val="-3"/>
          <w:sz w:val="24"/>
          <w:szCs w:val="24"/>
          <w:u w:val="single"/>
        </w:rPr>
        <w:t>Because the security deposit fight was over the first leg of the transfer.</w:t>
      </w:r>
    </w:p>
    <w:p w:rsidR="002C5ED2" w:rsidRPr="002C5ED2" w:rsidRDefault="002C5ED2" w:rsidP="002C5ED2">
      <w:pPr>
        <w:tabs>
          <w:tab w:val="clear" w:pos="4440"/>
          <w:tab w:val="clear" w:pos="8880"/>
        </w:tabs>
        <w:suppressAutoHyphens/>
        <w:spacing w:after="200" w:line="240" w:lineRule="atLeast"/>
        <w:ind w:left="1440" w:right="1080"/>
        <w:rPr>
          <w:rFonts w:ascii="Times New Roman" w:eastAsiaTheme="minorHAnsi" w:hAnsi="Times New Roman"/>
          <w:spacing w:val="-3"/>
          <w:sz w:val="24"/>
          <w:szCs w:val="24"/>
        </w:rPr>
      </w:pPr>
      <w:r w:rsidRPr="002C5ED2">
        <w:rPr>
          <w:rFonts w:ascii="Times New Roman" w:eastAsiaTheme="minorHAnsi" w:hAnsi="Times New Roman"/>
          <w:spacing w:val="-3"/>
          <w:sz w:val="24"/>
          <w:szCs w:val="24"/>
        </w:rPr>
        <w:t xml:space="preserve">THE COURT:  I see.  </w:t>
      </w:r>
    </w:p>
    <w:p w:rsidR="002C5ED2" w:rsidRPr="002C5ED2" w:rsidRDefault="002C5ED2" w:rsidP="002C5ED2">
      <w:pPr>
        <w:tabs>
          <w:tab w:val="clear" w:pos="4440"/>
          <w:tab w:val="clear" w:pos="8880"/>
        </w:tabs>
        <w:suppressAutoHyphens/>
        <w:spacing w:after="200" w:line="240" w:lineRule="atLeast"/>
        <w:ind w:left="1440" w:right="1080"/>
        <w:rPr>
          <w:rFonts w:ascii="Times New Roman" w:eastAsiaTheme="minorHAnsi" w:hAnsi="Times New Roman"/>
          <w:b/>
          <w:spacing w:val="-3"/>
          <w:sz w:val="24"/>
          <w:szCs w:val="24"/>
          <w:u w:val="single"/>
        </w:rPr>
      </w:pPr>
      <w:r w:rsidRPr="002C5ED2">
        <w:rPr>
          <w:rFonts w:ascii="Times New Roman" w:eastAsiaTheme="minorHAnsi" w:hAnsi="Times New Roman"/>
          <w:spacing w:val="-3"/>
          <w:sz w:val="24"/>
          <w:szCs w:val="24"/>
        </w:rPr>
        <w:t xml:space="preserve">MR. GUERRA:  And that was the one where Judge Politan said:  I don't see any requirement for a security deposit so you have to transfer this traffic, or </w:t>
      </w:r>
      <w:r w:rsidRPr="002C5ED2">
        <w:rPr>
          <w:rFonts w:ascii="Times New Roman" w:eastAsiaTheme="minorHAnsi" w:hAnsi="Times New Roman"/>
          <w:b/>
          <w:spacing w:val="-3"/>
          <w:sz w:val="24"/>
          <w:szCs w:val="24"/>
          <w:u w:val="single"/>
        </w:rPr>
        <w:t xml:space="preserve">these plans from the Inga companies to CCI.  You have to process that transfer. </w:t>
      </w:r>
    </w:p>
    <w:p w:rsidR="002D408C" w:rsidRPr="002D408C" w:rsidRDefault="002D408C" w:rsidP="002C5ED2">
      <w:pPr>
        <w:tabs>
          <w:tab w:val="clear" w:pos="4440"/>
          <w:tab w:val="clear" w:pos="8880"/>
        </w:tabs>
        <w:spacing w:after="200"/>
        <w:ind w:right="720"/>
        <w:jc w:val="left"/>
        <w:rPr>
          <w:rFonts w:ascii="Times New Roman" w:eastAsiaTheme="minorHAnsi" w:hAnsi="Times New Roman"/>
          <w:sz w:val="24"/>
          <w:szCs w:val="24"/>
        </w:rPr>
      </w:pPr>
    </w:p>
    <w:p w:rsidR="005F3699" w:rsidRPr="002C5ED2" w:rsidRDefault="002D408C" w:rsidP="002C5ED2">
      <w:pPr>
        <w:tabs>
          <w:tab w:val="clear" w:pos="4440"/>
          <w:tab w:val="clear" w:pos="8880"/>
        </w:tabs>
        <w:spacing w:after="200"/>
        <w:ind w:left="720" w:right="720"/>
        <w:jc w:val="left"/>
        <w:rPr>
          <w:rFonts w:ascii="Times New Roman" w:eastAsiaTheme="minorHAnsi" w:hAnsi="Times New Roman"/>
          <w:sz w:val="24"/>
          <w:szCs w:val="24"/>
        </w:rPr>
      </w:pPr>
      <w:r w:rsidRPr="002D408C">
        <w:rPr>
          <w:rFonts w:ascii="Times New Roman" w:eastAsiaTheme="minorHAnsi" w:hAnsi="Times New Roman"/>
          <w:sz w:val="24"/>
          <w:szCs w:val="24"/>
        </w:rPr>
        <w:t xml:space="preserve">Judge Wigenton’s question was </w:t>
      </w:r>
      <w:r w:rsidRPr="002D408C">
        <w:rPr>
          <w:rFonts w:ascii="Times New Roman" w:eastAsiaTheme="minorHAnsi" w:hAnsi="Times New Roman"/>
          <w:b/>
          <w:sz w:val="24"/>
          <w:szCs w:val="24"/>
          <w:u w:val="single"/>
        </w:rPr>
        <w:t>on point</w:t>
      </w:r>
      <w:r w:rsidRPr="002D408C">
        <w:rPr>
          <w:rFonts w:ascii="Times New Roman" w:eastAsiaTheme="minorHAnsi" w:hAnsi="Times New Roman"/>
          <w:sz w:val="24"/>
          <w:szCs w:val="24"/>
        </w:rPr>
        <w:t xml:space="preserve"> keying in on transferring the obligations (the CCI-PSE issue at hand). </w:t>
      </w:r>
      <w:r w:rsidR="005F3699">
        <w:rPr>
          <w:rFonts w:ascii="Times New Roman" w:eastAsiaTheme="minorHAnsi" w:hAnsi="Times New Roman"/>
          <w:sz w:val="24"/>
          <w:szCs w:val="24"/>
        </w:rPr>
        <w:t xml:space="preserve">Joseph </w:t>
      </w:r>
      <w:r w:rsidRPr="002D408C">
        <w:rPr>
          <w:rFonts w:ascii="Times New Roman" w:eastAsiaTheme="minorHAnsi" w:hAnsi="Times New Roman"/>
          <w:sz w:val="24"/>
          <w:szCs w:val="24"/>
        </w:rPr>
        <w:t xml:space="preserve">Guerra avoided the conclusive Tr. 9229 tariff evidence by bringing up Plaintiffs </w:t>
      </w:r>
      <w:r w:rsidR="005F3699">
        <w:rPr>
          <w:rFonts w:ascii="Times New Roman" w:eastAsiaTheme="minorHAnsi" w:hAnsi="Times New Roman"/>
          <w:sz w:val="24"/>
          <w:szCs w:val="24"/>
        </w:rPr>
        <w:t xml:space="preserve">moot </w:t>
      </w:r>
      <w:r w:rsidRPr="002D408C">
        <w:rPr>
          <w:rFonts w:ascii="Times New Roman" w:eastAsiaTheme="minorHAnsi" w:hAnsi="Times New Roman"/>
          <w:sz w:val="24"/>
          <w:szCs w:val="24"/>
        </w:rPr>
        <w:t>PLAN TRANFSER to CCI</w:t>
      </w:r>
      <w:r w:rsidR="005F3699">
        <w:rPr>
          <w:rFonts w:ascii="Times New Roman" w:eastAsiaTheme="minorHAnsi" w:hAnsi="Times New Roman"/>
          <w:sz w:val="24"/>
          <w:szCs w:val="24"/>
        </w:rPr>
        <w:t xml:space="preserve"> in 1995</w:t>
      </w:r>
      <w:r w:rsidRPr="002D408C">
        <w:rPr>
          <w:rFonts w:ascii="Times New Roman" w:eastAsiaTheme="minorHAnsi" w:hAnsi="Times New Roman"/>
          <w:sz w:val="24"/>
          <w:szCs w:val="24"/>
        </w:rPr>
        <w:t xml:space="preserve">. That was a totally different security deposit issue that </w:t>
      </w:r>
      <w:r w:rsidR="005F3699">
        <w:rPr>
          <w:rFonts w:ascii="Times New Roman" w:eastAsiaTheme="minorHAnsi" w:hAnsi="Times New Roman"/>
          <w:sz w:val="24"/>
          <w:szCs w:val="24"/>
        </w:rPr>
        <w:t xml:space="preserve">was resolved in May 1995. </w:t>
      </w:r>
      <w:r w:rsidRPr="002D408C">
        <w:rPr>
          <w:rFonts w:ascii="Times New Roman" w:eastAsiaTheme="minorHAnsi" w:hAnsi="Times New Roman"/>
          <w:sz w:val="24"/>
          <w:szCs w:val="24"/>
        </w:rPr>
        <w:t xml:space="preserve">There would have been absolutely no reason for plaintiffs </w:t>
      </w:r>
      <w:r w:rsidR="005F3699">
        <w:rPr>
          <w:rFonts w:ascii="Times New Roman" w:eastAsiaTheme="minorHAnsi" w:hAnsi="Times New Roman"/>
          <w:sz w:val="24"/>
          <w:szCs w:val="24"/>
        </w:rPr>
        <w:t xml:space="preserve">or Judge Wigenton </w:t>
      </w:r>
      <w:r w:rsidRPr="002D408C">
        <w:rPr>
          <w:rFonts w:ascii="Times New Roman" w:eastAsiaTheme="minorHAnsi" w:hAnsi="Times New Roman"/>
          <w:sz w:val="24"/>
          <w:szCs w:val="24"/>
        </w:rPr>
        <w:t>to bring up the dead security deposit issue</w:t>
      </w:r>
      <w:r w:rsidR="005F3699">
        <w:rPr>
          <w:rFonts w:ascii="Times New Roman" w:eastAsiaTheme="minorHAnsi" w:hAnsi="Times New Roman"/>
          <w:sz w:val="24"/>
          <w:szCs w:val="24"/>
        </w:rPr>
        <w:t xml:space="preserve"> of obtaining plans</w:t>
      </w:r>
      <w:r w:rsidRPr="002D408C">
        <w:rPr>
          <w:rFonts w:ascii="Times New Roman" w:eastAsiaTheme="minorHAnsi" w:hAnsi="Times New Roman"/>
          <w:sz w:val="24"/>
          <w:szCs w:val="24"/>
        </w:rPr>
        <w:t xml:space="preserve">. </w:t>
      </w:r>
    </w:p>
    <w:p w:rsidR="002C5ED2" w:rsidRDefault="002C5ED2" w:rsidP="002C5ED2">
      <w:pPr>
        <w:tabs>
          <w:tab w:val="clear" w:pos="4440"/>
          <w:tab w:val="clear" w:pos="8880"/>
        </w:tabs>
        <w:spacing w:after="200"/>
        <w:ind w:right="720"/>
        <w:jc w:val="left"/>
        <w:rPr>
          <w:rFonts w:ascii="Times New Roman" w:hAnsi="Times New Roman"/>
          <w:sz w:val="24"/>
          <w:szCs w:val="24"/>
        </w:rPr>
      </w:pPr>
    </w:p>
    <w:p w:rsidR="002C5ED2" w:rsidRDefault="002C5ED2" w:rsidP="002C5ED2">
      <w:pPr>
        <w:tabs>
          <w:tab w:val="clear" w:pos="4440"/>
          <w:tab w:val="clear" w:pos="8880"/>
        </w:tabs>
        <w:spacing w:after="200"/>
        <w:ind w:right="720"/>
        <w:jc w:val="left"/>
        <w:rPr>
          <w:rFonts w:ascii="Times New Roman" w:hAnsi="Times New Roman"/>
          <w:sz w:val="24"/>
          <w:szCs w:val="24"/>
        </w:rPr>
      </w:pPr>
    </w:p>
    <w:p w:rsidR="002C5ED2" w:rsidRDefault="002C5ED2" w:rsidP="002C5ED2">
      <w:pPr>
        <w:tabs>
          <w:tab w:val="clear" w:pos="4440"/>
          <w:tab w:val="clear" w:pos="8880"/>
        </w:tabs>
        <w:spacing w:after="200"/>
        <w:ind w:right="720"/>
        <w:jc w:val="left"/>
        <w:rPr>
          <w:rFonts w:ascii="Times New Roman" w:hAnsi="Times New Roman"/>
          <w:sz w:val="24"/>
          <w:szCs w:val="24"/>
        </w:rPr>
      </w:pPr>
    </w:p>
    <w:p w:rsidR="002C5ED2" w:rsidRDefault="005F3699" w:rsidP="005F3699">
      <w:pPr>
        <w:tabs>
          <w:tab w:val="clear" w:pos="4440"/>
          <w:tab w:val="clear" w:pos="8880"/>
        </w:tabs>
        <w:spacing w:after="200"/>
        <w:ind w:left="720" w:right="720"/>
        <w:jc w:val="left"/>
        <w:rPr>
          <w:rFonts w:ascii="Times New Roman" w:hAnsi="Times New Roman"/>
          <w:sz w:val="24"/>
          <w:szCs w:val="24"/>
        </w:rPr>
      </w:pPr>
      <w:r>
        <w:rPr>
          <w:rFonts w:ascii="Times New Roman" w:hAnsi="Times New Roman"/>
          <w:sz w:val="24"/>
          <w:szCs w:val="24"/>
        </w:rPr>
        <w:lastRenderedPageBreak/>
        <w:t>AT&amp;</w:t>
      </w:r>
      <w:r w:rsidR="002C5ED2">
        <w:rPr>
          <w:rFonts w:ascii="Times New Roman" w:hAnsi="Times New Roman"/>
          <w:sz w:val="24"/>
          <w:szCs w:val="24"/>
        </w:rPr>
        <w:t>T</w:t>
      </w:r>
      <w:r>
        <w:rPr>
          <w:rFonts w:ascii="Times New Roman" w:hAnsi="Times New Roman"/>
          <w:sz w:val="24"/>
          <w:szCs w:val="24"/>
        </w:rPr>
        <w:t xml:space="preserve"> counsel </w:t>
      </w:r>
      <w:r w:rsidRPr="005F3699">
        <w:rPr>
          <w:rFonts w:ascii="Times New Roman" w:hAnsi="Times New Roman"/>
          <w:sz w:val="24"/>
          <w:szCs w:val="24"/>
        </w:rPr>
        <w:t xml:space="preserve">Meade </w:t>
      </w:r>
      <w:r w:rsidR="002C5ED2">
        <w:rPr>
          <w:rFonts w:ascii="Times New Roman" w:hAnsi="Times New Roman"/>
          <w:sz w:val="24"/>
          <w:szCs w:val="24"/>
        </w:rPr>
        <w:t xml:space="preserve">addressing the security deposit under Tr9229. Meade is saying this security deposit solution does not measure intent like the FCC defeated Tr8179. </w:t>
      </w:r>
    </w:p>
    <w:p w:rsidR="002D408C" w:rsidRPr="002D408C" w:rsidRDefault="002C5ED2" w:rsidP="005F3699">
      <w:pPr>
        <w:tabs>
          <w:tab w:val="clear" w:pos="4440"/>
          <w:tab w:val="clear" w:pos="8880"/>
        </w:tabs>
        <w:spacing w:after="200"/>
        <w:ind w:left="720" w:right="720"/>
        <w:jc w:val="left"/>
        <w:rPr>
          <w:rFonts w:ascii="Times New Roman" w:eastAsiaTheme="minorHAnsi" w:hAnsi="Times New Roman"/>
          <w:sz w:val="24"/>
          <w:szCs w:val="24"/>
        </w:rPr>
      </w:pPr>
      <w:r>
        <w:rPr>
          <w:rFonts w:ascii="Times New Roman" w:hAnsi="Times New Roman"/>
          <w:sz w:val="24"/>
          <w:szCs w:val="24"/>
        </w:rPr>
        <w:t xml:space="preserve">November 28, 1995 </w:t>
      </w:r>
      <w:r w:rsidRPr="005F3699">
        <w:rPr>
          <w:rFonts w:ascii="Times New Roman" w:hAnsi="Times New Roman"/>
          <w:sz w:val="24"/>
          <w:szCs w:val="24"/>
        </w:rPr>
        <w:t>certification pg.7 para 16</w:t>
      </w:r>
    </w:p>
    <w:p w:rsidR="007208DC" w:rsidRPr="002C5ED2" w:rsidRDefault="005F3699" w:rsidP="002C5ED2">
      <w:pPr>
        <w:tabs>
          <w:tab w:val="clear" w:pos="4440"/>
          <w:tab w:val="clear" w:pos="8880"/>
        </w:tabs>
        <w:spacing w:after="200"/>
        <w:ind w:left="1440" w:right="1440"/>
        <w:jc w:val="left"/>
        <w:rPr>
          <w:rFonts w:ascii="Times New Roman" w:eastAsiaTheme="minorHAnsi" w:hAnsi="Times New Roman"/>
          <w:sz w:val="24"/>
          <w:szCs w:val="24"/>
        </w:rPr>
      </w:pPr>
      <w:r w:rsidRPr="005F3699">
        <w:rPr>
          <w:rFonts w:ascii="Times New Roman" w:hAnsi="Times New Roman"/>
          <w:sz w:val="24"/>
          <w:szCs w:val="24"/>
        </w:rPr>
        <w:t xml:space="preserve">The </w:t>
      </w:r>
      <w:r w:rsidRPr="002C5ED2">
        <w:rPr>
          <w:rFonts w:ascii="Times New Roman" w:hAnsi="Times New Roman"/>
          <w:b/>
          <w:sz w:val="24"/>
          <w:szCs w:val="24"/>
          <w:u w:val="single"/>
        </w:rPr>
        <w:t>Deposit for Shortfall Charges</w:t>
      </w:r>
      <w:r w:rsidRPr="005F3699">
        <w:rPr>
          <w:rFonts w:ascii="Times New Roman" w:hAnsi="Times New Roman"/>
          <w:sz w:val="24"/>
          <w:szCs w:val="24"/>
        </w:rPr>
        <w:t xml:space="preserve"> included in Transmittal No. 9229 is a </w:t>
      </w:r>
      <w:r w:rsidRPr="002C5ED2">
        <w:rPr>
          <w:rFonts w:ascii="Times New Roman" w:hAnsi="Times New Roman"/>
          <w:sz w:val="24"/>
          <w:szCs w:val="24"/>
          <w:u w:val="single"/>
        </w:rPr>
        <w:t>“new concept</w:t>
      </w:r>
      <w:r w:rsidRPr="005F3699">
        <w:rPr>
          <w:rFonts w:ascii="Times New Roman" w:hAnsi="Times New Roman"/>
          <w:sz w:val="24"/>
          <w:szCs w:val="24"/>
        </w:rPr>
        <w:t xml:space="preserve">” that meets AT&amp;T's business concern more directly, </w:t>
      </w:r>
      <w:r w:rsidRPr="002C5ED2">
        <w:rPr>
          <w:rFonts w:ascii="Times New Roman" w:hAnsi="Times New Roman"/>
          <w:sz w:val="24"/>
          <w:szCs w:val="24"/>
          <w:u w:val="single"/>
        </w:rPr>
        <w:t>without addressing the question of intent.</w:t>
      </w:r>
      <w:r w:rsidRPr="005F3699">
        <w:rPr>
          <w:rFonts w:ascii="Times New Roman" w:hAnsi="Times New Roman"/>
          <w:sz w:val="24"/>
          <w:szCs w:val="24"/>
        </w:rPr>
        <w:t xml:space="preserve"> Because this is new, </w:t>
      </w:r>
      <w:r w:rsidRPr="002C5ED2">
        <w:rPr>
          <w:rFonts w:ascii="Times New Roman" w:hAnsi="Times New Roman"/>
          <w:sz w:val="24"/>
          <w:szCs w:val="24"/>
          <w:u w:val="single"/>
        </w:rPr>
        <w:t>it will apply only to newly ordered term plans</w:t>
      </w:r>
      <w:r w:rsidRPr="005F3699">
        <w:rPr>
          <w:rFonts w:ascii="Times New Roman" w:hAnsi="Times New Roman"/>
          <w:sz w:val="24"/>
          <w:szCs w:val="24"/>
        </w:rPr>
        <w:t xml:space="preserve">, and so would not be determinative of the issue presented on the CCI/PSE transfer. </w:t>
      </w:r>
    </w:p>
    <w:p w:rsidR="002C5ED2" w:rsidRPr="002C5ED2" w:rsidRDefault="002C5ED2" w:rsidP="002C5ED2">
      <w:pPr>
        <w:tabs>
          <w:tab w:val="clear" w:pos="4440"/>
          <w:tab w:val="clear" w:pos="8880"/>
        </w:tabs>
        <w:ind w:right="75"/>
        <w:rPr>
          <w:rFonts w:ascii="Times New Roman" w:eastAsiaTheme="minorHAnsi" w:hAnsi="Times New Roman"/>
          <w:sz w:val="24"/>
          <w:szCs w:val="24"/>
        </w:rPr>
      </w:pP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r>
        <w:rPr>
          <w:rFonts w:ascii="Times New Roman" w:eastAsiaTheme="minorHAnsi" w:hAnsi="Times New Roman"/>
          <w:sz w:val="24"/>
          <w:szCs w:val="24"/>
        </w:rPr>
        <w:t xml:space="preserve">A year later </w:t>
      </w:r>
      <w:r w:rsidRPr="002C5ED2">
        <w:rPr>
          <w:rFonts w:ascii="Times New Roman" w:eastAsiaTheme="minorHAnsi" w:hAnsi="Times New Roman"/>
          <w:sz w:val="24"/>
          <w:szCs w:val="24"/>
        </w:rPr>
        <w:t xml:space="preserve">AT&amp;T counsel </w:t>
      </w:r>
      <w:r w:rsidR="008A078B">
        <w:rPr>
          <w:rFonts w:ascii="Times New Roman" w:eastAsiaTheme="minorHAnsi" w:hAnsi="Times New Roman"/>
          <w:sz w:val="24"/>
          <w:szCs w:val="24"/>
        </w:rPr>
        <w:t xml:space="preserve">Joseph </w:t>
      </w:r>
      <w:r w:rsidRPr="002C5ED2">
        <w:rPr>
          <w:rFonts w:ascii="Times New Roman" w:eastAsiaTheme="minorHAnsi" w:hAnsi="Times New Roman"/>
          <w:sz w:val="24"/>
          <w:szCs w:val="24"/>
        </w:rPr>
        <w:t xml:space="preserve">Guerra and </w:t>
      </w:r>
      <w:r w:rsidR="008A078B">
        <w:rPr>
          <w:rFonts w:ascii="Times New Roman" w:eastAsiaTheme="minorHAnsi" w:hAnsi="Times New Roman"/>
          <w:sz w:val="24"/>
          <w:szCs w:val="24"/>
        </w:rPr>
        <w:t xml:space="preserve">Richard </w:t>
      </w:r>
      <w:r w:rsidRPr="002C5ED2">
        <w:rPr>
          <w:rFonts w:ascii="Times New Roman" w:eastAsiaTheme="minorHAnsi" w:hAnsi="Times New Roman"/>
          <w:sz w:val="24"/>
          <w:szCs w:val="24"/>
        </w:rPr>
        <w:t xml:space="preserve">Brown </w:t>
      </w:r>
      <w:r w:rsidR="008A078B">
        <w:rPr>
          <w:rFonts w:ascii="Times New Roman" w:eastAsiaTheme="minorHAnsi" w:hAnsi="Times New Roman"/>
          <w:sz w:val="24"/>
          <w:szCs w:val="24"/>
        </w:rPr>
        <w:t xml:space="preserve">nails </w:t>
      </w:r>
      <w:r w:rsidRPr="002C5ED2">
        <w:rPr>
          <w:rFonts w:ascii="Times New Roman" w:eastAsiaTheme="minorHAnsi" w:hAnsi="Times New Roman"/>
          <w:sz w:val="24"/>
          <w:szCs w:val="24"/>
        </w:rPr>
        <w:t xml:space="preserve">Judge Wigenton again on the same </w:t>
      </w:r>
      <w:r w:rsidR="008A078B">
        <w:rPr>
          <w:rFonts w:ascii="Times New Roman" w:eastAsiaTheme="minorHAnsi" w:hAnsi="Times New Roman"/>
          <w:sz w:val="24"/>
          <w:szCs w:val="24"/>
        </w:rPr>
        <w:t xml:space="preserve">exact </w:t>
      </w:r>
      <w:r w:rsidRPr="002C5ED2">
        <w:rPr>
          <w:rFonts w:ascii="Times New Roman" w:eastAsiaTheme="minorHAnsi" w:hAnsi="Times New Roman"/>
          <w:sz w:val="24"/>
          <w:szCs w:val="24"/>
        </w:rPr>
        <w:t>conclusive tariff evidence</w:t>
      </w:r>
      <w:r w:rsidR="008A078B">
        <w:rPr>
          <w:rFonts w:ascii="Times New Roman" w:eastAsiaTheme="minorHAnsi" w:hAnsi="Times New Roman"/>
          <w:sz w:val="24"/>
          <w:szCs w:val="24"/>
        </w:rPr>
        <w:t xml:space="preserve"> that answer the moot Judge Bassler referral. The Inga Companies pointed out that Judge Wigenton obviously wanted to know about the security deposits in regard to the CCI-PSE Traffic Only Transfer not the May 1995 Inga to CCI PLAN transfer. Here is AT&amp;T’s new way to scam Judge Wigenton and avoid conclusive tariff evidence: </w:t>
      </w: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2C5ED2" w:rsidRPr="002C5ED2" w:rsidRDefault="002C5ED2" w:rsidP="002C5ED2">
      <w:pPr>
        <w:tabs>
          <w:tab w:val="clear" w:pos="4440"/>
          <w:tab w:val="clear" w:pos="8880"/>
        </w:tabs>
        <w:ind w:left="720" w:right="720"/>
        <w:jc w:val="left"/>
        <w:rPr>
          <w:rFonts w:ascii="Times New Roman" w:eastAsia="Calibri" w:hAnsi="Times New Roman"/>
          <w:sz w:val="24"/>
          <w:szCs w:val="24"/>
        </w:rPr>
      </w:pPr>
      <w:r w:rsidRPr="002C5ED2">
        <w:rPr>
          <w:rFonts w:ascii="Times New Roman" w:eastAsia="Calibri" w:hAnsi="Times New Roman"/>
          <w:sz w:val="24"/>
          <w:szCs w:val="24"/>
        </w:rPr>
        <w:t>AT&amp;T’s March 21, 2016 NJFDC brief pg. 34 and similar statements were made to the FCC</w:t>
      </w:r>
    </w:p>
    <w:p w:rsidR="002C5ED2" w:rsidRPr="002C5ED2" w:rsidRDefault="002C5ED2" w:rsidP="002C5ED2">
      <w:pPr>
        <w:tabs>
          <w:tab w:val="clear" w:pos="4440"/>
          <w:tab w:val="clear" w:pos="8880"/>
        </w:tabs>
        <w:ind w:left="720" w:right="720"/>
        <w:jc w:val="left"/>
        <w:rPr>
          <w:rFonts w:ascii="Times New Roman" w:eastAsia="Calibri" w:hAnsi="Times New Roman"/>
          <w:sz w:val="24"/>
          <w:szCs w:val="24"/>
        </w:rPr>
      </w:pPr>
    </w:p>
    <w:p w:rsidR="002C5ED2" w:rsidRDefault="002C5ED2" w:rsidP="008A078B">
      <w:pPr>
        <w:tabs>
          <w:tab w:val="clear" w:pos="4440"/>
          <w:tab w:val="clear" w:pos="8880"/>
        </w:tabs>
        <w:ind w:left="1440" w:right="1440"/>
        <w:jc w:val="left"/>
        <w:rPr>
          <w:rFonts w:ascii="Times New Roman" w:eastAsia="Calibri" w:hAnsi="Times New Roman"/>
          <w:sz w:val="24"/>
          <w:szCs w:val="24"/>
        </w:rPr>
      </w:pPr>
      <w:r w:rsidRPr="002C5ED2">
        <w:rPr>
          <w:rFonts w:ascii="Times New Roman" w:eastAsia="Calibri" w:hAnsi="Times New Roman"/>
          <w:sz w:val="24"/>
          <w:szCs w:val="24"/>
        </w:rPr>
        <w:t xml:space="preserve">Plaintiffs nevertheless base their contrary assumption on the fact that </w:t>
      </w:r>
      <w:r w:rsidRPr="002C5ED2">
        <w:rPr>
          <w:rFonts w:ascii="Times New Roman" w:eastAsia="Calibri" w:hAnsi="Times New Roman"/>
          <w:color w:val="C00000"/>
          <w:sz w:val="24"/>
          <w:szCs w:val="24"/>
        </w:rPr>
        <w:t>“</w:t>
      </w:r>
      <w:r w:rsidRPr="002C5ED2">
        <w:rPr>
          <w:rFonts w:ascii="Times New Roman" w:eastAsia="Calibri" w:hAnsi="Times New Roman"/>
          <w:b/>
          <w:color w:val="C00000"/>
          <w:sz w:val="24"/>
          <w:szCs w:val="24"/>
          <w:u w:val="single"/>
        </w:rPr>
        <w:t>the Court was asking about transferring obligations</w:t>
      </w:r>
      <w:r w:rsidRPr="002C5ED2">
        <w:rPr>
          <w:rFonts w:ascii="Times New Roman" w:eastAsia="Calibri" w:hAnsi="Times New Roman"/>
          <w:b/>
          <w:color w:val="C00000"/>
          <w:sz w:val="24"/>
          <w:szCs w:val="24"/>
        </w:rPr>
        <w:t xml:space="preserve"> in reference to the CCI-PSE transfer.”</w:t>
      </w:r>
      <w:r w:rsidRPr="002C5ED2">
        <w:rPr>
          <w:rFonts w:ascii="Times New Roman" w:eastAsia="Calibri" w:hAnsi="Times New Roman"/>
          <w:color w:val="C00000"/>
          <w:sz w:val="24"/>
          <w:szCs w:val="24"/>
        </w:rPr>
        <w:t xml:space="preserve"> </w:t>
      </w:r>
      <w:r w:rsidRPr="002C5ED2">
        <w:rPr>
          <w:rFonts w:ascii="Times New Roman" w:eastAsia="Calibri" w:hAnsi="Times New Roman"/>
          <w:sz w:val="24"/>
          <w:szCs w:val="24"/>
        </w:rPr>
        <w:t xml:space="preserve">Pls. Br. at 8. But Transmittal 9229 would have had prospective effect only, </w:t>
      </w:r>
      <w:bookmarkStart w:id="62" w:name="_Hlk496167587"/>
      <w:r w:rsidRPr="002C5ED2">
        <w:rPr>
          <w:rFonts w:ascii="Times New Roman" w:eastAsia="Calibri" w:hAnsi="Times New Roman"/>
          <w:b/>
          <w:sz w:val="24"/>
          <w:szCs w:val="24"/>
          <w:u w:val="single"/>
        </w:rPr>
        <w:t>and so would not have governed the CCI/PSE transfer at all</w:t>
      </w:r>
      <w:r w:rsidRPr="002C5ED2">
        <w:rPr>
          <w:rFonts w:ascii="Times New Roman" w:eastAsia="Calibri" w:hAnsi="Times New Roman"/>
          <w:sz w:val="24"/>
          <w:szCs w:val="24"/>
        </w:rPr>
        <w:t>.</w:t>
      </w:r>
    </w:p>
    <w:p w:rsidR="008A078B" w:rsidRDefault="008A078B" w:rsidP="008A078B">
      <w:pPr>
        <w:tabs>
          <w:tab w:val="clear" w:pos="4440"/>
          <w:tab w:val="clear" w:pos="8880"/>
        </w:tabs>
        <w:ind w:right="1440"/>
        <w:jc w:val="left"/>
        <w:rPr>
          <w:rFonts w:ascii="Times New Roman" w:eastAsia="Calibri" w:hAnsi="Times New Roman"/>
          <w:sz w:val="24"/>
          <w:szCs w:val="24"/>
        </w:rPr>
      </w:pPr>
    </w:p>
    <w:p w:rsidR="008A078B" w:rsidRDefault="008A078B" w:rsidP="008A078B">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 xml:space="preserve">The fact that Inga Companies were grandfathered from the security deposits against potential shortfall does not mean that if it wasn’t grandfathered the tariff conclusively confirms the revenue commitment does not transfer.  This was AT&amp;T’s solution for substantial traffic only transfers as pointed out in the AT&amp;T counsel Meade certification to Judge Politan.  </w:t>
      </w:r>
    </w:p>
    <w:p w:rsidR="008A078B" w:rsidRDefault="008A078B" w:rsidP="008A078B">
      <w:pPr>
        <w:tabs>
          <w:tab w:val="clear" w:pos="4440"/>
          <w:tab w:val="clear" w:pos="8880"/>
        </w:tabs>
        <w:ind w:left="720" w:right="720"/>
        <w:jc w:val="left"/>
        <w:rPr>
          <w:rFonts w:ascii="Times New Roman" w:eastAsia="Calibri" w:hAnsi="Times New Roman"/>
          <w:sz w:val="24"/>
          <w:szCs w:val="24"/>
        </w:rPr>
      </w:pPr>
    </w:p>
    <w:p w:rsidR="008A078B" w:rsidRDefault="008A078B" w:rsidP="008A078B">
      <w:pPr>
        <w:tabs>
          <w:tab w:val="clear" w:pos="4440"/>
          <w:tab w:val="clear" w:pos="8880"/>
        </w:tabs>
        <w:ind w:left="720" w:right="720"/>
        <w:jc w:val="left"/>
        <w:rPr>
          <w:rFonts w:ascii="Times New Roman" w:eastAsia="Calibri" w:hAnsi="Times New Roman"/>
          <w:sz w:val="24"/>
          <w:szCs w:val="24"/>
        </w:rPr>
      </w:pPr>
      <w:r>
        <w:rPr>
          <w:rFonts w:ascii="Times New Roman" w:eastAsia="Calibri" w:hAnsi="Times New Roman"/>
          <w:sz w:val="24"/>
          <w:szCs w:val="24"/>
        </w:rPr>
        <w:t>AT&amp;T argued that the outcome of Tr9229 would resolve the issue as AT&amp;</w:t>
      </w:r>
      <w:r w:rsidR="00FB5FD0">
        <w:rPr>
          <w:rFonts w:ascii="Times New Roman" w:eastAsia="Calibri" w:hAnsi="Times New Roman"/>
          <w:sz w:val="24"/>
          <w:szCs w:val="24"/>
        </w:rPr>
        <w:t>T</w:t>
      </w:r>
      <w:r>
        <w:rPr>
          <w:rFonts w:ascii="Times New Roman" w:eastAsia="Calibri" w:hAnsi="Times New Roman"/>
          <w:sz w:val="24"/>
          <w:szCs w:val="24"/>
        </w:rPr>
        <w:t xml:space="preserve"> predicted Tr9229 </w:t>
      </w:r>
      <w:r w:rsidR="00FB5FD0">
        <w:rPr>
          <w:rFonts w:ascii="Times New Roman" w:eastAsia="Calibri" w:hAnsi="Times New Roman"/>
          <w:sz w:val="24"/>
          <w:szCs w:val="24"/>
        </w:rPr>
        <w:t xml:space="preserve">(security deposits against potential shortfall placed upon the former customer of the traffic that had to keep its revenue ecommitment) </w:t>
      </w:r>
      <w:r>
        <w:rPr>
          <w:rFonts w:ascii="Times New Roman" w:eastAsia="Calibri" w:hAnsi="Times New Roman"/>
          <w:sz w:val="24"/>
          <w:szCs w:val="24"/>
        </w:rPr>
        <w:t xml:space="preserve">would be retroactively applied to prohibit the traffic only transfers. </w:t>
      </w:r>
    </w:p>
    <w:p w:rsidR="002C5ED2" w:rsidRPr="002C5ED2" w:rsidRDefault="002C5ED2" w:rsidP="008A078B">
      <w:pPr>
        <w:tabs>
          <w:tab w:val="clear" w:pos="4440"/>
          <w:tab w:val="clear" w:pos="8880"/>
        </w:tabs>
        <w:ind w:right="720"/>
        <w:jc w:val="left"/>
        <w:rPr>
          <w:rFonts w:ascii="Times New Roman" w:eastAsia="Calibri" w:hAnsi="Times New Roman"/>
          <w:sz w:val="24"/>
          <w:szCs w:val="24"/>
        </w:rPr>
      </w:pPr>
    </w:p>
    <w:p w:rsidR="002C5ED2" w:rsidRPr="002C5ED2" w:rsidRDefault="002C5ED2" w:rsidP="002C5ED2">
      <w:pPr>
        <w:tabs>
          <w:tab w:val="clear" w:pos="4440"/>
          <w:tab w:val="clear" w:pos="8880"/>
        </w:tabs>
        <w:ind w:left="720" w:right="720"/>
        <w:jc w:val="left"/>
        <w:rPr>
          <w:rFonts w:ascii="Times New Roman" w:eastAsia="Calibri" w:hAnsi="Times New Roman"/>
          <w:sz w:val="24"/>
          <w:szCs w:val="24"/>
        </w:rPr>
      </w:pPr>
      <w:r w:rsidRPr="002C5ED2">
        <w:rPr>
          <w:rFonts w:ascii="Times New Roman" w:eastAsia="Calibri" w:hAnsi="Times New Roman"/>
          <w:sz w:val="24"/>
          <w:szCs w:val="24"/>
        </w:rPr>
        <w:t xml:space="preserve">NJFDC Judge Politan reiterated AT&amp;T’s 1996 states in his Court’s March 1996 Order page 4-5: </w:t>
      </w:r>
    </w:p>
    <w:bookmarkEnd w:id="62"/>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2C5ED2" w:rsidRPr="002C5ED2" w:rsidRDefault="002C5ED2" w:rsidP="00FB5FD0">
      <w:pPr>
        <w:tabs>
          <w:tab w:val="clear" w:pos="4440"/>
          <w:tab w:val="clear" w:pos="8880"/>
        </w:tabs>
        <w:ind w:left="2160" w:right="2160"/>
        <w:rPr>
          <w:rFonts w:ascii="Times New Roman" w:eastAsiaTheme="minorHAnsi" w:hAnsi="Times New Roman"/>
          <w:sz w:val="24"/>
          <w:szCs w:val="24"/>
        </w:rPr>
      </w:pPr>
      <w:r w:rsidRPr="002C5ED2">
        <w:rPr>
          <w:rFonts w:ascii="Times New Roman" w:eastAsiaTheme="minorHAnsi" w:hAnsi="Times New Roman"/>
          <w:sz w:val="24"/>
          <w:szCs w:val="24"/>
        </w:rPr>
        <w:t xml:space="preserve">“Additionally, </w:t>
      </w:r>
      <w:r w:rsidRPr="002C5ED2">
        <w:rPr>
          <w:rFonts w:ascii="Times New Roman" w:eastAsiaTheme="minorHAnsi" w:hAnsi="Times New Roman"/>
          <w:b/>
          <w:sz w:val="24"/>
          <w:szCs w:val="24"/>
          <w:u w:val="single"/>
        </w:rPr>
        <w:t xml:space="preserve">AT&amp;T contested plaintiffs’ allegation that any tariff transmittal determined by the FCC could only have </w:t>
      </w:r>
      <w:r w:rsidRPr="00FB5FD0">
        <w:rPr>
          <w:rFonts w:ascii="Times New Roman" w:eastAsiaTheme="minorHAnsi" w:hAnsi="Times New Roman"/>
          <w:b/>
          <w:color w:val="C00000"/>
          <w:sz w:val="24"/>
          <w:szCs w:val="24"/>
          <w:u w:val="single"/>
        </w:rPr>
        <w:t>prospective effect</w:t>
      </w:r>
      <w:r w:rsidRPr="00FB5FD0">
        <w:rPr>
          <w:rFonts w:ascii="Times New Roman" w:eastAsiaTheme="minorHAnsi" w:hAnsi="Times New Roman"/>
          <w:color w:val="C00000"/>
          <w:sz w:val="24"/>
          <w:szCs w:val="24"/>
        </w:rPr>
        <w:t xml:space="preserve"> </w:t>
      </w:r>
      <w:r w:rsidRPr="002C5ED2">
        <w:rPr>
          <w:rFonts w:ascii="Times New Roman" w:eastAsiaTheme="minorHAnsi" w:hAnsi="Times New Roman"/>
          <w:sz w:val="24"/>
          <w:szCs w:val="24"/>
        </w:rPr>
        <w:t xml:space="preserve">--- contending that the tariffs in question had never permitted fractionalization of plans and service and that </w:t>
      </w:r>
      <w:r w:rsidRPr="00FB5FD0">
        <w:rPr>
          <w:rFonts w:ascii="Times New Roman" w:eastAsiaTheme="minorHAnsi" w:hAnsi="Times New Roman"/>
          <w:b/>
          <w:bCs/>
          <w:color w:val="C00000"/>
          <w:sz w:val="24"/>
          <w:szCs w:val="24"/>
          <w:u w:val="single"/>
        </w:rPr>
        <w:t>the outcome of the Tariff Transmittal No. 9229 would establish that conclusion without question.”</w:t>
      </w: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FB5FD0" w:rsidRDefault="00FB5FD0" w:rsidP="002C5ED2">
      <w:pPr>
        <w:tabs>
          <w:tab w:val="clear" w:pos="4440"/>
          <w:tab w:val="clear" w:pos="8880"/>
        </w:tabs>
        <w:ind w:left="720" w:right="720"/>
        <w:rPr>
          <w:rFonts w:ascii="Times New Roman" w:eastAsiaTheme="minorHAnsi" w:hAnsi="Times New Roman"/>
          <w:sz w:val="24"/>
          <w:szCs w:val="24"/>
        </w:rPr>
      </w:pPr>
    </w:p>
    <w:p w:rsidR="00FB5FD0" w:rsidRDefault="00FB5FD0" w:rsidP="002C5ED2">
      <w:pPr>
        <w:tabs>
          <w:tab w:val="clear" w:pos="4440"/>
          <w:tab w:val="clear" w:pos="8880"/>
        </w:tabs>
        <w:ind w:left="720" w:right="720"/>
        <w:rPr>
          <w:rFonts w:ascii="Times New Roman" w:eastAsiaTheme="minorHAnsi" w:hAnsi="Times New Roman"/>
          <w:sz w:val="24"/>
          <w:szCs w:val="24"/>
        </w:rPr>
      </w:pPr>
    </w:p>
    <w:p w:rsidR="00FB5FD0" w:rsidRDefault="00FB5FD0" w:rsidP="002C5ED2">
      <w:pPr>
        <w:tabs>
          <w:tab w:val="clear" w:pos="4440"/>
          <w:tab w:val="clear" w:pos="8880"/>
        </w:tabs>
        <w:ind w:left="720" w:right="720"/>
        <w:rPr>
          <w:rFonts w:ascii="Times New Roman" w:eastAsiaTheme="minorHAnsi" w:hAnsi="Times New Roman"/>
          <w:sz w:val="24"/>
          <w:szCs w:val="24"/>
        </w:rPr>
      </w:pPr>
    </w:p>
    <w:p w:rsidR="002C5ED2" w:rsidRDefault="002C5ED2" w:rsidP="002C5ED2">
      <w:pPr>
        <w:tabs>
          <w:tab w:val="clear" w:pos="4440"/>
          <w:tab w:val="clear" w:pos="8880"/>
        </w:tabs>
        <w:ind w:left="720" w:right="720"/>
        <w:rPr>
          <w:rFonts w:ascii="Times New Roman" w:eastAsiaTheme="minorHAnsi" w:hAnsi="Times New Roman"/>
          <w:sz w:val="24"/>
          <w:szCs w:val="24"/>
        </w:rPr>
      </w:pPr>
      <w:r w:rsidRPr="002C5ED2">
        <w:rPr>
          <w:rFonts w:ascii="Times New Roman" w:eastAsiaTheme="minorHAnsi" w:hAnsi="Times New Roman"/>
          <w:sz w:val="24"/>
          <w:szCs w:val="24"/>
        </w:rPr>
        <w:lastRenderedPageBreak/>
        <w:t xml:space="preserve">Joseph Guerra conceded in 2015 “the Court was asking about transferring obligations </w:t>
      </w:r>
      <w:r w:rsidRPr="002C5ED2">
        <w:rPr>
          <w:rFonts w:ascii="Times New Roman" w:eastAsiaTheme="minorHAnsi" w:hAnsi="Times New Roman"/>
          <w:b/>
          <w:sz w:val="24"/>
          <w:szCs w:val="24"/>
        </w:rPr>
        <w:t xml:space="preserve">in reference to the CCI-PSE transfer” in 2015 not the Inga to CCI plan transfer.  </w:t>
      </w:r>
      <w:r w:rsidRPr="002C5ED2">
        <w:rPr>
          <w:rFonts w:ascii="Times New Roman" w:eastAsiaTheme="minorHAnsi" w:hAnsi="Times New Roman"/>
          <w:sz w:val="24"/>
          <w:szCs w:val="24"/>
        </w:rPr>
        <w:t>Then mislead Judge Wigenton again by</w:t>
      </w:r>
      <w:r w:rsidRPr="002C5ED2">
        <w:rPr>
          <w:rFonts w:asciiTheme="minorHAnsi" w:eastAsiaTheme="minorHAnsi" w:hAnsiTheme="minorHAnsi" w:cstheme="minorBidi"/>
          <w:sz w:val="22"/>
          <w:szCs w:val="22"/>
        </w:rPr>
        <w:t xml:space="preserve"> </w:t>
      </w:r>
      <w:r w:rsidRPr="002C5ED2">
        <w:rPr>
          <w:rFonts w:ascii="Times New Roman" w:eastAsiaTheme="minorHAnsi" w:hAnsi="Times New Roman"/>
          <w:sz w:val="24"/>
          <w:szCs w:val="24"/>
        </w:rPr>
        <w:t>saying “Transmittal 9229 would have had prospective effect only, and so would not have governed the CCI/PSE transfer at all.”</w:t>
      </w:r>
    </w:p>
    <w:p w:rsidR="00FB5FD0" w:rsidRDefault="00FB5FD0" w:rsidP="002C5ED2">
      <w:pPr>
        <w:tabs>
          <w:tab w:val="clear" w:pos="4440"/>
          <w:tab w:val="clear" w:pos="8880"/>
        </w:tabs>
        <w:ind w:left="720" w:right="720"/>
        <w:rPr>
          <w:rFonts w:ascii="Times New Roman" w:eastAsiaTheme="minorHAnsi" w:hAnsi="Times New Roman"/>
          <w:sz w:val="24"/>
          <w:szCs w:val="24"/>
        </w:rPr>
      </w:pPr>
    </w:p>
    <w:p w:rsidR="002C5ED2" w:rsidRPr="002C5ED2" w:rsidRDefault="00FB5FD0" w:rsidP="00FB5FD0">
      <w:pPr>
        <w:tabs>
          <w:tab w:val="clear" w:pos="4440"/>
          <w:tab w:val="clear" w:pos="8880"/>
        </w:tabs>
        <w:ind w:left="720" w:right="720"/>
        <w:rPr>
          <w:rFonts w:ascii="Times New Roman" w:eastAsiaTheme="minorHAnsi" w:hAnsi="Times New Roman"/>
          <w:sz w:val="24"/>
          <w:szCs w:val="24"/>
        </w:rPr>
      </w:pPr>
      <w:r>
        <w:rPr>
          <w:rFonts w:ascii="Times New Roman" w:eastAsiaTheme="minorHAnsi" w:hAnsi="Times New Roman"/>
          <w:sz w:val="24"/>
          <w:szCs w:val="24"/>
        </w:rPr>
        <w:t xml:space="preserve">Whether Tr9229 would apply or not to the Inga Companies because as AT&amp;T Meade conceded it would only be obligatory on new customers—was not relevant to getting the moot Judge Bassler referral answered.  </w:t>
      </w:r>
      <w:r w:rsidR="002C5ED2" w:rsidRPr="002C5ED2">
        <w:rPr>
          <w:rFonts w:ascii="Times New Roman" w:eastAsiaTheme="minorHAnsi" w:hAnsi="Times New Roman"/>
          <w:sz w:val="24"/>
          <w:szCs w:val="24"/>
        </w:rPr>
        <w:t xml:space="preserve">AT&amp;T counsel misled Judge Wigenton two years in a row on explicit tariff evidence and misrepresented to her Court that Tr9229 would not have governed the CCI-PSE transfer. However, that is not what AT&amp;T counsel in 1995 advised NJFDC Judge Politan. </w:t>
      </w: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r w:rsidRPr="002C5ED2">
        <w:rPr>
          <w:rFonts w:ascii="Times New Roman" w:eastAsiaTheme="minorHAnsi" w:hAnsi="Times New Roman"/>
          <w:sz w:val="24"/>
          <w:szCs w:val="24"/>
        </w:rPr>
        <w:t xml:space="preserve">AT&amp;T first claimed that Tr8179 would resolve the case and when the FCC denied Tr8179 and AT&amp;T withdrew it on June 2, 1995 AT&amp;T replaced it with Tr9229 (Security Deposits Against Potential Shortfall) and asserted to Judge Politan </w:t>
      </w:r>
      <w:r w:rsidRPr="00FB5FD0">
        <w:rPr>
          <w:rFonts w:ascii="Times New Roman" w:eastAsiaTheme="minorHAnsi" w:hAnsi="Times New Roman"/>
          <w:b/>
          <w:sz w:val="24"/>
          <w:szCs w:val="24"/>
          <w:u w:val="single"/>
        </w:rPr>
        <w:t>that the outcome of Tr9229</w:t>
      </w:r>
      <w:r w:rsidRPr="002C5ED2">
        <w:rPr>
          <w:rFonts w:ascii="Times New Roman" w:eastAsiaTheme="minorHAnsi" w:hAnsi="Times New Roman"/>
          <w:sz w:val="24"/>
          <w:szCs w:val="24"/>
        </w:rPr>
        <w:t xml:space="preserve"> would resolve the CCI-PSE transfer.</w:t>
      </w: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2C5ED2" w:rsidRPr="002C5ED2" w:rsidRDefault="002C5ED2" w:rsidP="002C5ED2">
      <w:pPr>
        <w:tabs>
          <w:tab w:val="clear" w:pos="4440"/>
          <w:tab w:val="clear" w:pos="8880"/>
        </w:tabs>
        <w:spacing w:after="200"/>
        <w:ind w:left="720" w:right="720"/>
        <w:jc w:val="left"/>
        <w:rPr>
          <w:rFonts w:ascii="Times New Roman" w:eastAsiaTheme="minorHAnsi" w:hAnsi="Times New Roman"/>
          <w:sz w:val="24"/>
          <w:szCs w:val="24"/>
        </w:rPr>
      </w:pPr>
      <w:bookmarkStart w:id="63" w:name="_Hlk496863343"/>
      <w:r w:rsidRPr="002C5ED2">
        <w:rPr>
          <w:rFonts w:ascii="Times New Roman" w:eastAsiaTheme="minorHAnsi" w:hAnsi="Times New Roman"/>
          <w:sz w:val="24"/>
          <w:szCs w:val="24"/>
        </w:rPr>
        <w:t xml:space="preserve">NJFDC Judge Politan March 1996 Page 4-5 </w:t>
      </w:r>
    </w:p>
    <w:p w:rsidR="002C5ED2" w:rsidRPr="002C5ED2" w:rsidRDefault="002C5ED2" w:rsidP="00FB5FD0">
      <w:pPr>
        <w:tabs>
          <w:tab w:val="clear" w:pos="4440"/>
          <w:tab w:val="clear" w:pos="8880"/>
        </w:tabs>
        <w:spacing w:after="200"/>
        <w:ind w:left="1440" w:right="2160"/>
        <w:jc w:val="left"/>
        <w:rPr>
          <w:rFonts w:ascii="Times New Roman" w:eastAsiaTheme="minorHAnsi" w:hAnsi="Times New Roman"/>
          <w:sz w:val="23"/>
          <w:szCs w:val="23"/>
        </w:rPr>
      </w:pPr>
      <w:r w:rsidRPr="002C5ED2">
        <w:rPr>
          <w:rFonts w:ascii="Times New Roman" w:eastAsiaTheme="minorHAnsi" w:hAnsi="Times New Roman"/>
          <w:sz w:val="23"/>
          <w:szCs w:val="23"/>
        </w:rPr>
        <w:t xml:space="preserve">“For the purposes of the instant determination, it is uncontested that AT&amp;T </w:t>
      </w:r>
      <w:r w:rsidRPr="002C5ED2">
        <w:rPr>
          <w:rFonts w:ascii="Times New Roman" w:eastAsiaTheme="minorHAnsi" w:hAnsi="Times New Roman"/>
          <w:b/>
          <w:color w:val="C00000"/>
          <w:sz w:val="23"/>
          <w:szCs w:val="23"/>
          <w:u w:val="single"/>
        </w:rPr>
        <w:t xml:space="preserve">withdrew </w:t>
      </w:r>
      <w:r w:rsidRPr="002C5ED2">
        <w:rPr>
          <w:rFonts w:ascii="Times New Roman" w:eastAsiaTheme="minorHAnsi" w:hAnsi="Times New Roman"/>
          <w:sz w:val="23"/>
          <w:szCs w:val="23"/>
        </w:rPr>
        <w:t xml:space="preserve">Transmittal 8179 on </w:t>
      </w:r>
      <w:r w:rsidRPr="002C5ED2">
        <w:rPr>
          <w:rFonts w:ascii="Times New Roman" w:eastAsiaTheme="minorHAnsi" w:hAnsi="Times New Roman"/>
          <w:b/>
          <w:color w:val="C00000"/>
          <w:sz w:val="23"/>
          <w:szCs w:val="23"/>
          <w:u w:val="single"/>
        </w:rPr>
        <w:t>June 2, 1995.</w:t>
      </w:r>
      <w:r w:rsidRPr="002C5ED2">
        <w:rPr>
          <w:rFonts w:ascii="Times New Roman" w:eastAsiaTheme="minorHAnsi" w:hAnsi="Times New Roman"/>
          <w:b/>
          <w:color w:val="C00000"/>
          <w:sz w:val="23"/>
          <w:szCs w:val="23"/>
        </w:rPr>
        <w:t xml:space="preserve"> </w:t>
      </w:r>
      <w:r w:rsidRPr="002C5ED2">
        <w:rPr>
          <w:rFonts w:ascii="Times New Roman" w:eastAsiaTheme="minorHAnsi" w:hAnsi="Times New Roman"/>
          <w:sz w:val="23"/>
          <w:szCs w:val="23"/>
        </w:rPr>
        <w:t>As such, the FCC ruling which the Opinion anticipated (</w:t>
      </w:r>
      <w:r w:rsidRPr="002C5ED2">
        <w:rPr>
          <w:rFonts w:ascii="Times New Roman" w:eastAsiaTheme="minorHAnsi" w:hAnsi="Times New Roman"/>
          <w:b/>
          <w:sz w:val="23"/>
          <w:szCs w:val="23"/>
          <w:u w:val="single"/>
        </w:rPr>
        <w:t>premised on the then-existing facts</w:t>
      </w:r>
      <w:r w:rsidRPr="002C5ED2">
        <w:rPr>
          <w:rFonts w:ascii="Times New Roman" w:eastAsiaTheme="minorHAnsi" w:hAnsi="Times New Roman"/>
          <w:sz w:val="23"/>
          <w:szCs w:val="23"/>
        </w:rPr>
        <w:t xml:space="preserve">) could not issue. However, in August of 1995, AT&amp;T represented to the Court that it had withdrawn Transmittal 8179 at the behest of the FCC, and was in the process of revising the transmittal in preparation for its resubmission. In its August 28, 1995 letter to the Court AT&amp;T stated: </w:t>
      </w:r>
    </w:p>
    <w:p w:rsidR="002C5ED2" w:rsidRPr="002C5ED2" w:rsidRDefault="002C5ED2" w:rsidP="00FB5FD0">
      <w:pPr>
        <w:tabs>
          <w:tab w:val="clear" w:pos="4440"/>
          <w:tab w:val="clear" w:pos="8880"/>
          <w:tab w:val="left" w:pos="8640"/>
        </w:tabs>
        <w:spacing w:after="200"/>
        <w:ind w:left="1440" w:right="2160"/>
        <w:jc w:val="left"/>
        <w:rPr>
          <w:rFonts w:ascii="Times New Roman" w:eastAsiaTheme="minorHAnsi" w:hAnsi="Times New Roman"/>
          <w:sz w:val="24"/>
          <w:szCs w:val="24"/>
        </w:rPr>
      </w:pPr>
      <w:r w:rsidRPr="002C5ED2">
        <w:rPr>
          <w:rFonts w:ascii="Times New Roman" w:eastAsiaTheme="minorHAnsi" w:hAnsi="Times New Roman"/>
          <w:sz w:val="24"/>
          <w:szCs w:val="24"/>
        </w:rPr>
        <w:t xml:space="preserve">“AT&amp;T has since </w:t>
      </w:r>
      <w:r w:rsidRPr="002C5ED2">
        <w:rPr>
          <w:rFonts w:ascii="Times New Roman" w:eastAsiaTheme="minorHAnsi" w:hAnsi="Times New Roman"/>
          <w:b/>
          <w:sz w:val="24"/>
          <w:szCs w:val="24"/>
          <w:u w:val="single"/>
        </w:rPr>
        <w:t>revised</w:t>
      </w:r>
      <w:r w:rsidRPr="002C5ED2">
        <w:rPr>
          <w:rFonts w:ascii="Times New Roman" w:eastAsiaTheme="minorHAnsi" w:hAnsi="Times New Roman"/>
          <w:sz w:val="24"/>
          <w:szCs w:val="24"/>
        </w:rPr>
        <w:t xml:space="preserve"> the Transmittal language that </w:t>
      </w:r>
      <w:r w:rsidRPr="002C5ED2">
        <w:rPr>
          <w:rFonts w:ascii="Times New Roman" w:eastAsiaTheme="minorHAnsi" w:hAnsi="Times New Roman"/>
          <w:b/>
          <w:sz w:val="24"/>
          <w:szCs w:val="24"/>
          <w:u w:val="single"/>
        </w:rPr>
        <w:t>would clarify existing rights and obligations</w:t>
      </w:r>
      <w:r w:rsidRPr="002C5ED2">
        <w:rPr>
          <w:rFonts w:ascii="Times New Roman" w:eastAsiaTheme="minorHAnsi" w:hAnsi="Times New Roman"/>
          <w:sz w:val="24"/>
          <w:szCs w:val="24"/>
        </w:rPr>
        <w:t xml:space="preserve"> when a customer desirers to transfer a large portion of traffic of term plans available under Tariff No 2…..AT&amp;T has also planned to include other proposed tariff revisions in this new (and yet unnumbered) Transmittal.”                                                                                                                                              </w:t>
      </w:r>
    </w:p>
    <w:p w:rsidR="002C5ED2" w:rsidRPr="002C5ED2" w:rsidRDefault="002C5ED2" w:rsidP="00FB5FD0">
      <w:pPr>
        <w:tabs>
          <w:tab w:val="clear" w:pos="4440"/>
          <w:tab w:val="clear" w:pos="8880"/>
          <w:tab w:val="left" w:pos="8640"/>
        </w:tabs>
        <w:spacing w:after="200"/>
        <w:ind w:left="1440" w:right="2160"/>
        <w:jc w:val="left"/>
        <w:rPr>
          <w:rFonts w:ascii="Times New Roman" w:eastAsiaTheme="minorHAnsi" w:hAnsi="Times New Roman"/>
          <w:sz w:val="24"/>
          <w:szCs w:val="24"/>
        </w:rPr>
      </w:pPr>
      <w:r w:rsidRPr="002C5ED2">
        <w:rPr>
          <w:rFonts w:ascii="Times New Roman" w:eastAsiaTheme="minorHAnsi" w:hAnsi="Times New Roman"/>
          <w:sz w:val="24"/>
          <w:szCs w:val="24"/>
        </w:rPr>
        <w:t xml:space="preserve">In response, on November 1, 1995, AT&amp;T denied plaintiff’s allegations stating that no deliberate delay had been orchestrated by AT&amp;T, and that such allegations were now moot since AT&amp;T had filed Transmittal </w:t>
      </w:r>
      <w:r w:rsidRPr="002C5ED2">
        <w:rPr>
          <w:rFonts w:ascii="Times New Roman" w:eastAsiaTheme="minorHAnsi" w:hAnsi="Times New Roman"/>
          <w:b/>
          <w:color w:val="FF0000"/>
          <w:sz w:val="24"/>
          <w:szCs w:val="24"/>
          <w:u w:val="single"/>
        </w:rPr>
        <w:t>No 9229 on October 26, 1995.</w:t>
      </w:r>
      <w:r w:rsidRPr="002C5ED2">
        <w:rPr>
          <w:rFonts w:ascii="Times New Roman" w:eastAsiaTheme="minorHAnsi" w:hAnsi="Times New Roman"/>
          <w:color w:val="FF0000"/>
          <w:sz w:val="24"/>
          <w:szCs w:val="24"/>
        </w:rPr>
        <w:t xml:space="preserve"> </w:t>
      </w:r>
      <w:r w:rsidRPr="002C5ED2">
        <w:rPr>
          <w:rFonts w:ascii="Times New Roman" w:eastAsiaTheme="minorHAnsi" w:hAnsi="Times New Roman"/>
          <w:sz w:val="24"/>
          <w:szCs w:val="24"/>
        </w:rPr>
        <w:t xml:space="preserve">Additionally, AT&amp;T contested plaintiffs’ allegation that any tariff transmittal determined by the FCC could only have </w:t>
      </w:r>
      <w:r w:rsidRPr="002C5ED2">
        <w:rPr>
          <w:rFonts w:ascii="Times New Roman" w:eastAsiaTheme="minorHAnsi" w:hAnsi="Times New Roman"/>
          <w:b/>
          <w:sz w:val="24"/>
          <w:szCs w:val="24"/>
          <w:u w:val="single"/>
        </w:rPr>
        <w:t>prospective effect</w:t>
      </w:r>
      <w:r w:rsidRPr="002C5ED2">
        <w:rPr>
          <w:rFonts w:ascii="Times New Roman" w:eastAsiaTheme="minorHAnsi" w:hAnsi="Times New Roman"/>
          <w:sz w:val="24"/>
          <w:szCs w:val="24"/>
        </w:rPr>
        <w:t xml:space="preserve"> --- contending that the tariffs in question had never permitted fractionalization of plans and service and that </w:t>
      </w:r>
      <w:r w:rsidRPr="002C5ED2">
        <w:rPr>
          <w:rFonts w:ascii="Times New Roman" w:eastAsiaTheme="minorHAnsi" w:hAnsi="Times New Roman"/>
          <w:b/>
          <w:bCs/>
          <w:color w:val="FF0000"/>
          <w:sz w:val="24"/>
          <w:szCs w:val="24"/>
          <w:u w:val="single"/>
        </w:rPr>
        <w:t>the outcome of the Tariff Transmittal No. 9229 would establish that conclusion without question.</w:t>
      </w:r>
      <w:r w:rsidRPr="002C5ED2">
        <w:rPr>
          <w:rFonts w:ascii="Times New Roman" w:eastAsiaTheme="minorHAnsi" w:hAnsi="Times New Roman"/>
          <w:color w:val="FF0000"/>
          <w:sz w:val="24"/>
          <w:szCs w:val="24"/>
        </w:rPr>
        <w:t xml:space="preserve"> </w:t>
      </w: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r w:rsidRPr="002C5ED2">
        <w:rPr>
          <w:rFonts w:ascii="Times New Roman" w:eastAsiaTheme="minorHAnsi" w:hAnsi="Times New Roman"/>
          <w:sz w:val="24"/>
          <w:szCs w:val="24"/>
        </w:rPr>
        <w:t>AT&amp;T’s counsel in 1995 asserted that the “</w:t>
      </w:r>
      <w:r w:rsidRPr="002C5ED2">
        <w:rPr>
          <w:rFonts w:ascii="Times New Roman" w:eastAsiaTheme="minorHAnsi" w:hAnsi="Times New Roman"/>
          <w:b/>
          <w:sz w:val="24"/>
          <w:szCs w:val="24"/>
          <w:u w:val="single"/>
        </w:rPr>
        <w:t>the outcome of the Tariff Transmittal No. 9229 would establish that conclusion without question</w:t>
      </w:r>
      <w:r w:rsidRPr="002C5ED2">
        <w:rPr>
          <w:rFonts w:ascii="Times New Roman" w:eastAsiaTheme="minorHAnsi" w:hAnsi="Times New Roman"/>
          <w:sz w:val="24"/>
          <w:szCs w:val="24"/>
        </w:rPr>
        <w:t xml:space="preserve">.” However, AT&amp;T lost its Substantial Cause argument of asserting Tr9229 was IMPLICIT and thus could retroactively affect the January 1995 transfers. The FCC determined Tr9229 was substantive and could only be put into effect </w:t>
      </w:r>
      <w:r w:rsidRPr="002C5ED2">
        <w:rPr>
          <w:rFonts w:ascii="Times New Roman" w:eastAsiaTheme="minorHAnsi" w:hAnsi="Times New Roman"/>
          <w:b/>
          <w:sz w:val="24"/>
          <w:szCs w:val="24"/>
          <w:u w:val="single"/>
        </w:rPr>
        <w:t>prospectively.</w:t>
      </w:r>
      <w:r w:rsidRPr="002C5ED2">
        <w:rPr>
          <w:rFonts w:ascii="Times New Roman" w:eastAsiaTheme="minorHAnsi" w:hAnsi="Times New Roman"/>
          <w:sz w:val="24"/>
          <w:szCs w:val="24"/>
        </w:rPr>
        <w:t xml:space="preserve"> AT&amp;T in 2015 and 2016 misrepresented on 3.21.16: “But Transmittal 9229 would have had prospective effect only, and so would not have governed the CCI/PSE transfer at all.”  </w:t>
      </w: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2C5ED2" w:rsidRPr="002C5ED2" w:rsidRDefault="002C5ED2" w:rsidP="002C5ED2">
      <w:pPr>
        <w:tabs>
          <w:tab w:val="clear" w:pos="4440"/>
          <w:tab w:val="clear" w:pos="8880"/>
        </w:tabs>
        <w:ind w:left="720" w:right="720"/>
        <w:rPr>
          <w:rFonts w:ascii="Times New Roman" w:eastAsiaTheme="minorHAnsi" w:hAnsi="Times New Roman"/>
          <w:sz w:val="24"/>
          <w:szCs w:val="24"/>
        </w:rPr>
      </w:pPr>
      <w:r w:rsidRPr="002C5ED2">
        <w:rPr>
          <w:rFonts w:ascii="Times New Roman" w:eastAsiaTheme="minorHAnsi" w:hAnsi="Times New Roman"/>
          <w:sz w:val="24"/>
          <w:szCs w:val="24"/>
        </w:rPr>
        <w:lastRenderedPageBreak/>
        <w:t xml:space="preserve">AT&amp;T counsels simply scammed NJFDC Judge Wigenton. Just because plaintiffs were grandfathered from the additional November 1995 prospective tariff terms and conditions </w:t>
      </w:r>
      <w:r w:rsidRPr="002C5ED2">
        <w:rPr>
          <w:rFonts w:ascii="Times New Roman" w:eastAsiaTheme="minorHAnsi" w:hAnsi="Times New Roman"/>
          <w:b/>
          <w:sz w:val="24"/>
          <w:szCs w:val="24"/>
          <w:u w:val="single"/>
        </w:rPr>
        <w:t>to post a security deposit against potential shortfall</w:t>
      </w:r>
      <w:r w:rsidRPr="002C5ED2">
        <w:rPr>
          <w:rFonts w:ascii="Times New Roman" w:eastAsiaTheme="minorHAnsi" w:hAnsi="Times New Roman"/>
          <w:sz w:val="24"/>
          <w:szCs w:val="24"/>
        </w:rPr>
        <w:t xml:space="preserve">, obviously </w:t>
      </w:r>
      <w:r w:rsidRPr="002C5ED2">
        <w:rPr>
          <w:rFonts w:ascii="Times New Roman" w:eastAsiaTheme="minorHAnsi" w:hAnsi="Times New Roman"/>
          <w:b/>
          <w:sz w:val="24"/>
          <w:szCs w:val="24"/>
          <w:u w:val="single"/>
        </w:rPr>
        <w:t>did not mean</w:t>
      </w:r>
      <w:r w:rsidRPr="002C5ED2">
        <w:rPr>
          <w:rFonts w:ascii="Times New Roman" w:eastAsiaTheme="minorHAnsi" w:hAnsi="Times New Roman"/>
          <w:sz w:val="24"/>
          <w:szCs w:val="24"/>
        </w:rPr>
        <w:t xml:space="preserve"> that the </w:t>
      </w:r>
      <w:r w:rsidRPr="002C5ED2">
        <w:rPr>
          <w:rFonts w:ascii="Times New Roman" w:eastAsiaTheme="minorHAnsi" w:hAnsi="Times New Roman"/>
          <w:b/>
          <w:sz w:val="24"/>
          <w:szCs w:val="24"/>
          <w:u w:val="single"/>
        </w:rPr>
        <w:t>fundamental terms and conditions of the tariff that the revenue and time commitment don’t transfer on the AT&amp;T conceded traffic only transfer did not apply!!!</w:t>
      </w:r>
      <w:r w:rsidRPr="002C5ED2">
        <w:rPr>
          <w:rFonts w:ascii="Times New Roman" w:eastAsiaTheme="minorHAnsi" w:hAnsi="Times New Roman"/>
          <w:sz w:val="24"/>
          <w:szCs w:val="24"/>
        </w:rPr>
        <w:t xml:space="preserve"> </w:t>
      </w:r>
    </w:p>
    <w:bookmarkEnd w:id="63"/>
    <w:p w:rsidR="002C5ED2" w:rsidRPr="002C5ED2" w:rsidRDefault="002C5ED2" w:rsidP="002C5ED2">
      <w:pPr>
        <w:tabs>
          <w:tab w:val="clear" w:pos="4440"/>
          <w:tab w:val="clear" w:pos="8880"/>
        </w:tabs>
        <w:ind w:left="720" w:right="720"/>
        <w:rPr>
          <w:rFonts w:ascii="Times New Roman" w:eastAsiaTheme="minorHAnsi" w:hAnsi="Times New Roman"/>
          <w:sz w:val="24"/>
          <w:szCs w:val="24"/>
        </w:rPr>
      </w:pPr>
    </w:p>
    <w:p w:rsidR="002C5ED2" w:rsidRDefault="002C5ED2" w:rsidP="002C5ED2">
      <w:pPr>
        <w:tabs>
          <w:tab w:val="clear" w:pos="4440"/>
          <w:tab w:val="clear" w:pos="8880"/>
        </w:tabs>
        <w:ind w:left="720" w:right="720"/>
        <w:rPr>
          <w:rFonts w:ascii="Times New Roman" w:eastAsiaTheme="minorHAnsi" w:hAnsi="Times New Roman"/>
          <w:sz w:val="24"/>
          <w:szCs w:val="24"/>
        </w:rPr>
      </w:pPr>
      <w:r w:rsidRPr="002C5ED2">
        <w:rPr>
          <w:rFonts w:ascii="Times New Roman" w:eastAsiaTheme="minorHAnsi" w:hAnsi="Times New Roman"/>
          <w:sz w:val="24"/>
          <w:szCs w:val="24"/>
        </w:rPr>
        <w:t xml:space="preserve">If the tariff did not govern </w:t>
      </w:r>
      <w:r w:rsidR="00FB5FD0" w:rsidRPr="002C5ED2">
        <w:rPr>
          <w:rFonts w:ascii="Times New Roman" w:eastAsiaTheme="minorHAnsi" w:hAnsi="Times New Roman"/>
          <w:sz w:val="24"/>
          <w:szCs w:val="24"/>
        </w:rPr>
        <w:t>plaintiffs,</w:t>
      </w:r>
      <w:r w:rsidRPr="002C5ED2">
        <w:rPr>
          <w:rFonts w:ascii="Times New Roman" w:eastAsiaTheme="minorHAnsi" w:hAnsi="Times New Roman"/>
          <w:sz w:val="24"/>
          <w:szCs w:val="24"/>
        </w:rPr>
        <w:t xml:space="preserve"> then AT&amp;T had no reason to prevent plaintiffs’ transactions. </w:t>
      </w:r>
    </w:p>
    <w:p w:rsidR="00FB5FD0" w:rsidRDefault="00FB5FD0" w:rsidP="002C5ED2">
      <w:pPr>
        <w:tabs>
          <w:tab w:val="clear" w:pos="4440"/>
          <w:tab w:val="clear" w:pos="8880"/>
        </w:tabs>
        <w:ind w:left="720" w:right="720"/>
        <w:rPr>
          <w:rFonts w:ascii="Times New Roman" w:eastAsiaTheme="minorHAnsi" w:hAnsi="Times New Roman"/>
          <w:sz w:val="24"/>
          <w:szCs w:val="24"/>
        </w:rPr>
      </w:pPr>
    </w:p>
    <w:p w:rsidR="006329C8" w:rsidRDefault="00FB5FD0" w:rsidP="002C5ED2">
      <w:pPr>
        <w:tabs>
          <w:tab w:val="clear" w:pos="4440"/>
          <w:tab w:val="clear" w:pos="8880"/>
        </w:tabs>
        <w:ind w:left="720" w:right="720"/>
        <w:rPr>
          <w:rFonts w:ascii="Times New Roman" w:eastAsiaTheme="minorHAnsi" w:hAnsi="Times New Roman"/>
          <w:sz w:val="24"/>
          <w:szCs w:val="24"/>
        </w:rPr>
      </w:pPr>
      <w:r>
        <w:rPr>
          <w:rFonts w:ascii="Times New Roman" w:eastAsiaTheme="minorHAnsi" w:hAnsi="Times New Roman"/>
          <w:sz w:val="24"/>
          <w:szCs w:val="24"/>
        </w:rPr>
        <w:t xml:space="preserve">AT&amp;T’s November 1, 1995 position to the NJFDC Judge Politan was the </w:t>
      </w:r>
      <w:r w:rsidRPr="006329C8">
        <w:rPr>
          <w:rFonts w:ascii="Times New Roman" w:eastAsiaTheme="minorHAnsi" w:hAnsi="Times New Roman"/>
          <w:sz w:val="24"/>
          <w:szCs w:val="24"/>
          <w:u w:val="single"/>
        </w:rPr>
        <w:t>outcome of Tr9229 would resolve the issue</w:t>
      </w:r>
      <w:r>
        <w:rPr>
          <w:rFonts w:ascii="Times New Roman" w:eastAsiaTheme="minorHAnsi" w:hAnsi="Times New Roman"/>
          <w:sz w:val="24"/>
          <w:szCs w:val="24"/>
        </w:rPr>
        <w:t xml:space="preserve"> as AT&amp;T </w:t>
      </w:r>
      <w:r w:rsidR="006329C8">
        <w:rPr>
          <w:rFonts w:ascii="Times New Roman" w:eastAsiaTheme="minorHAnsi" w:hAnsi="Times New Roman"/>
          <w:sz w:val="24"/>
          <w:szCs w:val="24"/>
        </w:rPr>
        <w:t xml:space="preserve">was bogusly asserting </w:t>
      </w:r>
      <w:r>
        <w:rPr>
          <w:rFonts w:ascii="Times New Roman" w:eastAsiaTheme="minorHAnsi" w:hAnsi="Times New Roman"/>
          <w:sz w:val="24"/>
          <w:szCs w:val="24"/>
        </w:rPr>
        <w:t>the FCC would allow AT&amp;T to retroactively apply security deposits</w:t>
      </w:r>
      <w:r w:rsidR="006329C8">
        <w:rPr>
          <w:rFonts w:ascii="Times New Roman" w:eastAsiaTheme="minorHAnsi" w:hAnsi="Times New Roman"/>
          <w:sz w:val="24"/>
          <w:szCs w:val="24"/>
        </w:rPr>
        <w:t xml:space="preserve"> against potential shortfall. AT&amp;T lost all defenses under Tr8179 and then lost the ability to retroactively apply Tr9229 against the previously ordered traffic only transfers. AT&amp;T counsel Meades’ certification conceded the FCC advised AT&amp;T that Tr9229 was new and must only apply prospectively and thus “</w:t>
      </w:r>
      <w:r w:rsidR="006329C8" w:rsidRPr="006329C8">
        <w:rPr>
          <w:rFonts w:ascii="Times New Roman" w:eastAsiaTheme="minorHAnsi" w:hAnsi="Times New Roman"/>
          <w:sz w:val="24"/>
          <w:szCs w:val="24"/>
        </w:rPr>
        <w:t xml:space="preserve">so would not be determinative of the issue presented on the CCI/PSE transfer.” </w:t>
      </w:r>
    </w:p>
    <w:p w:rsidR="006329C8" w:rsidRDefault="006329C8" w:rsidP="002C5ED2">
      <w:pPr>
        <w:tabs>
          <w:tab w:val="clear" w:pos="4440"/>
          <w:tab w:val="clear" w:pos="8880"/>
        </w:tabs>
        <w:ind w:left="720" w:right="720"/>
        <w:rPr>
          <w:rFonts w:ascii="Times New Roman" w:eastAsiaTheme="minorHAnsi" w:hAnsi="Times New Roman"/>
          <w:sz w:val="24"/>
          <w:szCs w:val="24"/>
        </w:rPr>
      </w:pPr>
    </w:p>
    <w:p w:rsidR="00FB5FD0" w:rsidRPr="002C5ED2" w:rsidRDefault="006329C8" w:rsidP="002C5ED2">
      <w:pPr>
        <w:tabs>
          <w:tab w:val="clear" w:pos="4440"/>
          <w:tab w:val="clear" w:pos="8880"/>
        </w:tabs>
        <w:ind w:left="720" w:right="720"/>
        <w:rPr>
          <w:rFonts w:ascii="Times New Roman" w:eastAsiaTheme="minorHAnsi" w:hAnsi="Times New Roman"/>
          <w:sz w:val="24"/>
          <w:szCs w:val="24"/>
        </w:rPr>
      </w:pPr>
      <w:r>
        <w:rPr>
          <w:rFonts w:ascii="Times New Roman" w:eastAsiaTheme="minorHAnsi" w:hAnsi="Times New Roman"/>
          <w:sz w:val="24"/>
          <w:szCs w:val="24"/>
        </w:rPr>
        <w:t>AT&amp;T lost the outcome of Tr9229 and then changed its tune and basically took the position –</w:t>
      </w:r>
      <w:r w:rsidR="00492896">
        <w:rPr>
          <w:rFonts w:ascii="Times New Roman" w:eastAsiaTheme="minorHAnsi" w:hAnsi="Times New Roman"/>
          <w:sz w:val="24"/>
          <w:szCs w:val="24"/>
        </w:rPr>
        <w:t xml:space="preserve"> Judge Wigenton Tr9229 doesn’t govern the transfer. </w:t>
      </w:r>
      <w:r>
        <w:rPr>
          <w:rFonts w:ascii="Times New Roman" w:eastAsiaTheme="minorHAnsi" w:hAnsi="Times New Roman"/>
          <w:sz w:val="24"/>
          <w:szCs w:val="24"/>
        </w:rPr>
        <w:t xml:space="preserve">Don’t read </w:t>
      </w:r>
      <w:r w:rsidR="00492896">
        <w:rPr>
          <w:rFonts w:ascii="Times New Roman" w:eastAsiaTheme="minorHAnsi" w:hAnsi="Times New Roman"/>
          <w:sz w:val="24"/>
          <w:szCs w:val="24"/>
        </w:rPr>
        <w:t xml:space="preserve">the NJFDC March Decision quoting our position on the outcome of </w:t>
      </w:r>
      <w:r>
        <w:rPr>
          <w:rFonts w:ascii="Times New Roman" w:eastAsiaTheme="minorHAnsi" w:hAnsi="Times New Roman"/>
          <w:sz w:val="24"/>
          <w:szCs w:val="24"/>
        </w:rPr>
        <w:t>Tr9229</w:t>
      </w:r>
      <w:r w:rsidR="00492896">
        <w:rPr>
          <w:rFonts w:ascii="Times New Roman" w:eastAsiaTheme="minorHAnsi" w:hAnsi="Times New Roman"/>
          <w:sz w:val="24"/>
          <w:szCs w:val="24"/>
        </w:rPr>
        <w:t xml:space="preserve">. Any time AT&amp;T loses an FCC decision this Court needs to totally disregard what the FCC says and allows us to scam this court again on explicit tariff evidence. </w:t>
      </w:r>
    </w:p>
    <w:p w:rsidR="007208DC" w:rsidRDefault="007208DC" w:rsidP="007208DC">
      <w:pPr>
        <w:tabs>
          <w:tab w:val="clear" w:pos="4440"/>
          <w:tab w:val="clear" w:pos="8880"/>
        </w:tabs>
        <w:ind w:left="720" w:right="720"/>
        <w:jc w:val="left"/>
        <w:rPr>
          <w:rFonts w:ascii="Times New Roman" w:eastAsiaTheme="minorHAnsi" w:hAnsi="Times New Roman"/>
          <w:color w:val="000000"/>
          <w:sz w:val="24"/>
          <w:szCs w:val="24"/>
        </w:rPr>
      </w:pPr>
    </w:p>
    <w:p w:rsidR="004F447B" w:rsidRDefault="00492896" w:rsidP="001B204A">
      <w:pPr>
        <w:tabs>
          <w:tab w:val="clear" w:pos="4440"/>
          <w:tab w:val="clear" w:pos="8880"/>
        </w:tabs>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 xml:space="preserve">AT&amp;T counsel intentionally scammed Judge Wigenton two years in a row on EXPLICIT TARIFF EVIDENCE. As the FCC 2007 Order indicated the June 2006 referral of Judge Bassler referral did not expand the scope of the Third Circuit Referral and thus was moot. Even though Judge Bassler’s referral was moot, as the Inga Companies advised Judge Wigenton’s Court, the Tr9229 explicitly answered the moot </w:t>
      </w:r>
      <w:r w:rsidR="004F447B">
        <w:rPr>
          <w:rFonts w:ascii="Times New Roman" w:eastAsiaTheme="minorHAnsi" w:hAnsi="Times New Roman"/>
          <w:color w:val="000000"/>
          <w:sz w:val="24"/>
          <w:szCs w:val="24"/>
        </w:rPr>
        <w:t>referral. AT&amp;T simply intentional</w:t>
      </w:r>
      <w:r w:rsidR="00D910F1">
        <w:rPr>
          <w:rFonts w:ascii="Times New Roman" w:eastAsiaTheme="minorHAnsi" w:hAnsi="Times New Roman"/>
          <w:color w:val="000000"/>
          <w:sz w:val="24"/>
          <w:szCs w:val="24"/>
        </w:rPr>
        <w:t>ly misled NJFDC Judge Wigenton</w:t>
      </w:r>
      <w:r w:rsidR="004F447B">
        <w:rPr>
          <w:rFonts w:ascii="Times New Roman" w:eastAsiaTheme="minorHAnsi" w:hAnsi="Times New Roman"/>
          <w:color w:val="000000"/>
          <w:sz w:val="24"/>
          <w:szCs w:val="24"/>
        </w:rPr>
        <w:t xml:space="preserve"> 2 years in a row on explicit tariff evidence</w:t>
      </w:r>
      <w:r w:rsidR="00D910F1">
        <w:rPr>
          <w:rFonts w:ascii="Times New Roman" w:eastAsiaTheme="minorHAnsi" w:hAnsi="Times New Roman"/>
          <w:color w:val="000000"/>
          <w:sz w:val="24"/>
          <w:szCs w:val="24"/>
        </w:rPr>
        <w:t xml:space="preserve"> that answered the FCC determined moot 2006 Judge Bassler Referral.  </w:t>
      </w: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4F447B" w:rsidRDefault="004F447B" w:rsidP="001B204A">
      <w:pPr>
        <w:tabs>
          <w:tab w:val="clear" w:pos="4440"/>
          <w:tab w:val="clear" w:pos="8880"/>
        </w:tabs>
        <w:ind w:left="720" w:right="720"/>
        <w:jc w:val="left"/>
        <w:rPr>
          <w:rFonts w:ascii="Times New Roman" w:eastAsiaTheme="minorHAnsi" w:hAnsi="Times New Roman"/>
          <w:color w:val="000000"/>
          <w:sz w:val="24"/>
          <w:szCs w:val="24"/>
        </w:rPr>
      </w:pPr>
    </w:p>
    <w:p w:rsidR="00B71768" w:rsidRDefault="00B71768" w:rsidP="009D7F99">
      <w:pPr>
        <w:tabs>
          <w:tab w:val="clear" w:pos="4440"/>
          <w:tab w:val="clear" w:pos="8880"/>
        </w:tabs>
        <w:ind w:right="810"/>
        <w:jc w:val="left"/>
        <w:rPr>
          <w:rFonts w:ascii="Times New Roman" w:eastAsiaTheme="minorHAnsi" w:hAnsi="Times New Roman"/>
          <w:color w:val="000000"/>
          <w:sz w:val="24"/>
          <w:szCs w:val="24"/>
        </w:rPr>
      </w:pPr>
    </w:p>
    <w:p w:rsidR="004C0335" w:rsidRPr="004C0335" w:rsidRDefault="00A21B56" w:rsidP="004C0335">
      <w:pPr>
        <w:tabs>
          <w:tab w:val="clear" w:pos="4440"/>
          <w:tab w:val="clear" w:pos="8880"/>
        </w:tabs>
        <w:ind w:left="720" w:right="810"/>
        <w:jc w:val="center"/>
        <w:rPr>
          <w:rFonts w:ascii="Times New Roman" w:eastAsiaTheme="minorHAnsi" w:hAnsi="Times New Roman"/>
          <w:b/>
          <w:color w:val="000000"/>
          <w:sz w:val="30"/>
          <w:szCs w:val="30"/>
          <w:u w:val="single"/>
        </w:rPr>
      </w:pPr>
      <w:r w:rsidRPr="004C0335">
        <w:rPr>
          <w:rFonts w:ascii="Times New Roman" w:eastAsiaTheme="minorHAnsi" w:hAnsi="Times New Roman"/>
          <w:b/>
          <w:color w:val="000000"/>
          <w:sz w:val="30"/>
          <w:szCs w:val="30"/>
          <w:u w:val="single"/>
        </w:rPr>
        <w:lastRenderedPageBreak/>
        <w:t>AT&amp;T Counsels Simultaneously Claim</w:t>
      </w:r>
    </w:p>
    <w:p w:rsidR="00A21B56" w:rsidRPr="004C0335" w:rsidRDefault="00A21B56" w:rsidP="004C0335">
      <w:pPr>
        <w:tabs>
          <w:tab w:val="clear" w:pos="4440"/>
          <w:tab w:val="clear" w:pos="8880"/>
        </w:tabs>
        <w:ind w:left="720" w:right="810"/>
        <w:jc w:val="center"/>
        <w:rPr>
          <w:rFonts w:ascii="Times New Roman" w:eastAsiaTheme="minorHAnsi" w:hAnsi="Times New Roman"/>
          <w:b/>
          <w:color w:val="000000"/>
          <w:sz w:val="30"/>
          <w:szCs w:val="30"/>
          <w:u w:val="single"/>
        </w:rPr>
      </w:pPr>
      <w:r w:rsidRPr="004C0335">
        <w:rPr>
          <w:rFonts w:ascii="Times New Roman" w:eastAsiaTheme="minorHAnsi" w:hAnsi="Times New Roman"/>
          <w:b/>
          <w:color w:val="000000"/>
          <w:sz w:val="30"/>
          <w:szCs w:val="30"/>
          <w:u w:val="single"/>
        </w:rPr>
        <w:t>2.1.8 CAN and CANNOT Be Amended</w:t>
      </w:r>
    </w:p>
    <w:p w:rsidR="00A21B56" w:rsidRDefault="00A21B56"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A21B56" w:rsidRPr="00F77B90" w:rsidRDefault="00A21B56" w:rsidP="00A21B56">
      <w:pPr>
        <w:pStyle w:val="NormalWeb"/>
        <w:spacing w:before="0" w:beforeAutospacing="0" w:after="0" w:afterAutospacing="0"/>
        <w:ind w:left="630" w:right="1170"/>
        <w:rPr>
          <w:bCs/>
        </w:rPr>
      </w:pPr>
      <w:bookmarkStart w:id="64" w:name="_Hlk499008741"/>
      <w:r>
        <w:t>AT&amp;T counsels first claim on pg. 15 that there was no discretion to amend section 2.1.8 and then the same counsels on page 33 claim 2.1.8 could be amended. There</w:t>
      </w:r>
      <w:r w:rsidRPr="00F77B90">
        <w:rPr>
          <w:bCs/>
        </w:rPr>
        <w:t xml:space="preserve"> was no discretion to modify the allocation of obligations</w:t>
      </w:r>
      <w:r>
        <w:rPr>
          <w:bCs/>
        </w:rPr>
        <w:t>.</w:t>
      </w:r>
      <w:r w:rsidRPr="00F77B90">
        <w:rPr>
          <w:bCs/>
        </w:rPr>
        <w:t xml:space="preserve"> </w:t>
      </w:r>
      <w:r w:rsidRPr="00B8696B">
        <w:rPr>
          <w:bCs/>
        </w:rPr>
        <w:t>That is why Tr8179 sought to force a conceded traffic only transfer be deemed a PLAN transfer</w:t>
      </w:r>
      <w:r>
        <w:rPr>
          <w:bCs/>
        </w:rPr>
        <w:t>,</w:t>
      </w:r>
      <w:r w:rsidRPr="00B8696B">
        <w:rPr>
          <w:bCs/>
        </w:rPr>
        <w:t xml:space="preserve"> to force the revenue and time commitments to transfer.</w:t>
      </w:r>
      <w:r>
        <w:rPr>
          <w:bCs/>
        </w:rPr>
        <w:t xml:space="preserve"> We could not believe the same counsels had the opposite positions in the same FCC Comments: </w:t>
      </w:r>
    </w:p>
    <w:p w:rsidR="00A21B56" w:rsidRPr="00B221E5" w:rsidRDefault="00A21B56" w:rsidP="00A21B56">
      <w:pPr>
        <w:pStyle w:val="NormalWeb"/>
        <w:spacing w:before="0" w:beforeAutospacing="0" w:after="0" w:afterAutospacing="0"/>
        <w:ind w:left="630"/>
      </w:pPr>
    </w:p>
    <w:p w:rsidR="00A21B56" w:rsidRDefault="00A21B56" w:rsidP="00A21B56">
      <w:pPr>
        <w:pStyle w:val="NormalWeb"/>
        <w:spacing w:before="0" w:beforeAutospacing="0" w:after="0" w:afterAutospacing="0"/>
        <w:ind w:left="630"/>
      </w:pPr>
      <w:r w:rsidRPr="00B221E5">
        <w:t>AT&amp;T</w:t>
      </w:r>
      <w:r>
        <w:t xml:space="preserve">’s FCC Comments on </w:t>
      </w:r>
      <w:r w:rsidRPr="000B0E79">
        <w:t>(AT&amp;T Counsels: Joseph R. Guerra, Richard H. Brown, Paul K. Mancini, Gary L. Phillips, Peter H. Jacoby, Lawrence J. Lafaro)</w:t>
      </w:r>
      <w:r>
        <w:t xml:space="preserve">  </w:t>
      </w:r>
    </w:p>
    <w:p w:rsidR="00A21B56" w:rsidRDefault="00A21B56" w:rsidP="00A21B56">
      <w:pPr>
        <w:pStyle w:val="NormalWeb"/>
        <w:spacing w:before="0" w:beforeAutospacing="0" w:after="0" w:afterAutospacing="0"/>
        <w:ind w:left="630"/>
        <w:rPr>
          <w:u w:val="single"/>
        </w:rPr>
      </w:pPr>
    </w:p>
    <w:p w:rsidR="00A21B56" w:rsidRPr="00B71768" w:rsidRDefault="00A21B56" w:rsidP="00A21B56">
      <w:pPr>
        <w:pStyle w:val="NormalWeb"/>
        <w:spacing w:before="0" w:beforeAutospacing="0" w:after="0" w:afterAutospacing="0"/>
        <w:ind w:left="630"/>
      </w:pPr>
      <w:r>
        <w:t xml:space="preserve">FCC Comments </w:t>
      </w:r>
      <w:r w:rsidRPr="00B71768">
        <w:t>December 20, 2006 page 15:</w:t>
      </w:r>
    </w:p>
    <w:p w:rsidR="00A21B56" w:rsidRPr="00B221E5" w:rsidRDefault="00A21B56" w:rsidP="00A21B56">
      <w:pPr>
        <w:pStyle w:val="NormalWeb"/>
        <w:spacing w:before="0" w:beforeAutospacing="0" w:after="0" w:afterAutospacing="0"/>
        <w:ind w:left="630"/>
      </w:pPr>
    </w:p>
    <w:p w:rsidR="00A21B56" w:rsidRDefault="00A21B56" w:rsidP="00A21B56">
      <w:pPr>
        <w:pStyle w:val="NormalWeb"/>
        <w:spacing w:before="0" w:beforeAutospacing="0" w:after="0" w:afterAutospacing="0"/>
        <w:ind w:left="2160" w:right="2700"/>
        <w:rPr>
          <w:b/>
          <w:bCs/>
          <w:u w:val="single"/>
        </w:rPr>
      </w:pPr>
      <w:r>
        <w:t>“</w:t>
      </w:r>
      <w:r w:rsidRPr="00B221E5">
        <w:t xml:space="preserve">The reason the Commission and D.C. Circuit failed to "see on its face where" § 2.1.8 drew the distinctions petitioners attempt to draw, Petn. at 4, is because no such distinctions existed. </w:t>
      </w:r>
      <w:r w:rsidRPr="00B221E5">
        <w:rPr>
          <w:b/>
          <w:bCs/>
          <w:u w:val="single"/>
        </w:rPr>
        <w:t>A transferee had no discretion under § 2.1.8 to decide which obligations it would or would not accept.</w:t>
      </w:r>
      <w:r>
        <w:rPr>
          <w:b/>
          <w:bCs/>
          <w:u w:val="single"/>
        </w:rPr>
        <w:t>”</w:t>
      </w:r>
    </w:p>
    <w:p w:rsidR="00A21B56" w:rsidRDefault="00A21B56" w:rsidP="00A21B56">
      <w:pPr>
        <w:pStyle w:val="NormalWeb"/>
        <w:spacing w:before="0" w:beforeAutospacing="0" w:after="0" w:afterAutospacing="0"/>
        <w:ind w:left="630" w:right="1170"/>
        <w:rPr>
          <w:b/>
          <w:bCs/>
          <w:u w:val="single"/>
        </w:rPr>
      </w:pPr>
    </w:p>
    <w:p w:rsidR="00A21B56" w:rsidRPr="00B221E5" w:rsidRDefault="00A21B56" w:rsidP="00A21B56">
      <w:pPr>
        <w:pStyle w:val="NormalWeb"/>
        <w:spacing w:before="0" w:beforeAutospacing="0" w:after="0" w:afterAutospacing="0"/>
        <w:ind w:left="630" w:right="1170"/>
        <w:rPr>
          <w:b/>
          <w:bCs/>
          <w:u w:val="single"/>
        </w:rPr>
      </w:pPr>
    </w:p>
    <w:p w:rsidR="00A21B56" w:rsidRDefault="00A21B56" w:rsidP="00A21B56">
      <w:pPr>
        <w:pStyle w:val="NormalWeb"/>
        <w:spacing w:before="0" w:beforeAutospacing="0" w:after="0" w:afterAutospacing="0"/>
        <w:ind w:left="630" w:right="1170"/>
        <w:rPr>
          <w:bCs/>
        </w:rPr>
      </w:pPr>
      <w:r w:rsidRPr="00F77B90">
        <w:rPr>
          <w:bCs/>
        </w:rPr>
        <w:t xml:space="preserve">AT&amp;T’s </w:t>
      </w:r>
      <w:r w:rsidRPr="000B0E79">
        <w:rPr>
          <w:bCs/>
        </w:rPr>
        <w:t>(AT&amp;T Counsels: Joseph R. Guerra, Richard H. Brown, Paul K. Mancini, Gary L. Phillips, Peter H. Jacoby, Lawrence J. Lafaro)</w:t>
      </w:r>
      <w:r w:rsidRPr="00B71768">
        <w:rPr>
          <w:bCs/>
        </w:rPr>
        <w:t xml:space="preserve"> </w:t>
      </w:r>
    </w:p>
    <w:p w:rsidR="00A21B56" w:rsidRDefault="00A21B56" w:rsidP="00A21B56">
      <w:pPr>
        <w:pStyle w:val="NormalWeb"/>
        <w:spacing w:before="0" w:beforeAutospacing="0" w:after="0" w:afterAutospacing="0"/>
        <w:ind w:left="630" w:right="1170"/>
        <w:rPr>
          <w:bCs/>
        </w:rPr>
      </w:pPr>
    </w:p>
    <w:p w:rsidR="00A21B56" w:rsidRPr="00F77B90" w:rsidRDefault="00A21B56" w:rsidP="00A21B56">
      <w:pPr>
        <w:pStyle w:val="NormalWeb"/>
        <w:spacing w:before="0" w:beforeAutospacing="0" w:after="0" w:afterAutospacing="0"/>
        <w:ind w:left="630" w:right="1170"/>
        <w:rPr>
          <w:bCs/>
        </w:rPr>
      </w:pPr>
      <w:r w:rsidRPr="00F77B90">
        <w:rPr>
          <w:bCs/>
        </w:rPr>
        <w:t>FCC Comments December 20, 2006 page 33:</w:t>
      </w:r>
    </w:p>
    <w:p w:rsidR="00A21B56" w:rsidRPr="00B8696B" w:rsidRDefault="00A21B56" w:rsidP="00A21B56">
      <w:pPr>
        <w:pStyle w:val="NormalWeb"/>
        <w:spacing w:before="0" w:beforeAutospacing="0" w:after="0" w:afterAutospacing="0"/>
        <w:ind w:left="2160" w:right="2970"/>
        <w:rPr>
          <w:b/>
          <w:bCs/>
          <w:u w:val="single"/>
        </w:rPr>
      </w:pPr>
    </w:p>
    <w:p w:rsidR="00A21B56" w:rsidRPr="00B8696B" w:rsidRDefault="00A21B56" w:rsidP="00A21B56">
      <w:pPr>
        <w:pStyle w:val="ListParagraph"/>
        <w:autoSpaceDE w:val="0"/>
        <w:autoSpaceDN w:val="0"/>
        <w:adjustRightInd w:val="0"/>
        <w:ind w:left="2160" w:right="2970"/>
        <w:rPr>
          <w:rFonts w:ascii="Times New Roman" w:hAnsi="Times New Roman" w:cs="Times New Roman"/>
          <w:sz w:val="24"/>
          <w:szCs w:val="24"/>
        </w:rPr>
      </w:pPr>
      <w:r w:rsidRPr="00B8696B">
        <w:rPr>
          <w:rFonts w:ascii="Times New Roman" w:hAnsi="Times New Roman" w:cs="Times New Roman"/>
          <w:sz w:val="24"/>
          <w:szCs w:val="24"/>
        </w:rPr>
        <w:t xml:space="preserve">If petitioners had truly believed the assurances they now provide to the Commission, </w:t>
      </w:r>
      <w:r w:rsidRPr="00B8696B">
        <w:rPr>
          <w:rFonts w:ascii="Times New Roman" w:hAnsi="Times New Roman" w:cs="Times New Roman"/>
          <w:b/>
          <w:sz w:val="24"/>
          <w:szCs w:val="24"/>
          <w:u w:val="single"/>
        </w:rPr>
        <w:t>they could have simply amended their transfer forms</w:t>
      </w:r>
      <w:r w:rsidRPr="00B8696B">
        <w:rPr>
          <w:rFonts w:ascii="Times New Roman" w:hAnsi="Times New Roman" w:cs="Times New Roman"/>
          <w:sz w:val="24"/>
          <w:szCs w:val="24"/>
        </w:rPr>
        <w:t xml:space="preserve"> so that PSE accepted all of CCl's obligations, including its minimum revenue commitments and associated shortfall penalties.</w:t>
      </w:r>
    </w:p>
    <w:bookmarkEnd w:id="64"/>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B71768" w:rsidRDefault="00B71768" w:rsidP="004B666F">
      <w:pPr>
        <w:tabs>
          <w:tab w:val="clear" w:pos="4440"/>
          <w:tab w:val="clear" w:pos="8880"/>
        </w:tabs>
        <w:ind w:left="720" w:right="810"/>
        <w:jc w:val="left"/>
        <w:rPr>
          <w:rFonts w:ascii="Times New Roman" w:eastAsiaTheme="minorHAnsi" w:hAnsi="Times New Roman"/>
          <w:color w:val="000000"/>
          <w:sz w:val="24"/>
          <w:szCs w:val="24"/>
        </w:rPr>
      </w:pPr>
    </w:p>
    <w:p w:rsidR="00A21B56" w:rsidRDefault="00A21B56" w:rsidP="004B666F">
      <w:pPr>
        <w:tabs>
          <w:tab w:val="clear" w:pos="4440"/>
          <w:tab w:val="clear" w:pos="8880"/>
        </w:tabs>
        <w:ind w:left="720" w:right="810"/>
        <w:jc w:val="left"/>
        <w:rPr>
          <w:rFonts w:ascii="Times New Roman" w:eastAsiaTheme="minorHAnsi" w:hAnsi="Times New Roman"/>
          <w:color w:val="000000"/>
          <w:sz w:val="24"/>
          <w:szCs w:val="24"/>
        </w:rPr>
      </w:pPr>
    </w:p>
    <w:p w:rsidR="00A21B56" w:rsidRDefault="00A21B56" w:rsidP="004B666F">
      <w:pPr>
        <w:tabs>
          <w:tab w:val="clear" w:pos="4440"/>
          <w:tab w:val="clear" w:pos="8880"/>
        </w:tabs>
        <w:ind w:left="720" w:right="810"/>
        <w:jc w:val="left"/>
        <w:rPr>
          <w:rFonts w:ascii="Times New Roman" w:eastAsiaTheme="minorHAnsi" w:hAnsi="Times New Roman"/>
          <w:color w:val="000000"/>
          <w:sz w:val="24"/>
          <w:szCs w:val="24"/>
        </w:rPr>
      </w:pPr>
    </w:p>
    <w:p w:rsidR="00A21B56" w:rsidRDefault="00A21B56" w:rsidP="004B666F">
      <w:pPr>
        <w:tabs>
          <w:tab w:val="clear" w:pos="4440"/>
          <w:tab w:val="clear" w:pos="8880"/>
        </w:tabs>
        <w:ind w:left="720" w:right="810"/>
        <w:jc w:val="left"/>
        <w:rPr>
          <w:rFonts w:ascii="Times New Roman" w:eastAsiaTheme="minorHAnsi" w:hAnsi="Times New Roman"/>
          <w:color w:val="000000"/>
          <w:sz w:val="24"/>
          <w:szCs w:val="24"/>
        </w:rPr>
      </w:pPr>
    </w:p>
    <w:p w:rsidR="00A21B56" w:rsidRDefault="00A21B56" w:rsidP="004B666F">
      <w:pPr>
        <w:tabs>
          <w:tab w:val="clear" w:pos="4440"/>
          <w:tab w:val="clear" w:pos="8880"/>
        </w:tabs>
        <w:ind w:left="720" w:right="810"/>
        <w:jc w:val="left"/>
        <w:rPr>
          <w:rFonts w:ascii="Times New Roman" w:eastAsiaTheme="minorHAnsi" w:hAnsi="Times New Roman"/>
          <w:color w:val="000000"/>
          <w:sz w:val="24"/>
          <w:szCs w:val="24"/>
        </w:rPr>
      </w:pPr>
    </w:p>
    <w:p w:rsidR="00044F8F" w:rsidRPr="00044F8F" w:rsidRDefault="00044F8F" w:rsidP="002C7D20">
      <w:pPr>
        <w:tabs>
          <w:tab w:val="clear" w:pos="4440"/>
          <w:tab w:val="clear" w:pos="8880"/>
        </w:tabs>
        <w:ind w:right="720"/>
        <w:jc w:val="left"/>
        <w:rPr>
          <w:rFonts w:ascii="Times New Roman" w:eastAsiaTheme="minorHAnsi" w:hAnsi="Times New Roman"/>
          <w:color w:val="000000"/>
          <w:sz w:val="24"/>
          <w:szCs w:val="24"/>
        </w:rPr>
      </w:pPr>
    </w:p>
    <w:p w:rsidR="00091DE9" w:rsidRPr="002C7D20" w:rsidRDefault="0078724C" w:rsidP="002C7D20">
      <w:pPr>
        <w:shd w:val="clear" w:color="auto" w:fill="FFFFFF"/>
        <w:tabs>
          <w:tab w:val="clear" w:pos="4440"/>
          <w:tab w:val="clear" w:pos="8880"/>
        </w:tabs>
        <w:spacing w:after="240"/>
        <w:jc w:val="center"/>
        <w:rPr>
          <w:rFonts w:ascii="Times New Roman" w:eastAsiaTheme="minorHAnsi" w:hAnsi="Times New Roman"/>
          <w:b/>
          <w:color w:val="000000"/>
          <w:sz w:val="30"/>
          <w:szCs w:val="30"/>
          <w:u w:val="single"/>
        </w:rPr>
      </w:pPr>
      <w:bookmarkStart w:id="65" w:name="_Hlk498940383"/>
      <w:bookmarkStart w:id="66" w:name="_Hlk498941524"/>
      <w:r>
        <w:rPr>
          <w:rFonts w:ascii="Times New Roman" w:eastAsiaTheme="minorHAnsi" w:hAnsi="Times New Roman"/>
          <w:b/>
          <w:color w:val="000000"/>
          <w:sz w:val="30"/>
          <w:szCs w:val="30"/>
          <w:u w:val="single"/>
        </w:rPr>
        <w:t>C</w:t>
      </w:r>
      <w:r w:rsidR="00607EB5" w:rsidRPr="00EC16B9">
        <w:rPr>
          <w:rFonts w:ascii="Times New Roman" w:eastAsiaTheme="minorHAnsi" w:hAnsi="Times New Roman"/>
          <w:b/>
          <w:color w:val="000000"/>
          <w:sz w:val="30"/>
          <w:szCs w:val="30"/>
          <w:u w:val="single"/>
        </w:rPr>
        <w:t xml:space="preserve">over-up </w:t>
      </w:r>
      <w:r w:rsidR="00091DE9" w:rsidRPr="00EC16B9">
        <w:rPr>
          <w:rFonts w:ascii="Times New Roman" w:eastAsiaTheme="minorHAnsi" w:hAnsi="Times New Roman"/>
          <w:b/>
          <w:color w:val="000000"/>
          <w:sz w:val="30"/>
          <w:szCs w:val="30"/>
          <w:u w:val="single"/>
        </w:rPr>
        <w:t xml:space="preserve">Attempt on FCC </w:t>
      </w:r>
      <w:r w:rsidR="002C7D20">
        <w:rPr>
          <w:rFonts w:ascii="Times New Roman" w:eastAsiaTheme="minorHAnsi" w:hAnsi="Times New Roman"/>
          <w:b/>
          <w:color w:val="000000"/>
          <w:sz w:val="30"/>
          <w:szCs w:val="30"/>
          <w:u w:val="single"/>
        </w:rPr>
        <w:t xml:space="preserve">                                                                                              </w:t>
      </w:r>
      <w:r w:rsidR="00607EB5" w:rsidRPr="00EC16B9">
        <w:rPr>
          <w:rFonts w:ascii="Times New Roman" w:eastAsiaTheme="minorHAnsi" w:hAnsi="Times New Roman"/>
          <w:b/>
          <w:color w:val="000000"/>
          <w:sz w:val="30"/>
          <w:szCs w:val="30"/>
          <w:u w:val="single"/>
        </w:rPr>
        <w:t xml:space="preserve">Regarding </w:t>
      </w:r>
      <w:r w:rsidR="00EC16B9" w:rsidRPr="00EC16B9">
        <w:rPr>
          <w:rFonts w:ascii="Times New Roman" w:eastAsiaTheme="minorHAnsi" w:hAnsi="Times New Roman"/>
          <w:b/>
          <w:color w:val="000000"/>
          <w:sz w:val="30"/>
          <w:szCs w:val="30"/>
          <w:u w:val="single"/>
        </w:rPr>
        <w:t>15-day</w:t>
      </w:r>
      <w:r w:rsidR="00091DE9" w:rsidRPr="00EC16B9">
        <w:rPr>
          <w:rFonts w:ascii="Times New Roman" w:eastAsiaTheme="minorHAnsi" w:hAnsi="Times New Roman"/>
          <w:b/>
          <w:color w:val="000000"/>
          <w:sz w:val="30"/>
          <w:szCs w:val="30"/>
          <w:u w:val="single"/>
        </w:rPr>
        <w:t xml:space="preserve"> Requirement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Pr>
          <w:rFonts w:ascii="Times New Roman" w:eastAsiaTheme="minorHAnsi" w:hAnsi="Times New Roman"/>
          <w:spacing w:val="-3"/>
          <w:sz w:val="25"/>
          <w:szCs w:val="25"/>
        </w:rPr>
        <w:t xml:space="preserve">None of the traffic only transfers were denied by AT&amp;T (Inga to CCI, CCI to PSE and 800 Services, Inc., to PSE). The following concerns the CCI to PSE traffic only transfer. </w:t>
      </w:r>
      <w:r w:rsidRPr="00091DE9">
        <w:rPr>
          <w:rFonts w:ascii="Times New Roman" w:eastAsiaTheme="minorHAnsi" w:hAnsi="Times New Roman"/>
          <w:spacing w:val="-3"/>
          <w:sz w:val="25"/>
          <w:szCs w:val="25"/>
        </w:rPr>
        <w:t xml:space="preserve">This is a simple </w:t>
      </w:r>
      <w:r w:rsidRPr="00091DE9">
        <w:rPr>
          <w:rFonts w:ascii="Times New Roman" w:eastAsiaTheme="minorHAnsi" w:hAnsi="Times New Roman"/>
          <w:spacing w:val="-3"/>
          <w:sz w:val="25"/>
          <w:szCs w:val="25"/>
          <w:u w:val="single"/>
        </w:rPr>
        <w:t>fact-based issue</w:t>
      </w:r>
      <w:r w:rsidRPr="00091DE9">
        <w:rPr>
          <w:rFonts w:ascii="Times New Roman" w:eastAsiaTheme="minorHAnsi" w:hAnsi="Times New Roman"/>
          <w:spacing w:val="-3"/>
          <w:sz w:val="25"/>
          <w:szCs w:val="25"/>
        </w:rPr>
        <w:t xml:space="preserve"> which does not require tariff interpretation.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In 1995 AT&amp;T intentionally misled NJFDC Judge Politan that the 15 days written denial requirement under 2.1.8 (c) was not a statute of limitations date</w:t>
      </w:r>
      <w:r w:rsidR="00607EB5">
        <w:rPr>
          <w:rFonts w:ascii="Times New Roman" w:eastAsiaTheme="minorHAnsi" w:hAnsi="Times New Roman"/>
          <w:spacing w:val="-3"/>
          <w:sz w:val="25"/>
          <w:szCs w:val="25"/>
        </w:rPr>
        <w:t>,</w:t>
      </w:r>
      <w:r>
        <w:rPr>
          <w:rFonts w:ascii="Times New Roman" w:eastAsiaTheme="minorHAnsi" w:hAnsi="Times New Roman"/>
          <w:spacing w:val="-3"/>
          <w:sz w:val="25"/>
          <w:szCs w:val="25"/>
        </w:rPr>
        <w:t xml:space="preserve"> but </w:t>
      </w:r>
      <w:r w:rsidR="00607EB5">
        <w:rPr>
          <w:rFonts w:ascii="Times New Roman" w:eastAsiaTheme="minorHAnsi" w:hAnsi="Times New Roman"/>
          <w:spacing w:val="-3"/>
          <w:sz w:val="25"/>
          <w:szCs w:val="25"/>
        </w:rPr>
        <w:t xml:space="preserve">tariff changes were done, and it was clarified that the January 1995 version of the tariff was a 15-day requirement. Therefore, </w:t>
      </w:r>
      <w:r>
        <w:rPr>
          <w:rFonts w:ascii="Times New Roman" w:eastAsiaTheme="minorHAnsi" w:hAnsi="Times New Roman"/>
          <w:spacing w:val="-3"/>
          <w:sz w:val="25"/>
          <w:szCs w:val="25"/>
        </w:rPr>
        <w:t xml:space="preserve">before the DC Circuit AT&amp;T conceded it was a </w:t>
      </w:r>
      <w:r w:rsidR="00607EB5">
        <w:rPr>
          <w:rFonts w:ascii="Times New Roman" w:eastAsiaTheme="minorHAnsi" w:hAnsi="Times New Roman"/>
          <w:spacing w:val="-3"/>
          <w:sz w:val="25"/>
          <w:szCs w:val="25"/>
        </w:rPr>
        <w:t>statute</w:t>
      </w:r>
      <w:r>
        <w:rPr>
          <w:rFonts w:ascii="Times New Roman" w:eastAsiaTheme="minorHAnsi" w:hAnsi="Times New Roman"/>
          <w:spacing w:val="-3"/>
          <w:sz w:val="25"/>
          <w:szCs w:val="25"/>
        </w:rPr>
        <w:t xml:space="preserve"> of limitations date and simply made up a date </w:t>
      </w:r>
      <w:r w:rsidR="00607EB5">
        <w:rPr>
          <w:rFonts w:ascii="Times New Roman" w:eastAsiaTheme="minorHAnsi" w:hAnsi="Times New Roman"/>
          <w:spacing w:val="-3"/>
          <w:sz w:val="25"/>
          <w:szCs w:val="25"/>
        </w:rPr>
        <w:t xml:space="preserve">of January 27, 1995 to be within 15 days of the January 13, 1995 CCI-PSE traffic only transfer. within 15 days—of course without providing the DC Circuit Court any evidence.  AT&amp;T was called out on this fraud before the FCC and AT&amp;T counsels engaged in a cover-up on the FCC which is detailed below”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AT&amp;T in 1996 made changes to its tariff section 2.1.8 and it was confirmed that January 1995 version was a 15 days hard limit to raise any defenses. When AT&amp;T changes language within its tariff it must use symbols along the right side to indicate whether the new language is a clarification of previous language or whether it is a “C” Change.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By 2005 (DC Circuit Court) it was explicit that the 1995 version of 2.1.8 required a denial in writing within 15 days of the order date.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AT&amp;T therefore understood that the DC Circuit Court could simply deny any AT&amp;T defense for failure of providing a written denial. AT&amp;T needed to misrepresent to the DC Circuit that it met the 15 days written denial requirement by denying the transfer on </w:t>
      </w:r>
      <w:r w:rsidRPr="00091DE9">
        <w:rPr>
          <w:rFonts w:ascii="Times New Roman" w:eastAsiaTheme="minorHAnsi" w:hAnsi="Times New Roman"/>
          <w:b/>
          <w:spacing w:val="-3"/>
          <w:sz w:val="25"/>
          <w:szCs w:val="25"/>
          <w:u w:val="single"/>
        </w:rPr>
        <w:t>Jan 27</w:t>
      </w:r>
      <w:r w:rsidRPr="00091DE9">
        <w:rPr>
          <w:rFonts w:ascii="Times New Roman" w:eastAsiaTheme="minorHAnsi" w:hAnsi="Times New Roman"/>
          <w:b/>
          <w:spacing w:val="-3"/>
          <w:sz w:val="25"/>
          <w:szCs w:val="25"/>
          <w:u w:val="single"/>
          <w:vertAlign w:val="superscript"/>
        </w:rPr>
        <w:t>th</w:t>
      </w:r>
      <w:r w:rsidRPr="00091DE9">
        <w:rPr>
          <w:rFonts w:ascii="Times New Roman" w:eastAsiaTheme="minorHAnsi" w:hAnsi="Times New Roman"/>
          <w:b/>
          <w:spacing w:val="-3"/>
          <w:sz w:val="25"/>
          <w:szCs w:val="25"/>
          <w:u w:val="single"/>
        </w:rPr>
        <w:t xml:space="preserve"> 1995</w:t>
      </w:r>
      <w:r w:rsidRPr="00091DE9">
        <w:rPr>
          <w:rFonts w:ascii="Times New Roman" w:eastAsiaTheme="minorHAnsi" w:hAnsi="Times New Roman"/>
          <w:spacing w:val="-3"/>
          <w:sz w:val="25"/>
          <w:szCs w:val="25"/>
        </w:rPr>
        <w:t xml:space="preserve"> as that was a date it pulled out of the air since the traffic only transfer was done on January 13</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1995.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So, AT&amp;T counsels simply made up a date that was within 15 days of January 13</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1995. </w:t>
      </w: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AT&amp;T’s FCC Comments engaged in a cover-up of its misrepresented January 27</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1995 denial date.</w:t>
      </w:r>
    </w:p>
    <w:p w:rsidR="00091DE9" w:rsidRPr="00607EB5"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The following evidence will show how AT&amp;T’s FCC comments misrepresented CCI’s president Larry Shipp. It will show there never was a January 27</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1995 written denial as AT&amp;T claimed to the DC Circuit. AT&amp;T tried to cover-up for not having supplied a </w:t>
      </w:r>
      <w:r w:rsidRPr="00091DE9">
        <w:rPr>
          <w:rFonts w:ascii="Times New Roman" w:eastAsiaTheme="minorHAnsi" w:hAnsi="Times New Roman"/>
          <w:b/>
          <w:spacing w:val="-3"/>
          <w:sz w:val="25"/>
          <w:szCs w:val="25"/>
          <w:u w:val="single"/>
        </w:rPr>
        <w:t>properly substantiated written denial on January 27</w:t>
      </w:r>
      <w:r w:rsidRPr="00091DE9">
        <w:rPr>
          <w:rFonts w:ascii="Times New Roman" w:eastAsiaTheme="minorHAnsi" w:hAnsi="Times New Roman"/>
          <w:b/>
          <w:spacing w:val="-3"/>
          <w:sz w:val="25"/>
          <w:szCs w:val="25"/>
          <w:u w:val="single"/>
          <w:vertAlign w:val="superscript"/>
        </w:rPr>
        <w:t>th</w:t>
      </w:r>
      <w:r w:rsidRPr="00091DE9">
        <w:rPr>
          <w:rFonts w:ascii="Times New Roman" w:eastAsiaTheme="minorHAnsi" w:hAnsi="Times New Roman"/>
          <w:b/>
          <w:spacing w:val="-3"/>
          <w:sz w:val="25"/>
          <w:szCs w:val="25"/>
          <w:u w:val="single"/>
        </w:rPr>
        <w:t xml:space="preserve"> by claiming AT&amp;T’s January 23</w:t>
      </w:r>
      <w:r w:rsidRPr="00091DE9">
        <w:rPr>
          <w:rFonts w:ascii="Times New Roman" w:eastAsiaTheme="minorHAnsi" w:hAnsi="Times New Roman"/>
          <w:b/>
          <w:spacing w:val="-3"/>
          <w:sz w:val="25"/>
          <w:szCs w:val="25"/>
          <w:u w:val="single"/>
          <w:vertAlign w:val="superscript"/>
        </w:rPr>
        <w:t>rd</w:t>
      </w:r>
      <w:r w:rsidRPr="00091DE9">
        <w:rPr>
          <w:rFonts w:ascii="Times New Roman" w:eastAsiaTheme="minorHAnsi" w:hAnsi="Times New Roman"/>
          <w:b/>
          <w:spacing w:val="-3"/>
          <w:sz w:val="25"/>
          <w:szCs w:val="25"/>
          <w:u w:val="single"/>
        </w:rPr>
        <w:t xml:space="preserve"> 1995 letter was its proper denial. </w:t>
      </w:r>
      <w:r w:rsidRPr="00091DE9">
        <w:rPr>
          <w:rFonts w:ascii="Times New Roman" w:eastAsiaTheme="minorHAnsi" w:hAnsi="Times New Roman"/>
          <w:spacing w:val="-3"/>
          <w:sz w:val="25"/>
          <w:szCs w:val="25"/>
        </w:rPr>
        <w:t xml:space="preserve">However, that January 23, 195 letter obviously was not a substantiated 15 day denial. It just said: </w:t>
      </w:r>
      <w:r w:rsidRPr="00091DE9">
        <w:rPr>
          <w:rFonts w:ascii="Times New Roman" w:eastAsiaTheme="minorHAnsi" w:hAnsi="Times New Roman"/>
          <w:b/>
          <w:spacing w:val="-3"/>
          <w:sz w:val="25"/>
          <w:szCs w:val="25"/>
          <w:u w:val="single"/>
        </w:rPr>
        <w:t xml:space="preserve"> </w:t>
      </w:r>
    </w:p>
    <w:p w:rsidR="00091DE9" w:rsidRPr="00091DE9" w:rsidRDefault="00091DE9" w:rsidP="00607EB5">
      <w:pPr>
        <w:tabs>
          <w:tab w:val="clear" w:pos="4440"/>
          <w:tab w:val="clear" w:pos="8880"/>
          <w:tab w:val="left" w:pos="2160"/>
        </w:tabs>
        <w:spacing w:after="200" w:line="276" w:lineRule="auto"/>
        <w:ind w:left="2160" w:right="2160"/>
        <w:jc w:val="left"/>
        <w:rPr>
          <w:rFonts w:ascii="Times New Roman" w:eastAsiaTheme="minorHAnsi" w:hAnsi="Times New Roman"/>
          <w:spacing w:val="-3"/>
          <w:sz w:val="26"/>
          <w:szCs w:val="26"/>
        </w:rPr>
      </w:pPr>
      <w:r w:rsidRPr="00091DE9">
        <w:rPr>
          <w:rFonts w:ascii="Times New Roman" w:eastAsiaTheme="minorHAnsi" w:hAnsi="Times New Roman"/>
          <w:sz w:val="26"/>
          <w:szCs w:val="26"/>
        </w:rPr>
        <w:lastRenderedPageBreak/>
        <w:t xml:space="preserve">After that point, the CCI-to-PSE transfer, </w:t>
      </w:r>
      <w:r w:rsidRPr="00091DE9">
        <w:rPr>
          <w:rFonts w:ascii="Times New Roman" w:eastAsiaTheme="minorHAnsi" w:hAnsi="Times New Roman"/>
          <w:b/>
          <w:color w:val="FF0000"/>
          <w:sz w:val="26"/>
          <w:szCs w:val="26"/>
          <w:u w:val="single"/>
        </w:rPr>
        <w:t xml:space="preserve">if </w:t>
      </w:r>
      <w:r w:rsidRPr="00091DE9">
        <w:rPr>
          <w:rFonts w:ascii="Times New Roman" w:eastAsiaTheme="minorHAnsi" w:hAnsi="Times New Roman"/>
          <w:sz w:val="26"/>
          <w:szCs w:val="26"/>
        </w:rPr>
        <w:t>consistent with the tariff obligations, could be effectuated.</w:t>
      </w:r>
    </w:p>
    <w:p w:rsidR="00091DE9" w:rsidRDefault="00091DE9" w:rsidP="00607EB5">
      <w:pPr>
        <w:tabs>
          <w:tab w:val="clear" w:pos="4440"/>
          <w:tab w:val="clear" w:pos="8880"/>
        </w:tabs>
        <w:spacing w:after="200" w:line="276" w:lineRule="auto"/>
        <w:ind w:left="720" w:right="900"/>
        <w:jc w:val="left"/>
        <w:rPr>
          <w:rFonts w:ascii="Times New Roman" w:hAnsi="Times New Roman"/>
          <w:sz w:val="26"/>
          <w:szCs w:val="26"/>
        </w:rPr>
      </w:pPr>
      <w:r w:rsidRPr="00091DE9">
        <w:rPr>
          <w:rFonts w:ascii="Times New Roman" w:eastAsiaTheme="minorHAnsi" w:hAnsi="Times New Roman"/>
          <w:b/>
          <w:spacing w:val="-3"/>
          <w:sz w:val="25"/>
          <w:szCs w:val="25"/>
          <w:u w:val="single"/>
        </w:rPr>
        <w:t xml:space="preserve">If’s </w:t>
      </w:r>
      <w:r w:rsidRPr="00091DE9">
        <w:rPr>
          <w:rFonts w:ascii="Times New Roman" w:eastAsiaTheme="minorHAnsi" w:hAnsi="Times New Roman"/>
          <w:spacing w:val="-3"/>
          <w:sz w:val="25"/>
          <w:szCs w:val="25"/>
        </w:rPr>
        <w:t xml:space="preserve">are not a denial. What does “if consistent with the tariff obligations, could be effectuated” mean anyway. AT&amp;T did not know what’s tariff required regarding obligations? It was first going to deal with the INGA to CCI plan transfer then it was going to SEE about the CCI to PSE traffic only transfer!   </w:t>
      </w:r>
      <w:r w:rsidRPr="00091DE9">
        <w:rPr>
          <w:rFonts w:ascii="Times New Roman" w:hAnsi="Times New Roman"/>
          <w:sz w:val="26"/>
          <w:szCs w:val="26"/>
        </w:rPr>
        <w:t xml:space="preserve">Below is AT&amp;T’s brief to the DC Circuit Court. </w:t>
      </w:r>
    </w:p>
    <w:p w:rsidR="00607EB5" w:rsidRPr="00091DE9" w:rsidRDefault="00607EB5" w:rsidP="00607EB5">
      <w:pPr>
        <w:tabs>
          <w:tab w:val="clear" w:pos="4440"/>
          <w:tab w:val="clear" w:pos="8880"/>
        </w:tabs>
        <w:spacing w:after="200" w:line="276" w:lineRule="auto"/>
        <w:ind w:left="720" w:right="900"/>
        <w:jc w:val="left"/>
        <w:rPr>
          <w:rFonts w:ascii="Times New Roman" w:eastAsiaTheme="minorHAnsi" w:hAnsi="Times New Roman"/>
          <w:spacing w:val="-3"/>
          <w:sz w:val="25"/>
          <w:szCs w:val="25"/>
        </w:rPr>
      </w:pPr>
    </w:p>
    <w:p w:rsidR="00091DE9" w:rsidRPr="00607EB5" w:rsidRDefault="00091DE9" w:rsidP="00607EB5">
      <w:pPr>
        <w:tabs>
          <w:tab w:val="clear" w:pos="4440"/>
          <w:tab w:val="clear" w:pos="8880"/>
        </w:tabs>
        <w:ind w:left="2880" w:right="2160"/>
        <w:jc w:val="left"/>
        <w:rPr>
          <w:rFonts w:ascii="Times New Roman" w:hAnsi="Times New Roman"/>
          <w:b/>
          <w:sz w:val="30"/>
          <w:szCs w:val="30"/>
        </w:rPr>
      </w:pPr>
      <w:r w:rsidRPr="00607EB5">
        <w:rPr>
          <w:rFonts w:ascii="Times New Roman" w:eastAsiaTheme="minorHAnsi" w:hAnsi="Times New Roman"/>
          <w:b/>
          <w:sz w:val="30"/>
          <w:szCs w:val="30"/>
        </w:rPr>
        <w:t>“AT&amp;T denied this second proposed transfer to PSE on January 27, 1995.”</w:t>
      </w:r>
    </w:p>
    <w:p w:rsidR="00091DE9" w:rsidRPr="00091DE9" w:rsidRDefault="00091DE9" w:rsidP="00091DE9">
      <w:pPr>
        <w:tabs>
          <w:tab w:val="clear" w:pos="4440"/>
          <w:tab w:val="clear" w:pos="8880"/>
        </w:tabs>
        <w:jc w:val="left"/>
        <w:rPr>
          <w:rFonts w:ascii="Times New Roman" w:hAnsi="Times New Roman"/>
          <w:sz w:val="26"/>
          <w:szCs w:val="26"/>
        </w:rPr>
      </w:pPr>
    </w:p>
    <w:p w:rsidR="00091DE9" w:rsidRDefault="00091DE9" w:rsidP="00607EB5">
      <w:pPr>
        <w:tabs>
          <w:tab w:val="clear" w:pos="4440"/>
          <w:tab w:val="clear" w:pos="8880"/>
        </w:tabs>
        <w:ind w:left="720" w:right="720"/>
        <w:jc w:val="left"/>
        <w:rPr>
          <w:rFonts w:ascii="Times New Roman" w:eastAsiaTheme="minorHAnsi" w:hAnsi="Times New Roman"/>
          <w:sz w:val="26"/>
          <w:szCs w:val="26"/>
        </w:rPr>
      </w:pPr>
      <w:r w:rsidRPr="00091DE9">
        <w:rPr>
          <w:rFonts w:ascii="Times New Roman" w:hAnsi="Times New Roman"/>
          <w:sz w:val="26"/>
          <w:szCs w:val="26"/>
        </w:rPr>
        <w:t>Of course, AT&amp;T did not submit its alleged “</w:t>
      </w:r>
      <w:r w:rsidRPr="00091DE9">
        <w:rPr>
          <w:rFonts w:ascii="Times New Roman" w:eastAsiaTheme="minorHAnsi" w:hAnsi="Times New Roman"/>
          <w:sz w:val="26"/>
          <w:szCs w:val="26"/>
        </w:rPr>
        <w:t xml:space="preserve">January 27, 1995” denial as no such letter ever existed. </w:t>
      </w:r>
    </w:p>
    <w:p w:rsidR="00607EB5" w:rsidRDefault="00607EB5" w:rsidP="00607EB5">
      <w:pPr>
        <w:tabs>
          <w:tab w:val="clear" w:pos="4440"/>
          <w:tab w:val="clear" w:pos="8880"/>
        </w:tabs>
        <w:ind w:left="720" w:right="720"/>
        <w:jc w:val="left"/>
        <w:rPr>
          <w:rFonts w:ascii="Times New Roman" w:eastAsiaTheme="minorHAnsi" w:hAnsi="Times New Roman"/>
          <w:sz w:val="26"/>
          <w:szCs w:val="26"/>
        </w:rPr>
      </w:pPr>
    </w:p>
    <w:p w:rsidR="00607EB5" w:rsidRPr="00091DE9" w:rsidRDefault="00607EB5" w:rsidP="00607EB5">
      <w:pPr>
        <w:tabs>
          <w:tab w:val="clear" w:pos="4440"/>
          <w:tab w:val="clear" w:pos="8880"/>
        </w:tabs>
        <w:ind w:left="720" w:right="720"/>
        <w:jc w:val="left"/>
        <w:rPr>
          <w:rFonts w:ascii="Times New Roman" w:eastAsiaTheme="minorHAnsi" w:hAnsi="Times New Roman"/>
          <w:sz w:val="26"/>
          <w:szCs w:val="26"/>
        </w:rPr>
      </w:pPr>
      <w:r>
        <w:rPr>
          <w:rFonts w:ascii="Times New Roman" w:eastAsiaTheme="minorHAnsi" w:hAnsi="Times New Roman"/>
          <w:sz w:val="26"/>
          <w:szCs w:val="26"/>
        </w:rPr>
        <w:t xml:space="preserve">Below is AT&amp;T’s misrepresentation to the DC Circuit Court. The FCC had no way of knowing whether this statement was true and never challenged it.  </w:t>
      </w:r>
    </w:p>
    <w:p w:rsidR="00091DE9" w:rsidRPr="00091DE9" w:rsidRDefault="00091DE9" w:rsidP="00607EB5">
      <w:pPr>
        <w:tabs>
          <w:tab w:val="clear" w:pos="4440"/>
          <w:tab w:val="clear" w:pos="8880"/>
        </w:tabs>
        <w:ind w:left="720" w:right="720"/>
        <w:jc w:val="left"/>
        <w:rPr>
          <w:rFonts w:ascii="Times New Roman" w:hAnsi="Times New Roman"/>
          <w:sz w:val="26"/>
          <w:szCs w:val="26"/>
        </w:rPr>
      </w:pPr>
    </w:p>
    <w:p w:rsidR="00091DE9" w:rsidRPr="00091DE9" w:rsidRDefault="00091DE9" w:rsidP="00091DE9">
      <w:pPr>
        <w:tabs>
          <w:tab w:val="clear" w:pos="4440"/>
          <w:tab w:val="clear" w:pos="8880"/>
        </w:tabs>
        <w:jc w:val="left"/>
        <w:rPr>
          <w:rFonts w:ascii="Times New Roman" w:hAnsi="Times New Roman"/>
          <w:sz w:val="24"/>
          <w:szCs w:val="24"/>
        </w:rPr>
      </w:pPr>
    </w:p>
    <w:p w:rsidR="00091DE9" w:rsidRPr="00091DE9" w:rsidRDefault="00091DE9" w:rsidP="00091DE9">
      <w:pPr>
        <w:tabs>
          <w:tab w:val="clear" w:pos="4440"/>
          <w:tab w:val="clear" w:pos="8880"/>
        </w:tabs>
        <w:jc w:val="left"/>
        <w:rPr>
          <w:rFonts w:ascii="Times New Roman" w:hAnsi="Times New Roman"/>
          <w:sz w:val="24"/>
          <w:szCs w:val="24"/>
        </w:rPr>
      </w:pPr>
    </w:p>
    <w:p w:rsidR="00091DE9" w:rsidRPr="00091DE9" w:rsidRDefault="00091DE9" w:rsidP="00091DE9">
      <w:pPr>
        <w:tabs>
          <w:tab w:val="clear" w:pos="4440"/>
          <w:tab w:val="clear" w:pos="8880"/>
        </w:tabs>
        <w:jc w:val="left"/>
        <w:rPr>
          <w:rFonts w:ascii="Times New Roman" w:hAnsi="Times New Roman"/>
          <w:sz w:val="24"/>
          <w:szCs w:val="24"/>
        </w:rPr>
      </w:pPr>
    </w:p>
    <w:p w:rsidR="00091DE9" w:rsidRPr="00091DE9" w:rsidRDefault="00091DE9" w:rsidP="00091DE9">
      <w:pPr>
        <w:tabs>
          <w:tab w:val="clear" w:pos="4440"/>
          <w:tab w:val="clear" w:pos="8880"/>
        </w:tabs>
        <w:jc w:val="left"/>
        <w:rPr>
          <w:rFonts w:ascii="Times New Roman" w:hAnsi="Times New Roman"/>
          <w:sz w:val="24"/>
          <w:szCs w:val="24"/>
        </w:rPr>
      </w:pPr>
    </w:p>
    <w:p w:rsidR="00091DE9" w:rsidRPr="00091DE9" w:rsidRDefault="00091DE9" w:rsidP="00091DE9">
      <w:pPr>
        <w:tabs>
          <w:tab w:val="clear" w:pos="4440"/>
          <w:tab w:val="clear" w:pos="8880"/>
        </w:tabs>
        <w:jc w:val="center"/>
        <w:rPr>
          <w:rFonts w:ascii="Times New Roman" w:hAnsi="Times New Roman"/>
          <w:sz w:val="24"/>
          <w:szCs w:val="24"/>
        </w:rPr>
      </w:pPr>
      <w:r w:rsidRPr="00091DE9">
        <w:rPr>
          <w:rFonts w:ascii="Times New Roman" w:hAnsi="Times New Roman"/>
          <w:b/>
          <w:i/>
          <w:noProof/>
          <w:sz w:val="28"/>
          <w:szCs w:val="28"/>
        </w:rPr>
        <w:lastRenderedPageBreak/>
        <w:drawing>
          <wp:inline distT="0" distB="0" distL="0" distR="0" wp14:anchorId="4937F0C1" wp14:editId="021BE805">
            <wp:extent cx="5605171" cy="7083582"/>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41173" cy="7129080"/>
                    </a:xfrm>
                    <a:prstGeom prst="rect">
                      <a:avLst/>
                    </a:prstGeom>
                    <a:noFill/>
                    <a:ln>
                      <a:noFill/>
                    </a:ln>
                  </pic:spPr>
                </pic:pic>
              </a:graphicData>
            </a:graphic>
          </wp:inline>
        </w:drawing>
      </w:r>
    </w:p>
    <w:p w:rsidR="00091DE9" w:rsidRPr="00091DE9" w:rsidRDefault="00091DE9" w:rsidP="00091DE9">
      <w:pPr>
        <w:tabs>
          <w:tab w:val="clear" w:pos="4440"/>
          <w:tab w:val="clear" w:pos="8880"/>
        </w:tabs>
        <w:jc w:val="left"/>
        <w:rPr>
          <w:rFonts w:ascii="Times New Roman" w:hAnsi="Times New Roman"/>
          <w:sz w:val="24"/>
          <w:szCs w:val="24"/>
        </w:rPr>
      </w:pPr>
    </w:p>
    <w:p w:rsidR="00091DE9" w:rsidRPr="00091DE9" w:rsidRDefault="00091DE9" w:rsidP="00091DE9">
      <w:pPr>
        <w:tabs>
          <w:tab w:val="clear" w:pos="4440"/>
          <w:tab w:val="clear" w:pos="8880"/>
        </w:tabs>
        <w:jc w:val="left"/>
        <w:rPr>
          <w:rFonts w:ascii="Times New Roman" w:hAnsi="Times New Roman"/>
          <w:sz w:val="24"/>
          <w:szCs w:val="24"/>
        </w:rPr>
      </w:pPr>
    </w:p>
    <w:p w:rsidR="00091DE9" w:rsidRPr="00091DE9" w:rsidRDefault="00091DE9" w:rsidP="00091DE9">
      <w:pPr>
        <w:tabs>
          <w:tab w:val="clear" w:pos="4440"/>
          <w:tab w:val="clear" w:pos="8880"/>
        </w:tabs>
        <w:jc w:val="left"/>
        <w:rPr>
          <w:rFonts w:ascii="Times New Roman" w:hAnsi="Times New Roman"/>
          <w:b/>
          <w:sz w:val="32"/>
          <w:szCs w:val="32"/>
        </w:rPr>
      </w:pPr>
      <w:r w:rsidRPr="00091DE9">
        <w:rPr>
          <w:rFonts w:ascii="Times New Roman" w:eastAsiaTheme="minorHAnsi" w:hAnsi="Times New Roman"/>
          <w:spacing w:val="-3"/>
          <w:sz w:val="25"/>
          <w:szCs w:val="25"/>
        </w:rPr>
        <w:t>AT&amp;T’s May 14</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2008 FCC Comments: </w:t>
      </w:r>
    </w:p>
    <w:p w:rsidR="00091DE9" w:rsidRPr="00091DE9" w:rsidRDefault="0068662D" w:rsidP="00091DE9">
      <w:pPr>
        <w:tabs>
          <w:tab w:val="clear" w:pos="4440"/>
          <w:tab w:val="clear" w:pos="8880"/>
        </w:tabs>
        <w:spacing w:after="200" w:line="276" w:lineRule="auto"/>
        <w:jc w:val="left"/>
        <w:rPr>
          <w:rFonts w:ascii="Times New Roman" w:eastAsiaTheme="minorHAnsi" w:hAnsi="Times New Roman"/>
          <w:spacing w:val="-3"/>
          <w:sz w:val="25"/>
          <w:szCs w:val="25"/>
        </w:rPr>
      </w:pPr>
      <w:hyperlink r:id="rId120" w:history="1">
        <w:r w:rsidR="00091DE9" w:rsidRPr="00091DE9">
          <w:rPr>
            <w:rFonts w:ascii="Times New Roman" w:eastAsiaTheme="minorHAnsi" w:hAnsi="Times New Roman"/>
            <w:color w:val="0000FF"/>
            <w:spacing w:val="-3"/>
            <w:sz w:val="25"/>
            <w:szCs w:val="25"/>
            <w:u w:val="single"/>
          </w:rPr>
          <w:t>https://ecfsapi.fcc.gov/file/6520009758.pdf</w:t>
        </w:r>
      </w:hyperlink>
      <w:r w:rsidR="00091DE9" w:rsidRPr="00091DE9">
        <w:rPr>
          <w:rFonts w:ascii="Times New Roman" w:eastAsiaTheme="minorHAnsi" w:hAnsi="Times New Roman"/>
          <w:spacing w:val="-3"/>
          <w:sz w:val="25"/>
          <w:szCs w:val="25"/>
        </w:rPr>
        <w:t xml:space="preserve"> </w:t>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noProof/>
          <w:spacing w:val="-3"/>
          <w:sz w:val="25"/>
          <w:szCs w:val="25"/>
        </w:rPr>
      </w:pPr>
    </w:p>
    <w:p w:rsidR="00091DE9" w:rsidRPr="00091DE9" w:rsidRDefault="00091DE9" w:rsidP="00607EB5">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03A0BB5F" wp14:editId="4840DDCA">
            <wp:extent cx="3309876" cy="4493325"/>
            <wp:effectExtent l="0" t="0" r="508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23844" cy="4512287"/>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Below is the relevant AT&amp;T misrepresentation and cover up…May 14</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2008 Pg 2: </w:t>
      </w:r>
    </w:p>
    <w:p w:rsid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7B897AA4" wp14:editId="6432E88D">
            <wp:extent cx="4748776" cy="6147796"/>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804642" cy="6220120"/>
                    </a:xfrm>
                    <a:prstGeom prst="rect">
                      <a:avLst/>
                    </a:prstGeom>
                    <a:noFill/>
                    <a:ln>
                      <a:noFill/>
                    </a:ln>
                  </pic:spPr>
                </pic:pic>
              </a:graphicData>
            </a:graphic>
          </wp:inline>
        </w:drawing>
      </w:r>
    </w:p>
    <w:p w:rsidR="00607EB5" w:rsidRPr="00091DE9" w:rsidRDefault="00607EB5" w:rsidP="00091DE9">
      <w:pPr>
        <w:tabs>
          <w:tab w:val="clear" w:pos="4440"/>
          <w:tab w:val="clear" w:pos="8880"/>
        </w:tabs>
        <w:spacing w:after="200" w:line="276" w:lineRule="auto"/>
        <w:jc w:val="center"/>
        <w:rPr>
          <w:rFonts w:ascii="Times New Roman" w:eastAsiaTheme="minorHAnsi" w:hAnsi="Times New Roman"/>
          <w:spacing w:val="-3"/>
          <w:sz w:val="25"/>
          <w:szCs w:val="25"/>
        </w:rPr>
      </w:pPr>
    </w:p>
    <w:p w:rsidR="00091DE9" w:rsidRPr="00091DE9" w:rsidRDefault="00091DE9" w:rsidP="00607EB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Despite AT&amp;T misrepresenting to the DC Circuit that it denied the CCI-PSE traffic only transfer on </w:t>
      </w:r>
      <w:r w:rsidR="00607EB5">
        <w:rPr>
          <w:rFonts w:ascii="Times New Roman" w:eastAsiaTheme="minorHAnsi" w:hAnsi="Times New Roman"/>
          <w:spacing w:val="-3"/>
          <w:sz w:val="25"/>
          <w:szCs w:val="25"/>
        </w:rPr>
        <w:t>January 27, 1995</w:t>
      </w:r>
      <w:r w:rsidRPr="00091DE9">
        <w:rPr>
          <w:rFonts w:ascii="Times New Roman" w:eastAsiaTheme="minorHAnsi" w:hAnsi="Times New Roman"/>
          <w:spacing w:val="-3"/>
          <w:sz w:val="25"/>
          <w:szCs w:val="25"/>
        </w:rPr>
        <w:t xml:space="preserve"> —below is AT&amp;T’s incredible </w:t>
      </w:r>
      <w:r w:rsidR="00607EB5">
        <w:rPr>
          <w:rFonts w:ascii="Times New Roman" w:eastAsiaTheme="minorHAnsi" w:hAnsi="Times New Roman"/>
          <w:spacing w:val="-3"/>
          <w:sz w:val="25"/>
          <w:szCs w:val="25"/>
        </w:rPr>
        <w:t xml:space="preserve">January 23, 1995 </w:t>
      </w:r>
      <w:r w:rsidRPr="00091DE9">
        <w:rPr>
          <w:rFonts w:ascii="Times New Roman" w:eastAsiaTheme="minorHAnsi" w:hAnsi="Times New Roman"/>
          <w:spacing w:val="-3"/>
          <w:sz w:val="25"/>
          <w:szCs w:val="25"/>
        </w:rPr>
        <w:t xml:space="preserve">cover up submitted to the FCC </w:t>
      </w:r>
      <w:r w:rsidR="00F634E5">
        <w:rPr>
          <w:rFonts w:ascii="Times New Roman" w:eastAsiaTheme="minorHAnsi" w:hAnsi="Times New Roman"/>
          <w:spacing w:val="-3"/>
          <w:sz w:val="25"/>
          <w:szCs w:val="25"/>
        </w:rPr>
        <w:t xml:space="preserve">on </w:t>
      </w:r>
      <w:r w:rsidRPr="00091DE9">
        <w:rPr>
          <w:rFonts w:ascii="Times New Roman" w:eastAsiaTheme="minorHAnsi" w:hAnsi="Times New Roman"/>
          <w:spacing w:val="-3"/>
          <w:sz w:val="25"/>
          <w:szCs w:val="25"/>
        </w:rPr>
        <w:t>May 14</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2008</w:t>
      </w:r>
      <w:r w:rsidR="00F634E5">
        <w:rPr>
          <w:rFonts w:ascii="Times New Roman" w:eastAsiaTheme="minorHAnsi" w:hAnsi="Times New Roman"/>
          <w:spacing w:val="-3"/>
          <w:sz w:val="25"/>
          <w:szCs w:val="25"/>
        </w:rPr>
        <w:t xml:space="preserve">: </w:t>
      </w:r>
      <w:r w:rsidRPr="00091DE9">
        <w:rPr>
          <w:rFonts w:ascii="Times New Roman" w:eastAsiaTheme="minorHAnsi" w:hAnsi="Times New Roman"/>
          <w:spacing w:val="-3"/>
          <w:sz w:val="25"/>
          <w:szCs w:val="25"/>
        </w:rPr>
        <w:t xml:space="preserve">  </w:t>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 </w:t>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1010568C" wp14:editId="5DD4ECDC">
            <wp:extent cx="5520819" cy="7011516"/>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24599" cy="7016316"/>
                    </a:xfrm>
                    <a:prstGeom prst="rect">
                      <a:avLst/>
                    </a:prstGeom>
                    <a:noFill/>
                    <a:ln>
                      <a:noFill/>
                    </a:ln>
                  </pic:spPr>
                </pic:pic>
              </a:graphicData>
            </a:graphic>
          </wp:inline>
        </w:drawing>
      </w:r>
    </w:p>
    <w:p w:rsidR="00F634E5" w:rsidRDefault="00F634E5"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F634E5" w:rsidRDefault="00F634E5"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F634E5" w:rsidRDefault="00F634E5"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F634E5" w:rsidRDefault="00F634E5"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lastRenderedPageBreak/>
        <w:t xml:space="preserve">By AT&amp;T’s 2008 statements to the FCC it was understood under the tariff that the 1995 version of 2.1.8 was a 15-day statute of limitations date. </w:t>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AT&amp;T’s FCC Comments  </w:t>
      </w:r>
    </w:p>
    <w:p w:rsidR="00091DE9" w:rsidRPr="00091DE9" w:rsidRDefault="00091DE9" w:rsidP="00F634E5">
      <w:pPr>
        <w:tabs>
          <w:tab w:val="clear" w:pos="4440"/>
          <w:tab w:val="clear" w:pos="8880"/>
        </w:tabs>
        <w:spacing w:after="200" w:line="276" w:lineRule="auto"/>
        <w:ind w:left="1440" w:right="2250"/>
        <w:jc w:val="left"/>
        <w:rPr>
          <w:rFonts w:ascii="Times New Roman" w:eastAsiaTheme="minorHAnsi" w:hAnsi="Times New Roman"/>
          <w:sz w:val="26"/>
          <w:szCs w:val="26"/>
        </w:rPr>
      </w:pPr>
      <w:r w:rsidRPr="00091DE9">
        <w:rPr>
          <w:rFonts w:ascii="Times New Roman" w:eastAsiaTheme="minorHAnsi" w:hAnsi="Times New Roman"/>
          <w:sz w:val="26"/>
          <w:szCs w:val="26"/>
        </w:rPr>
        <w:t xml:space="preserve">Thus, </w:t>
      </w:r>
      <w:r w:rsidRPr="00091DE9">
        <w:rPr>
          <w:rFonts w:ascii="Times New Roman" w:eastAsiaTheme="minorHAnsi" w:hAnsi="Times New Roman"/>
          <w:b/>
          <w:sz w:val="26"/>
          <w:szCs w:val="26"/>
          <w:u w:val="single"/>
        </w:rPr>
        <w:t>even if</w:t>
      </w:r>
      <w:r w:rsidRPr="00091DE9">
        <w:rPr>
          <w:rFonts w:ascii="Times New Roman" w:eastAsiaTheme="minorHAnsi" w:hAnsi="Times New Roman"/>
          <w:sz w:val="26"/>
          <w:szCs w:val="26"/>
        </w:rPr>
        <w:t xml:space="preserve"> Section 2.1.8's 15-day written acknowledgement provision operated a</w:t>
      </w:r>
      <w:r w:rsidR="00F634E5">
        <w:rPr>
          <w:rFonts w:ascii="Times New Roman" w:eastAsiaTheme="minorHAnsi" w:hAnsi="Times New Roman"/>
          <w:sz w:val="26"/>
          <w:szCs w:val="26"/>
        </w:rPr>
        <w:t>s a</w:t>
      </w:r>
      <w:r w:rsidRPr="00091DE9">
        <w:rPr>
          <w:rFonts w:ascii="Times New Roman" w:eastAsiaTheme="minorHAnsi" w:hAnsi="Times New Roman"/>
          <w:sz w:val="26"/>
          <w:szCs w:val="26"/>
        </w:rPr>
        <w:t xml:space="preserve"> statute of limitation--and AT&amp;T explained, </w:t>
      </w:r>
      <w:r w:rsidRPr="00091DE9">
        <w:rPr>
          <w:rFonts w:ascii="Times New Roman" w:eastAsiaTheme="minorHAnsi" w:hAnsi="Times New Roman"/>
          <w:b/>
          <w:sz w:val="26"/>
          <w:szCs w:val="26"/>
          <w:u w:val="single"/>
        </w:rPr>
        <w:t>it did not</w:t>
      </w:r>
      <w:r w:rsidRPr="00091DE9">
        <w:rPr>
          <w:rFonts w:ascii="Times New Roman" w:eastAsiaTheme="minorHAnsi" w:hAnsi="Times New Roman"/>
          <w:sz w:val="26"/>
          <w:szCs w:val="26"/>
        </w:rPr>
        <w:t xml:space="preserve">, see AT&amp;T's Comments of AT&amp;T in opposition to Request for Declaratory Rulings (Dec. 20, 2006) at 34-35    </w:t>
      </w:r>
    </w:p>
    <w:p w:rsidR="00091DE9" w:rsidRPr="00091DE9" w:rsidRDefault="00091DE9" w:rsidP="00091DE9">
      <w:pPr>
        <w:tabs>
          <w:tab w:val="clear" w:pos="4440"/>
          <w:tab w:val="clear" w:pos="8880"/>
        </w:tabs>
        <w:spacing w:after="200" w:line="276" w:lineRule="auto"/>
        <w:ind w:left="720" w:right="1080"/>
        <w:jc w:val="left"/>
        <w:rPr>
          <w:rFonts w:ascii="Times New Roman" w:eastAsiaTheme="minorHAnsi" w:hAnsi="Times New Roman"/>
          <w:spacing w:val="-3"/>
          <w:sz w:val="26"/>
          <w:szCs w:val="26"/>
        </w:rPr>
      </w:pP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By 2008 subsequent versions of 2.1.8 confirmed due to the </w:t>
      </w:r>
      <w:r w:rsidRPr="00091DE9">
        <w:rPr>
          <w:rFonts w:ascii="Times New Roman" w:eastAsiaTheme="minorHAnsi" w:hAnsi="Times New Roman"/>
          <w:b/>
          <w:spacing w:val="-3"/>
          <w:sz w:val="25"/>
          <w:szCs w:val="25"/>
          <w:u w:val="single"/>
        </w:rPr>
        <w:t>mandatory symbols</w:t>
      </w:r>
      <w:r w:rsidRPr="00091DE9">
        <w:rPr>
          <w:rFonts w:ascii="Times New Roman" w:eastAsiaTheme="minorHAnsi" w:hAnsi="Times New Roman"/>
          <w:spacing w:val="-3"/>
          <w:sz w:val="25"/>
          <w:szCs w:val="25"/>
        </w:rPr>
        <w:t xml:space="preserve"> used when tariff language is changed that the 1995 2.1.8 version was indeed a hard 15 days statute of limitations date. By law even if the 1995 version of 2.1.8 is not explicit it must be considered a 15-day requirement in any event. </w:t>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The following is AT&amp;T’s tariff revisions of section 2.1.8 in May 1995. </w:t>
      </w: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The language regarding the 15 days is explicit that AT&amp;T must deny the transaction within 15 days and </w:t>
      </w:r>
      <w:r w:rsidRPr="00091DE9">
        <w:rPr>
          <w:rFonts w:ascii="Times New Roman" w:eastAsiaTheme="minorHAnsi" w:hAnsi="Times New Roman"/>
          <w:b/>
          <w:spacing w:val="-3"/>
          <w:sz w:val="25"/>
          <w:szCs w:val="25"/>
          <w:u w:val="single"/>
        </w:rPr>
        <w:t>provide the reason</w:t>
      </w:r>
      <w:r w:rsidRPr="00091DE9">
        <w:rPr>
          <w:rFonts w:ascii="Times New Roman" w:eastAsiaTheme="minorHAnsi" w:hAnsi="Times New Roman"/>
          <w:spacing w:val="-3"/>
          <w:sz w:val="25"/>
          <w:szCs w:val="25"/>
        </w:rPr>
        <w:t xml:space="preserve">. </w:t>
      </w: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The symbols confirm that this was not a change in the terms and conditions of the 15-day requirement in May 1996.  It was simply making explicit what was understood as the terms and conditions of section 2.1.8 (c) in January 1995.  </w:t>
      </w:r>
    </w:p>
    <w:p w:rsid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AT&amp;T counsels FCC statements in 2008 that the 1995 version of 2.1.8 did not require a proper substantiated written denial is a misrepresentation as AT&amp;T by 2008 confirmed the 1995 version of 2.1.8 was indeed a 15-day requirement that if not met the transaction must be processed: </w:t>
      </w:r>
    </w:p>
    <w:p w:rsidR="00F634E5" w:rsidRPr="00091DE9" w:rsidRDefault="00F634E5"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Pr>
          <w:rFonts w:ascii="Times New Roman" w:eastAsiaTheme="minorHAnsi" w:hAnsi="Times New Roman"/>
          <w:spacing w:val="-3"/>
          <w:sz w:val="25"/>
          <w:szCs w:val="25"/>
        </w:rPr>
        <w:t>If AT&amp;T did not believe that the 1995 version of 2.1.8 required a 15 day written denial it would have felt OBLIGATED TO MISREPRESENT TO THE DC CIRCUIT THAT IT MET THE 15 DAYS REQUIREMENT!!!</w:t>
      </w: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The 1996 version of 2.1.8 confirms …</w:t>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4C8F9002" wp14:editId="3A947FA2">
            <wp:extent cx="4280664" cy="4406497"/>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292371" cy="4418549"/>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F634E5">
      <w:pPr>
        <w:tabs>
          <w:tab w:val="clear" w:pos="4440"/>
          <w:tab w:val="clear" w:pos="8880"/>
        </w:tabs>
        <w:spacing w:after="200" w:line="276" w:lineRule="auto"/>
        <w:jc w:val="center"/>
        <w:rPr>
          <w:rFonts w:asciiTheme="minorHAnsi" w:eastAsiaTheme="minorHAnsi" w:hAnsiTheme="minorHAnsi" w:cstheme="minorBidi"/>
          <w:sz w:val="22"/>
          <w:szCs w:val="22"/>
        </w:rPr>
      </w:pPr>
      <w:r w:rsidRPr="00091DE9">
        <w:rPr>
          <w:rFonts w:asciiTheme="minorHAnsi" w:eastAsiaTheme="minorHAnsi" w:hAnsiTheme="minorHAnsi" w:cstheme="minorBidi"/>
          <w:b/>
          <w:sz w:val="22"/>
          <w:szCs w:val="22"/>
        </w:rPr>
        <w:br w:type="page"/>
      </w:r>
      <w:r w:rsidRPr="00091DE9">
        <w:rPr>
          <w:rFonts w:asciiTheme="minorHAnsi" w:eastAsiaTheme="minorHAnsi" w:hAnsiTheme="minorHAnsi" w:cstheme="minorBidi"/>
          <w:noProof/>
          <w:sz w:val="22"/>
          <w:szCs w:val="22"/>
        </w:rPr>
        <w:lastRenderedPageBreak/>
        <w:drawing>
          <wp:inline distT="0" distB="0" distL="0" distR="0" wp14:anchorId="6DF13AB2" wp14:editId="5A65BE7E">
            <wp:extent cx="5137825" cy="5847611"/>
            <wp:effectExtent l="0" t="0" r="571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40612" cy="5850783"/>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left"/>
        <w:rPr>
          <w:rFonts w:asciiTheme="minorHAnsi" w:eastAsiaTheme="minorHAnsi" w:hAnsiTheme="minorHAnsi" w:cstheme="minorBidi"/>
          <w:sz w:val="12"/>
          <w:szCs w:val="22"/>
        </w:rPr>
      </w:pP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0C49BD1F" wp14:editId="03E8FD78">
            <wp:extent cx="4211270" cy="5673012"/>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225710" cy="5692464"/>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drawing>
          <wp:inline distT="0" distB="0" distL="0" distR="0" wp14:anchorId="1C50A8B5" wp14:editId="5D64DF80">
            <wp:extent cx="4238427" cy="63754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23347" cy="680400"/>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left"/>
        <w:rPr>
          <w:rFonts w:ascii="Times New Roman" w:eastAsiaTheme="minorHAnsi" w:hAnsi="Times New Roman"/>
          <w:spacing w:val="-3"/>
          <w:sz w:val="25"/>
          <w:szCs w:val="25"/>
        </w:rPr>
      </w:pPr>
    </w:p>
    <w:p w:rsidR="00091DE9" w:rsidRPr="00091DE9" w:rsidRDefault="00091DE9" w:rsidP="00F634E5">
      <w:pPr>
        <w:tabs>
          <w:tab w:val="clear" w:pos="4440"/>
          <w:tab w:val="clear" w:pos="8880"/>
        </w:tabs>
        <w:spacing w:after="200" w:line="276" w:lineRule="auto"/>
        <w:ind w:left="720" w:right="63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There was simply no reason to intentionally misrepresent to the DC Circuit that the January 27</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1995 date unless AT&amp;T clearly understood it needed to PROPERLY deny the CCI-PSE transfer.  </w:t>
      </w:r>
    </w:p>
    <w:p w:rsidR="00091DE9" w:rsidRPr="00091DE9" w:rsidRDefault="00091DE9" w:rsidP="00F634E5">
      <w:pPr>
        <w:tabs>
          <w:tab w:val="clear" w:pos="4440"/>
          <w:tab w:val="clear" w:pos="8880"/>
        </w:tabs>
        <w:spacing w:after="200" w:line="276" w:lineRule="auto"/>
        <w:ind w:left="720" w:right="63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AT&amp;T knew its January 23</w:t>
      </w:r>
      <w:r w:rsidRPr="00091DE9">
        <w:rPr>
          <w:rFonts w:ascii="Times New Roman" w:eastAsiaTheme="minorHAnsi" w:hAnsi="Times New Roman"/>
          <w:spacing w:val="-3"/>
          <w:sz w:val="25"/>
          <w:szCs w:val="25"/>
          <w:vertAlign w:val="superscript"/>
        </w:rPr>
        <w:t>rd</w:t>
      </w:r>
      <w:r w:rsidRPr="00091DE9">
        <w:rPr>
          <w:rFonts w:ascii="Times New Roman" w:eastAsiaTheme="minorHAnsi" w:hAnsi="Times New Roman"/>
          <w:spacing w:val="-3"/>
          <w:sz w:val="25"/>
          <w:szCs w:val="25"/>
        </w:rPr>
        <w:t xml:space="preserve"> 1995 letter was not a properly substantiated written denial so it misrepresented a date of January 27</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1995 to the DC Circuit Court. AT&amp;T then conceded to the FCC in 2008 that it lied about the January 27, 1995 letter but misrepresented to the FCC that statements that it misrepresented of Larry Shipp and its January 23, 1995 was its cover up.  </w:t>
      </w:r>
    </w:p>
    <w:p w:rsidR="00091DE9" w:rsidRPr="00091DE9" w:rsidRDefault="00091DE9" w:rsidP="00F634E5">
      <w:pPr>
        <w:tabs>
          <w:tab w:val="clear" w:pos="4440"/>
          <w:tab w:val="clear" w:pos="8880"/>
        </w:tabs>
        <w:spacing w:after="200" w:line="276" w:lineRule="auto"/>
        <w:ind w:left="720" w:right="63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lastRenderedPageBreak/>
        <w:t xml:space="preserve">The Inga Companies FCC Comments on June 11th, 2008 detailed the Shipp malpresentation and the January 23, 1995 letter cover-up attempt: </w:t>
      </w:r>
    </w:p>
    <w:p w:rsidR="00091DE9" w:rsidRPr="00091DE9" w:rsidRDefault="0068662D" w:rsidP="00F634E5">
      <w:pPr>
        <w:tabs>
          <w:tab w:val="clear" w:pos="4440"/>
          <w:tab w:val="clear" w:pos="8880"/>
        </w:tabs>
        <w:spacing w:after="200" w:line="276" w:lineRule="auto"/>
        <w:ind w:left="720" w:right="630"/>
        <w:jc w:val="left"/>
        <w:rPr>
          <w:rFonts w:ascii="Times New Roman" w:eastAsiaTheme="minorHAnsi" w:hAnsi="Times New Roman"/>
          <w:spacing w:val="-3"/>
          <w:sz w:val="25"/>
          <w:szCs w:val="25"/>
        </w:rPr>
      </w:pPr>
      <w:hyperlink r:id="rId128" w:history="1">
        <w:r w:rsidR="00091DE9" w:rsidRPr="00091DE9">
          <w:rPr>
            <w:rFonts w:ascii="Times New Roman" w:eastAsiaTheme="minorHAnsi" w:hAnsi="Times New Roman"/>
            <w:color w:val="0000FF"/>
            <w:spacing w:val="-3"/>
            <w:sz w:val="25"/>
            <w:szCs w:val="25"/>
            <w:u w:val="single"/>
          </w:rPr>
          <w:t>https://ecfsapi.fcc.gov/file/6520025402.pdf</w:t>
        </w:r>
      </w:hyperlink>
      <w:r w:rsidR="00091DE9" w:rsidRPr="00091DE9">
        <w:rPr>
          <w:rFonts w:ascii="Times New Roman" w:eastAsiaTheme="minorHAnsi" w:hAnsi="Times New Roman"/>
          <w:spacing w:val="-3"/>
          <w:sz w:val="25"/>
          <w:szCs w:val="25"/>
        </w:rPr>
        <w:t xml:space="preserve"> </w:t>
      </w:r>
    </w:p>
    <w:p w:rsidR="00091DE9" w:rsidRPr="00091DE9" w:rsidRDefault="00091DE9" w:rsidP="00F634E5">
      <w:pPr>
        <w:tabs>
          <w:tab w:val="clear" w:pos="4440"/>
          <w:tab w:val="clear" w:pos="8880"/>
        </w:tabs>
        <w:spacing w:after="200" w:line="276" w:lineRule="auto"/>
        <w:ind w:left="720" w:right="63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AT&amp;T counsel misrepresented that Mr Ship was certifying that AT&amp;T did a proper 2.1.8 (c) denial of the CCI to PSE traffic only transfer. That is not what Mr Shipp stated: </w:t>
      </w:r>
    </w:p>
    <w:p w:rsidR="00091DE9" w:rsidRPr="00091DE9" w:rsidRDefault="00091DE9" w:rsidP="00F634E5">
      <w:pPr>
        <w:tabs>
          <w:tab w:val="clear" w:pos="4440"/>
          <w:tab w:val="clear" w:pos="8880"/>
        </w:tabs>
        <w:spacing w:after="200" w:line="276" w:lineRule="auto"/>
        <w:ind w:left="720" w:right="63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Inga Companies FCC Comments are below from June 11th, 2008----- page 2 quoting AT&amp;T and of course AT&amp;T could not refute the Inga Companies FCC statements: </w:t>
      </w:r>
    </w:p>
    <w:p w:rsidR="00091DE9" w:rsidRPr="00091DE9" w:rsidRDefault="00091DE9" w:rsidP="00F634E5">
      <w:pPr>
        <w:tabs>
          <w:tab w:val="clear" w:pos="4440"/>
          <w:tab w:val="clear" w:pos="8880"/>
        </w:tabs>
        <w:spacing w:after="200" w:line="276" w:lineRule="auto"/>
        <w:ind w:left="720" w:right="720"/>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drawing>
          <wp:inline distT="0" distB="0" distL="0" distR="0" wp14:anchorId="01DF10BD" wp14:editId="6591D0F7">
            <wp:extent cx="5170784" cy="3290596"/>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01668" cy="3310250"/>
                    </a:xfrm>
                    <a:prstGeom prst="rect">
                      <a:avLst/>
                    </a:prstGeom>
                    <a:noFill/>
                    <a:ln>
                      <a:noFill/>
                    </a:ln>
                  </pic:spPr>
                </pic:pic>
              </a:graphicData>
            </a:graphic>
          </wp:inline>
        </w:drawing>
      </w:r>
    </w:p>
    <w:p w:rsidR="00F634E5" w:rsidRDefault="00F634E5"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p>
    <w:p w:rsidR="00F634E5" w:rsidRDefault="00F634E5"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 xml:space="preserve">AT&amp;T misrepresented that CCI’s Shipp was conceding the CCI-PSE traffic only transfer was properly denied—that was obviously not what Mr Shipp stated.  </w:t>
      </w: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260A7750" wp14:editId="7A9011E6">
            <wp:extent cx="5099063" cy="5822122"/>
            <wp:effectExtent l="0" t="0" r="635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15338" cy="5840704"/>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040B9C98" wp14:editId="4C832665">
            <wp:extent cx="5391651" cy="716630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08950" cy="7189297"/>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5E64CCDA" wp14:editId="5C13B111">
            <wp:extent cx="4801533" cy="6988459"/>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29104" cy="7028587"/>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7A7CCC43" wp14:editId="20B5268B">
            <wp:extent cx="4495569" cy="6372052"/>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05885" cy="6386674"/>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6094743E" wp14:editId="3A3C4EE2">
            <wp:extent cx="4569327" cy="6264769"/>
            <wp:effectExtent l="0" t="0" r="3175"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90799" cy="6294209"/>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lastRenderedPageBreak/>
        <w:drawing>
          <wp:inline distT="0" distB="0" distL="0" distR="0" wp14:anchorId="36AAFE35" wp14:editId="58E70361">
            <wp:extent cx="4395530" cy="6131871"/>
            <wp:effectExtent l="0" t="0" r="508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8701" cy="6164195"/>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r w:rsidRPr="00091DE9">
        <w:rPr>
          <w:rFonts w:ascii="Times New Roman" w:eastAsiaTheme="minorHAnsi" w:hAnsi="Times New Roman"/>
          <w:noProof/>
          <w:spacing w:val="-3"/>
          <w:sz w:val="25"/>
          <w:szCs w:val="25"/>
        </w:rPr>
        <w:drawing>
          <wp:inline distT="0" distB="0" distL="0" distR="0" wp14:anchorId="31798F0F" wp14:editId="1F71FEBB">
            <wp:extent cx="4729555" cy="1925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61453" cy="1938436"/>
                    </a:xfrm>
                    <a:prstGeom prst="rect">
                      <a:avLst/>
                    </a:prstGeom>
                    <a:noFill/>
                    <a:ln>
                      <a:noFill/>
                    </a:ln>
                  </pic:spPr>
                </pic:pic>
              </a:graphicData>
            </a:graphic>
          </wp:inline>
        </w:drawing>
      </w:r>
    </w:p>
    <w:p w:rsidR="00091DE9" w:rsidRPr="00091DE9" w:rsidRDefault="00091DE9" w:rsidP="00091DE9">
      <w:pPr>
        <w:tabs>
          <w:tab w:val="clear" w:pos="4440"/>
          <w:tab w:val="clear" w:pos="8880"/>
        </w:tabs>
        <w:spacing w:after="200" w:line="276" w:lineRule="auto"/>
        <w:jc w:val="center"/>
        <w:rPr>
          <w:rFonts w:ascii="Times New Roman" w:eastAsiaTheme="minorHAnsi" w:hAnsi="Times New Roman"/>
          <w:spacing w:val="-3"/>
          <w:sz w:val="25"/>
          <w:szCs w:val="25"/>
        </w:rPr>
      </w:pP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lastRenderedPageBreak/>
        <w:t xml:space="preserve">AT&amp;T as usual did not provide evidence of the written denial in accordance with the tariff.  AT&amp;T’s actions of advising the DC Circuit that it denied the traffic only transfer confirmed its understanding that it had to deny it or process it. </w:t>
      </w:r>
    </w:p>
    <w:p w:rsidR="00091DE9" w:rsidRPr="00091DE9" w:rsidRDefault="00091DE9" w:rsidP="00F634E5">
      <w:pPr>
        <w:tabs>
          <w:tab w:val="clear" w:pos="4440"/>
          <w:tab w:val="clear" w:pos="8880"/>
        </w:tabs>
        <w:spacing w:after="200" w:line="276" w:lineRule="auto"/>
        <w:ind w:left="720" w:right="720"/>
        <w:jc w:val="left"/>
        <w:rPr>
          <w:rFonts w:ascii="Times New Roman" w:eastAsiaTheme="minorHAnsi" w:hAnsi="Times New Roman"/>
          <w:spacing w:val="-3"/>
          <w:sz w:val="25"/>
          <w:szCs w:val="25"/>
        </w:rPr>
      </w:pPr>
      <w:r w:rsidRPr="00091DE9">
        <w:rPr>
          <w:rFonts w:ascii="Times New Roman" w:eastAsiaTheme="minorHAnsi" w:hAnsi="Times New Roman"/>
          <w:spacing w:val="-3"/>
          <w:sz w:val="25"/>
          <w:szCs w:val="25"/>
        </w:rPr>
        <w:t>AT&amp;T in 2008 before the FCC----AT&amp;T changed its story again as it knew it had NO January 27</w:t>
      </w:r>
      <w:r w:rsidRPr="00091DE9">
        <w:rPr>
          <w:rFonts w:ascii="Times New Roman" w:eastAsiaTheme="minorHAnsi" w:hAnsi="Times New Roman"/>
          <w:spacing w:val="-3"/>
          <w:sz w:val="25"/>
          <w:szCs w:val="25"/>
          <w:vertAlign w:val="superscript"/>
        </w:rPr>
        <w:t>th</w:t>
      </w:r>
      <w:r w:rsidRPr="00091DE9">
        <w:rPr>
          <w:rFonts w:ascii="Times New Roman" w:eastAsiaTheme="minorHAnsi" w:hAnsi="Times New Roman"/>
          <w:spacing w:val="-3"/>
          <w:sz w:val="25"/>
          <w:szCs w:val="25"/>
        </w:rPr>
        <w:t xml:space="preserve"> 1995 EVIDENCE and misrepresented to the FCC that </w:t>
      </w:r>
      <w:r w:rsidRPr="00091DE9">
        <w:rPr>
          <w:rFonts w:ascii="Times New Roman" w:eastAsiaTheme="minorHAnsi" w:hAnsi="Times New Roman"/>
          <w:b/>
          <w:bCs/>
          <w:color w:val="FF0000"/>
          <w:spacing w:val="-3"/>
          <w:sz w:val="25"/>
          <w:szCs w:val="25"/>
        </w:rPr>
        <w:t xml:space="preserve">a different dated letter of </w:t>
      </w:r>
      <w:r w:rsidRPr="00091DE9">
        <w:rPr>
          <w:rFonts w:ascii="Times New Roman" w:eastAsiaTheme="minorHAnsi" w:hAnsi="Times New Roman"/>
          <w:b/>
          <w:bCs/>
          <w:color w:val="FF0000"/>
          <w:spacing w:val="-3"/>
          <w:sz w:val="25"/>
          <w:szCs w:val="25"/>
          <w:u w:val="single"/>
        </w:rPr>
        <w:t>Jan 23, 1995</w:t>
      </w:r>
      <w:r w:rsidRPr="00091DE9">
        <w:rPr>
          <w:rFonts w:ascii="Times New Roman" w:eastAsiaTheme="minorHAnsi" w:hAnsi="Times New Roman"/>
          <w:color w:val="FF0000"/>
          <w:spacing w:val="-3"/>
          <w:sz w:val="25"/>
          <w:szCs w:val="25"/>
        </w:rPr>
        <w:t xml:space="preserve"> </w:t>
      </w:r>
      <w:r w:rsidRPr="00091DE9">
        <w:rPr>
          <w:rFonts w:ascii="Times New Roman" w:eastAsiaTheme="minorHAnsi" w:hAnsi="Times New Roman"/>
          <w:spacing w:val="-3"/>
          <w:sz w:val="25"/>
          <w:szCs w:val="25"/>
        </w:rPr>
        <w:t xml:space="preserve">was the CCI-PSE traffic only denial—but that letter was a </w:t>
      </w:r>
      <w:r w:rsidRPr="00091DE9">
        <w:rPr>
          <w:rFonts w:ascii="Times New Roman" w:eastAsiaTheme="minorHAnsi" w:hAnsi="Times New Roman"/>
          <w:b/>
          <w:bCs/>
          <w:color w:val="FF0000"/>
          <w:spacing w:val="-3"/>
          <w:sz w:val="25"/>
          <w:szCs w:val="25"/>
        </w:rPr>
        <w:t xml:space="preserve">very late Inga to CCI </w:t>
      </w:r>
      <w:r w:rsidRPr="00091DE9">
        <w:rPr>
          <w:rFonts w:ascii="Times New Roman" w:eastAsiaTheme="minorHAnsi" w:hAnsi="Times New Roman"/>
          <w:b/>
          <w:bCs/>
          <w:color w:val="FF0000"/>
          <w:spacing w:val="-3"/>
          <w:sz w:val="25"/>
          <w:szCs w:val="25"/>
          <w:u w:val="single"/>
        </w:rPr>
        <w:t>plan transfer</w:t>
      </w:r>
      <w:r w:rsidRPr="00091DE9">
        <w:rPr>
          <w:rFonts w:ascii="Times New Roman" w:eastAsiaTheme="minorHAnsi" w:hAnsi="Times New Roman"/>
          <w:b/>
          <w:bCs/>
          <w:color w:val="FF0000"/>
          <w:spacing w:val="-3"/>
          <w:sz w:val="25"/>
          <w:szCs w:val="25"/>
        </w:rPr>
        <w:t xml:space="preserve"> denial</w:t>
      </w:r>
      <w:r w:rsidRPr="00091DE9">
        <w:rPr>
          <w:rFonts w:ascii="Times New Roman" w:eastAsiaTheme="minorHAnsi" w:hAnsi="Times New Roman"/>
          <w:color w:val="FF0000"/>
          <w:spacing w:val="-3"/>
          <w:sz w:val="25"/>
          <w:szCs w:val="25"/>
        </w:rPr>
        <w:t xml:space="preserve"> </w:t>
      </w:r>
      <w:r w:rsidRPr="00091DE9">
        <w:rPr>
          <w:rFonts w:ascii="Times New Roman" w:eastAsiaTheme="minorHAnsi" w:hAnsi="Times New Roman"/>
          <w:spacing w:val="-3"/>
          <w:sz w:val="25"/>
          <w:szCs w:val="25"/>
        </w:rPr>
        <w:t>---not a CCI-PSE traffic only denial. It was yet another AT&amp;T cover-up.  </w:t>
      </w: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9F63AB">
      <w:pPr>
        <w:ind w:left="720" w:right="720"/>
        <w:rPr>
          <w:rFonts w:ascii="Times New Roman" w:eastAsia="Calibri" w:hAnsi="Times New Roman"/>
          <w:sz w:val="24"/>
          <w:szCs w:val="24"/>
        </w:rPr>
      </w:pPr>
    </w:p>
    <w:p w:rsidR="00091DE9" w:rsidRDefault="00091DE9" w:rsidP="00F634E5">
      <w:pPr>
        <w:ind w:right="720"/>
        <w:rPr>
          <w:rFonts w:ascii="Times New Roman" w:eastAsia="Calibri" w:hAnsi="Times New Roman"/>
          <w:sz w:val="24"/>
          <w:szCs w:val="24"/>
        </w:rPr>
      </w:pPr>
    </w:p>
    <w:bookmarkEnd w:id="65"/>
    <w:bookmarkEnd w:id="66"/>
    <w:p w:rsidR="00044F8F" w:rsidRDefault="00044F8F" w:rsidP="00E34C5A">
      <w:pPr>
        <w:ind w:right="720"/>
        <w:rPr>
          <w:rFonts w:ascii="Times New Roman" w:eastAsiaTheme="minorHAnsi" w:hAnsi="Times New Roman"/>
          <w:b/>
          <w:bCs/>
          <w:sz w:val="24"/>
          <w:szCs w:val="24"/>
          <w:u w:val="single"/>
        </w:rPr>
      </w:pPr>
    </w:p>
    <w:p w:rsidR="00044F8F" w:rsidRPr="002C7D20" w:rsidRDefault="007B6A24" w:rsidP="007B6A24">
      <w:pPr>
        <w:ind w:left="720" w:right="720"/>
        <w:jc w:val="center"/>
        <w:rPr>
          <w:rFonts w:ascii="Times New Roman" w:eastAsiaTheme="minorHAnsi" w:hAnsi="Times New Roman"/>
          <w:b/>
          <w:bCs/>
          <w:sz w:val="30"/>
          <w:szCs w:val="30"/>
          <w:u w:val="single"/>
        </w:rPr>
      </w:pPr>
      <w:bookmarkStart w:id="67" w:name="_Hlk498947468"/>
      <w:r w:rsidRPr="002C7D20">
        <w:rPr>
          <w:rFonts w:ascii="Times New Roman" w:eastAsiaTheme="minorHAnsi" w:hAnsi="Times New Roman"/>
          <w:b/>
          <w:bCs/>
          <w:sz w:val="30"/>
          <w:szCs w:val="30"/>
          <w:u w:val="single"/>
        </w:rPr>
        <w:t>AT&amp;T</w:t>
      </w:r>
      <w:r w:rsidR="006A2E83">
        <w:rPr>
          <w:rFonts w:ascii="Times New Roman" w:eastAsiaTheme="minorHAnsi" w:hAnsi="Times New Roman"/>
          <w:b/>
          <w:bCs/>
          <w:sz w:val="30"/>
          <w:szCs w:val="30"/>
          <w:u w:val="single"/>
        </w:rPr>
        <w:t xml:space="preserve"> Quotes </w:t>
      </w:r>
      <w:r w:rsidR="0058191F">
        <w:rPr>
          <w:rFonts w:ascii="Times New Roman" w:eastAsiaTheme="minorHAnsi" w:hAnsi="Times New Roman"/>
          <w:b/>
          <w:bCs/>
          <w:sz w:val="30"/>
          <w:szCs w:val="30"/>
          <w:u w:val="single"/>
        </w:rPr>
        <w:t xml:space="preserve">“all obligations” defense from </w:t>
      </w:r>
      <w:r w:rsidRPr="002C7D20">
        <w:rPr>
          <w:rFonts w:ascii="Times New Roman" w:eastAsiaTheme="minorHAnsi" w:hAnsi="Times New Roman"/>
          <w:b/>
          <w:bCs/>
          <w:sz w:val="30"/>
          <w:szCs w:val="30"/>
          <w:u w:val="single"/>
        </w:rPr>
        <w:t xml:space="preserve">March 30, 1995                                                                  </w:t>
      </w:r>
      <w:r w:rsidR="0058191F">
        <w:rPr>
          <w:rFonts w:ascii="Times New Roman" w:eastAsiaTheme="minorHAnsi" w:hAnsi="Times New Roman"/>
          <w:b/>
          <w:bCs/>
          <w:sz w:val="30"/>
          <w:szCs w:val="30"/>
          <w:u w:val="single"/>
        </w:rPr>
        <w:t>---</w:t>
      </w:r>
      <w:r w:rsidRPr="002C7D20">
        <w:rPr>
          <w:rFonts w:ascii="Times New Roman" w:eastAsiaTheme="minorHAnsi" w:hAnsi="Times New Roman"/>
          <w:b/>
          <w:bCs/>
          <w:sz w:val="30"/>
          <w:szCs w:val="30"/>
          <w:u w:val="single"/>
        </w:rPr>
        <w:t>Prior to June 2, 1995 Withdrawal</w:t>
      </w:r>
    </w:p>
    <w:p w:rsidR="00044F8F" w:rsidRDefault="00044F8F" w:rsidP="00E34C5A">
      <w:pPr>
        <w:ind w:right="720"/>
        <w:rPr>
          <w:rFonts w:ascii="Times New Roman" w:eastAsiaTheme="minorHAnsi" w:hAnsi="Times New Roman"/>
          <w:b/>
          <w:bCs/>
          <w:sz w:val="24"/>
          <w:szCs w:val="24"/>
          <w:u w:val="single"/>
        </w:rPr>
      </w:pPr>
    </w:p>
    <w:p w:rsidR="00B47F63" w:rsidRPr="00B47F63" w:rsidRDefault="00E055BE" w:rsidP="00B47F63">
      <w:pPr>
        <w:tabs>
          <w:tab w:val="clear" w:pos="4440"/>
          <w:tab w:val="clear" w:pos="8880"/>
        </w:tabs>
        <w:spacing w:after="200" w:line="276" w:lineRule="auto"/>
        <w:ind w:left="720"/>
        <w:jc w:val="left"/>
        <w:rPr>
          <w:rFonts w:ascii="Times New Roman" w:eastAsiaTheme="minorHAnsi" w:hAnsi="Times New Roman"/>
        </w:rPr>
      </w:pPr>
      <w:r>
        <w:rPr>
          <w:rFonts w:ascii="Times New Roman" w:eastAsiaTheme="minorHAnsi" w:hAnsi="Times New Roman"/>
          <w:sz w:val="24"/>
          <w:szCs w:val="24"/>
        </w:rPr>
        <w:t xml:space="preserve">More </w:t>
      </w:r>
      <w:r w:rsidR="00F06903" w:rsidRPr="00F06903">
        <w:rPr>
          <w:rFonts w:ascii="Times New Roman" w:eastAsiaTheme="minorHAnsi" w:hAnsi="Times New Roman"/>
          <w:sz w:val="24"/>
          <w:szCs w:val="24"/>
        </w:rPr>
        <w:t>AT&amp;T fraud</w:t>
      </w:r>
      <w:r>
        <w:rPr>
          <w:rFonts w:ascii="Times New Roman" w:eastAsiaTheme="minorHAnsi" w:hAnsi="Times New Roman"/>
          <w:sz w:val="24"/>
          <w:szCs w:val="24"/>
        </w:rPr>
        <w:t xml:space="preserve"> by</w:t>
      </w:r>
      <w:r w:rsidR="00F06903" w:rsidRPr="00F06903">
        <w:rPr>
          <w:rFonts w:ascii="Times New Roman" w:eastAsiaTheme="minorHAnsi" w:hAnsi="Times New Roman"/>
          <w:sz w:val="24"/>
          <w:szCs w:val="24"/>
        </w:rPr>
        <w:t xml:space="preserve"> </w:t>
      </w:r>
      <w:r w:rsidR="00F06903">
        <w:rPr>
          <w:rFonts w:ascii="Times New Roman" w:eastAsiaTheme="minorHAnsi" w:hAnsi="Times New Roman"/>
          <w:sz w:val="24"/>
          <w:szCs w:val="24"/>
        </w:rPr>
        <w:t xml:space="preserve">AT&amp;T’s </w:t>
      </w:r>
      <w:r w:rsidR="00F06903" w:rsidRPr="00F06903">
        <w:rPr>
          <w:rFonts w:ascii="Times New Roman" w:eastAsiaTheme="minorHAnsi" w:hAnsi="Times New Roman"/>
        </w:rPr>
        <w:t>(AT&amp;T Counsels: Joseph R. Guerra, Richard H. Brown, Paul K. Mancini, Gary L. Phillips, Peter H. Jacoby, Lawrence J. Lafaro)</w:t>
      </w:r>
    </w:p>
    <w:p w:rsidR="009609CC" w:rsidRDefault="00E1612B" w:rsidP="00F06903">
      <w:pPr>
        <w:tabs>
          <w:tab w:val="clear" w:pos="4440"/>
          <w:tab w:val="clear" w:pos="8880"/>
        </w:tabs>
        <w:spacing w:after="200" w:line="276" w:lineRule="auto"/>
        <w:ind w:left="720"/>
        <w:jc w:val="left"/>
        <w:rPr>
          <w:rFonts w:ascii="Times New Roman" w:eastAsiaTheme="minorHAnsi" w:hAnsi="Times New Roman"/>
          <w:sz w:val="24"/>
          <w:szCs w:val="24"/>
        </w:rPr>
      </w:pPr>
      <w:r>
        <w:rPr>
          <w:rFonts w:ascii="Times New Roman" w:eastAsiaTheme="minorHAnsi" w:hAnsi="Times New Roman"/>
          <w:sz w:val="24"/>
          <w:szCs w:val="24"/>
        </w:rPr>
        <w:t>Here's the multi-fraud -scam-job</w:t>
      </w:r>
      <w:r w:rsidR="00B47F63">
        <w:rPr>
          <w:rFonts w:ascii="Times New Roman" w:eastAsiaTheme="minorHAnsi" w:hAnsi="Times New Roman"/>
          <w:sz w:val="24"/>
          <w:szCs w:val="24"/>
        </w:rPr>
        <w:t xml:space="preserve"> </w:t>
      </w:r>
      <w:r>
        <w:rPr>
          <w:rFonts w:ascii="Times New Roman" w:eastAsiaTheme="minorHAnsi" w:hAnsi="Times New Roman"/>
          <w:sz w:val="24"/>
          <w:szCs w:val="24"/>
        </w:rPr>
        <w:t>on the FCC</w:t>
      </w:r>
      <w:r w:rsidR="00B47F63">
        <w:rPr>
          <w:rFonts w:ascii="Times New Roman" w:eastAsiaTheme="minorHAnsi" w:hAnsi="Times New Roman"/>
          <w:sz w:val="24"/>
          <w:szCs w:val="24"/>
        </w:rPr>
        <w:t xml:space="preserve">…. </w:t>
      </w:r>
    </w:p>
    <w:p w:rsidR="00F06903" w:rsidRPr="007B6A24" w:rsidRDefault="00E055BE" w:rsidP="00F06903">
      <w:pPr>
        <w:tabs>
          <w:tab w:val="clear" w:pos="4440"/>
          <w:tab w:val="clear" w:pos="8880"/>
        </w:tabs>
        <w:spacing w:after="200" w:line="276" w:lineRule="auto"/>
        <w:ind w:left="720"/>
        <w:jc w:val="left"/>
        <w:rPr>
          <w:rFonts w:ascii="Times New Roman" w:eastAsiaTheme="minorHAnsi" w:hAnsi="Times New Roman"/>
          <w:sz w:val="24"/>
          <w:szCs w:val="24"/>
        </w:rPr>
      </w:pPr>
      <w:r>
        <w:rPr>
          <w:rFonts w:ascii="Times New Roman" w:eastAsiaTheme="minorHAnsi" w:hAnsi="Times New Roman"/>
          <w:sz w:val="24"/>
          <w:szCs w:val="24"/>
        </w:rPr>
        <w:t xml:space="preserve">FCC Comments </w:t>
      </w:r>
      <w:r w:rsidRPr="00E055BE">
        <w:rPr>
          <w:rFonts w:ascii="Times New Roman" w:eastAsiaTheme="minorHAnsi" w:hAnsi="Times New Roman"/>
          <w:sz w:val="24"/>
          <w:szCs w:val="24"/>
        </w:rPr>
        <w:t>December 20, 2006 page 4</w:t>
      </w:r>
    </w:p>
    <w:p w:rsidR="007B6A24" w:rsidRPr="007B6A24" w:rsidRDefault="00B47F63" w:rsidP="00F06903">
      <w:pPr>
        <w:tabs>
          <w:tab w:val="clear" w:pos="4440"/>
          <w:tab w:val="clear" w:pos="8880"/>
        </w:tabs>
        <w:ind w:left="2160" w:right="2070"/>
        <w:jc w:val="left"/>
        <w:rPr>
          <w:rFonts w:ascii="Times New Roman" w:hAnsi="Times New Roman"/>
          <w:sz w:val="24"/>
          <w:szCs w:val="24"/>
        </w:rPr>
      </w:pPr>
      <w:r>
        <w:rPr>
          <w:rFonts w:ascii="Times New Roman" w:hAnsi="Times New Roman"/>
          <w:sz w:val="24"/>
          <w:szCs w:val="24"/>
        </w:rPr>
        <w:t xml:space="preserve"> </w:t>
      </w:r>
      <w:r w:rsidR="007B6A24" w:rsidRPr="007B6A24">
        <w:rPr>
          <w:rFonts w:ascii="Times New Roman" w:hAnsi="Times New Roman"/>
          <w:sz w:val="24"/>
          <w:szCs w:val="24"/>
        </w:rPr>
        <w:t xml:space="preserve">“AT&amp;T refused to process the two-step transfer. With respect to the second transfer, AT&amp;T believed there was substantial risk that the "traffic only" transfer would result in CCI (which was a new company) not being able to satisfy its obligations under the tariff, because CCI would no longer have the revenue stream (from the traffic) to satisfy its obligations. </w:t>
      </w:r>
      <w:r w:rsidR="007B6A24" w:rsidRPr="004D7898">
        <w:rPr>
          <w:rFonts w:ascii="Times New Roman" w:hAnsi="Times New Roman"/>
          <w:sz w:val="24"/>
          <w:szCs w:val="24"/>
        </w:rPr>
        <w:t xml:space="preserve">As AT&amp;T later told </w:t>
      </w:r>
      <w:r w:rsidR="007B6A24" w:rsidRPr="007B6A24">
        <w:rPr>
          <w:rFonts w:ascii="Times New Roman" w:hAnsi="Times New Roman"/>
          <w:sz w:val="24"/>
          <w:szCs w:val="24"/>
        </w:rPr>
        <w:t>the district court, AT&amp;T "refused to permit that transfer precisely because PSE, the 'new' customer in the transfer, did not assume '</w:t>
      </w:r>
      <w:r w:rsidR="007B6A24" w:rsidRPr="007B6A24">
        <w:rPr>
          <w:rFonts w:ascii="Times New Roman" w:hAnsi="Times New Roman"/>
          <w:b/>
          <w:sz w:val="24"/>
          <w:szCs w:val="24"/>
          <w:u w:val="single"/>
        </w:rPr>
        <w:t xml:space="preserve">all the obligations' of the </w:t>
      </w:r>
      <w:r w:rsidR="007B6A24" w:rsidRPr="007B6A24">
        <w:rPr>
          <w:rFonts w:ascii="Times New Roman" w:hAnsi="Times New Roman"/>
          <w:b/>
          <w:color w:val="C00000"/>
          <w:sz w:val="26"/>
          <w:szCs w:val="26"/>
          <w:u w:val="single"/>
        </w:rPr>
        <w:t xml:space="preserve">'old' </w:t>
      </w:r>
      <w:r w:rsidR="007B6A24" w:rsidRPr="007B6A24">
        <w:rPr>
          <w:rFonts w:ascii="Times New Roman" w:hAnsi="Times New Roman"/>
          <w:b/>
          <w:sz w:val="24"/>
          <w:szCs w:val="24"/>
          <w:u w:val="single"/>
        </w:rPr>
        <w:t>customer, CCI," in violation of § 2.1.8 of the tariff</w:t>
      </w:r>
      <w:r w:rsidR="007B6A24" w:rsidRPr="007B6A24">
        <w:rPr>
          <w:rFonts w:ascii="Times New Roman" w:hAnsi="Times New Roman"/>
          <w:sz w:val="24"/>
          <w:szCs w:val="24"/>
        </w:rPr>
        <w:t xml:space="preserve">, and because the tariff allowed AT&amp;T to deny transfers where fraudulent evasion of charges could otherwise result. See Exh. 2, AT&amp;T's </w:t>
      </w:r>
      <w:r w:rsidR="007B6A24" w:rsidRPr="007B6A24">
        <w:rPr>
          <w:rFonts w:ascii="Times New Roman" w:hAnsi="Times New Roman"/>
          <w:b/>
          <w:color w:val="C00000"/>
          <w:sz w:val="24"/>
          <w:szCs w:val="24"/>
          <w:u w:val="single"/>
        </w:rPr>
        <w:t>March 30, 1995</w:t>
      </w:r>
      <w:r w:rsidR="007B6A24" w:rsidRPr="007B6A24">
        <w:rPr>
          <w:rFonts w:ascii="Times New Roman" w:hAnsi="Times New Roman"/>
          <w:color w:val="C00000"/>
          <w:sz w:val="24"/>
          <w:szCs w:val="24"/>
        </w:rPr>
        <w:t xml:space="preserve"> </w:t>
      </w:r>
      <w:r w:rsidR="007B6A24" w:rsidRPr="007B6A24">
        <w:rPr>
          <w:rFonts w:ascii="Times New Roman" w:hAnsi="Times New Roman"/>
          <w:sz w:val="24"/>
          <w:szCs w:val="24"/>
        </w:rPr>
        <w:t>Post Hearing Mem. at 7-8 &amp; n. 7.”</w:t>
      </w:r>
    </w:p>
    <w:p w:rsidR="007B6A24" w:rsidRDefault="007B6A24" w:rsidP="007B6A24">
      <w:pPr>
        <w:ind w:right="720"/>
        <w:rPr>
          <w:rFonts w:ascii="Times New Roman" w:eastAsiaTheme="minorHAnsi" w:hAnsi="Times New Roman"/>
          <w:b/>
          <w:bCs/>
          <w:sz w:val="24"/>
          <w:szCs w:val="24"/>
          <w:u w:val="single"/>
        </w:rPr>
      </w:pPr>
    </w:p>
    <w:p w:rsidR="00E055BE" w:rsidRDefault="00E055BE" w:rsidP="00D570AD">
      <w:pPr>
        <w:ind w:right="720"/>
        <w:rPr>
          <w:rFonts w:ascii="Times New Roman" w:eastAsiaTheme="minorHAnsi" w:hAnsi="Times New Roman"/>
          <w:bCs/>
          <w:sz w:val="24"/>
          <w:szCs w:val="24"/>
        </w:rPr>
      </w:pPr>
    </w:p>
    <w:p w:rsidR="00E86215" w:rsidRDefault="00E86215" w:rsidP="00D570AD">
      <w:pPr>
        <w:ind w:right="720"/>
        <w:rPr>
          <w:rFonts w:ascii="Times New Roman" w:eastAsiaTheme="minorHAnsi" w:hAnsi="Times New Roman"/>
          <w:bCs/>
          <w:sz w:val="24"/>
          <w:szCs w:val="24"/>
        </w:rPr>
      </w:pPr>
    </w:p>
    <w:p w:rsidR="00E756FB" w:rsidRDefault="00E756FB" w:rsidP="009609CC">
      <w:pPr>
        <w:ind w:right="720"/>
        <w:rPr>
          <w:rFonts w:ascii="Times New Roman" w:eastAsiaTheme="minorHAnsi" w:hAnsi="Times New Roman"/>
          <w:bCs/>
          <w:sz w:val="24"/>
          <w:szCs w:val="24"/>
        </w:rPr>
      </w:pPr>
      <w:bookmarkStart w:id="68" w:name="_Hlk498960387"/>
    </w:p>
    <w:p w:rsidR="00DC13DC" w:rsidRDefault="00A11AB2" w:rsidP="00DC13DC">
      <w:pPr>
        <w:ind w:left="720" w:right="720"/>
        <w:rPr>
          <w:rFonts w:ascii="Times New Roman" w:eastAsiaTheme="minorHAnsi" w:hAnsi="Times New Roman"/>
          <w:bCs/>
          <w:sz w:val="24"/>
          <w:szCs w:val="24"/>
        </w:rPr>
      </w:pPr>
      <w:r>
        <w:rPr>
          <w:rFonts w:ascii="Times New Roman" w:eastAsiaTheme="minorHAnsi" w:hAnsi="Times New Roman"/>
          <w:bCs/>
          <w:sz w:val="24"/>
          <w:szCs w:val="24"/>
        </w:rPr>
        <w:t>AT&amp;T</w:t>
      </w:r>
      <w:r w:rsidR="009609CC">
        <w:rPr>
          <w:rFonts w:ascii="Times New Roman" w:eastAsiaTheme="minorHAnsi" w:hAnsi="Times New Roman"/>
          <w:bCs/>
          <w:sz w:val="24"/>
          <w:szCs w:val="24"/>
        </w:rPr>
        <w:t xml:space="preserve">’s 2006 FCC Comments </w:t>
      </w:r>
      <w:r w:rsidR="004D7898">
        <w:rPr>
          <w:rFonts w:ascii="Times New Roman" w:eastAsiaTheme="minorHAnsi" w:hAnsi="Times New Roman"/>
          <w:bCs/>
          <w:sz w:val="24"/>
          <w:szCs w:val="24"/>
        </w:rPr>
        <w:t xml:space="preserve">above </w:t>
      </w:r>
      <w:r w:rsidR="006A156A">
        <w:rPr>
          <w:rFonts w:ascii="Times New Roman" w:eastAsiaTheme="minorHAnsi" w:hAnsi="Times New Roman"/>
          <w:bCs/>
          <w:sz w:val="24"/>
          <w:szCs w:val="24"/>
        </w:rPr>
        <w:t xml:space="preserve">does a hatchet job of </w:t>
      </w:r>
      <w:r w:rsidR="009609CC">
        <w:rPr>
          <w:rFonts w:ascii="Times New Roman" w:eastAsiaTheme="minorHAnsi" w:hAnsi="Times New Roman"/>
          <w:bCs/>
          <w:sz w:val="24"/>
          <w:szCs w:val="24"/>
        </w:rPr>
        <w:t xml:space="preserve">its </w:t>
      </w:r>
      <w:r w:rsidR="009609CC" w:rsidRPr="009609CC">
        <w:rPr>
          <w:rFonts w:ascii="Times New Roman" w:eastAsiaTheme="minorHAnsi" w:hAnsi="Times New Roman"/>
          <w:bCs/>
          <w:sz w:val="24"/>
          <w:szCs w:val="24"/>
          <w:u w:val="single"/>
        </w:rPr>
        <w:t>March 30, 1995</w:t>
      </w:r>
      <w:r w:rsidR="009609CC">
        <w:rPr>
          <w:rFonts w:ascii="Times New Roman" w:eastAsiaTheme="minorHAnsi" w:hAnsi="Times New Roman"/>
          <w:bCs/>
          <w:sz w:val="24"/>
          <w:szCs w:val="24"/>
        </w:rPr>
        <w:t xml:space="preserve"> brief</w:t>
      </w:r>
      <w:r w:rsidR="004D7898">
        <w:rPr>
          <w:rFonts w:ascii="Times New Roman" w:eastAsiaTheme="minorHAnsi" w:hAnsi="Times New Roman"/>
          <w:bCs/>
          <w:sz w:val="24"/>
          <w:szCs w:val="24"/>
        </w:rPr>
        <w:t xml:space="preserve">. </w:t>
      </w:r>
    </w:p>
    <w:p w:rsidR="00DC13DC" w:rsidRDefault="00DC13DC" w:rsidP="00DC13DC">
      <w:pPr>
        <w:ind w:left="720" w:right="720"/>
        <w:rPr>
          <w:rFonts w:ascii="Times New Roman" w:eastAsiaTheme="minorHAnsi" w:hAnsi="Times New Roman"/>
          <w:bCs/>
          <w:sz w:val="24"/>
          <w:szCs w:val="24"/>
        </w:rPr>
      </w:pPr>
    </w:p>
    <w:p w:rsidR="006A156A" w:rsidRDefault="00DC13DC" w:rsidP="006A156A">
      <w:pPr>
        <w:ind w:left="720" w:right="720"/>
        <w:rPr>
          <w:rFonts w:ascii="Times New Roman" w:eastAsiaTheme="minorHAnsi" w:hAnsi="Times New Roman"/>
          <w:bCs/>
          <w:sz w:val="24"/>
          <w:szCs w:val="24"/>
        </w:rPr>
      </w:pPr>
      <w:r w:rsidRPr="00DC13DC">
        <w:rPr>
          <w:rFonts w:ascii="Times New Roman" w:eastAsiaTheme="minorHAnsi" w:hAnsi="Times New Roman"/>
          <w:bCs/>
          <w:sz w:val="24"/>
          <w:szCs w:val="24"/>
        </w:rPr>
        <w:t>AT&amp;T</w:t>
      </w:r>
      <w:r>
        <w:rPr>
          <w:rFonts w:ascii="Times New Roman" w:eastAsiaTheme="minorHAnsi" w:hAnsi="Times New Roman"/>
          <w:bCs/>
          <w:sz w:val="24"/>
          <w:szCs w:val="24"/>
        </w:rPr>
        <w:t xml:space="preserve">’s FCC Comments of February 1, 2016 </w:t>
      </w:r>
      <w:r w:rsidR="006A156A" w:rsidRPr="006A156A">
        <w:rPr>
          <w:rFonts w:ascii="Times New Roman" w:eastAsiaTheme="minorHAnsi" w:hAnsi="Times New Roman"/>
          <w:bCs/>
          <w:sz w:val="22"/>
          <w:szCs w:val="22"/>
        </w:rPr>
        <w:t xml:space="preserve">(counsels James F. Bendernagel, Jr. Christi Shewman, Joseph R. Guerra, Gary L. Phillips, David L. Lawson, Richard H. Brown) </w:t>
      </w:r>
      <w:r>
        <w:rPr>
          <w:rFonts w:ascii="Times New Roman" w:eastAsiaTheme="minorHAnsi" w:hAnsi="Times New Roman"/>
          <w:bCs/>
          <w:sz w:val="24"/>
          <w:szCs w:val="24"/>
        </w:rPr>
        <w:t xml:space="preserve">contain AT&amp;T’s March 30, 1995 Brief </w:t>
      </w:r>
      <w:r w:rsidR="006A156A">
        <w:rPr>
          <w:rFonts w:ascii="Times New Roman" w:eastAsiaTheme="minorHAnsi" w:hAnsi="Times New Roman"/>
          <w:bCs/>
          <w:sz w:val="24"/>
          <w:szCs w:val="24"/>
        </w:rPr>
        <w:t xml:space="preserve">to the NJFDC as exhibit B. </w:t>
      </w:r>
      <w:r w:rsidR="007635D8" w:rsidRPr="007635D8">
        <w:rPr>
          <w:rFonts w:ascii="Times New Roman" w:eastAsiaTheme="minorHAnsi" w:hAnsi="Times New Roman"/>
          <w:bCs/>
          <w:sz w:val="24"/>
          <w:szCs w:val="24"/>
        </w:rPr>
        <w:t xml:space="preserve">The AT&amp;T counsels that </w:t>
      </w:r>
      <w:r w:rsidR="00ED27C0">
        <w:rPr>
          <w:rFonts w:ascii="Times New Roman" w:eastAsiaTheme="minorHAnsi" w:hAnsi="Times New Roman"/>
          <w:bCs/>
          <w:sz w:val="24"/>
          <w:szCs w:val="24"/>
        </w:rPr>
        <w:t xml:space="preserve">original </w:t>
      </w:r>
      <w:r w:rsidR="007635D8" w:rsidRPr="007635D8">
        <w:rPr>
          <w:rFonts w:ascii="Times New Roman" w:eastAsiaTheme="minorHAnsi" w:hAnsi="Times New Roman"/>
          <w:bCs/>
          <w:sz w:val="24"/>
          <w:szCs w:val="24"/>
        </w:rPr>
        <w:t xml:space="preserve">submitted AT&amp;T's March 30, 1995 brief </w:t>
      </w:r>
      <w:r w:rsidR="00ED27C0">
        <w:rPr>
          <w:rFonts w:ascii="Times New Roman" w:eastAsiaTheme="minorHAnsi" w:hAnsi="Times New Roman"/>
          <w:bCs/>
          <w:sz w:val="24"/>
          <w:szCs w:val="24"/>
        </w:rPr>
        <w:t xml:space="preserve">to the NJFDC </w:t>
      </w:r>
      <w:r w:rsidR="007635D8" w:rsidRPr="007635D8">
        <w:rPr>
          <w:rFonts w:ascii="Times New Roman" w:eastAsiaTheme="minorHAnsi" w:hAnsi="Times New Roman"/>
          <w:bCs/>
          <w:sz w:val="24"/>
          <w:szCs w:val="24"/>
        </w:rPr>
        <w:t xml:space="preserve">include: </w:t>
      </w:r>
      <w:r w:rsidR="007635D8" w:rsidRPr="00ED27C0">
        <w:rPr>
          <w:rFonts w:ascii="Times New Roman" w:eastAsiaTheme="minorHAnsi" w:hAnsi="Times New Roman"/>
          <w:bCs/>
          <w:sz w:val="22"/>
          <w:szCs w:val="22"/>
        </w:rPr>
        <w:t xml:space="preserve">Charles W. Douglas of (Sidley &amp; Austin in Chicago, IL.)  Edward R. Barillari AT&amp;T Corp NJ) and Frederick L. Whitmer Pitney, Hardin Kipp &amp; Szuch--Now: Day Pitney in NJ. </w:t>
      </w:r>
      <w:r w:rsidR="00ED27C0">
        <w:rPr>
          <w:rFonts w:ascii="Times New Roman" w:eastAsiaTheme="minorHAnsi" w:hAnsi="Times New Roman"/>
          <w:bCs/>
          <w:sz w:val="22"/>
          <w:szCs w:val="22"/>
        </w:rPr>
        <w:t xml:space="preserve">Edward R. </w:t>
      </w:r>
      <w:r w:rsidR="007635D8" w:rsidRPr="00ED27C0">
        <w:rPr>
          <w:rFonts w:ascii="Times New Roman" w:eastAsiaTheme="minorHAnsi" w:hAnsi="Times New Roman"/>
          <w:bCs/>
          <w:sz w:val="22"/>
          <w:szCs w:val="22"/>
        </w:rPr>
        <w:t xml:space="preserve">Barillari and </w:t>
      </w:r>
      <w:r w:rsidR="00ED27C0">
        <w:rPr>
          <w:rFonts w:ascii="Times New Roman" w:eastAsiaTheme="minorHAnsi" w:hAnsi="Times New Roman"/>
          <w:bCs/>
          <w:sz w:val="22"/>
          <w:szCs w:val="22"/>
        </w:rPr>
        <w:t xml:space="preserve">Frederick L. </w:t>
      </w:r>
      <w:r w:rsidR="007635D8" w:rsidRPr="00ED27C0">
        <w:rPr>
          <w:rFonts w:ascii="Times New Roman" w:eastAsiaTheme="minorHAnsi" w:hAnsi="Times New Roman"/>
          <w:bCs/>
          <w:sz w:val="22"/>
          <w:szCs w:val="22"/>
        </w:rPr>
        <w:t>Whitmer are both NJ and NY licensed.</w:t>
      </w:r>
      <w:r w:rsidR="00ED27C0">
        <w:rPr>
          <w:rFonts w:ascii="Times New Roman" w:eastAsiaTheme="minorHAnsi" w:hAnsi="Times New Roman"/>
          <w:bCs/>
          <w:sz w:val="22"/>
          <w:szCs w:val="22"/>
        </w:rPr>
        <w:t xml:space="preserve"> </w:t>
      </w:r>
    </w:p>
    <w:p w:rsidR="00E86215" w:rsidRDefault="00E86215" w:rsidP="006A156A">
      <w:pPr>
        <w:ind w:left="720" w:right="720"/>
        <w:rPr>
          <w:rFonts w:ascii="Times New Roman" w:eastAsiaTheme="minorHAnsi" w:hAnsi="Times New Roman"/>
          <w:bCs/>
          <w:sz w:val="24"/>
          <w:szCs w:val="24"/>
        </w:rPr>
      </w:pPr>
    </w:p>
    <w:p w:rsidR="006A156A" w:rsidRDefault="006A156A" w:rsidP="006A156A">
      <w:pPr>
        <w:ind w:left="720" w:right="720"/>
        <w:rPr>
          <w:rFonts w:ascii="Times New Roman" w:eastAsiaTheme="minorHAnsi" w:hAnsi="Times New Roman"/>
          <w:bCs/>
          <w:sz w:val="24"/>
          <w:szCs w:val="24"/>
        </w:rPr>
      </w:pPr>
    </w:p>
    <w:p w:rsidR="00DC13DC" w:rsidRDefault="006A156A" w:rsidP="006A156A">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AT&amp;T’s “all obligations” fraud was under Tr8179 but was </w:t>
      </w:r>
      <w:r w:rsidR="00E86215">
        <w:rPr>
          <w:rFonts w:ascii="Times New Roman" w:eastAsiaTheme="minorHAnsi" w:hAnsi="Times New Roman"/>
          <w:bCs/>
          <w:sz w:val="24"/>
          <w:szCs w:val="24"/>
        </w:rPr>
        <w:t xml:space="preserve">also </w:t>
      </w:r>
      <w:r>
        <w:rPr>
          <w:rFonts w:ascii="Times New Roman" w:eastAsiaTheme="minorHAnsi" w:hAnsi="Times New Roman"/>
          <w:bCs/>
          <w:sz w:val="24"/>
          <w:szCs w:val="24"/>
        </w:rPr>
        <w:t xml:space="preserve">argued by AT&amp;T on March 30, 1995 </w:t>
      </w:r>
      <w:r w:rsidR="00E86215">
        <w:rPr>
          <w:rFonts w:ascii="Times New Roman" w:eastAsiaTheme="minorHAnsi" w:hAnsi="Times New Roman"/>
          <w:bCs/>
          <w:sz w:val="24"/>
          <w:szCs w:val="24"/>
        </w:rPr>
        <w:t xml:space="preserve">to the NJFDC. </w:t>
      </w:r>
      <w:r>
        <w:rPr>
          <w:rFonts w:ascii="Times New Roman" w:eastAsiaTheme="minorHAnsi" w:hAnsi="Times New Roman"/>
          <w:bCs/>
          <w:sz w:val="24"/>
          <w:szCs w:val="24"/>
        </w:rPr>
        <w:t>AT&amp;T conceded to NJFDC Judge Politan that the outcome of Tr8179 would resolve the traffic only transfer issue</w:t>
      </w:r>
      <w:r w:rsidR="00E86215">
        <w:rPr>
          <w:rFonts w:ascii="Times New Roman" w:eastAsiaTheme="minorHAnsi" w:hAnsi="Times New Roman"/>
          <w:bCs/>
          <w:sz w:val="24"/>
          <w:szCs w:val="24"/>
        </w:rPr>
        <w:t xml:space="preserve">, and this “all obligations of the “OLD PLAN” misrepresentation was FCC denied. </w:t>
      </w:r>
    </w:p>
    <w:p w:rsidR="006A156A" w:rsidRDefault="006A156A" w:rsidP="006A156A">
      <w:pPr>
        <w:ind w:left="720" w:right="720"/>
        <w:rPr>
          <w:rFonts w:ascii="Times New Roman" w:eastAsiaTheme="minorHAnsi" w:hAnsi="Times New Roman"/>
          <w:bCs/>
          <w:sz w:val="24"/>
          <w:szCs w:val="24"/>
        </w:rPr>
      </w:pPr>
    </w:p>
    <w:p w:rsidR="00E86215" w:rsidRDefault="00E86215" w:rsidP="006A156A">
      <w:pPr>
        <w:ind w:left="720" w:right="720"/>
        <w:rPr>
          <w:rFonts w:ascii="Times New Roman" w:eastAsiaTheme="minorHAnsi" w:hAnsi="Times New Roman"/>
          <w:bCs/>
          <w:sz w:val="24"/>
          <w:szCs w:val="24"/>
        </w:rPr>
      </w:pPr>
    </w:p>
    <w:p w:rsidR="009609CC" w:rsidRDefault="006A156A" w:rsidP="004D7898">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Below is </w:t>
      </w:r>
      <w:r w:rsidR="00E86215">
        <w:rPr>
          <w:rFonts w:ascii="Times New Roman" w:eastAsiaTheme="minorHAnsi" w:hAnsi="Times New Roman"/>
          <w:bCs/>
          <w:sz w:val="24"/>
          <w:szCs w:val="24"/>
        </w:rPr>
        <w:t xml:space="preserve">verbatim the </w:t>
      </w:r>
      <w:r>
        <w:rPr>
          <w:rFonts w:ascii="Times New Roman" w:eastAsiaTheme="minorHAnsi" w:hAnsi="Times New Roman"/>
          <w:bCs/>
          <w:sz w:val="24"/>
          <w:szCs w:val="24"/>
        </w:rPr>
        <w:t>whole passage</w:t>
      </w:r>
      <w:r w:rsidR="00E86215">
        <w:rPr>
          <w:rFonts w:ascii="Times New Roman" w:eastAsiaTheme="minorHAnsi" w:hAnsi="Times New Roman"/>
          <w:bCs/>
          <w:sz w:val="24"/>
          <w:szCs w:val="24"/>
        </w:rPr>
        <w:t xml:space="preserve">: </w:t>
      </w:r>
    </w:p>
    <w:p w:rsidR="00A11AB2" w:rsidRDefault="00A11AB2" w:rsidP="009609CC">
      <w:pPr>
        <w:ind w:right="720"/>
        <w:rPr>
          <w:rFonts w:ascii="Times New Roman" w:eastAsiaTheme="minorHAnsi" w:hAnsi="Times New Roman"/>
          <w:bCs/>
          <w:sz w:val="24"/>
          <w:szCs w:val="24"/>
        </w:rPr>
      </w:pPr>
    </w:p>
    <w:p w:rsidR="00E86215" w:rsidRDefault="00E86215" w:rsidP="008F2B9B">
      <w:pPr>
        <w:ind w:left="720" w:right="720"/>
        <w:rPr>
          <w:rFonts w:ascii="Times New Roman" w:eastAsiaTheme="minorHAnsi" w:hAnsi="Times New Roman"/>
          <w:bCs/>
          <w:sz w:val="24"/>
          <w:szCs w:val="24"/>
        </w:rPr>
      </w:pPr>
    </w:p>
    <w:p w:rsidR="00E86215" w:rsidRDefault="00E86215" w:rsidP="008F2B9B">
      <w:pPr>
        <w:ind w:left="720" w:right="720"/>
        <w:rPr>
          <w:rFonts w:ascii="Times New Roman" w:eastAsiaTheme="minorHAnsi" w:hAnsi="Times New Roman"/>
          <w:bCs/>
          <w:sz w:val="24"/>
          <w:szCs w:val="24"/>
        </w:rPr>
      </w:pPr>
    </w:p>
    <w:p w:rsidR="00E86215" w:rsidRDefault="00E86215" w:rsidP="008F2B9B">
      <w:pPr>
        <w:ind w:left="720" w:right="720"/>
        <w:rPr>
          <w:rFonts w:ascii="Times New Roman" w:eastAsiaTheme="minorHAnsi" w:hAnsi="Times New Roman"/>
          <w:bCs/>
          <w:sz w:val="24"/>
          <w:szCs w:val="24"/>
        </w:rPr>
      </w:pPr>
    </w:p>
    <w:p w:rsidR="00E86215" w:rsidRDefault="00E86215" w:rsidP="008F2B9B">
      <w:pPr>
        <w:ind w:left="720" w:right="720"/>
        <w:rPr>
          <w:rFonts w:ascii="Times New Roman" w:eastAsiaTheme="minorHAnsi" w:hAnsi="Times New Roman"/>
          <w:bCs/>
          <w:sz w:val="24"/>
          <w:szCs w:val="24"/>
        </w:rPr>
      </w:pPr>
    </w:p>
    <w:p w:rsidR="00E86215" w:rsidRDefault="00E86215" w:rsidP="008F2B9B">
      <w:pPr>
        <w:ind w:left="720" w:right="720"/>
        <w:rPr>
          <w:rFonts w:ascii="Times New Roman" w:eastAsiaTheme="minorHAnsi" w:hAnsi="Times New Roman"/>
          <w:bCs/>
          <w:sz w:val="24"/>
          <w:szCs w:val="24"/>
        </w:rPr>
      </w:pPr>
    </w:p>
    <w:p w:rsidR="00E86215" w:rsidRDefault="00E86215" w:rsidP="00ED27C0">
      <w:pPr>
        <w:ind w:right="720"/>
        <w:rPr>
          <w:rFonts w:ascii="Times New Roman" w:eastAsiaTheme="minorHAnsi" w:hAnsi="Times New Roman"/>
          <w:bCs/>
          <w:sz w:val="24"/>
          <w:szCs w:val="24"/>
        </w:rPr>
      </w:pPr>
    </w:p>
    <w:p w:rsidR="00E86215" w:rsidRDefault="00E86215" w:rsidP="008F2B9B">
      <w:pPr>
        <w:ind w:left="720" w:right="720"/>
        <w:rPr>
          <w:rFonts w:ascii="Times New Roman" w:eastAsiaTheme="minorHAnsi" w:hAnsi="Times New Roman"/>
          <w:bCs/>
          <w:sz w:val="24"/>
          <w:szCs w:val="24"/>
        </w:rPr>
      </w:pPr>
    </w:p>
    <w:p w:rsidR="00DC13DC" w:rsidRDefault="0058191F" w:rsidP="008F2B9B">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AT&amp;T’s </w:t>
      </w:r>
      <w:r w:rsidRPr="004D7898">
        <w:rPr>
          <w:rFonts w:ascii="Times New Roman" w:eastAsiaTheme="minorHAnsi" w:hAnsi="Times New Roman"/>
          <w:b/>
          <w:bCs/>
          <w:sz w:val="24"/>
          <w:szCs w:val="24"/>
          <w:u w:val="single"/>
        </w:rPr>
        <w:t>March 30, 1995</w:t>
      </w:r>
      <w:r>
        <w:rPr>
          <w:rFonts w:ascii="Times New Roman" w:eastAsiaTheme="minorHAnsi" w:hAnsi="Times New Roman"/>
          <w:bCs/>
          <w:sz w:val="24"/>
          <w:szCs w:val="24"/>
        </w:rPr>
        <w:t xml:space="preserve"> NJFDC Brief page 7-8 </w:t>
      </w:r>
      <w:r w:rsidR="004D7898">
        <w:rPr>
          <w:rFonts w:ascii="Times New Roman" w:eastAsiaTheme="minorHAnsi" w:hAnsi="Times New Roman"/>
          <w:bCs/>
          <w:sz w:val="24"/>
          <w:szCs w:val="24"/>
        </w:rPr>
        <w:t xml:space="preserve"> </w:t>
      </w:r>
    </w:p>
    <w:p w:rsidR="0058191F" w:rsidRDefault="0058191F" w:rsidP="008F2B9B">
      <w:pPr>
        <w:ind w:left="720" w:right="720"/>
        <w:rPr>
          <w:rFonts w:ascii="Times New Roman" w:eastAsiaTheme="minorHAnsi" w:hAnsi="Times New Roman"/>
          <w:bCs/>
          <w:sz w:val="24"/>
          <w:szCs w:val="24"/>
        </w:rPr>
      </w:pPr>
    </w:p>
    <w:p w:rsidR="0058191F" w:rsidRPr="0058191F" w:rsidRDefault="009609CC" w:rsidP="00A11AB2">
      <w:pPr>
        <w:pStyle w:val="NormalWeb"/>
        <w:spacing w:before="0" w:beforeAutospacing="0" w:after="0" w:afterAutospacing="0"/>
        <w:ind w:left="1710" w:right="1260"/>
      </w:pPr>
      <w:r>
        <w:t>“</w:t>
      </w:r>
      <w:r w:rsidR="0058191F" w:rsidRPr="0058191F">
        <w:t xml:space="preserve">Indeed, plaintiff did not immediately contest AT&amp;T's demand for security. Instead they carried out a plan they had conceived in October, to "park" traffic with PSE, by attempting a transfer of traffic, but not the plans, to PSE. </w:t>
      </w:r>
      <w:r w:rsidR="0058191F" w:rsidRPr="00A11AB2">
        <w:rPr>
          <w:b/>
          <w:u w:val="single"/>
        </w:rPr>
        <w:t>That proposed twostep transfer increased the likelihood that plans would incur shortfall and termination liabilities by divorcing the revenue that satisfies commitments from the plans in which those commitments were made</w:t>
      </w:r>
      <w:r w:rsidR="0058191F" w:rsidRPr="0058191F">
        <w:t xml:space="preserve">. AT&amp;T refused to permit that transfer precisely because PSE, the "new" customer in the transfer, did not assume "all the obligations" of the </w:t>
      </w:r>
      <w:r w:rsidR="0058191F" w:rsidRPr="00A11AB2">
        <w:rPr>
          <w:b/>
          <w:u w:val="single"/>
        </w:rPr>
        <w:t xml:space="preserve">"old" </w:t>
      </w:r>
      <w:r w:rsidR="0058191F" w:rsidRPr="0058191F">
        <w:t>customer, CCI. See AT&amp;T FCC Tariff No 2.</w:t>
      </w:r>
      <w:r w:rsidR="0058191F" w:rsidRPr="004D7898">
        <w:t xml:space="preserve"> </w:t>
      </w:r>
      <w:r w:rsidR="004D7898" w:rsidRPr="004D7898">
        <w:t>§</w:t>
      </w:r>
      <w:r w:rsidR="004D7898" w:rsidRPr="004D7898">
        <w:rPr>
          <w:b/>
        </w:rPr>
        <w:t xml:space="preserve"> </w:t>
      </w:r>
      <w:r w:rsidR="0058191F" w:rsidRPr="0058191F">
        <w:t>2.1.8. (emphasis supplied.) Plaintiffs' effort to make the clear tariff language "</w:t>
      </w:r>
      <w:r w:rsidR="0058191F" w:rsidRPr="009609CC">
        <w:rPr>
          <w:b/>
          <w:u w:val="single"/>
        </w:rPr>
        <w:t>all the obligations</w:t>
      </w:r>
      <w:r w:rsidR="0058191F" w:rsidRPr="0058191F">
        <w:t xml:space="preserve">," mean something less than </w:t>
      </w:r>
      <w:r w:rsidR="0058191F" w:rsidRPr="009609CC">
        <w:rPr>
          <w:u w:val="single"/>
        </w:rPr>
        <w:t>"all"</w:t>
      </w:r>
      <w:r w:rsidR="0058191F" w:rsidRPr="0058191F">
        <w:t xml:space="preserve"> is pure sophistry. Plaintiffs want to enforce the language of the tariff as they wish it to be read, not as it in fact reads. That is reason enough to deny relief.</w:t>
      </w:r>
      <w:r>
        <w:t>”</w:t>
      </w:r>
      <w:r w:rsidR="0058191F" w:rsidRPr="0058191F">
        <w:t xml:space="preserve"> </w:t>
      </w:r>
    </w:p>
    <w:p w:rsidR="0058191F" w:rsidRDefault="0058191F" w:rsidP="008F2B9B">
      <w:pPr>
        <w:ind w:left="720" w:right="720"/>
        <w:rPr>
          <w:rFonts w:ascii="Times New Roman" w:eastAsiaTheme="minorHAnsi" w:hAnsi="Times New Roman"/>
          <w:bCs/>
          <w:sz w:val="24"/>
          <w:szCs w:val="24"/>
        </w:rPr>
      </w:pPr>
    </w:p>
    <w:p w:rsidR="0058191F" w:rsidRDefault="0058191F" w:rsidP="008F2B9B">
      <w:pPr>
        <w:ind w:left="720" w:right="720"/>
        <w:rPr>
          <w:rFonts w:ascii="Times New Roman" w:eastAsiaTheme="minorHAnsi" w:hAnsi="Times New Roman"/>
          <w:bCs/>
          <w:sz w:val="24"/>
          <w:szCs w:val="24"/>
        </w:rPr>
      </w:pPr>
    </w:p>
    <w:p w:rsidR="004D7898" w:rsidRDefault="004D7898" w:rsidP="009609CC">
      <w:pPr>
        <w:ind w:left="720" w:right="720"/>
        <w:rPr>
          <w:rFonts w:ascii="Times New Roman" w:eastAsiaTheme="minorHAnsi" w:hAnsi="Times New Roman"/>
          <w:bCs/>
          <w:sz w:val="24"/>
          <w:szCs w:val="24"/>
        </w:rPr>
      </w:pPr>
    </w:p>
    <w:p w:rsidR="004D7898" w:rsidRDefault="004D7898" w:rsidP="009609CC">
      <w:pPr>
        <w:ind w:left="720" w:right="720"/>
        <w:rPr>
          <w:rFonts w:ascii="Times New Roman" w:eastAsiaTheme="minorHAnsi" w:hAnsi="Times New Roman"/>
          <w:bCs/>
          <w:sz w:val="24"/>
          <w:szCs w:val="24"/>
        </w:rPr>
      </w:pPr>
    </w:p>
    <w:p w:rsidR="009609CC" w:rsidRDefault="009609CC" w:rsidP="009609CC">
      <w:pPr>
        <w:ind w:left="720" w:right="720"/>
        <w:rPr>
          <w:rFonts w:ascii="Times New Roman" w:eastAsiaTheme="minorHAnsi" w:hAnsi="Times New Roman"/>
          <w:bCs/>
          <w:sz w:val="24"/>
          <w:szCs w:val="24"/>
        </w:rPr>
      </w:pPr>
      <w:r>
        <w:rPr>
          <w:rFonts w:ascii="Times New Roman" w:eastAsiaTheme="minorHAnsi" w:hAnsi="Times New Roman"/>
          <w:bCs/>
          <w:sz w:val="24"/>
          <w:szCs w:val="24"/>
        </w:rPr>
        <w:t>ISSUE 1) AT&amp;T mis</w:t>
      </w:r>
      <w:r w:rsidR="005251AC">
        <w:rPr>
          <w:rFonts w:ascii="Times New Roman" w:eastAsiaTheme="minorHAnsi" w:hAnsi="Times New Roman"/>
          <w:bCs/>
          <w:sz w:val="24"/>
          <w:szCs w:val="24"/>
        </w:rPr>
        <w:t xml:space="preserve">represents </w:t>
      </w:r>
      <w:r>
        <w:rPr>
          <w:rFonts w:ascii="Times New Roman" w:eastAsiaTheme="minorHAnsi" w:hAnsi="Times New Roman"/>
          <w:bCs/>
          <w:sz w:val="24"/>
          <w:szCs w:val="24"/>
        </w:rPr>
        <w:t>the tariff language</w:t>
      </w:r>
      <w:r w:rsidRPr="009609CC">
        <w:rPr>
          <w:rFonts w:ascii="Times New Roman" w:eastAsiaTheme="minorHAnsi" w:hAnsi="Times New Roman"/>
          <w:bCs/>
          <w:sz w:val="24"/>
          <w:szCs w:val="24"/>
        </w:rPr>
        <w:t xml:space="preserve"> </w:t>
      </w:r>
      <w:r>
        <w:rPr>
          <w:rFonts w:ascii="Times New Roman" w:eastAsiaTheme="minorHAnsi" w:hAnsi="Times New Roman"/>
          <w:bCs/>
          <w:sz w:val="24"/>
          <w:szCs w:val="24"/>
        </w:rPr>
        <w:t>inserting “old customer” instead of the actual tariff language “former customer</w:t>
      </w:r>
      <w:r w:rsidR="005251AC">
        <w:rPr>
          <w:rFonts w:ascii="Times New Roman" w:eastAsiaTheme="minorHAnsi" w:hAnsi="Times New Roman"/>
          <w:bCs/>
          <w:sz w:val="24"/>
          <w:szCs w:val="24"/>
        </w:rPr>
        <w:t>.</w:t>
      </w:r>
      <w:r>
        <w:rPr>
          <w:rFonts w:ascii="Times New Roman" w:eastAsiaTheme="minorHAnsi" w:hAnsi="Times New Roman"/>
          <w:bCs/>
          <w:sz w:val="24"/>
          <w:szCs w:val="24"/>
        </w:rPr>
        <w:t>”</w:t>
      </w:r>
      <w:r w:rsidR="005251AC">
        <w:rPr>
          <w:rFonts w:ascii="Times New Roman" w:eastAsiaTheme="minorHAnsi" w:hAnsi="Times New Roman"/>
          <w:bCs/>
          <w:sz w:val="24"/>
          <w:szCs w:val="24"/>
        </w:rPr>
        <w:t xml:space="preserve"> AT&amp;T misrepresented the tariff language. </w:t>
      </w:r>
    </w:p>
    <w:p w:rsidR="006A2E83" w:rsidRDefault="006A2E83" w:rsidP="009609CC">
      <w:pPr>
        <w:ind w:left="720" w:right="720"/>
        <w:rPr>
          <w:rFonts w:ascii="Times New Roman" w:eastAsiaTheme="minorHAnsi" w:hAnsi="Times New Roman"/>
          <w:bCs/>
          <w:sz w:val="24"/>
          <w:szCs w:val="24"/>
        </w:rPr>
      </w:pPr>
    </w:p>
    <w:p w:rsidR="006A2E83" w:rsidRPr="006A2E83" w:rsidRDefault="006A2E83" w:rsidP="009609CC">
      <w:pPr>
        <w:ind w:left="720" w:right="720"/>
        <w:rPr>
          <w:rFonts w:ascii="Times New Roman" w:eastAsiaTheme="minorHAnsi" w:hAnsi="Times New Roman"/>
          <w:bCs/>
          <w:sz w:val="24"/>
          <w:szCs w:val="24"/>
          <w:u w:val="single"/>
        </w:rPr>
      </w:pPr>
      <w:r>
        <w:rPr>
          <w:rFonts w:ascii="Times New Roman" w:eastAsiaTheme="minorHAnsi" w:hAnsi="Times New Roman"/>
          <w:bCs/>
          <w:sz w:val="24"/>
          <w:szCs w:val="24"/>
        </w:rPr>
        <w:t xml:space="preserve">ISSUE 2) The full passage –not just one sentence--explicitly details plan commitments don’t transfer on traffic only transfer: </w:t>
      </w:r>
      <w:r w:rsidRPr="006A2E83">
        <w:rPr>
          <w:rFonts w:ascii="Times New Roman" w:eastAsiaTheme="minorHAnsi" w:hAnsi="Times New Roman"/>
          <w:bCs/>
          <w:sz w:val="24"/>
          <w:szCs w:val="24"/>
          <w:u w:val="single"/>
        </w:rPr>
        <w:t>“increased the likelihood that plans would incur shortfall and termination liabilities by divorcing the revenue that satisfies commitments from the plans in which those commitments were made.”</w:t>
      </w:r>
    </w:p>
    <w:p w:rsidR="005251AC" w:rsidRDefault="005251AC" w:rsidP="009609CC">
      <w:pPr>
        <w:ind w:left="720" w:right="720"/>
        <w:rPr>
          <w:rFonts w:ascii="Times New Roman" w:eastAsiaTheme="minorHAnsi" w:hAnsi="Times New Roman"/>
          <w:bCs/>
          <w:sz w:val="24"/>
          <w:szCs w:val="24"/>
        </w:rPr>
      </w:pPr>
    </w:p>
    <w:p w:rsidR="00FF4601" w:rsidRDefault="005251AC" w:rsidP="009609CC">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ISSUE </w:t>
      </w:r>
      <w:r w:rsidR="006A2E83">
        <w:rPr>
          <w:rFonts w:ascii="Times New Roman" w:eastAsiaTheme="minorHAnsi" w:hAnsi="Times New Roman"/>
          <w:bCs/>
          <w:sz w:val="24"/>
          <w:szCs w:val="24"/>
        </w:rPr>
        <w:t>3</w:t>
      </w:r>
      <w:r>
        <w:rPr>
          <w:rFonts w:ascii="Times New Roman" w:eastAsiaTheme="minorHAnsi" w:hAnsi="Times New Roman"/>
          <w:bCs/>
          <w:sz w:val="24"/>
          <w:szCs w:val="24"/>
        </w:rPr>
        <w:t xml:space="preserve">) This “all obligations” language argument was </w:t>
      </w:r>
      <w:r w:rsidRPr="004D7898">
        <w:rPr>
          <w:rFonts w:ascii="Times New Roman" w:eastAsiaTheme="minorHAnsi" w:hAnsi="Times New Roman"/>
          <w:b/>
          <w:bCs/>
          <w:sz w:val="24"/>
          <w:szCs w:val="24"/>
          <w:u w:val="single"/>
        </w:rPr>
        <w:t>already contained</w:t>
      </w:r>
      <w:r>
        <w:rPr>
          <w:rFonts w:ascii="Times New Roman" w:eastAsiaTheme="minorHAnsi" w:hAnsi="Times New Roman"/>
          <w:bCs/>
          <w:sz w:val="24"/>
          <w:szCs w:val="24"/>
        </w:rPr>
        <w:t xml:space="preserve"> within AT&amp;T’s Tr8179</w:t>
      </w:r>
      <w:r w:rsidR="00FF4601">
        <w:rPr>
          <w:rFonts w:ascii="Times New Roman" w:eastAsiaTheme="minorHAnsi" w:hAnsi="Times New Roman"/>
          <w:bCs/>
          <w:sz w:val="24"/>
          <w:szCs w:val="24"/>
        </w:rPr>
        <w:t xml:space="preserve"> filing on February 16, 1995 and the </w:t>
      </w:r>
      <w:r w:rsidR="004D7898">
        <w:rPr>
          <w:rFonts w:ascii="Times New Roman" w:eastAsiaTheme="minorHAnsi" w:hAnsi="Times New Roman"/>
          <w:bCs/>
          <w:sz w:val="24"/>
          <w:szCs w:val="24"/>
        </w:rPr>
        <w:t xml:space="preserve">FCC denied </w:t>
      </w:r>
      <w:r w:rsidR="00FF4601">
        <w:rPr>
          <w:rFonts w:ascii="Times New Roman" w:eastAsiaTheme="minorHAnsi" w:hAnsi="Times New Roman"/>
          <w:bCs/>
          <w:sz w:val="24"/>
          <w:szCs w:val="24"/>
        </w:rPr>
        <w:t xml:space="preserve">AT&amp;T’s </w:t>
      </w:r>
      <w:r>
        <w:rPr>
          <w:rFonts w:ascii="Times New Roman" w:eastAsiaTheme="minorHAnsi" w:hAnsi="Times New Roman"/>
          <w:bCs/>
          <w:sz w:val="24"/>
          <w:szCs w:val="24"/>
        </w:rPr>
        <w:t xml:space="preserve">substantial cause pleading. AT&amp;T counsels Richard Meade (11.28.95 certification) and David Carpenter (Third Circuit Oral Argument) conceded </w:t>
      </w:r>
      <w:r w:rsidR="006A2E83">
        <w:rPr>
          <w:rFonts w:ascii="Times New Roman" w:eastAsiaTheme="minorHAnsi" w:hAnsi="Times New Roman"/>
          <w:bCs/>
          <w:sz w:val="24"/>
          <w:szCs w:val="24"/>
        </w:rPr>
        <w:t xml:space="preserve">all AT&amp;T’s defenses were </w:t>
      </w:r>
      <w:r>
        <w:rPr>
          <w:rFonts w:ascii="Times New Roman" w:eastAsiaTheme="minorHAnsi" w:hAnsi="Times New Roman"/>
          <w:bCs/>
          <w:sz w:val="24"/>
          <w:szCs w:val="24"/>
        </w:rPr>
        <w:t xml:space="preserve">FCC denied and thus AT&amp;T withdrew it on </w:t>
      </w:r>
      <w:r w:rsidRPr="00FF4601">
        <w:rPr>
          <w:rFonts w:ascii="Times New Roman" w:eastAsiaTheme="minorHAnsi" w:hAnsi="Times New Roman"/>
          <w:b/>
          <w:bCs/>
          <w:sz w:val="24"/>
          <w:szCs w:val="24"/>
          <w:u w:val="single"/>
        </w:rPr>
        <w:t>June 2, 1995</w:t>
      </w:r>
      <w:r w:rsidR="006A2E83" w:rsidRPr="00FF4601">
        <w:rPr>
          <w:rFonts w:ascii="Times New Roman" w:eastAsiaTheme="minorHAnsi" w:hAnsi="Times New Roman"/>
          <w:b/>
          <w:bCs/>
          <w:sz w:val="24"/>
          <w:szCs w:val="24"/>
          <w:u w:val="single"/>
        </w:rPr>
        <w:t>.</w:t>
      </w:r>
      <w:r w:rsidR="006A2E83">
        <w:rPr>
          <w:rFonts w:ascii="Times New Roman" w:eastAsiaTheme="minorHAnsi" w:hAnsi="Times New Roman"/>
          <w:bCs/>
          <w:sz w:val="24"/>
          <w:szCs w:val="24"/>
          <w:u w:val="single"/>
        </w:rPr>
        <w:t xml:space="preserve"> </w:t>
      </w:r>
      <w:r w:rsidR="00FF4601">
        <w:rPr>
          <w:rFonts w:ascii="Times New Roman" w:eastAsiaTheme="minorHAnsi" w:hAnsi="Times New Roman"/>
          <w:bCs/>
          <w:sz w:val="24"/>
          <w:szCs w:val="24"/>
        </w:rPr>
        <w:t xml:space="preserve">AT&amp;T in 2006 is incredibly quoting from March 30, 1995 when it was later FCC denied, AT&amp;T withdrawn, and not referred by the Third Circuit. As the FCC 2003 Order states </w:t>
      </w:r>
      <w:r>
        <w:rPr>
          <w:rFonts w:ascii="Times New Roman" w:eastAsiaTheme="minorHAnsi" w:hAnsi="Times New Roman"/>
          <w:bCs/>
          <w:sz w:val="24"/>
          <w:szCs w:val="24"/>
        </w:rPr>
        <w:t xml:space="preserve">AT&amp;T itself </w:t>
      </w:r>
      <w:r w:rsidR="00FF4601">
        <w:rPr>
          <w:rFonts w:ascii="Times New Roman" w:eastAsiaTheme="minorHAnsi" w:hAnsi="Times New Roman"/>
          <w:bCs/>
          <w:sz w:val="24"/>
          <w:szCs w:val="24"/>
        </w:rPr>
        <w:t>conceded t</w:t>
      </w:r>
      <w:r>
        <w:rPr>
          <w:rFonts w:ascii="Times New Roman" w:eastAsiaTheme="minorHAnsi" w:hAnsi="Times New Roman"/>
          <w:bCs/>
          <w:sz w:val="24"/>
          <w:szCs w:val="24"/>
        </w:rPr>
        <w:t>o NJFDC Judge Politan that the outcome of Tr8179 would resolve the traffic only transfer issue</w:t>
      </w:r>
      <w:r w:rsidR="00FF4601">
        <w:rPr>
          <w:rFonts w:ascii="Times New Roman" w:eastAsiaTheme="minorHAnsi" w:hAnsi="Times New Roman"/>
          <w:bCs/>
          <w:sz w:val="24"/>
          <w:szCs w:val="24"/>
        </w:rPr>
        <w:t>:</w:t>
      </w:r>
      <w:r>
        <w:rPr>
          <w:rFonts w:ascii="Times New Roman" w:eastAsiaTheme="minorHAnsi" w:hAnsi="Times New Roman"/>
          <w:bCs/>
          <w:sz w:val="24"/>
          <w:szCs w:val="24"/>
        </w:rPr>
        <w:t xml:space="preserve"> </w:t>
      </w:r>
    </w:p>
    <w:p w:rsidR="00FF4601" w:rsidRDefault="00FF4601" w:rsidP="009609CC">
      <w:pPr>
        <w:ind w:left="720"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5251AC" w:rsidRDefault="005251AC" w:rsidP="009609CC">
      <w:pPr>
        <w:ind w:left="720" w:right="720"/>
        <w:rPr>
          <w:rFonts w:ascii="Times New Roman" w:eastAsiaTheme="minorHAnsi" w:hAnsi="Times New Roman"/>
          <w:bCs/>
          <w:sz w:val="24"/>
          <w:szCs w:val="24"/>
        </w:rPr>
      </w:pPr>
      <w:r>
        <w:rPr>
          <w:rFonts w:ascii="Times New Roman" w:eastAsiaTheme="minorHAnsi" w:hAnsi="Times New Roman"/>
          <w:bCs/>
          <w:sz w:val="24"/>
          <w:szCs w:val="24"/>
        </w:rPr>
        <w:t>Below is partial quote of FC</w:t>
      </w:r>
      <w:r w:rsidR="008573D0">
        <w:rPr>
          <w:rFonts w:ascii="Times New Roman" w:eastAsiaTheme="minorHAnsi" w:hAnsi="Times New Roman"/>
          <w:bCs/>
          <w:sz w:val="24"/>
          <w:szCs w:val="24"/>
        </w:rPr>
        <w:t>C</w:t>
      </w:r>
      <w:r>
        <w:rPr>
          <w:rFonts w:ascii="Times New Roman" w:eastAsiaTheme="minorHAnsi" w:hAnsi="Times New Roman"/>
          <w:bCs/>
          <w:sz w:val="24"/>
          <w:szCs w:val="24"/>
        </w:rPr>
        <w:t xml:space="preserve"> 2003 Order. For full quote </w:t>
      </w:r>
      <w:r w:rsidR="006A2E83">
        <w:rPr>
          <w:rFonts w:ascii="Times New Roman" w:eastAsiaTheme="minorHAnsi" w:hAnsi="Times New Roman"/>
          <w:bCs/>
          <w:sz w:val="24"/>
          <w:szCs w:val="24"/>
        </w:rPr>
        <w:t xml:space="preserve">see page 32 herein or go to FCC 2003 Order: </w:t>
      </w:r>
    </w:p>
    <w:p w:rsidR="009609CC" w:rsidRDefault="009609CC" w:rsidP="005251AC">
      <w:pPr>
        <w:ind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E86215" w:rsidRDefault="00E86215" w:rsidP="009609CC">
      <w:pPr>
        <w:ind w:left="720" w:right="720"/>
        <w:rPr>
          <w:rFonts w:ascii="Times New Roman" w:eastAsiaTheme="minorHAnsi" w:hAnsi="Times New Roman"/>
          <w:bCs/>
          <w:sz w:val="24"/>
          <w:szCs w:val="24"/>
        </w:rPr>
      </w:pPr>
    </w:p>
    <w:p w:rsidR="009609CC" w:rsidRDefault="009609CC" w:rsidP="009609CC">
      <w:pPr>
        <w:ind w:left="720" w:right="720"/>
        <w:rPr>
          <w:rFonts w:ascii="Times New Roman" w:eastAsiaTheme="minorHAnsi" w:hAnsi="Times New Roman"/>
          <w:bCs/>
          <w:sz w:val="24"/>
          <w:szCs w:val="24"/>
        </w:rPr>
      </w:pPr>
      <w:r>
        <w:rPr>
          <w:rFonts w:ascii="Times New Roman" w:eastAsiaTheme="minorHAnsi" w:hAnsi="Times New Roman"/>
          <w:bCs/>
          <w:sz w:val="24"/>
          <w:szCs w:val="24"/>
        </w:rPr>
        <w:t>FCC 2003 Order Page 11:</w:t>
      </w:r>
    </w:p>
    <w:p w:rsidR="009609CC" w:rsidRPr="00E756FB" w:rsidRDefault="009609CC" w:rsidP="009609CC">
      <w:pPr>
        <w:ind w:left="1440" w:right="1890"/>
        <w:rPr>
          <w:rFonts w:ascii="Times New Roman" w:eastAsiaTheme="minorHAnsi" w:hAnsi="Times New Roman"/>
          <w:bCs/>
          <w:sz w:val="24"/>
          <w:szCs w:val="24"/>
        </w:rPr>
      </w:pPr>
      <w:r>
        <w:rPr>
          <w:rFonts w:ascii="Times New Roman" w:eastAsiaTheme="minorHAnsi" w:hAnsi="Times New Roman"/>
          <w:bCs/>
          <w:sz w:val="24"/>
          <w:szCs w:val="24"/>
        </w:rPr>
        <w:t>“</w:t>
      </w:r>
      <w:r w:rsidRPr="00E756FB">
        <w:rPr>
          <w:rFonts w:ascii="Times New Roman" w:eastAsiaTheme="minorHAnsi" w:hAnsi="Times New Roman"/>
          <w:bCs/>
          <w:sz w:val="24"/>
          <w:szCs w:val="24"/>
        </w:rPr>
        <w:t xml:space="preserve">According to the record, however, AT&amp;T ultimately withdrew Transmittal 8179 on June 2, 1995. Thus, Transmittal 8179 never became effective.” </w:t>
      </w:r>
    </w:p>
    <w:p w:rsidR="009609CC" w:rsidRPr="00E756FB" w:rsidRDefault="009609CC" w:rsidP="009609CC">
      <w:pPr>
        <w:ind w:left="1440" w:right="1890"/>
        <w:rPr>
          <w:rFonts w:ascii="Times New Roman" w:eastAsiaTheme="minorHAnsi" w:hAnsi="Times New Roman"/>
          <w:bCs/>
          <w:sz w:val="24"/>
          <w:szCs w:val="24"/>
        </w:rPr>
      </w:pPr>
    </w:p>
    <w:p w:rsidR="009609CC" w:rsidRPr="00E756FB" w:rsidRDefault="009609CC" w:rsidP="009609CC">
      <w:pPr>
        <w:ind w:left="1440" w:right="1890"/>
        <w:rPr>
          <w:rFonts w:ascii="Times New Roman" w:eastAsiaTheme="minorHAnsi" w:hAnsi="Times New Roman"/>
          <w:bCs/>
          <w:sz w:val="24"/>
          <w:szCs w:val="24"/>
        </w:rPr>
      </w:pPr>
      <w:r w:rsidRPr="00E756FB">
        <w:rPr>
          <w:rFonts w:ascii="Times New Roman" w:eastAsiaTheme="minorHAnsi" w:hAnsi="Times New Roman"/>
          <w:bCs/>
          <w:sz w:val="24"/>
          <w:szCs w:val="24"/>
        </w:rPr>
        <w:t>FCC 2003 Order FN 73:</w:t>
      </w:r>
    </w:p>
    <w:p w:rsidR="009609CC" w:rsidRDefault="009609CC" w:rsidP="009609CC">
      <w:pPr>
        <w:ind w:left="1440" w:right="1890"/>
        <w:rPr>
          <w:rFonts w:ascii="Times New Roman" w:eastAsiaTheme="minorHAnsi" w:hAnsi="Times New Roman"/>
          <w:bCs/>
          <w:sz w:val="24"/>
          <w:szCs w:val="24"/>
        </w:rPr>
      </w:pPr>
      <w:r w:rsidRPr="00E756FB">
        <w:rPr>
          <w:rFonts w:ascii="Times New Roman" w:eastAsiaTheme="minorHAnsi" w:hAnsi="Times New Roman"/>
          <w:bCs/>
          <w:sz w:val="24"/>
          <w:szCs w:val="24"/>
        </w:rPr>
        <w:t xml:space="preserve">“See First District Court Opinion at 12, 16-17; Second District Court Opinion at 3-4, 13; see also Petition at 14-16 &amp; n.7 </w:t>
      </w:r>
      <w:r w:rsidRPr="005251AC">
        <w:rPr>
          <w:rFonts w:ascii="Times New Roman" w:eastAsiaTheme="minorHAnsi" w:hAnsi="Times New Roman"/>
          <w:bCs/>
          <w:color w:val="C00000"/>
          <w:sz w:val="24"/>
          <w:szCs w:val="24"/>
          <w:u w:val="single"/>
        </w:rPr>
        <w:t>(quoting AT&amp;T’s Brief filed in 1995 with the district court</w:t>
      </w:r>
      <w:r w:rsidRPr="005251AC">
        <w:rPr>
          <w:rFonts w:ascii="Times New Roman" w:eastAsiaTheme="minorHAnsi" w:hAnsi="Times New Roman"/>
          <w:bCs/>
          <w:color w:val="C00000"/>
          <w:sz w:val="24"/>
          <w:szCs w:val="24"/>
        </w:rPr>
        <w:t xml:space="preserve"> </w:t>
      </w:r>
      <w:r w:rsidRPr="00E756FB">
        <w:rPr>
          <w:rFonts w:ascii="Times New Roman" w:eastAsiaTheme="minorHAnsi" w:hAnsi="Times New Roman"/>
          <w:bCs/>
          <w:sz w:val="24"/>
          <w:szCs w:val="24"/>
        </w:rPr>
        <w:t xml:space="preserve">(“Transmittal 8179 … make[s] explicit AT&amp;T’s implicit rights under the tariff.  Accordingly, the proceeding in the FCC will resolve that issue ….”).  </w:t>
      </w:r>
    </w:p>
    <w:p w:rsidR="0058191F" w:rsidRDefault="0058191F" w:rsidP="00FF4601">
      <w:pPr>
        <w:ind w:right="720"/>
        <w:rPr>
          <w:rFonts w:ascii="Times New Roman" w:eastAsiaTheme="minorHAnsi" w:hAnsi="Times New Roman"/>
          <w:bCs/>
          <w:sz w:val="24"/>
          <w:szCs w:val="24"/>
        </w:rPr>
      </w:pPr>
    </w:p>
    <w:p w:rsidR="0058191F" w:rsidRDefault="0058191F" w:rsidP="008F2B9B">
      <w:pPr>
        <w:ind w:left="720" w:right="720"/>
        <w:rPr>
          <w:rFonts w:ascii="Times New Roman" w:eastAsiaTheme="minorHAnsi" w:hAnsi="Times New Roman"/>
          <w:bCs/>
          <w:sz w:val="24"/>
          <w:szCs w:val="24"/>
        </w:rPr>
      </w:pPr>
    </w:p>
    <w:p w:rsidR="00375E23" w:rsidRDefault="00375E23" w:rsidP="00375E23">
      <w:pPr>
        <w:ind w:left="720" w:right="720"/>
        <w:rPr>
          <w:rFonts w:ascii="Times New Roman" w:hAnsi="Times New Roman"/>
        </w:rPr>
      </w:pPr>
      <w:r w:rsidRPr="00375E23">
        <w:rPr>
          <w:rFonts w:ascii="Times New Roman" w:eastAsiaTheme="minorHAnsi" w:hAnsi="Times New Roman"/>
          <w:bCs/>
          <w:sz w:val="22"/>
          <w:szCs w:val="22"/>
        </w:rPr>
        <w:t>Below is</w:t>
      </w:r>
      <w:r>
        <w:rPr>
          <w:rFonts w:ascii="Times New Roman" w:eastAsiaTheme="minorHAnsi" w:hAnsi="Times New Roman"/>
          <w:bCs/>
          <w:sz w:val="22"/>
          <w:szCs w:val="22"/>
        </w:rPr>
        <w:t xml:space="preserve"> </w:t>
      </w:r>
      <w:r w:rsidRPr="00375E23">
        <w:rPr>
          <w:rFonts w:ascii="Times New Roman" w:hAnsi="Times New Roman"/>
          <w:sz w:val="22"/>
          <w:szCs w:val="22"/>
        </w:rPr>
        <w:t xml:space="preserve">AT&amp;T’s March 30, 1995 brief to NJFDC </w:t>
      </w:r>
      <w:r>
        <w:rPr>
          <w:rFonts w:ascii="Times New Roman" w:hAnsi="Times New Roman"/>
          <w:sz w:val="22"/>
          <w:szCs w:val="22"/>
        </w:rPr>
        <w:t xml:space="preserve">page 2 </w:t>
      </w:r>
      <w:r w:rsidRPr="00375E23">
        <w:rPr>
          <w:rFonts w:ascii="Times New Roman" w:hAnsi="Times New Roman"/>
        </w:rPr>
        <w:t>(</w:t>
      </w:r>
      <w:r w:rsidR="00601FB4">
        <w:rPr>
          <w:rFonts w:ascii="Times New Roman" w:hAnsi="Times New Roman"/>
        </w:rPr>
        <w:t xml:space="preserve">NJFDC counsels </w:t>
      </w:r>
      <w:r w:rsidRPr="00375E23">
        <w:rPr>
          <w:rFonts w:ascii="Times New Roman" w:hAnsi="Times New Roman"/>
        </w:rPr>
        <w:t xml:space="preserve">Charles W. Douglas, Edward R. Barillari, Frederick L. Whitmer) </w:t>
      </w:r>
      <w:r w:rsidRPr="00375E23">
        <w:rPr>
          <w:rFonts w:ascii="Times New Roman" w:hAnsi="Times New Roman"/>
          <w:b/>
          <w:u w:val="single"/>
        </w:rPr>
        <w:t>submitted by AT&amp;T to FCC February 1, 2016</w:t>
      </w:r>
      <w:r w:rsidRPr="00375E23">
        <w:rPr>
          <w:rFonts w:ascii="Times New Roman" w:hAnsi="Times New Roman"/>
        </w:rPr>
        <w:t xml:space="preserve"> as Exhibit B (</w:t>
      </w:r>
      <w:r w:rsidR="00601FB4">
        <w:rPr>
          <w:rFonts w:ascii="Times New Roman" w:hAnsi="Times New Roman"/>
        </w:rPr>
        <w:t xml:space="preserve">FCC </w:t>
      </w:r>
      <w:r w:rsidRPr="00375E23">
        <w:rPr>
          <w:rFonts w:ascii="Times New Roman" w:hAnsi="Times New Roman"/>
        </w:rPr>
        <w:t>counsels James F. Bendernagel, Jr. Christi Shewman, Joseph R. Guerra, Gary L. Phillips, David L. Lawson, Richard H. Brown)</w:t>
      </w:r>
    </w:p>
    <w:p w:rsidR="00375E23" w:rsidRPr="00375E23" w:rsidRDefault="00375E23" w:rsidP="00375E23">
      <w:pPr>
        <w:ind w:left="720" w:right="720"/>
        <w:rPr>
          <w:rFonts w:ascii="Times New Roman" w:eastAsiaTheme="minorHAnsi" w:hAnsi="Times New Roman"/>
          <w:bCs/>
        </w:rPr>
      </w:pPr>
    </w:p>
    <w:p w:rsidR="00601FB4" w:rsidRDefault="00375E23" w:rsidP="00375E23">
      <w:pPr>
        <w:pStyle w:val="NormalWeb"/>
        <w:spacing w:before="0" w:beforeAutospacing="0" w:after="200" w:afterAutospacing="0"/>
        <w:ind w:left="1440" w:right="1440"/>
      </w:pPr>
      <w:r>
        <w:t>“</w:t>
      </w:r>
      <w:r w:rsidRPr="00375E23">
        <w:t xml:space="preserve">In response, plaintiffs have tried from the outset of this action to convince this Court that their tariffed shortfall and termination liabilities to AT&amp;T are </w:t>
      </w:r>
      <w:r w:rsidRPr="00601FB4">
        <w:rPr>
          <w:b/>
          <w:u w:val="single"/>
        </w:rPr>
        <w:t>illusory,</w:t>
      </w:r>
      <w:r w:rsidRPr="00375E23">
        <w:t xml:space="preserve"> thereby hoping to persuade the Court to order AT&amp;T to permit the two-step transfer without either requiring CCI to furnish a </w:t>
      </w:r>
      <w:r w:rsidRPr="00601FB4">
        <w:t>security deposit</w:t>
      </w:r>
      <w:r w:rsidRPr="00375E23">
        <w:t xml:space="preserve"> or requiring PSE to accept </w:t>
      </w:r>
      <w:r w:rsidRPr="00375E23">
        <w:rPr>
          <w:b/>
          <w:color w:val="C00000"/>
          <w:u w:val="single"/>
        </w:rPr>
        <w:t xml:space="preserve">the plans </w:t>
      </w:r>
      <w:r w:rsidRPr="00375E23">
        <w:rPr>
          <w:b/>
          <w:u w:val="single"/>
        </w:rPr>
        <w:t>(and all of their liabilities)</w:t>
      </w:r>
      <w:r w:rsidRPr="00375E23">
        <w:t xml:space="preserve"> in addition to the traffic.</w:t>
      </w:r>
    </w:p>
    <w:p w:rsidR="00375E23" w:rsidRDefault="00601FB4" w:rsidP="001E0841">
      <w:pPr>
        <w:pStyle w:val="NormalWeb"/>
        <w:spacing w:before="0" w:beforeAutospacing="0" w:after="200" w:afterAutospacing="0"/>
        <w:ind w:left="720" w:right="720"/>
      </w:pPr>
      <w:r>
        <w:t xml:space="preserve">The above AT&amp;T statement nailed the issue. AT&amp;T wanted the </w:t>
      </w:r>
      <w:r w:rsidRPr="00601FB4">
        <w:rPr>
          <w:b/>
          <w:color w:val="C00000"/>
          <w:u w:val="single"/>
        </w:rPr>
        <w:t>PLANS</w:t>
      </w:r>
      <w:r>
        <w:t xml:space="preserve"> and their liabilities to be transferred. AT&amp;T was not asking for just the liabilities without the plans as that was not possible under the tariff. That is why under Tr8179 AT&amp;T requested that it could deem a traffic only transfer was a </w:t>
      </w:r>
      <w:r w:rsidRPr="00601FB4">
        <w:rPr>
          <w:b/>
          <w:color w:val="C00000"/>
          <w:u w:val="single"/>
        </w:rPr>
        <w:t>PLAN</w:t>
      </w:r>
      <w:r>
        <w:t xml:space="preserve"> transfer to transfer the revenue and time commitments. Judge Politan agreed CCI should not post a security deposit on the Inga Companies to CCI PLAN transfer. Judge Politan also agreed the commitments that remained with the non-transferred plan were </w:t>
      </w:r>
      <w:r w:rsidRPr="00601FB4">
        <w:rPr>
          <w:b/>
          <w:u w:val="single"/>
        </w:rPr>
        <w:t>illusory</w:t>
      </w:r>
      <w:r>
        <w:t xml:space="preserve"> as the plans were all pre-June 17, 1994 ordered.  See page 84 herein for Judge Politan quotes on </w:t>
      </w:r>
      <w:r w:rsidR="001E0841">
        <w:t>pre-June 17, 1994</w:t>
      </w:r>
      <w:r>
        <w:t xml:space="preserve"> plans. </w:t>
      </w:r>
      <w:r w:rsidR="00375E23" w:rsidRPr="00375E23">
        <w:t xml:space="preserve"> </w:t>
      </w:r>
    </w:p>
    <w:p w:rsidR="00DF410F" w:rsidRDefault="00DF410F" w:rsidP="001E0841">
      <w:pPr>
        <w:pStyle w:val="NormalWeb"/>
        <w:spacing w:before="0" w:beforeAutospacing="0" w:after="200" w:afterAutospacing="0"/>
        <w:ind w:left="720" w:right="720"/>
      </w:pPr>
    </w:p>
    <w:p w:rsidR="00DF410F" w:rsidRDefault="00DF410F" w:rsidP="001E0841">
      <w:pPr>
        <w:pStyle w:val="NormalWeb"/>
        <w:spacing w:before="0" w:beforeAutospacing="0" w:after="200" w:afterAutospacing="0"/>
        <w:ind w:left="720" w:right="720"/>
      </w:pPr>
      <w:r>
        <w:t xml:space="preserve">Not only was AT&amp;T’s concept of forcing a plan to transfer FC denied so was AT&amp;T’s fraudulent use argument argued within its Tr8179 FCC submission and argued to the NJFDC: </w:t>
      </w:r>
    </w:p>
    <w:p w:rsidR="00DF410F" w:rsidRPr="00DF410F" w:rsidRDefault="00DF410F" w:rsidP="00DF410F">
      <w:pPr>
        <w:pStyle w:val="NormalWeb"/>
        <w:spacing w:before="0" w:beforeAutospacing="0" w:after="200" w:afterAutospacing="0"/>
        <w:ind w:left="720" w:right="720"/>
      </w:pPr>
      <w:bookmarkStart w:id="69" w:name="_Hlk499531674"/>
      <w:r w:rsidRPr="00DF410F">
        <w:t xml:space="preserve">AT&amp;T March 30, 1995 page 8 fn 7 </w:t>
      </w:r>
      <w:r>
        <w:t xml:space="preserve">(EXH B of AT&amp;T’s 2.1.16 FCC filing) </w:t>
      </w:r>
    </w:p>
    <w:bookmarkEnd w:id="69"/>
    <w:p w:rsidR="00DF410F" w:rsidRDefault="00DF410F" w:rsidP="00A364DE">
      <w:pPr>
        <w:pStyle w:val="NormalWeb"/>
        <w:spacing w:before="0" w:beforeAutospacing="0" w:after="200" w:afterAutospacing="0"/>
        <w:ind w:left="2160" w:right="2160"/>
      </w:pPr>
      <w:r w:rsidRPr="00DF410F">
        <w:t xml:space="preserve">The Tariff also permits AT&amp;T to take measures to prevent </w:t>
      </w:r>
      <w:r w:rsidRPr="00DF410F">
        <w:rPr>
          <w:b/>
          <w:u w:val="single"/>
        </w:rPr>
        <w:t xml:space="preserve">fraud. </w:t>
      </w:r>
      <w:r w:rsidRPr="00DF410F">
        <w:t>It was also under the authority of this provision that AT&amp;T refused to permit the two-step transfer</w:t>
      </w:r>
      <w:r>
        <w:t xml:space="preserve">. </w:t>
      </w:r>
    </w:p>
    <w:p w:rsidR="00DF410F" w:rsidRDefault="00DF410F" w:rsidP="00DF410F">
      <w:pPr>
        <w:pStyle w:val="NormalWeb"/>
        <w:spacing w:before="0" w:beforeAutospacing="0" w:after="200" w:afterAutospacing="0"/>
        <w:ind w:left="720" w:right="720"/>
      </w:pPr>
    </w:p>
    <w:p w:rsidR="00DF410F" w:rsidRDefault="00DF410F" w:rsidP="00DF410F">
      <w:pPr>
        <w:pStyle w:val="NormalWeb"/>
        <w:spacing w:before="0" w:beforeAutospacing="0" w:after="200" w:afterAutospacing="0"/>
        <w:ind w:left="720" w:right="720"/>
      </w:pPr>
    </w:p>
    <w:p w:rsidR="00DF410F" w:rsidRDefault="00DF410F" w:rsidP="00DF410F">
      <w:pPr>
        <w:pStyle w:val="NormalWeb"/>
        <w:spacing w:before="0" w:beforeAutospacing="0" w:after="200" w:afterAutospacing="0"/>
        <w:ind w:left="720" w:right="720"/>
      </w:pPr>
    </w:p>
    <w:p w:rsidR="00DF410F" w:rsidRDefault="00DF410F" w:rsidP="00DF410F">
      <w:pPr>
        <w:pStyle w:val="NormalWeb"/>
        <w:spacing w:before="0" w:beforeAutospacing="0" w:after="200" w:afterAutospacing="0"/>
        <w:ind w:left="720" w:right="720"/>
      </w:pPr>
    </w:p>
    <w:p w:rsidR="00DF410F" w:rsidRDefault="00A364DE" w:rsidP="00A364DE">
      <w:pPr>
        <w:pStyle w:val="NormalWeb"/>
        <w:spacing w:before="0" w:beforeAutospacing="0" w:after="200" w:afterAutospacing="0"/>
        <w:ind w:left="720" w:right="720"/>
      </w:pPr>
      <w:r>
        <w:lastRenderedPageBreak/>
        <w:t xml:space="preserve">Also argued to the FCC under Tr8179 and to the NJFDC on March 30, 1995 was AT&amp;T’s “all obligations” misrepresentation where it intentionally changed the word “former customer to OLD customer. The FCC denied all 3 of AT&amp;T’s defenses as none were implicit under AT&amp;T’s tariff. See… “all obligations” language argument AT&amp;T raised and was FCC denied. </w:t>
      </w:r>
    </w:p>
    <w:p w:rsidR="00DF410F" w:rsidRDefault="00DF410F" w:rsidP="00DF410F">
      <w:pPr>
        <w:pStyle w:val="NormalWeb"/>
        <w:spacing w:before="0" w:beforeAutospacing="0" w:after="200" w:afterAutospacing="0"/>
        <w:ind w:left="720" w:right="720"/>
      </w:pPr>
      <w:r w:rsidRPr="00DF410F">
        <w:t xml:space="preserve">AT&amp;T March 30, 1995 </w:t>
      </w:r>
      <w:r>
        <w:t xml:space="preserve">page 10 (EXH B of AT&amp;T’s 2.1.16 FCC filing) </w:t>
      </w:r>
    </w:p>
    <w:p w:rsidR="00DF410F" w:rsidRDefault="00DF410F" w:rsidP="00DF410F">
      <w:pPr>
        <w:pStyle w:val="NormalWeb"/>
        <w:spacing w:before="0" w:beforeAutospacing="0" w:after="200" w:afterAutospacing="0"/>
        <w:ind w:left="1440" w:right="1440"/>
      </w:pPr>
      <w:r w:rsidRPr="00DF410F">
        <w:t xml:space="preserve">To the contrary, the tariffs under which AT&amp;T offers service specifically empower AT&amp;T to demand security under 2.5.8 of Tariff No. 2 and to permit transfer of service only where "all" obligations of the old customer are assumed by the new. AT&amp;T has therefore not denied plaintiffs "service" because AT&amp;T has breached no duty to plaintiffs.  </w:t>
      </w:r>
    </w:p>
    <w:p w:rsidR="00A364DE" w:rsidRPr="00DF410F" w:rsidRDefault="00A364DE" w:rsidP="00A364DE">
      <w:pPr>
        <w:pStyle w:val="NormalWeb"/>
        <w:spacing w:before="0" w:beforeAutospacing="0" w:after="200" w:afterAutospacing="0"/>
        <w:ind w:left="720" w:right="720"/>
      </w:pPr>
      <w:r>
        <w:t xml:space="preserve">The absurdity of AT&amp;T’s defense was that it was simultaneously arguing that revenue and time commitments don’t transfer under (a) force a plan to transfer and (b) all obligations don’t transfer and that is why AT&amp;T asserted fraudulent use ( c) all obligations transfer under the tariff must transfer under AT&amp;T’s misrepresentation that the tariff says “all obligations” of OLD PLAN.  In any event all 3 defenses under Tr8179 were FCC denied and Tr9229 was only prospective. </w:t>
      </w:r>
    </w:p>
    <w:p w:rsidR="00DF410F" w:rsidRPr="001E0841" w:rsidRDefault="00DF410F" w:rsidP="00DF410F">
      <w:pPr>
        <w:pStyle w:val="NormalWeb"/>
        <w:spacing w:before="0" w:beforeAutospacing="0" w:after="200" w:afterAutospacing="0"/>
        <w:ind w:right="1440"/>
      </w:pPr>
    </w:p>
    <w:p w:rsidR="008F2B9B" w:rsidRDefault="003D0F0B" w:rsidP="008F2B9B">
      <w:pPr>
        <w:ind w:left="720" w:right="720"/>
        <w:rPr>
          <w:rFonts w:ascii="Times New Roman" w:eastAsiaTheme="minorHAnsi" w:hAnsi="Times New Roman"/>
          <w:bCs/>
        </w:rPr>
      </w:pPr>
      <w:r>
        <w:rPr>
          <w:rFonts w:ascii="Times New Roman" w:eastAsiaTheme="minorHAnsi" w:hAnsi="Times New Roman"/>
          <w:bCs/>
          <w:sz w:val="24"/>
          <w:szCs w:val="24"/>
        </w:rPr>
        <w:t xml:space="preserve">Below </w:t>
      </w:r>
      <w:r w:rsidR="008F2B9B">
        <w:rPr>
          <w:rFonts w:ascii="Times New Roman" w:eastAsiaTheme="minorHAnsi" w:hAnsi="Times New Roman"/>
          <w:bCs/>
          <w:sz w:val="24"/>
          <w:szCs w:val="24"/>
        </w:rPr>
        <w:t xml:space="preserve">see </w:t>
      </w:r>
      <w:r w:rsidR="008F2B9B" w:rsidRPr="008F2B9B">
        <w:rPr>
          <w:rFonts w:ascii="Times New Roman" w:eastAsiaTheme="minorHAnsi" w:hAnsi="Times New Roman"/>
          <w:bCs/>
          <w:sz w:val="24"/>
          <w:szCs w:val="24"/>
        </w:rPr>
        <w:t xml:space="preserve">AT&amp;T’s FCC Comments December 20, 2006 pg 2. </w:t>
      </w:r>
      <w:r w:rsidR="008F2B9B" w:rsidRPr="008F2B9B">
        <w:rPr>
          <w:rFonts w:ascii="Times New Roman" w:eastAsiaTheme="minorHAnsi" w:hAnsi="Times New Roman"/>
          <w:bCs/>
        </w:rPr>
        <w:t>(AT&amp;T Counsels: Joseph R. Guerra, Richard H. Brown, Paul K. Mancini, Gary L. Phillips, Peter H. Jacoby, Lawrence J. Lafaro)</w:t>
      </w:r>
    </w:p>
    <w:p w:rsidR="008F2B9B" w:rsidRDefault="008F2B9B" w:rsidP="008F2B9B">
      <w:pPr>
        <w:ind w:left="720" w:right="720"/>
        <w:rPr>
          <w:rFonts w:ascii="Times New Roman" w:eastAsiaTheme="minorHAnsi" w:hAnsi="Times New Roman"/>
          <w:bCs/>
          <w:sz w:val="24"/>
          <w:szCs w:val="24"/>
        </w:rPr>
      </w:pPr>
    </w:p>
    <w:p w:rsidR="003D0F0B" w:rsidRPr="00E055BE" w:rsidRDefault="00E055BE" w:rsidP="008F2B9B">
      <w:pPr>
        <w:ind w:left="720" w:right="720"/>
        <w:rPr>
          <w:rFonts w:ascii="Times New Roman" w:eastAsiaTheme="minorHAnsi" w:hAnsi="Times New Roman"/>
          <w:bCs/>
          <w:sz w:val="24"/>
          <w:szCs w:val="24"/>
        </w:rPr>
      </w:pPr>
      <w:r>
        <w:rPr>
          <w:rFonts w:ascii="Times New Roman" w:eastAsiaTheme="minorHAnsi" w:hAnsi="Times New Roman"/>
          <w:bCs/>
          <w:sz w:val="24"/>
          <w:szCs w:val="24"/>
        </w:rPr>
        <w:t>AT&amp;T replaces “</w:t>
      </w:r>
      <w:r w:rsidRPr="005A0B3F">
        <w:rPr>
          <w:rFonts w:ascii="Times New Roman" w:eastAsiaTheme="minorHAnsi" w:hAnsi="Times New Roman"/>
          <w:b/>
          <w:bCs/>
          <w:sz w:val="24"/>
          <w:szCs w:val="24"/>
          <w:u w:val="single"/>
        </w:rPr>
        <w:t>new</w:t>
      </w:r>
      <w:r>
        <w:rPr>
          <w:rFonts w:ascii="Times New Roman" w:eastAsiaTheme="minorHAnsi" w:hAnsi="Times New Roman"/>
          <w:bCs/>
          <w:sz w:val="24"/>
          <w:szCs w:val="24"/>
        </w:rPr>
        <w:t xml:space="preserve"> customer and </w:t>
      </w:r>
      <w:r w:rsidRPr="005A0B3F">
        <w:rPr>
          <w:rFonts w:ascii="Times New Roman" w:eastAsiaTheme="minorHAnsi" w:hAnsi="Times New Roman"/>
          <w:b/>
          <w:bCs/>
          <w:sz w:val="24"/>
          <w:szCs w:val="24"/>
          <w:u w:val="single"/>
        </w:rPr>
        <w:t>former</w:t>
      </w:r>
      <w:r>
        <w:rPr>
          <w:rFonts w:ascii="Times New Roman" w:eastAsiaTheme="minorHAnsi" w:hAnsi="Times New Roman"/>
          <w:bCs/>
          <w:sz w:val="24"/>
          <w:szCs w:val="24"/>
        </w:rPr>
        <w:t xml:space="preserve"> customer” with </w:t>
      </w:r>
      <w:r w:rsidR="005A0B3F" w:rsidRPr="005A0B3F">
        <w:rPr>
          <w:rFonts w:ascii="Times New Roman" w:eastAsiaTheme="minorHAnsi" w:hAnsi="Times New Roman"/>
          <w:b/>
          <w:bCs/>
          <w:sz w:val="24"/>
          <w:szCs w:val="24"/>
          <w:u w:val="single"/>
        </w:rPr>
        <w:t>transferee</w:t>
      </w:r>
      <w:r w:rsidR="005A0B3F">
        <w:rPr>
          <w:rFonts w:ascii="Times New Roman" w:eastAsiaTheme="minorHAnsi" w:hAnsi="Times New Roman"/>
          <w:bCs/>
          <w:sz w:val="24"/>
          <w:szCs w:val="24"/>
        </w:rPr>
        <w:t xml:space="preserve"> and </w:t>
      </w:r>
      <w:r w:rsidR="005A0B3F" w:rsidRPr="005A0B3F">
        <w:rPr>
          <w:rFonts w:ascii="Times New Roman" w:eastAsiaTheme="minorHAnsi" w:hAnsi="Times New Roman"/>
          <w:b/>
          <w:bCs/>
          <w:sz w:val="24"/>
          <w:szCs w:val="24"/>
          <w:u w:val="single"/>
        </w:rPr>
        <w:t>transferor</w:t>
      </w:r>
      <w:r w:rsidR="005A0B3F">
        <w:rPr>
          <w:rFonts w:ascii="Times New Roman" w:eastAsiaTheme="minorHAnsi" w:hAnsi="Times New Roman"/>
          <w:bCs/>
          <w:sz w:val="24"/>
          <w:szCs w:val="24"/>
        </w:rPr>
        <w:t>”</w:t>
      </w:r>
      <w:r>
        <w:rPr>
          <w:rFonts w:ascii="Times New Roman" w:eastAsiaTheme="minorHAnsi" w:hAnsi="Times New Roman"/>
          <w:bCs/>
          <w:sz w:val="24"/>
          <w:szCs w:val="24"/>
        </w:rPr>
        <w:t xml:space="preserve"> </w:t>
      </w:r>
      <w:r w:rsidR="005A0B3F">
        <w:rPr>
          <w:rFonts w:ascii="Times New Roman" w:eastAsiaTheme="minorHAnsi" w:hAnsi="Times New Roman"/>
          <w:bCs/>
          <w:sz w:val="24"/>
          <w:szCs w:val="24"/>
        </w:rPr>
        <w:t xml:space="preserve">as it asserts its fraud that it denied the 1995 traffic only transfers because PSE refused to assume the revenue and time commitment on traffic only transfer: </w:t>
      </w:r>
    </w:p>
    <w:p w:rsidR="00E055BE" w:rsidRDefault="00E055BE" w:rsidP="001E0841">
      <w:pPr>
        <w:tabs>
          <w:tab w:val="clear" w:pos="4440"/>
          <w:tab w:val="clear" w:pos="8880"/>
        </w:tabs>
        <w:spacing w:before="100" w:beforeAutospacing="1" w:afterAutospacing="1"/>
        <w:ind w:left="1800" w:right="1530"/>
        <w:jc w:val="left"/>
        <w:rPr>
          <w:rFonts w:ascii="Times New Roman" w:hAnsi="Times New Roman"/>
          <w:sz w:val="24"/>
          <w:szCs w:val="24"/>
        </w:rPr>
      </w:pPr>
      <w:r w:rsidRPr="007B6A24">
        <w:rPr>
          <w:rFonts w:ascii="Times New Roman" w:hAnsi="Times New Roman"/>
          <w:sz w:val="24"/>
          <w:szCs w:val="24"/>
        </w:rPr>
        <w:t xml:space="preserve">After the D.C. Circuit's decision, petitioners pointedly did not return to the Commission for resolution of the narrow issue the Court had left open. Instead, they sought to re-institute proceedings before the district court, arguing that the D.C. Circuit had ruled in their favor, and that the question it left open was a "red herring." The district court saw through this evasive tactic, and directed petitioners to seek a determination from the Commission whether a </w:t>
      </w:r>
      <w:r w:rsidRPr="007B6A24">
        <w:rPr>
          <w:rFonts w:ascii="Times New Roman" w:hAnsi="Times New Roman"/>
          <w:b/>
          <w:color w:val="FF0000"/>
          <w:sz w:val="24"/>
          <w:szCs w:val="24"/>
          <w:u w:val="single"/>
        </w:rPr>
        <w:t xml:space="preserve">transferee's </w:t>
      </w:r>
      <w:r w:rsidRPr="007B6A24">
        <w:rPr>
          <w:rFonts w:ascii="Times New Roman" w:hAnsi="Times New Roman"/>
          <w:b/>
          <w:sz w:val="24"/>
          <w:szCs w:val="24"/>
          <w:u w:val="single"/>
        </w:rPr>
        <w:t xml:space="preserve">refusal to accept all of a </w:t>
      </w:r>
      <w:r w:rsidRPr="007B6A24">
        <w:rPr>
          <w:rFonts w:ascii="Times New Roman" w:hAnsi="Times New Roman"/>
          <w:b/>
          <w:color w:val="FF0000"/>
          <w:sz w:val="24"/>
          <w:szCs w:val="24"/>
          <w:u w:val="single"/>
        </w:rPr>
        <w:t xml:space="preserve">transferor's </w:t>
      </w:r>
      <w:r w:rsidRPr="007B6A24">
        <w:rPr>
          <w:rFonts w:ascii="Times New Roman" w:hAnsi="Times New Roman"/>
          <w:b/>
          <w:sz w:val="24"/>
          <w:szCs w:val="24"/>
          <w:u w:val="single"/>
        </w:rPr>
        <w:t>obligations satisfies § 2.1.8</w:t>
      </w:r>
      <w:r w:rsidRPr="007B6A24">
        <w:rPr>
          <w:rFonts w:ascii="Times New Roman" w:hAnsi="Times New Roman"/>
          <w:sz w:val="24"/>
          <w:szCs w:val="24"/>
        </w:rPr>
        <w:t xml:space="preserve">. Because </w:t>
      </w:r>
      <w:r w:rsidRPr="007B6A24">
        <w:rPr>
          <w:rFonts w:ascii="Times New Roman" w:hAnsi="Times New Roman"/>
          <w:b/>
          <w:sz w:val="24"/>
          <w:szCs w:val="24"/>
          <w:u w:val="single"/>
        </w:rPr>
        <w:t xml:space="preserve">the answer to </w:t>
      </w:r>
      <w:r w:rsidRPr="007B6A24">
        <w:rPr>
          <w:rFonts w:ascii="Times New Roman" w:hAnsi="Times New Roman"/>
          <w:b/>
          <w:color w:val="FF0000"/>
          <w:sz w:val="24"/>
          <w:szCs w:val="24"/>
          <w:u w:val="single"/>
        </w:rPr>
        <w:t xml:space="preserve">that question </w:t>
      </w:r>
      <w:r w:rsidRPr="007B6A24">
        <w:rPr>
          <w:rFonts w:ascii="Times New Roman" w:hAnsi="Times New Roman"/>
          <w:b/>
          <w:sz w:val="24"/>
          <w:szCs w:val="24"/>
          <w:u w:val="single"/>
        </w:rPr>
        <w:t>is obviously "no,"</w:t>
      </w:r>
      <w:r w:rsidRPr="007B6A24">
        <w:rPr>
          <w:rFonts w:ascii="Times New Roman" w:hAnsi="Times New Roman"/>
          <w:sz w:val="24"/>
          <w:szCs w:val="24"/>
        </w:rPr>
        <w:t xml:space="preserve"> petitioners to resort to the tortured reasoning, logical fallacies, internal contradictions and ad hominem attacks that pervade their submission. </w:t>
      </w:r>
    </w:p>
    <w:p w:rsidR="00E1612B" w:rsidRDefault="00E1612B" w:rsidP="005A0B3F">
      <w:pPr>
        <w:tabs>
          <w:tab w:val="clear" w:pos="4440"/>
          <w:tab w:val="clear" w:pos="8880"/>
        </w:tabs>
        <w:spacing w:after="200" w:line="276" w:lineRule="auto"/>
        <w:ind w:left="720" w:right="720"/>
        <w:jc w:val="left"/>
        <w:rPr>
          <w:rFonts w:ascii="Times New Roman" w:eastAsiaTheme="minorHAnsi" w:hAnsi="Times New Roman"/>
          <w:sz w:val="24"/>
          <w:szCs w:val="24"/>
        </w:rPr>
      </w:pPr>
    </w:p>
    <w:p w:rsidR="005A0B3F" w:rsidRDefault="005A0B3F" w:rsidP="005A0B3F">
      <w:pPr>
        <w:tabs>
          <w:tab w:val="clear" w:pos="4440"/>
          <w:tab w:val="clear" w:pos="8880"/>
        </w:tabs>
        <w:spacing w:after="200" w:line="276" w:lineRule="auto"/>
        <w:ind w:left="720" w:right="720"/>
        <w:jc w:val="left"/>
        <w:rPr>
          <w:rFonts w:ascii="Times New Roman" w:eastAsiaTheme="minorHAnsi" w:hAnsi="Times New Roman"/>
          <w:sz w:val="24"/>
          <w:szCs w:val="24"/>
        </w:rPr>
      </w:pPr>
      <w:r w:rsidRPr="007B6A24">
        <w:rPr>
          <w:rFonts w:ascii="Times New Roman" w:eastAsiaTheme="minorHAnsi" w:hAnsi="Times New Roman"/>
          <w:sz w:val="24"/>
          <w:szCs w:val="24"/>
        </w:rPr>
        <w:t xml:space="preserve">The AT&amp;T fraud AT&amp;T Counsels: </w:t>
      </w:r>
      <w:r>
        <w:rPr>
          <w:rFonts w:ascii="Times New Roman" w:eastAsiaTheme="minorHAnsi" w:hAnsi="Times New Roman"/>
          <w:sz w:val="24"/>
          <w:szCs w:val="24"/>
        </w:rPr>
        <w:t>(</w:t>
      </w:r>
      <w:r w:rsidRPr="007B6A24">
        <w:rPr>
          <w:rFonts w:ascii="Times New Roman" w:eastAsiaTheme="minorHAnsi" w:hAnsi="Times New Roman"/>
          <w:sz w:val="24"/>
          <w:szCs w:val="24"/>
        </w:rPr>
        <w:t xml:space="preserve">Joseph R. Guerra, Richard H. Brown, Paul K. Mancini, Gary L. Phillips, Peter H. Jacoby, Lawrence J. Lafaro) </w:t>
      </w:r>
    </w:p>
    <w:p w:rsidR="00E1612B" w:rsidRDefault="00E1612B" w:rsidP="001E0841">
      <w:pPr>
        <w:tabs>
          <w:tab w:val="clear" w:pos="4440"/>
          <w:tab w:val="clear" w:pos="8880"/>
        </w:tabs>
        <w:spacing w:after="200" w:line="276" w:lineRule="auto"/>
        <w:ind w:right="720"/>
        <w:jc w:val="left"/>
        <w:rPr>
          <w:rFonts w:ascii="Times New Roman" w:eastAsiaTheme="minorHAnsi" w:hAnsi="Times New Roman"/>
          <w:sz w:val="24"/>
          <w:szCs w:val="24"/>
        </w:rPr>
      </w:pPr>
    </w:p>
    <w:p w:rsidR="005A0B3F" w:rsidRPr="007B6A24" w:rsidRDefault="005A0B3F" w:rsidP="005A0B3F">
      <w:pPr>
        <w:tabs>
          <w:tab w:val="clear" w:pos="4440"/>
          <w:tab w:val="clear" w:pos="8880"/>
        </w:tabs>
        <w:spacing w:after="200" w:line="276" w:lineRule="auto"/>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AT&amp;T’s FCC Comments </w:t>
      </w:r>
      <w:r w:rsidRPr="005A0B3F">
        <w:rPr>
          <w:rFonts w:ascii="Times New Roman" w:eastAsiaTheme="minorHAnsi" w:hAnsi="Times New Roman"/>
          <w:sz w:val="24"/>
          <w:szCs w:val="24"/>
        </w:rPr>
        <w:t>December 20, 2006 page 2</w:t>
      </w:r>
    </w:p>
    <w:p w:rsidR="005A0B3F" w:rsidRDefault="005A0B3F" w:rsidP="005A0B3F">
      <w:pPr>
        <w:tabs>
          <w:tab w:val="clear" w:pos="4440"/>
          <w:tab w:val="clear" w:pos="8880"/>
        </w:tabs>
        <w:spacing w:after="200" w:line="276" w:lineRule="auto"/>
        <w:ind w:left="2160" w:right="2070"/>
        <w:jc w:val="left"/>
        <w:rPr>
          <w:rFonts w:ascii="Times New Roman" w:eastAsiaTheme="minorHAnsi" w:hAnsi="Times New Roman"/>
          <w:sz w:val="24"/>
          <w:szCs w:val="24"/>
        </w:rPr>
      </w:pPr>
      <w:r w:rsidRPr="007B6A24">
        <w:rPr>
          <w:rFonts w:ascii="Times New Roman" w:eastAsiaTheme="minorHAnsi" w:hAnsi="Times New Roman"/>
          <w:sz w:val="24"/>
          <w:szCs w:val="24"/>
        </w:rPr>
        <w:lastRenderedPageBreak/>
        <w:t xml:space="preserve">“the Commission did not determine--and indeed, could not have determined-what the phrase "all obligations" meant” </w:t>
      </w:r>
    </w:p>
    <w:p w:rsidR="00E1612B" w:rsidRDefault="00E1612B" w:rsidP="005A0B3F">
      <w:pPr>
        <w:tabs>
          <w:tab w:val="clear" w:pos="4440"/>
          <w:tab w:val="clear" w:pos="8880"/>
        </w:tabs>
        <w:spacing w:after="200" w:line="276" w:lineRule="auto"/>
        <w:ind w:left="2160" w:right="2070"/>
        <w:jc w:val="left"/>
        <w:rPr>
          <w:rFonts w:ascii="Times New Roman" w:eastAsiaTheme="minorHAnsi" w:hAnsi="Times New Roman"/>
          <w:sz w:val="24"/>
          <w:szCs w:val="24"/>
        </w:rPr>
      </w:pPr>
    </w:p>
    <w:p w:rsidR="00E1612B" w:rsidRDefault="003D0F0B" w:rsidP="008F2B9B">
      <w:pPr>
        <w:tabs>
          <w:tab w:val="clear" w:pos="4440"/>
          <w:tab w:val="clear" w:pos="8880"/>
        </w:tabs>
        <w:spacing w:after="200" w:line="276" w:lineRule="auto"/>
        <w:ind w:left="720" w:right="720"/>
        <w:jc w:val="left"/>
        <w:rPr>
          <w:rFonts w:ascii="Times New Roman" w:eastAsiaTheme="minorHAnsi" w:hAnsi="Times New Roman"/>
          <w:sz w:val="24"/>
          <w:szCs w:val="24"/>
        </w:rPr>
      </w:pPr>
      <w:r>
        <w:rPr>
          <w:rFonts w:ascii="Times New Roman" w:eastAsiaTheme="minorHAnsi" w:hAnsi="Times New Roman"/>
          <w:sz w:val="24"/>
          <w:szCs w:val="24"/>
        </w:rPr>
        <w:t xml:space="preserve">AT&amp;T’s 20006 FCC comments misrepresented that the </w:t>
      </w:r>
      <w:r w:rsidR="005A0B3F">
        <w:rPr>
          <w:rFonts w:ascii="Times New Roman" w:eastAsiaTheme="minorHAnsi" w:hAnsi="Times New Roman"/>
          <w:sz w:val="24"/>
          <w:szCs w:val="24"/>
        </w:rPr>
        <w:t>Commission did determine AT&amp;T’s “all obligation” fraud</w:t>
      </w:r>
      <w:r>
        <w:rPr>
          <w:rFonts w:ascii="Times New Roman" w:eastAsiaTheme="minorHAnsi" w:hAnsi="Times New Roman"/>
          <w:sz w:val="24"/>
          <w:szCs w:val="24"/>
        </w:rPr>
        <w:t xml:space="preserve">. However, the facts show otherwise </w:t>
      </w:r>
      <w:r w:rsidR="005A0B3F">
        <w:rPr>
          <w:rFonts w:ascii="Times New Roman" w:eastAsiaTheme="minorHAnsi" w:hAnsi="Times New Roman"/>
          <w:sz w:val="24"/>
          <w:szCs w:val="24"/>
        </w:rPr>
        <w:t xml:space="preserve">as that was part of AT&amp;T’s Tr8179 FCC denied defense.  </w:t>
      </w:r>
    </w:p>
    <w:p w:rsidR="00E1612B" w:rsidRPr="00282979" w:rsidRDefault="00E1612B" w:rsidP="00282979">
      <w:pPr>
        <w:tabs>
          <w:tab w:val="clear" w:pos="4440"/>
          <w:tab w:val="clear" w:pos="8880"/>
        </w:tabs>
        <w:spacing w:after="200" w:line="276" w:lineRule="auto"/>
        <w:ind w:left="720" w:right="720"/>
        <w:jc w:val="left"/>
        <w:rPr>
          <w:rFonts w:ascii="Times New Roman" w:eastAsiaTheme="minorHAnsi" w:hAnsi="Times New Roman"/>
          <w:sz w:val="24"/>
          <w:szCs w:val="24"/>
        </w:rPr>
      </w:pPr>
      <w:r>
        <w:rPr>
          <w:rFonts w:ascii="Times New Roman" w:eastAsiaTheme="minorHAnsi" w:hAnsi="Times New Roman"/>
          <w:spacing w:val="-3"/>
          <w:sz w:val="24"/>
          <w:szCs w:val="24"/>
        </w:rPr>
        <w:t xml:space="preserve">Below </w:t>
      </w:r>
      <w:r w:rsidR="005A0B3F" w:rsidRPr="00D17BA5">
        <w:rPr>
          <w:rFonts w:ascii="Times New Roman" w:eastAsiaTheme="minorHAnsi" w:hAnsi="Times New Roman"/>
          <w:spacing w:val="-3"/>
          <w:sz w:val="24"/>
          <w:szCs w:val="24"/>
        </w:rPr>
        <w:t>AT&amp;T</w:t>
      </w:r>
      <w:r w:rsidR="005A0B3F">
        <w:rPr>
          <w:rFonts w:ascii="Times New Roman" w:eastAsiaTheme="minorHAnsi" w:hAnsi="Times New Roman"/>
          <w:spacing w:val="-3"/>
          <w:sz w:val="24"/>
          <w:szCs w:val="24"/>
        </w:rPr>
        <w:t xml:space="preserve">’s Meade </w:t>
      </w:r>
      <w:r w:rsidR="005A0B3F" w:rsidRPr="00D17BA5">
        <w:rPr>
          <w:rFonts w:ascii="Times New Roman" w:eastAsiaTheme="minorHAnsi" w:hAnsi="Times New Roman"/>
          <w:spacing w:val="-3"/>
          <w:sz w:val="24"/>
          <w:szCs w:val="24"/>
        </w:rPr>
        <w:t xml:space="preserve">argued on page 2 “all obligations” must transfer and that also includes revenue or volume commitments </w:t>
      </w:r>
      <w:r w:rsidR="005A0B3F" w:rsidRPr="00480AFD">
        <w:rPr>
          <w:rFonts w:ascii="Times New Roman" w:eastAsiaTheme="minorHAnsi" w:hAnsi="Times New Roman"/>
          <w:b/>
          <w:spacing w:val="-3"/>
          <w:sz w:val="24"/>
          <w:szCs w:val="24"/>
          <w:u w:val="single"/>
        </w:rPr>
        <w:t>under the misrepresentation</w:t>
      </w:r>
      <w:r w:rsidR="005A0B3F" w:rsidRPr="00D17BA5">
        <w:rPr>
          <w:rFonts w:ascii="Times New Roman" w:eastAsiaTheme="minorHAnsi" w:hAnsi="Times New Roman"/>
          <w:spacing w:val="-3"/>
          <w:sz w:val="24"/>
          <w:szCs w:val="24"/>
        </w:rPr>
        <w:t xml:space="preserve"> that </w:t>
      </w:r>
      <w:r w:rsidR="005A0B3F" w:rsidRPr="00D17BA5">
        <w:rPr>
          <w:rFonts w:ascii="Times New Roman" w:eastAsiaTheme="minorHAnsi" w:hAnsi="Times New Roman"/>
          <w:b/>
          <w:spacing w:val="-3"/>
          <w:sz w:val="24"/>
          <w:szCs w:val="24"/>
          <w:u w:val="single"/>
        </w:rPr>
        <w:t xml:space="preserve">“all the service” </w:t>
      </w:r>
      <w:r w:rsidR="005A0B3F" w:rsidRPr="00D17BA5">
        <w:rPr>
          <w:rFonts w:ascii="Times New Roman" w:eastAsiaTheme="minorHAnsi" w:hAnsi="Times New Roman"/>
          <w:spacing w:val="-3"/>
          <w:sz w:val="24"/>
          <w:szCs w:val="24"/>
        </w:rPr>
        <w:t>was transferred</w:t>
      </w:r>
      <w:r w:rsidR="003D0F0B">
        <w:rPr>
          <w:rFonts w:ascii="Times New Roman" w:eastAsiaTheme="minorHAnsi" w:hAnsi="Times New Roman"/>
          <w:spacing w:val="-3"/>
          <w:sz w:val="24"/>
          <w:szCs w:val="24"/>
        </w:rPr>
        <w:t xml:space="preserve">: </w:t>
      </w:r>
      <w:r w:rsidR="005A0B3F" w:rsidRPr="00D17BA5">
        <w:rPr>
          <w:rFonts w:ascii="Times New Roman" w:eastAsiaTheme="minorHAnsi" w:hAnsi="Times New Roman"/>
          <w:spacing w:val="-3"/>
          <w:sz w:val="24"/>
          <w:szCs w:val="24"/>
        </w:rPr>
        <w:t xml:space="preserve"> </w:t>
      </w:r>
    </w:p>
    <w:p w:rsidR="005A0B3F" w:rsidRPr="003D0F0B" w:rsidRDefault="003D0F0B" w:rsidP="003D0F0B">
      <w:pPr>
        <w:tabs>
          <w:tab w:val="clear" w:pos="4440"/>
          <w:tab w:val="clear" w:pos="8880"/>
        </w:tabs>
        <w:spacing w:after="200" w:line="276" w:lineRule="auto"/>
        <w:ind w:left="720" w:right="720"/>
        <w:jc w:val="left"/>
        <w:rPr>
          <w:rFonts w:ascii="Times New Roman" w:eastAsiaTheme="minorHAnsi" w:hAnsi="Times New Roman"/>
          <w:sz w:val="24"/>
          <w:szCs w:val="24"/>
        </w:rPr>
      </w:pPr>
      <w:r>
        <w:rPr>
          <w:rFonts w:ascii="Times New Roman" w:eastAsiaTheme="minorHAnsi" w:hAnsi="Times New Roman"/>
          <w:spacing w:val="-3"/>
          <w:sz w:val="24"/>
          <w:szCs w:val="24"/>
        </w:rPr>
        <w:t xml:space="preserve">AT&amp;T’s February 16, 1995 Tr8179 Filing </w:t>
      </w:r>
      <w:r w:rsidR="005A0B3F" w:rsidRPr="00D17BA5">
        <w:rPr>
          <w:rFonts w:ascii="Times New Roman" w:eastAsiaTheme="minorHAnsi" w:hAnsi="Times New Roman"/>
          <w:spacing w:val="-3"/>
          <w:sz w:val="24"/>
          <w:szCs w:val="24"/>
        </w:rPr>
        <w:t>Page 2 para 3:</w:t>
      </w:r>
    </w:p>
    <w:p w:rsidR="00282979" w:rsidRPr="00B54B37" w:rsidRDefault="005A0B3F" w:rsidP="00282979">
      <w:pPr>
        <w:tabs>
          <w:tab w:val="clear" w:pos="4440"/>
          <w:tab w:val="clear" w:pos="8880"/>
          <w:tab w:val="left" w:pos="8640"/>
        </w:tabs>
        <w:spacing w:after="200" w:line="276" w:lineRule="auto"/>
        <w:ind w:left="2160" w:right="2070"/>
        <w:jc w:val="left"/>
        <w:rPr>
          <w:rFonts w:ascii="Times New Roman" w:eastAsiaTheme="minorHAnsi" w:hAnsi="Times New Roman"/>
          <w:b/>
          <w:spacing w:val="-3"/>
          <w:sz w:val="24"/>
          <w:szCs w:val="24"/>
          <w:u w:val="single"/>
        </w:rPr>
      </w:pPr>
      <w:r w:rsidRPr="00B54B37">
        <w:rPr>
          <w:rFonts w:ascii="Times New Roman" w:eastAsiaTheme="minorHAnsi" w:hAnsi="Times New Roman"/>
          <w:spacing w:val="-3"/>
          <w:sz w:val="24"/>
          <w:szCs w:val="24"/>
        </w:rPr>
        <w:t xml:space="preserve">“In all events, the customer's effort to segregate the term plan from the transferred service locations the tariff provision that the Customer to which the service is transferred must agree to assume </w:t>
      </w:r>
      <w:r w:rsidRPr="00B54B37">
        <w:rPr>
          <w:rFonts w:ascii="Times New Roman" w:eastAsiaTheme="minorHAnsi" w:hAnsi="Times New Roman"/>
          <w:b/>
          <w:spacing w:val="-3"/>
          <w:sz w:val="24"/>
          <w:szCs w:val="24"/>
          <w:u w:val="single"/>
        </w:rPr>
        <w:t>"all obligations”</w:t>
      </w:r>
      <w:r w:rsidRPr="00B54B37">
        <w:rPr>
          <w:rFonts w:ascii="Times New Roman" w:eastAsiaTheme="minorHAnsi" w:hAnsi="Times New Roman"/>
          <w:spacing w:val="-3"/>
          <w:sz w:val="24"/>
          <w:szCs w:val="24"/>
        </w:rPr>
        <w:t xml:space="preserve"> of the former Customer." Tariff F.C.C. No 1, Section 6.2.6., Tariff F.C.C. No. 2 Section 6.2.6) To the extent that the existing customer seeks to transfer “</w:t>
      </w:r>
      <w:r w:rsidRPr="00B54B37">
        <w:rPr>
          <w:rFonts w:ascii="Times New Roman" w:eastAsiaTheme="minorHAnsi" w:hAnsi="Times New Roman"/>
          <w:b/>
          <w:spacing w:val="-3"/>
          <w:sz w:val="24"/>
          <w:szCs w:val="24"/>
          <w:u w:val="single"/>
        </w:rPr>
        <w:t>all the service”</w:t>
      </w:r>
      <w:r w:rsidRPr="00B54B37">
        <w:rPr>
          <w:rFonts w:ascii="Times New Roman" w:eastAsiaTheme="minorHAnsi" w:hAnsi="Times New Roman"/>
          <w:spacing w:val="-3"/>
          <w:sz w:val="24"/>
          <w:szCs w:val="24"/>
        </w:rPr>
        <w:t xml:space="preserve"> associated with the plan to another customer, the new customer must assume the existing customer's obligations respecting that service.</w:t>
      </w:r>
      <w:r w:rsidRPr="00B54B37">
        <w:rPr>
          <w:rFonts w:asciiTheme="minorHAnsi" w:eastAsiaTheme="minorHAnsi" w:hAnsiTheme="minorHAnsi" w:cstheme="minorBidi"/>
          <w:sz w:val="24"/>
          <w:szCs w:val="24"/>
        </w:rPr>
        <w:t xml:space="preserve"> </w:t>
      </w:r>
      <w:r w:rsidRPr="00B54B37">
        <w:rPr>
          <w:rFonts w:ascii="Times New Roman" w:eastAsiaTheme="minorHAnsi" w:hAnsi="Times New Roman"/>
          <w:b/>
          <w:spacing w:val="-3"/>
          <w:sz w:val="24"/>
          <w:szCs w:val="24"/>
          <w:u w:val="single"/>
        </w:rPr>
        <w:t>Of necessity it includes the obligations to fulfill the revenue or volume commitments of the underlying plan.”</w:t>
      </w:r>
    </w:p>
    <w:bookmarkEnd w:id="67"/>
    <w:p w:rsidR="00FF4601" w:rsidRDefault="00FF4601" w:rsidP="00E86215">
      <w:pPr>
        <w:ind w:right="720"/>
        <w:rPr>
          <w:rFonts w:ascii="Times New Roman" w:eastAsiaTheme="minorHAnsi" w:hAnsi="Times New Roman"/>
          <w:bCs/>
          <w:sz w:val="24"/>
          <w:szCs w:val="24"/>
        </w:rPr>
      </w:pPr>
    </w:p>
    <w:p w:rsidR="00282979" w:rsidRDefault="00282979" w:rsidP="00282979">
      <w:pPr>
        <w:ind w:left="720" w:right="720"/>
        <w:rPr>
          <w:rFonts w:ascii="Times New Roman" w:eastAsiaTheme="minorHAnsi" w:hAnsi="Times New Roman"/>
          <w:bCs/>
          <w:sz w:val="24"/>
          <w:szCs w:val="24"/>
        </w:rPr>
      </w:pPr>
      <w:r w:rsidRPr="00282979">
        <w:rPr>
          <w:rFonts w:ascii="Times New Roman" w:eastAsiaTheme="minorHAnsi" w:hAnsi="Times New Roman"/>
          <w:bCs/>
          <w:sz w:val="24"/>
          <w:szCs w:val="24"/>
        </w:rPr>
        <w:t xml:space="preserve">DC Circuit Legal Director Martha Tomich advised </w:t>
      </w:r>
      <w:r>
        <w:rPr>
          <w:rFonts w:ascii="Times New Roman" w:eastAsiaTheme="minorHAnsi" w:hAnsi="Times New Roman"/>
          <w:bCs/>
          <w:sz w:val="24"/>
          <w:szCs w:val="24"/>
        </w:rPr>
        <w:t xml:space="preserve">the Inga Companies that the DC Circuit Decision was </w:t>
      </w:r>
      <w:r w:rsidRPr="00282979">
        <w:rPr>
          <w:rFonts w:ascii="Times New Roman" w:eastAsiaTheme="minorHAnsi" w:hAnsi="Times New Roman"/>
          <w:b/>
          <w:bCs/>
          <w:sz w:val="24"/>
          <w:szCs w:val="24"/>
          <w:u w:val="single"/>
        </w:rPr>
        <w:t>not a remand</w:t>
      </w:r>
      <w:r>
        <w:rPr>
          <w:rFonts w:ascii="Times New Roman" w:eastAsiaTheme="minorHAnsi" w:hAnsi="Times New Roman"/>
          <w:bCs/>
          <w:sz w:val="24"/>
          <w:szCs w:val="24"/>
        </w:rPr>
        <w:t xml:space="preserve"> and all controversies that the FCC was asked to interpret have been </w:t>
      </w:r>
      <w:r w:rsidR="00B54B37">
        <w:rPr>
          <w:rFonts w:ascii="Times New Roman" w:eastAsiaTheme="minorHAnsi" w:hAnsi="Times New Roman"/>
          <w:bCs/>
          <w:sz w:val="24"/>
          <w:szCs w:val="24"/>
        </w:rPr>
        <w:t xml:space="preserve">DC Circuit Court </w:t>
      </w:r>
      <w:r>
        <w:rPr>
          <w:rFonts w:ascii="Times New Roman" w:eastAsiaTheme="minorHAnsi" w:hAnsi="Times New Roman"/>
          <w:bCs/>
          <w:sz w:val="24"/>
          <w:szCs w:val="24"/>
        </w:rPr>
        <w:t xml:space="preserve">reviewed. </w:t>
      </w:r>
      <w:r w:rsidRPr="00282979">
        <w:rPr>
          <w:rFonts w:ascii="Times New Roman" w:eastAsiaTheme="minorHAnsi" w:hAnsi="Times New Roman"/>
          <w:bCs/>
          <w:sz w:val="24"/>
          <w:szCs w:val="24"/>
        </w:rPr>
        <w:t xml:space="preserve">Legal Director Martha Tomich </w:t>
      </w:r>
      <w:r>
        <w:rPr>
          <w:rFonts w:ascii="Times New Roman" w:eastAsiaTheme="minorHAnsi" w:hAnsi="Times New Roman"/>
          <w:bCs/>
          <w:sz w:val="24"/>
          <w:szCs w:val="24"/>
        </w:rPr>
        <w:t>stated that if it was a remand it would say it’s a remand</w:t>
      </w:r>
      <w:r w:rsidR="00D570AD">
        <w:rPr>
          <w:rFonts w:ascii="Times New Roman" w:eastAsiaTheme="minorHAnsi" w:hAnsi="Times New Roman"/>
          <w:bCs/>
          <w:sz w:val="24"/>
          <w:szCs w:val="24"/>
        </w:rPr>
        <w:t xml:space="preserve"> and found it hilarious when she was advised that AT&amp;T claimed to </w:t>
      </w:r>
      <w:r w:rsidR="00E86215">
        <w:rPr>
          <w:rFonts w:ascii="Times New Roman" w:eastAsiaTheme="minorHAnsi" w:hAnsi="Times New Roman"/>
          <w:bCs/>
          <w:sz w:val="24"/>
          <w:szCs w:val="24"/>
        </w:rPr>
        <w:t xml:space="preserve">the NJFDC and FCC </w:t>
      </w:r>
      <w:r w:rsidR="00D570AD">
        <w:rPr>
          <w:rFonts w:ascii="Times New Roman" w:eastAsiaTheme="minorHAnsi" w:hAnsi="Times New Roman"/>
          <w:bCs/>
          <w:sz w:val="24"/>
          <w:szCs w:val="24"/>
        </w:rPr>
        <w:t>that t</w:t>
      </w:r>
      <w:r w:rsidR="00B54B37">
        <w:rPr>
          <w:rFonts w:ascii="Times New Roman" w:eastAsiaTheme="minorHAnsi" w:hAnsi="Times New Roman"/>
          <w:bCs/>
          <w:sz w:val="24"/>
          <w:szCs w:val="24"/>
        </w:rPr>
        <w:t>he DC Circuit Court does “</w:t>
      </w:r>
      <w:r w:rsidR="00B54B37" w:rsidRPr="00D570AD">
        <w:rPr>
          <w:rFonts w:ascii="Times New Roman" w:eastAsiaTheme="minorHAnsi" w:hAnsi="Times New Roman"/>
          <w:b/>
          <w:bCs/>
          <w:sz w:val="24"/>
          <w:szCs w:val="24"/>
          <w:u w:val="single"/>
        </w:rPr>
        <w:t>informal remands</w:t>
      </w:r>
      <w:r w:rsidR="00B54B37">
        <w:rPr>
          <w:rFonts w:ascii="Times New Roman" w:eastAsiaTheme="minorHAnsi" w:hAnsi="Times New Roman"/>
          <w:bCs/>
          <w:sz w:val="24"/>
          <w:szCs w:val="24"/>
        </w:rPr>
        <w:t>.”</w:t>
      </w:r>
      <w:r w:rsidR="00D570AD">
        <w:rPr>
          <w:rStyle w:val="FootnoteReference"/>
          <w:rFonts w:ascii="Times New Roman" w:eastAsiaTheme="minorHAnsi" w:hAnsi="Times New Roman"/>
          <w:bCs/>
          <w:sz w:val="24"/>
          <w:szCs w:val="24"/>
        </w:rPr>
        <w:footnoteReference w:id="8"/>
      </w:r>
    </w:p>
    <w:p w:rsidR="00E86215" w:rsidRDefault="00E86215" w:rsidP="00282979">
      <w:pPr>
        <w:ind w:left="720" w:right="720"/>
        <w:rPr>
          <w:rFonts w:ascii="Times New Roman" w:eastAsiaTheme="minorHAnsi" w:hAnsi="Times New Roman"/>
          <w:bCs/>
          <w:sz w:val="24"/>
          <w:szCs w:val="24"/>
        </w:rPr>
      </w:pPr>
    </w:p>
    <w:bookmarkEnd w:id="68"/>
    <w:p w:rsidR="00282979" w:rsidRDefault="00282979" w:rsidP="00E34C5A">
      <w:pPr>
        <w:ind w:right="720"/>
        <w:rPr>
          <w:rFonts w:ascii="Times New Roman" w:eastAsiaTheme="minorHAnsi" w:hAnsi="Times New Roman"/>
          <w:bCs/>
          <w:sz w:val="24"/>
          <w:szCs w:val="24"/>
        </w:rPr>
      </w:pPr>
    </w:p>
    <w:p w:rsidR="00E86215" w:rsidRPr="00282979" w:rsidRDefault="00E86215" w:rsidP="00E34C5A">
      <w:pPr>
        <w:ind w:right="720"/>
        <w:rPr>
          <w:rFonts w:ascii="Times New Roman" w:eastAsiaTheme="minorHAnsi" w:hAnsi="Times New Roman"/>
          <w:bCs/>
          <w:sz w:val="24"/>
          <w:szCs w:val="24"/>
        </w:rPr>
      </w:pPr>
    </w:p>
    <w:p w:rsidR="00282979" w:rsidRDefault="00282979" w:rsidP="00B54B37">
      <w:pPr>
        <w:tabs>
          <w:tab w:val="clear" w:pos="4440"/>
          <w:tab w:val="clear" w:pos="8880"/>
        </w:tabs>
        <w:ind w:left="1800" w:right="990"/>
        <w:jc w:val="left"/>
        <w:rPr>
          <w:rFonts w:ascii="Times New Roman" w:eastAsia="Calibri" w:hAnsi="Times New Roman"/>
          <w:color w:val="C00000"/>
          <w:sz w:val="24"/>
          <w:szCs w:val="24"/>
        </w:rPr>
      </w:pPr>
      <w:bookmarkStart w:id="72" w:name="_Hlk498960521"/>
      <w:r w:rsidRPr="00282979">
        <w:rPr>
          <w:rFonts w:ascii="Times New Roman" w:eastAsia="Calibri" w:hAnsi="Times New Roman"/>
          <w:color w:val="C00000"/>
          <w:sz w:val="24"/>
          <w:szCs w:val="24"/>
        </w:rPr>
        <w:t>---</w:t>
      </w:r>
      <w:r w:rsidRPr="00282979">
        <w:rPr>
          <w:rFonts w:ascii="Times New Roman" w:eastAsia="Calibri" w:hAnsi="Times New Roman"/>
          <w:sz w:val="24"/>
          <w:szCs w:val="24"/>
        </w:rPr>
        <w:t xml:space="preserve">“The Communications Act </w:t>
      </w:r>
      <w:r w:rsidRPr="00282979">
        <w:rPr>
          <w:rFonts w:ascii="Times New Roman" w:eastAsia="Calibri" w:hAnsi="Times New Roman"/>
          <w:b/>
          <w:bCs/>
          <w:sz w:val="24"/>
          <w:szCs w:val="24"/>
          <w:u w:val="single"/>
        </w:rPr>
        <w:t xml:space="preserve">precludes us from addressing only those issues which the Commission has been afforded no opportunity to pass.” </w:t>
      </w:r>
      <w:r w:rsidRPr="00282979">
        <w:rPr>
          <w:rFonts w:ascii="Times New Roman" w:eastAsia="Calibri" w:hAnsi="Times New Roman"/>
          <w:sz w:val="24"/>
          <w:szCs w:val="24"/>
        </w:rPr>
        <w:t>47 U.S.C. Section 405(a).” (DC Circuit Decision in P</w:t>
      </w:r>
      <w:r w:rsidRPr="00282979">
        <w:rPr>
          <w:rFonts w:ascii="Times New Roman" w:hAnsi="Times New Roman"/>
          <w:sz w:val="24"/>
          <w:szCs w:val="24"/>
        </w:rPr>
        <w:t>laintiffs initial brief</w:t>
      </w:r>
      <w:r w:rsidRPr="00282979">
        <w:rPr>
          <w:rFonts w:ascii="Times New Roman" w:hAnsi="Times New Roman"/>
          <w:b/>
          <w:sz w:val="24"/>
          <w:szCs w:val="24"/>
        </w:rPr>
        <w:t xml:space="preserve"> </w:t>
      </w:r>
      <w:r w:rsidRPr="00B54B37">
        <w:rPr>
          <w:rFonts w:ascii="Times New Roman" w:hAnsi="Times New Roman"/>
          <w:b/>
          <w:color w:val="C00000"/>
          <w:sz w:val="24"/>
          <w:szCs w:val="24"/>
        </w:rPr>
        <w:t xml:space="preserve"> </w:t>
      </w:r>
      <w:r w:rsidRPr="00282979">
        <w:rPr>
          <w:rFonts w:ascii="Times New Roman" w:eastAsia="Calibri" w:hAnsi="Times New Roman"/>
          <w:color w:val="C00000"/>
          <w:sz w:val="24"/>
          <w:szCs w:val="24"/>
        </w:rPr>
        <w:t>pg. 10 fn1.</w:t>
      </w:r>
    </w:p>
    <w:p w:rsidR="00E86215" w:rsidRPr="00282979" w:rsidRDefault="00E86215" w:rsidP="00B54B37">
      <w:pPr>
        <w:tabs>
          <w:tab w:val="clear" w:pos="4440"/>
          <w:tab w:val="clear" w:pos="8880"/>
        </w:tabs>
        <w:ind w:left="1800" w:right="990"/>
        <w:jc w:val="left"/>
        <w:rPr>
          <w:rFonts w:ascii="Times New Roman" w:eastAsia="Calibri" w:hAnsi="Times New Roman"/>
          <w:sz w:val="24"/>
          <w:szCs w:val="24"/>
        </w:rPr>
      </w:pPr>
    </w:p>
    <w:p w:rsidR="00282979" w:rsidRDefault="00282979" w:rsidP="00B54B37">
      <w:pPr>
        <w:tabs>
          <w:tab w:val="clear" w:pos="4440"/>
          <w:tab w:val="clear" w:pos="8880"/>
          <w:tab w:val="left" w:pos="8370"/>
        </w:tabs>
        <w:ind w:left="1800" w:right="990"/>
        <w:jc w:val="left"/>
        <w:rPr>
          <w:rFonts w:ascii="Times New Roman" w:eastAsiaTheme="minorHAnsi" w:hAnsi="Times New Roman"/>
          <w:b/>
          <w:color w:val="C00000"/>
          <w:sz w:val="24"/>
          <w:szCs w:val="24"/>
        </w:rPr>
      </w:pPr>
      <w:r w:rsidRPr="00282979">
        <w:rPr>
          <w:rFonts w:ascii="Times New Roman" w:eastAsia="Calibri" w:hAnsi="Times New Roman"/>
          <w:color w:val="C00000"/>
          <w:sz w:val="24"/>
          <w:szCs w:val="24"/>
        </w:rPr>
        <w:t>---</w:t>
      </w:r>
      <w:r w:rsidRPr="00282979">
        <w:rPr>
          <w:rFonts w:ascii="Times New Roman" w:eastAsia="Calibri" w:hAnsi="Times New Roman"/>
          <w:sz w:val="24"/>
          <w:szCs w:val="24"/>
        </w:rPr>
        <w:t xml:space="preserve"> “How this enumeration affects the requirement that new customer assume “</w:t>
      </w:r>
      <w:r w:rsidRPr="00282979">
        <w:rPr>
          <w:rFonts w:ascii="Times New Roman" w:eastAsia="Calibri" w:hAnsi="Times New Roman"/>
          <w:i/>
          <w:iCs/>
          <w:sz w:val="24"/>
          <w:szCs w:val="24"/>
        </w:rPr>
        <w:t xml:space="preserve">all </w:t>
      </w:r>
      <w:r w:rsidRPr="00282979">
        <w:rPr>
          <w:rFonts w:ascii="Times New Roman" w:eastAsia="Calibri" w:hAnsi="Times New Roman"/>
          <w:sz w:val="24"/>
          <w:szCs w:val="24"/>
        </w:rPr>
        <w:t xml:space="preserve">obligations of the former Customer” (emphasis added) is </w:t>
      </w:r>
      <w:r w:rsidRPr="00282979">
        <w:rPr>
          <w:rFonts w:ascii="Times New Roman" w:eastAsia="Calibri" w:hAnsi="Times New Roman"/>
          <w:b/>
          <w:bCs/>
          <w:sz w:val="24"/>
          <w:szCs w:val="24"/>
          <w:u w:val="single"/>
        </w:rPr>
        <w:t>beyond the scope of our opinion</w:t>
      </w:r>
      <w:r w:rsidRPr="00282979">
        <w:rPr>
          <w:rFonts w:ascii="Times New Roman" w:eastAsia="Calibri" w:hAnsi="Times New Roman"/>
          <w:sz w:val="24"/>
          <w:szCs w:val="24"/>
        </w:rPr>
        <w:t xml:space="preserve">.” </w:t>
      </w:r>
      <w:r w:rsidRPr="00282979">
        <w:rPr>
          <w:rFonts w:ascii="Times New Roman" w:eastAsia="Calibri" w:hAnsi="Times New Roman"/>
          <w:b/>
          <w:color w:val="C00000"/>
          <w:sz w:val="24"/>
          <w:szCs w:val="24"/>
        </w:rPr>
        <w:t xml:space="preserve">DC </w:t>
      </w:r>
      <w:r w:rsidRPr="00282979">
        <w:rPr>
          <w:rFonts w:ascii="Times New Roman" w:eastAsiaTheme="minorHAnsi" w:hAnsi="Times New Roman"/>
          <w:b/>
          <w:color w:val="C00000"/>
          <w:sz w:val="24"/>
          <w:szCs w:val="24"/>
        </w:rPr>
        <w:t>pg. 11 fn2</w:t>
      </w:r>
    </w:p>
    <w:p w:rsidR="00E86215" w:rsidRPr="00282979" w:rsidRDefault="00E86215" w:rsidP="00B54B37">
      <w:pPr>
        <w:tabs>
          <w:tab w:val="clear" w:pos="4440"/>
          <w:tab w:val="clear" w:pos="8880"/>
          <w:tab w:val="left" w:pos="8370"/>
        </w:tabs>
        <w:ind w:left="1800" w:right="990"/>
        <w:jc w:val="left"/>
        <w:rPr>
          <w:rFonts w:ascii="Times New Roman" w:eastAsiaTheme="minorHAnsi" w:hAnsi="Times New Roman"/>
          <w:b/>
          <w:color w:val="C00000"/>
          <w:sz w:val="24"/>
          <w:szCs w:val="24"/>
        </w:rPr>
      </w:pPr>
    </w:p>
    <w:p w:rsidR="00282979" w:rsidRPr="00282979" w:rsidRDefault="00282979" w:rsidP="00B54B37">
      <w:pPr>
        <w:tabs>
          <w:tab w:val="clear" w:pos="4440"/>
          <w:tab w:val="clear" w:pos="8880"/>
          <w:tab w:val="left" w:pos="8370"/>
        </w:tabs>
        <w:ind w:left="1800" w:right="990"/>
        <w:jc w:val="left"/>
        <w:rPr>
          <w:rFonts w:ascii="Times New Roman" w:eastAsia="Calibri" w:hAnsi="Times New Roman"/>
          <w:sz w:val="24"/>
          <w:szCs w:val="24"/>
        </w:rPr>
      </w:pPr>
      <w:r w:rsidRPr="00282979">
        <w:rPr>
          <w:rFonts w:ascii="Times New Roman" w:hAnsi="Times New Roman"/>
          <w:color w:val="C00000"/>
          <w:sz w:val="24"/>
          <w:szCs w:val="24"/>
        </w:rPr>
        <w:t>---</w:t>
      </w:r>
      <w:r w:rsidRPr="00282979">
        <w:rPr>
          <w:rFonts w:ascii="Times New Roman" w:hAnsi="Times New Roman"/>
          <w:sz w:val="24"/>
          <w:szCs w:val="24"/>
        </w:rPr>
        <w:t xml:space="preserve">“We also do not decide precisely which obligations should have been transferred in this case, as this question was </w:t>
      </w:r>
      <w:r w:rsidRPr="00282979">
        <w:rPr>
          <w:rFonts w:ascii="Times New Roman" w:hAnsi="Times New Roman"/>
          <w:b/>
          <w:sz w:val="24"/>
          <w:szCs w:val="24"/>
          <w:u w:val="single"/>
        </w:rPr>
        <w:t>neither addressed by the Commission</w:t>
      </w:r>
      <w:r w:rsidRPr="00282979">
        <w:rPr>
          <w:rFonts w:ascii="Times New Roman" w:hAnsi="Times New Roman"/>
          <w:sz w:val="24"/>
          <w:szCs w:val="24"/>
        </w:rPr>
        <w:t xml:space="preserve"> nor adequately presented to us.”</w:t>
      </w:r>
      <w:r w:rsidRPr="00282979">
        <w:rPr>
          <w:rFonts w:ascii="Times New Roman" w:eastAsia="Calibri" w:hAnsi="Times New Roman"/>
          <w:color w:val="C00000"/>
          <w:sz w:val="24"/>
          <w:szCs w:val="24"/>
        </w:rPr>
        <w:t xml:space="preserve"> </w:t>
      </w:r>
      <w:r w:rsidRPr="00282979">
        <w:rPr>
          <w:rFonts w:ascii="Times New Roman" w:eastAsia="Calibri" w:hAnsi="Times New Roman"/>
          <w:b/>
          <w:color w:val="C00000"/>
          <w:sz w:val="24"/>
          <w:szCs w:val="24"/>
        </w:rPr>
        <w:t>DC Circuit Page 11</w:t>
      </w:r>
    </w:p>
    <w:p w:rsidR="00E1612B" w:rsidRDefault="00E1612B" w:rsidP="00282979">
      <w:pPr>
        <w:ind w:right="720"/>
        <w:rPr>
          <w:rFonts w:ascii="Times New Roman" w:eastAsiaTheme="minorHAnsi" w:hAnsi="Times New Roman"/>
          <w:b/>
          <w:bCs/>
          <w:sz w:val="30"/>
          <w:szCs w:val="30"/>
          <w:u w:val="single"/>
        </w:rPr>
      </w:pPr>
    </w:p>
    <w:p w:rsidR="00E1612B" w:rsidRDefault="00E1612B" w:rsidP="00282979">
      <w:pPr>
        <w:ind w:left="720" w:right="720"/>
        <w:jc w:val="left"/>
        <w:rPr>
          <w:rFonts w:ascii="Times New Roman" w:eastAsiaTheme="minorHAnsi" w:hAnsi="Times New Roman"/>
          <w:b/>
          <w:bCs/>
          <w:sz w:val="30"/>
          <w:szCs w:val="30"/>
          <w:u w:val="single"/>
        </w:rPr>
      </w:pPr>
    </w:p>
    <w:p w:rsidR="00B54B37" w:rsidRDefault="00B54B37" w:rsidP="00B54B37">
      <w:pPr>
        <w:ind w:left="720" w:right="720"/>
        <w:rPr>
          <w:rFonts w:ascii="Times New Roman" w:eastAsiaTheme="minorHAnsi" w:hAnsi="Times New Roman"/>
          <w:bCs/>
          <w:sz w:val="24"/>
          <w:szCs w:val="24"/>
        </w:rPr>
      </w:pPr>
      <w:r w:rsidRPr="00282979">
        <w:rPr>
          <w:rFonts w:ascii="Times New Roman" w:eastAsiaTheme="minorHAnsi" w:hAnsi="Times New Roman"/>
          <w:bCs/>
          <w:sz w:val="24"/>
          <w:szCs w:val="24"/>
        </w:rPr>
        <w:t xml:space="preserve">The </w:t>
      </w:r>
      <w:r>
        <w:rPr>
          <w:rFonts w:ascii="Times New Roman" w:eastAsiaTheme="minorHAnsi" w:hAnsi="Times New Roman"/>
          <w:bCs/>
          <w:sz w:val="24"/>
          <w:szCs w:val="24"/>
        </w:rPr>
        <w:t xml:space="preserve">DC Circuit </w:t>
      </w:r>
      <w:r w:rsidRPr="00282979">
        <w:rPr>
          <w:rFonts w:ascii="Times New Roman" w:eastAsiaTheme="minorHAnsi" w:hAnsi="Times New Roman"/>
          <w:bCs/>
          <w:sz w:val="24"/>
          <w:szCs w:val="24"/>
        </w:rPr>
        <w:t>Decision explicitly states, “</w:t>
      </w:r>
      <w:r w:rsidRPr="00D570AD">
        <w:rPr>
          <w:rFonts w:ascii="Times New Roman" w:eastAsiaTheme="minorHAnsi" w:hAnsi="Times New Roman"/>
          <w:b/>
          <w:bCs/>
          <w:sz w:val="24"/>
          <w:szCs w:val="24"/>
        </w:rPr>
        <w:t>all obligations of the former Customer is beyond the scope of our opinion</w:t>
      </w:r>
      <w:r w:rsidRPr="00282979">
        <w:rPr>
          <w:rFonts w:ascii="Times New Roman" w:eastAsiaTheme="minorHAnsi" w:hAnsi="Times New Roman"/>
          <w:bCs/>
          <w:sz w:val="24"/>
          <w:szCs w:val="24"/>
        </w:rPr>
        <w:t>” and was “</w:t>
      </w:r>
      <w:r w:rsidRPr="00D570AD">
        <w:rPr>
          <w:rFonts w:ascii="Times New Roman" w:eastAsiaTheme="minorHAnsi" w:hAnsi="Times New Roman"/>
          <w:b/>
          <w:bCs/>
          <w:sz w:val="24"/>
          <w:szCs w:val="24"/>
        </w:rPr>
        <w:t>not addressed by the Commission.</w:t>
      </w:r>
      <w:r w:rsidRPr="00282979">
        <w:rPr>
          <w:rFonts w:ascii="Times New Roman" w:eastAsiaTheme="minorHAnsi" w:hAnsi="Times New Roman"/>
          <w:bCs/>
          <w:sz w:val="24"/>
          <w:szCs w:val="24"/>
        </w:rPr>
        <w:t xml:space="preserve"> </w:t>
      </w:r>
      <w:r>
        <w:rPr>
          <w:rFonts w:ascii="Times New Roman" w:eastAsiaTheme="minorHAnsi" w:hAnsi="Times New Roman"/>
          <w:bCs/>
          <w:sz w:val="24"/>
          <w:szCs w:val="24"/>
        </w:rPr>
        <w:t>As the DC Circuit Decision stated ….</w:t>
      </w:r>
      <w:r w:rsidRPr="00B54B37">
        <w:rPr>
          <w:rFonts w:ascii="Times New Roman" w:eastAsiaTheme="minorHAnsi" w:hAnsi="Times New Roman"/>
          <w:bCs/>
          <w:sz w:val="24"/>
          <w:szCs w:val="24"/>
          <w:u w:val="single"/>
        </w:rPr>
        <w:t>it can only review what was referred to and interpreted by the FCC.</w:t>
      </w:r>
      <w:r w:rsidRPr="00282979">
        <w:rPr>
          <w:rFonts w:ascii="Times New Roman" w:eastAsiaTheme="minorHAnsi" w:hAnsi="Times New Roman"/>
          <w:bCs/>
          <w:sz w:val="24"/>
          <w:szCs w:val="24"/>
        </w:rPr>
        <w:t xml:space="preserve"> </w:t>
      </w:r>
    </w:p>
    <w:p w:rsidR="00B54B37" w:rsidRDefault="00B54B37" w:rsidP="00B54B37">
      <w:pPr>
        <w:ind w:left="720" w:right="720"/>
        <w:rPr>
          <w:rFonts w:ascii="Times New Roman" w:eastAsiaTheme="minorHAnsi" w:hAnsi="Times New Roman"/>
          <w:bCs/>
          <w:sz w:val="24"/>
          <w:szCs w:val="24"/>
        </w:rPr>
      </w:pPr>
    </w:p>
    <w:p w:rsidR="00B54B37" w:rsidRDefault="00B54B37" w:rsidP="00B54B37">
      <w:pPr>
        <w:ind w:left="720" w:right="720"/>
        <w:rPr>
          <w:rFonts w:ascii="Times New Roman" w:eastAsiaTheme="minorHAnsi" w:hAnsi="Times New Roman"/>
          <w:bCs/>
          <w:sz w:val="24"/>
          <w:szCs w:val="24"/>
        </w:rPr>
      </w:pPr>
      <w:r w:rsidRPr="00282979">
        <w:rPr>
          <w:rFonts w:ascii="Times New Roman" w:eastAsiaTheme="minorHAnsi" w:hAnsi="Times New Roman"/>
          <w:bCs/>
          <w:sz w:val="24"/>
          <w:szCs w:val="24"/>
        </w:rPr>
        <w:t xml:space="preserve">The fact that DC Circuit concluded Judge Bassler’s 2006 obligations question </w:t>
      </w:r>
      <w:r>
        <w:rPr>
          <w:rFonts w:ascii="Times New Roman" w:eastAsiaTheme="minorHAnsi" w:hAnsi="Times New Roman"/>
          <w:bCs/>
          <w:sz w:val="24"/>
          <w:szCs w:val="24"/>
        </w:rPr>
        <w:t xml:space="preserve">regarding which obligations transfer </w:t>
      </w:r>
      <w:r w:rsidRPr="00282979">
        <w:rPr>
          <w:rFonts w:ascii="Times New Roman" w:eastAsiaTheme="minorHAnsi" w:hAnsi="Times New Roman"/>
          <w:bCs/>
          <w:sz w:val="24"/>
          <w:szCs w:val="24"/>
        </w:rPr>
        <w:t>was beyond the DC Circuit’s scope and not reviewable</w:t>
      </w:r>
      <w:r>
        <w:rPr>
          <w:rFonts w:ascii="Times New Roman" w:eastAsiaTheme="minorHAnsi" w:hAnsi="Times New Roman"/>
          <w:bCs/>
          <w:sz w:val="24"/>
          <w:szCs w:val="24"/>
        </w:rPr>
        <w:t xml:space="preserve">; </w:t>
      </w:r>
      <w:r w:rsidRPr="00282979">
        <w:rPr>
          <w:rFonts w:ascii="Times New Roman" w:eastAsiaTheme="minorHAnsi" w:hAnsi="Times New Roman"/>
          <w:bCs/>
          <w:sz w:val="24"/>
          <w:szCs w:val="24"/>
        </w:rPr>
        <w:t xml:space="preserve">confirms </w:t>
      </w:r>
      <w:r>
        <w:rPr>
          <w:rFonts w:ascii="Times New Roman" w:eastAsiaTheme="minorHAnsi" w:hAnsi="Times New Roman"/>
          <w:bCs/>
          <w:sz w:val="24"/>
          <w:szCs w:val="24"/>
        </w:rPr>
        <w:t xml:space="preserve">issues of </w:t>
      </w:r>
      <w:r w:rsidRPr="00282979">
        <w:rPr>
          <w:rFonts w:ascii="Times New Roman" w:eastAsiaTheme="minorHAnsi" w:hAnsi="Times New Roman"/>
          <w:bCs/>
          <w:sz w:val="24"/>
          <w:szCs w:val="24"/>
        </w:rPr>
        <w:t>“obligation</w:t>
      </w:r>
      <w:r>
        <w:rPr>
          <w:rFonts w:ascii="Times New Roman" w:eastAsiaTheme="minorHAnsi" w:hAnsi="Times New Roman"/>
          <w:bCs/>
          <w:sz w:val="24"/>
          <w:szCs w:val="24"/>
        </w:rPr>
        <w:t xml:space="preserve"> allocation</w:t>
      </w:r>
      <w:r w:rsidRPr="00282979">
        <w:rPr>
          <w:rFonts w:ascii="Times New Roman" w:eastAsiaTheme="minorHAnsi" w:hAnsi="Times New Roman"/>
          <w:bCs/>
          <w:sz w:val="24"/>
          <w:szCs w:val="24"/>
        </w:rPr>
        <w:t>” w</w:t>
      </w:r>
      <w:r w:rsidR="00D570AD">
        <w:rPr>
          <w:rFonts w:ascii="Times New Roman" w:eastAsiaTheme="minorHAnsi" w:hAnsi="Times New Roman"/>
          <w:bCs/>
          <w:sz w:val="24"/>
          <w:szCs w:val="24"/>
        </w:rPr>
        <w:t xml:space="preserve">ere </w:t>
      </w:r>
      <w:r w:rsidR="00D570AD" w:rsidRPr="00282979">
        <w:rPr>
          <w:rFonts w:ascii="Times New Roman" w:eastAsiaTheme="minorHAnsi" w:hAnsi="Times New Roman"/>
          <w:bCs/>
          <w:sz w:val="24"/>
          <w:szCs w:val="24"/>
        </w:rPr>
        <w:t>never</w:t>
      </w:r>
      <w:r w:rsidRPr="00282979">
        <w:rPr>
          <w:rFonts w:ascii="Times New Roman" w:eastAsiaTheme="minorHAnsi" w:hAnsi="Times New Roman"/>
          <w:bCs/>
          <w:sz w:val="24"/>
          <w:szCs w:val="24"/>
        </w:rPr>
        <w:t xml:space="preserve"> </w:t>
      </w:r>
      <w:r w:rsidR="00D570AD">
        <w:rPr>
          <w:rFonts w:ascii="Times New Roman" w:eastAsiaTheme="minorHAnsi" w:hAnsi="Times New Roman"/>
          <w:bCs/>
          <w:sz w:val="24"/>
          <w:szCs w:val="24"/>
        </w:rPr>
        <w:t xml:space="preserve">before </w:t>
      </w:r>
      <w:r w:rsidRPr="00282979">
        <w:rPr>
          <w:rFonts w:ascii="Times New Roman" w:eastAsiaTheme="minorHAnsi" w:hAnsi="Times New Roman"/>
          <w:bCs/>
          <w:sz w:val="24"/>
          <w:szCs w:val="24"/>
        </w:rPr>
        <w:t>the FCC;</w:t>
      </w:r>
      <w:r>
        <w:rPr>
          <w:rFonts w:ascii="Times New Roman" w:eastAsiaTheme="minorHAnsi" w:hAnsi="Times New Roman"/>
          <w:bCs/>
          <w:sz w:val="24"/>
          <w:szCs w:val="24"/>
        </w:rPr>
        <w:t xml:space="preserve"> </w:t>
      </w:r>
      <w:r w:rsidRPr="00282979">
        <w:rPr>
          <w:rFonts w:ascii="Times New Roman" w:eastAsiaTheme="minorHAnsi" w:hAnsi="Times New Roman"/>
          <w:bCs/>
          <w:sz w:val="24"/>
          <w:szCs w:val="24"/>
        </w:rPr>
        <w:t xml:space="preserve">which is </w:t>
      </w:r>
      <w:r w:rsidR="00D570AD">
        <w:rPr>
          <w:rFonts w:ascii="Times New Roman" w:eastAsiaTheme="minorHAnsi" w:hAnsi="Times New Roman"/>
          <w:bCs/>
          <w:sz w:val="24"/>
          <w:szCs w:val="24"/>
        </w:rPr>
        <w:t xml:space="preserve">also </w:t>
      </w:r>
      <w:r w:rsidRPr="00282979">
        <w:rPr>
          <w:rFonts w:ascii="Times New Roman" w:eastAsiaTheme="minorHAnsi" w:hAnsi="Times New Roman"/>
          <w:bCs/>
          <w:sz w:val="24"/>
          <w:szCs w:val="24"/>
        </w:rPr>
        <w:t>conclusive that it was never sent to the FCC</w:t>
      </w:r>
      <w:r>
        <w:rPr>
          <w:rFonts w:ascii="Times New Roman" w:eastAsiaTheme="minorHAnsi" w:hAnsi="Times New Roman"/>
          <w:bCs/>
          <w:sz w:val="24"/>
          <w:szCs w:val="24"/>
        </w:rPr>
        <w:t>,</w:t>
      </w:r>
      <w:r w:rsidRPr="00282979">
        <w:rPr>
          <w:rFonts w:ascii="Times New Roman" w:eastAsiaTheme="minorHAnsi" w:hAnsi="Times New Roman"/>
          <w:bCs/>
          <w:sz w:val="24"/>
          <w:szCs w:val="24"/>
        </w:rPr>
        <w:t xml:space="preserve"> and </w:t>
      </w:r>
      <w:r w:rsidR="00D570AD">
        <w:rPr>
          <w:rFonts w:ascii="Times New Roman" w:eastAsiaTheme="minorHAnsi" w:hAnsi="Times New Roman"/>
          <w:bCs/>
          <w:sz w:val="24"/>
          <w:szCs w:val="24"/>
        </w:rPr>
        <w:t xml:space="preserve">which is also </w:t>
      </w:r>
      <w:r w:rsidRPr="00282979">
        <w:rPr>
          <w:rFonts w:ascii="Times New Roman" w:eastAsiaTheme="minorHAnsi" w:hAnsi="Times New Roman"/>
          <w:bCs/>
          <w:sz w:val="24"/>
          <w:szCs w:val="24"/>
        </w:rPr>
        <w:t xml:space="preserve">conclusive </w:t>
      </w:r>
      <w:r w:rsidR="00D570AD">
        <w:rPr>
          <w:rFonts w:ascii="Times New Roman" w:eastAsiaTheme="minorHAnsi" w:hAnsi="Times New Roman"/>
          <w:bCs/>
          <w:sz w:val="24"/>
          <w:szCs w:val="24"/>
        </w:rPr>
        <w:t xml:space="preserve">that </w:t>
      </w:r>
      <w:r w:rsidRPr="00282979">
        <w:rPr>
          <w:rFonts w:ascii="Times New Roman" w:eastAsiaTheme="minorHAnsi" w:hAnsi="Times New Roman"/>
          <w:bCs/>
          <w:sz w:val="24"/>
          <w:szCs w:val="24"/>
        </w:rPr>
        <w:t xml:space="preserve">it was not a controversy in 1995. </w:t>
      </w:r>
    </w:p>
    <w:p w:rsidR="00BA738E" w:rsidRDefault="00BA738E" w:rsidP="00B54B37">
      <w:pPr>
        <w:ind w:left="720" w:right="720"/>
        <w:rPr>
          <w:rFonts w:ascii="Times New Roman" w:eastAsiaTheme="minorHAnsi" w:hAnsi="Times New Roman"/>
          <w:bCs/>
          <w:sz w:val="24"/>
          <w:szCs w:val="24"/>
        </w:rPr>
      </w:pPr>
    </w:p>
    <w:p w:rsidR="00153BA4" w:rsidRDefault="00153BA4" w:rsidP="00B54B37">
      <w:pPr>
        <w:ind w:left="720" w:right="720"/>
        <w:rPr>
          <w:rFonts w:ascii="Times New Roman" w:eastAsiaTheme="minorHAnsi" w:hAnsi="Times New Roman"/>
          <w:bCs/>
          <w:sz w:val="24"/>
          <w:szCs w:val="24"/>
        </w:rPr>
      </w:pPr>
    </w:p>
    <w:p w:rsidR="00153BA4" w:rsidRPr="00153BA4" w:rsidRDefault="00153BA4" w:rsidP="00153BA4">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r w:rsidRPr="00153BA4">
        <w:rPr>
          <w:rFonts w:ascii="Times New Roman" w:eastAsiaTheme="minorHAnsi" w:hAnsi="Times New Roman"/>
          <w:color w:val="000000"/>
          <w:sz w:val="24"/>
          <w:szCs w:val="24"/>
        </w:rPr>
        <w:t xml:space="preserve">AT&amp;T misrepresented to the NJFDC and the FCC that the DC Circuit Court Decision was a remand </w:t>
      </w:r>
      <w:r>
        <w:rPr>
          <w:rFonts w:ascii="Times New Roman" w:eastAsiaTheme="minorHAnsi" w:hAnsi="Times New Roman"/>
          <w:color w:val="000000"/>
          <w:sz w:val="24"/>
          <w:szCs w:val="24"/>
        </w:rPr>
        <w:t xml:space="preserve">of the obligations allocation controversy </w:t>
      </w:r>
      <w:r w:rsidRPr="00153BA4">
        <w:rPr>
          <w:rFonts w:ascii="Times New Roman" w:eastAsiaTheme="minorHAnsi" w:hAnsi="Times New Roman"/>
          <w:color w:val="000000"/>
          <w:sz w:val="24"/>
          <w:szCs w:val="24"/>
        </w:rPr>
        <w:t xml:space="preserve">and it was not. </w:t>
      </w:r>
      <w:r>
        <w:rPr>
          <w:rFonts w:ascii="Times New Roman" w:eastAsiaTheme="minorHAnsi" w:hAnsi="Times New Roman"/>
          <w:color w:val="000000"/>
          <w:sz w:val="24"/>
          <w:szCs w:val="24"/>
        </w:rPr>
        <w:t>The FCC General Counsel confirmed this to the Inga Companies and AT&amp;T was provided a copy of the FCC General Counsels emails….</w:t>
      </w:r>
    </w:p>
    <w:p w:rsidR="00153BA4" w:rsidRDefault="00153BA4" w:rsidP="00B54B37">
      <w:pPr>
        <w:ind w:left="720" w:right="720"/>
        <w:rPr>
          <w:rFonts w:ascii="Times New Roman" w:eastAsiaTheme="minorHAnsi" w:hAnsi="Times New Roman"/>
          <w:bCs/>
          <w:sz w:val="24"/>
          <w:szCs w:val="24"/>
        </w:rPr>
      </w:pPr>
    </w:p>
    <w:p w:rsidR="00153BA4" w:rsidRPr="00153BA4" w:rsidRDefault="00153BA4" w:rsidP="00153BA4">
      <w:pPr>
        <w:tabs>
          <w:tab w:val="clear" w:pos="4440"/>
          <w:tab w:val="clear" w:pos="8880"/>
        </w:tabs>
        <w:spacing w:after="240" w:line="276" w:lineRule="auto"/>
        <w:ind w:left="2160" w:right="1440"/>
        <w:jc w:val="left"/>
        <w:outlineLvl w:val="0"/>
        <w:rPr>
          <w:rFonts w:ascii="Times New Roman" w:eastAsiaTheme="minorHAnsi" w:hAnsi="Times New Roman"/>
          <w:sz w:val="24"/>
          <w:szCs w:val="24"/>
        </w:rPr>
      </w:pPr>
      <w:r w:rsidRPr="00153BA4">
        <w:rPr>
          <w:rFonts w:ascii="Times New Roman" w:eastAsiaTheme="minorHAnsi" w:hAnsi="Times New Roman"/>
          <w:sz w:val="24"/>
          <w:szCs w:val="24"/>
        </w:rPr>
        <w:t>-----Original Message-----</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From:</w:t>
      </w:r>
      <w:r w:rsidRPr="00153BA4">
        <w:rPr>
          <w:rFonts w:ascii="Times New Roman" w:eastAsiaTheme="minorHAnsi" w:hAnsi="Times New Roman"/>
          <w:sz w:val="24"/>
          <w:szCs w:val="24"/>
        </w:rPr>
        <w:t xml:space="preserve"> Al [</w:t>
      </w:r>
      <w:hyperlink r:id="rId137" w:history="1">
        <w:r w:rsidRPr="00153BA4">
          <w:rPr>
            <w:rFonts w:ascii="Times New Roman" w:eastAsiaTheme="minorHAnsi" w:hAnsi="Times New Roman"/>
            <w:color w:val="0000FF"/>
            <w:sz w:val="24"/>
            <w:szCs w:val="24"/>
            <w:u w:val="single"/>
          </w:rPr>
          <w:t>mailto:ajdmm@optonline.net</w:t>
        </w:r>
      </w:hyperlink>
      <w:r w:rsidRPr="00153BA4">
        <w:rPr>
          <w:rFonts w:ascii="Times New Roman" w:eastAsiaTheme="minorHAnsi" w:hAnsi="Times New Roman"/>
          <w:sz w:val="24"/>
          <w:szCs w:val="24"/>
        </w:rPr>
        <w:t xml:space="preserve">] </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Sent:</w:t>
      </w:r>
      <w:r w:rsidRPr="00153BA4">
        <w:rPr>
          <w:rFonts w:ascii="Times New Roman" w:eastAsiaTheme="minorHAnsi" w:hAnsi="Times New Roman"/>
          <w:sz w:val="24"/>
          <w:szCs w:val="24"/>
        </w:rPr>
        <w:t xml:space="preserve"> Friday, April 15, 2005 2:22 PM</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To:</w:t>
      </w:r>
      <w:r w:rsidRPr="00153BA4">
        <w:rPr>
          <w:rFonts w:ascii="Times New Roman" w:eastAsiaTheme="minorHAnsi" w:hAnsi="Times New Roman"/>
          <w:sz w:val="24"/>
          <w:szCs w:val="24"/>
        </w:rPr>
        <w:t xml:space="preserve"> Austin Schlick; John Ingle</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Subject:</w:t>
      </w:r>
      <w:r w:rsidRPr="00153BA4">
        <w:rPr>
          <w:rFonts w:ascii="Times New Roman" w:eastAsiaTheme="minorHAnsi" w:hAnsi="Times New Roman"/>
          <w:sz w:val="24"/>
          <w:szCs w:val="24"/>
        </w:rPr>
        <w:t xml:space="preserve"> Mr. Schlick &amp; Mr. Ingle</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Gentleman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Is there some time point where the FCC will put in writing that it is not treating the DC Courts decision as a remand?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Mr Arleo was told by John Ingle of this FCC position, but Judge Bassler in the NJ District Court may want to see something in writing. If the FCC will not declare in writing the FCC proceedings are over will the FCC respond to a letter from Judge Bassler? If the FCC will answer the Judge </w:t>
      </w:r>
      <w:r w:rsidRPr="00153BA4">
        <w:rPr>
          <w:rFonts w:ascii="Times New Roman" w:eastAsiaTheme="minorHAnsi" w:hAnsi="Times New Roman"/>
          <w:sz w:val="24"/>
          <w:szCs w:val="24"/>
        </w:rPr>
        <w:lastRenderedPageBreak/>
        <w:t>to whom at the FCC can the Judge address his question to? I hope you appreciate the situation that the Inga Companies are in. Generally</w:t>
      </w:r>
      <w:r>
        <w:rPr>
          <w:rFonts w:ascii="Times New Roman" w:eastAsiaTheme="minorHAnsi" w:hAnsi="Times New Roman"/>
          <w:sz w:val="24"/>
          <w:szCs w:val="24"/>
        </w:rPr>
        <w:t>,</w:t>
      </w:r>
      <w:r w:rsidRPr="00153BA4">
        <w:rPr>
          <w:rFonts w:ascii="Times New Roman" w:eastAsiaTheme="minorHAnsi" w:hAnsi="Times New Roman"/>
          <w:sz w:val="24"/>
          <w:szCs w:val="24"/>
        </w:rPr>
        <w:t xml:space="preserve"> Judges are not apt to act on verbal stances.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I have not been able to retain Mr. Arleo as of yet and part is because he does not want to represent to the Judge the FCC's verbal position.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Please understand my predicament.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Al Inga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Inga Companies</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 Original Message ----- </w:t>
      </w:r>
    </w:p>
    <w:p w:rsidR="00153BA4" w:rsidRPr="00153BA4" w:rsidRDefault="00153BA4" w:rsidP="00153BA4">
      <w:pPr>
        <w:shd w:val="clear" w:color="auto" w:fill="E4E4E4"/>
        <w:tabs>
          <w:tab w:val="clear" w:pos="4440"/>
          <w:tab w:val="clear" w:pos="8880"/>
        </w:tabs>
        <w:spacing w:after="200" w:line="276" w:lineRule="auto"/>
        <w:ind w:left="2160" w:right="1440"/>
        <w:jc w:val="left"/>
        <w:outlineLvl w:val="0"/>
        <w:rPr>
          <w:rFonts w:ascii="Times New Roman" w:eastAsiaTheme="minorHAnsi" w:hAnsi="Times New Roman"/>
          <w:sz w:val="24"/>
          <w:szCs w:val="24"/>
        </w:rPr>
      </w:pPr>
      <w:r w:rsidRPr="00153BA4">
        <w:rPr>
          <w:rFonts w:ascii="Times New Roman" w:eastAsiaTheme="minorHAnsi" w:hAnsi="Times New Roman"/>
          <w:b/>
          <w:bCs/>
          <w:sz w:val="24"/>
          <w:szCs w:val="24"/>
        </w:rPr>
        <w:t>From:</w:t>
      </w:r>
      <w:r w:rsidRPr="00153BA4">
        <w:rPr>
          <w:rFonts w:ascii="Times New Roman" w:eastAsiaTheme="minorHAnsi" w:hAnsi="Times New Roman"/>
          <w:sz w:val="24"/>
          <w:szCs w:val="24"/>
        </w:rPr>
        <w:t xml:space="preserve"> </w:t>
      </w:r>
      <w:hyperlink r:id="rId138" w:tooltip="Austin.Schlick@fcc.gov" w:history="1">
        <w:r w:rsidRPr="00153BA4">
          <w:rPr>
            <w:rFonts w:ascii="Times New Roman" w:eastAsiaTheme="minorHAnsi" w:hAnsi="Times New Roman"/>
            <w:color w:val="0000FF"/>
            <w:sz w:val="24"/>
            <w:szCs w:val="24"/>
            <w:u w:val="single"/>
          </w:rPr>
          <w:t>Austin Schlick</w:t>
        </w:r>
      </w:hyperlink>
      <w:r w:rsidRPr="00153BA4">
        <w:rPr>
          <w:rFonts w:ascii="Times New Roman" w:eastAsiaTheme="minorHAnsi" w:hAnsi="Times New Roman"/>
          <w:sz w:val="24"/>
          <w:szCs w:val="24"/>
        </w:rPr>
        <w:t xml:space="preserve">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To:</w:t>
      </w:r>
      <w:r w:rsidRPr="00153BA4">
        <w:rPr>
          <w:rFonts w:ascii="Times New Roman" w:eastAsiaTheme="minorHAnsi" w:hAnsi="Times New Roman"/>
          <w:sz w:val="24"/>
          <w:szCs w:val="24"/>
        </w:rPr>
        <w:t xml:space="preserve"> </w:t>
      </w:r>
      <w:hyperlink r:id="rId139" w:tooltip="ajdmm@optonline.net" w:history="1">
        <w:r w:rsidRPr="00153BA4">
          <w:rPr>
            <w:rFonts w:ascii="Times New Roman" w:eastAsiaTheme="minorHAnsi" w:hAnsi="Times New Roman"/>
            <w:color w:val="0000FF"/>
            <w:sz w:val="24"/>
            <w:szCs w:val="24"/>
            <w:u w:val="single"/>
          </w:rPr>
          <w:t>Al</w:t>
        </w:r>
      </w:hyperlink>
      <w:r w:rsidRPr="00153BA4">
        <w:rPr>
          <w:rFonts w:ascii="Times New Roman" w:eastAsiaTheme="minorHAnsi" w:hAnsi="Times New Roman"/>
          <w:sz w:val="24"/>
          <w:szCs w:val="24"/>
        </w:rPr>
        <w:t xml:space="preserve">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Cc:</w:t>
      </w:r>
      <w:r w:rsidRPr="00153BA4">
        <w:rPr>
          <w:rFonts w:ascii="Times New Roman" w:eastAsiaTheme="minorHAnsi" w:hAnsi="Times New Roman"/>
          <w:sz w:val="24"/>
          <w:szCs w:val="24"/>
        </w:rPr>
        <w:t xml:space="preserve"> </w:t>
      </w:r>
      <w:hyperlink r:id="rId140" w:tooltip="John.Ingle@fcc.gov" w:history="1">
        <w:r w:rsidRPr="00153BA4">
          <w:rPr>
            <w:rFonts w:ascii="Times New Roman" w:eastAsiaTheme="minorHAnsi" w:hAnsi="Times New Roman"/>
            <w:color w:val="0000FF"/>
            <w:sz w:val="24"/>
            <w:szCs w:val="24"/>
            <w:u w:val="single"/>
          </w:rPr>
          <w:t>John Ingle</w:t>
        </w:r>
      </w:hyperlink>
      <w:r w:rsidRPr="00153BA4">
        <w:rPr>
          <w:rFonts w:ascii="Times New Roman" w:eastAsiaTheme="minorHAnsi" w:hAnsi="Times New Roman"/>
          <w:sz w:val="24"/>
          <w:szCs w:val="24"/>
        </w:rPr>
        <w:t xml:space="preserve">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Sent:</w:t>
      </w:r>
      <w:r w:rsidRPr="00153BA4">
        <w:rPr>
          <w:rFonts w:ascii="Times New Roman" w:eastAsiaTheme="minorHAnsi" w:hAnsi="Times New Roman"/>
          <w:sz w:val="24"/>
          <w:szCs w:val="24"/>
        </w:rPr>
        <w:t xml:space="preserve"> Friday, April 15, 2005 3:12 PM</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Subject:</w:t>
      </w:r>
      <w:r w:rsidRPr="00153BA4">
        <w:rPr>
          <w:rFonts w:ascii="Times New Roman" w:eastAsiaTheme="minorHAnsi" w:hAnsi="Times New Roman"/>
          <w:sz w:val="24"/>
          <w:szCs w:val="24"/>
        </w:rPr>
        <w:t xml:space="preserve"> RE: Mr. Schlick &amp; Mr. Ingle</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color w:val="0000FF"/>
          <w:sz w:val="24"/>
          <w:szCs w:val="24"/>
        </w:rPr>
        <w:t>Any letter from the court to the FCC, or from a party in litigation to the FCC concerning the litigation, could be directed to me:</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color w:val="0000FF"/>
          <w:sz w:val="24"/>
          <w:szCs w:val="24"/>
        </w:rPr>
        <w:t>Austin C. Schlick</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color w:val="0000FF"/>
          <w:sz w:val="24"/>
          <w:szCs w:val="24"/>
        </w:rPr>
        <w:t>Acting General Counsel</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color w:val="0000FF"/>
          <w:sz w:val="24"/>
          <w:szCs w:val="24"/>
        </w:rPr>
        <w:t>Federal Communications Commission</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color w:val="0000FF"/>
          <w:sz w:val="24"/>
          <w:szCs w:val="24"/>
        </w:rPr>
        <w:t>Washington, D.C.  20554</w:t>
      </w:r>
    </w:p>
    <w:p w:rsidR="00153BA4" w:rsidRPr="00153BA4" w:rsidRDefault="00153BA4" w:rsidP="00153BA4">
      <w:pPr>
        <w:tabs>
          <w:tab w:val="clear" w:pos="4440"/>
          <w:tab w:val="clear" w:pos="8880"/>
        </w:tabs>
        <w:spacing w:after="240" w:line="276" w:lineRule="auto"/>
        <w:ind w:left="2160" w:right="1440"/>
        <w:jc w:val="left"/>
        <w:outlineLvl w:val="0"/>
        <w:rPr>
          <w:rFonts w:ascii="Times New Roman" w:eastAsiaTheme="minorHAnsi" w:hAnsi="Times New Roman"/>
          <w:sz w:val="24"/>
          <w:szCs w:val="24"/>
        </w:rPr>
      </w:pPr>
      <w:r w:rsidRPr="00153BA4">
        <w:rPr>
          <w:rFonts w:ascii="Times New Roman" w:eastAsiaTheme="minorHAnsi" w:hAnsi="Times New Roman"/>
          <w:sz w:val="24"/>
          <w:szCs w:val="24"/>
        </w:rPr>
        <w:t>-----Original Message-----</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From:</w:t>
      </w:r>
      <w:r w:rsidRPr="00153BA4">
        <w:rPr>
          <w:rFonts w:ascii="Times New Roman" w:eastAsiaTheme="minorHAnsi" w:hAnsi="Times New Roman"/>
          <w:sz w:val="24"/>
          <w:szCs w:val="24"/>
        </w:rPr>
        <w:t xml:space="preserve"> Al [</w:t>
      </w:r>
      <w:hyperlink r:id="rId141" w:history="1">
        <w:r w:rsidRPr="00153BA4">
          <w:rPr>
            <w:rFonts w:ascii="Times New Roman" w:eastAsiaTheme="minorHAnsi" w:hAnsi="Times New Roman"/>
            <w:color w:val="0000FF"/>
            <w:sz w:val="24"/>
            <w:szCs w:val="24"/>
            <w:u w:val="single"/>
          </w:rPr>
          <w:t>mailto:ajdmm@optonline.net</w:t>
        </w:r>
      </w:hyperlink>
      <w:r w:rsidRPr="00153BA4">
        <w:rPr>
          <w:rFonts w:ascii="Times New Roman" w:eastAsiaTheme="minorHAnsi" w:hAnsi="Times New Roman"/>
          <w:sz w:val="24"/>
          <w:szCs w:val="24"/>
        </w:rPr>
        <w:t xml:space="preserve">] </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Sent:</w:t>
      </w:r>
      <w:r w:rsidRPr="00153BA4">
        <w:rPr>
          <w:rFonts w:ascii="Times New Roman" w:eastAsiaTheme="minorHAnsi" w:hAnsi="Times New Roman"/>
          <w:sz w:val="24"/>
          <w:szCs w:val="24"/>
        </w:rPr>
        <w:t xml:space="preserve"> Friday, April 15, 2005 6:01 PM</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To:</w:t>
      </w:r>
      <w:r w:rsidRPr="00153BA4">
        <w:rPr>
          <w:rFonts w:ascii="Times New Roman" w:eastAsiaTheme="minorHAnsi" w:hAnsi="Times New Roman"/>
          <w:sz w:val="24"/>
          <w:szCs w:val="24"/>
        </w:rPr>
        <w:t xml:space="preserve"> Austin Schlick</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Subject:</w:t>
      </w:r>
      <w:r w:rsidRPr="00153BA4">
        <w:rPr>
          <w:rFonts w:ascii="Times New Roman" w:eastAsiaTheme="minorHAnsi" w:hAnsi="Times New Roman"/>
          <w:sz w:val="24"/>
          <w:szCs w:val="24"/>
        </w:rPr>
        <w:t xml:space="preserve"> Re: Mr. Schlick &amp; Mr. Ingle</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Mr Schlick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 xml:space="preserve">May I use the email below, as is, in a letter to Judge Bassler. </w:t>
      </w:r>
    </w:p>
    <w:p w:rsidR="00153BA4" w:rsidRPr="00153BA4" w:rsidRDefault="00153BA4" w:rsidP="00153BA4">
      <w:pPr>
        <w:shd w:val="clear" w:color="auto" w:fill="E4E4E4"/>
        <w:tabs>
          <w:tab w:val="clear" w:pos="4440"/>
          <w:tab w:val="clear" w:pos="8880"/>
        </w:tabs>
        <w:spacing w:after="200" w:line="276" w:lineRule="auto"/>
        <w:ind w:left="2160" w:right="1440"/>
        <w:jc w:val="left"/>
        <w:outlineLvl w:val="0"/>
        <w:rPr>
          <w:rFonts w:ascii="Times New Roman" w:eastAsiaTheme="minorHAnsi" w:hAnsi="Times New Roman"/>
          <w:sz w:val="24"/>
          <w:szCs w:val="24"/>
        </w:rPr>
      </w:pPr>
      <w:r w:rsidRPr="00153BA4">
        <w:rPr>
          <w:rFonts w:ascii="Times New Roman" w:eastAsiaTheme="minorHAnsi" w:hAnsi="Times New Roman"/>
          <w:b/>
          <w:bCs/>
          <w:sz w:val="24"/>
          <w:szCs w:val="24"/>
        </w:rPr>
        <w:t>From:</w:t>
      </w:r>
      <w:r w:rsidRPr="00153BA4">
        <w:rPr>
          <w:rFonts w:ascii="Times New Roman" w:eastAsiaTheme="minorHAnsi" w:hAnsi="Times New Roman"/>
          <w:sz w:val="24"/>
          <w:szCs w:val="24"/>
        </w:rPr>
        <w:t xml:space="preserve"> </w:t>
      </w:r>
      <w:hyperlink r:id="rId142" w:tooltip="Austin.Schlick@fcc.gov" w:history="1">
        <w:r w:rsidRPr="00153BA4">
          <w:rPr>
            <w:rFonts w:ascii="Times New Roman" w:eastAsiaTheme="minorHAnsi" w:hAnsi="Times New Roman"/>
            <w:color w:val="0000FF"/>
            <w:sz w:val="24"/>
            <w:szCs w:val="24"/>
            <w:u w:val="single"/>
          </w:rPr>
          <w:t>Austin Schlick</w:t>
        </w:r>
      </w:hyperlink>
      <w:r w:rsidRPr="00153BA4">
        <w:rPr>
          <w:rFonts w:ascii="Times New Roman" w:eastAsiaTheme="minorHAnsi" w:hAnsi="Times New Roman"/>
          <w:sz w:val="24"/>
          <w:szCs w:val="24"/>
        </w:rPr>
        <w:t xml:space="preserve">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To:</w:t>
      </w:r>
      <w:r w:rsidRPr="00153BA4">
        <w:rPr>
          <w:rFonts w:ascii="Times New Roman" w:eastAsiaTheme="minorHAnsi" w:hAnsi="Times New Roman"/>
          <w:sz w:val="24"/>
          <w:szCs w:val="24"/>
        </w:rPr>
        <w:t xml:space="preserve"> </w:t>
      </w:r>
      <w:hyperlink r:id="rId143" w:tooltip="ajdmm@optonline.net" w:history="1">
        <w:r w:rsidRPr="00153BA4">
          <w:rPr>
            <w:rFonts w:ascii="Times New Roman" w:eastAsiaTheme="minorHAnsi" w:hAnsi="Times New Roman"/>
            <w:color w:val="0000FF"/>
            <w:sz w:val="24"/>
            <w:szCs w:val="24"/>
            <w:u w:val="single"/>
          </w:rPr>
          <w:t>Al</w:t>
        </w:r>
      </w:hyperlink>
      <w:r w:rsidRPr="00153BA4">
        <w:rPr>
          <w:rFonts w:ascii="Times New Roman" w:eastAsiaTheme="minorHAnsi" w:hAnsi="Times New Roman"/>
          <w:sz w:val="24"/>
          <w:szCs w:val="24"/>
        </w:rPr>
        <w:t xml:space="preserve">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lastRenderedPageBreak/>
        <w:t>Cc:</w:t>
      </w:r>
      <w:r w:rsidRPr="00153BA4">
        <w:rPr>
          <w:rFonts w:ascii="Times New Roman" w:eastAsiaTheme="minorHAnsi" w:hAnsi="Times New Roman"/>
          <w:sz w:val="24"/>
          <w:szCs w:val="24"/>
        </w:rPr>
        <w:t xml:space="preserve"> </w:t>
      </w:r>
      <w:hyperlink r:id="rId144" w:tooltip="John.Ingle@fcc.gov" w:history="1">
        <w:r w:rsidRPr="00153BA4">
          <w:rPr>
            <w:rFonts w:ascii="Times New Roman" w:eastAsiaTheme="minorHAnsi" w:hAnsi="Times New Roman"/>
            <w:color w:val="0000FF"/>
            <w:sz w:val="24"/>
            <w:szCs w:val="24"/>
            <w:u w:val="single"/>
          </w:rPr>
          <w:t>John Ingle</w:t>
        </w:r>
      </w:hyperlink>
      <w:r w:rsidRPr="00153BA4">
        <w:rPr>
          <w:rFonts w:ascii="Times New Roman" w:eastAsiaTheme="minorHAnsi" w:hAnsi="Times New Roman"/>
          <w:sz w:val="24"/>
          <w:szCs w:val="24"/>
        </w:rPr>
        <w:t xml:space="preserve"> </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Sent:</w:t>
      </w:r>
      <w:r w:rsidRPr="00153BA4">
        <w:rPr>
          <w:rFonts w:ascii="Times New Roman" w:eastAsiaTheme="minorHAnsi" w:hAnsi="Times New Roman"/>
          <w:sz w:val="24"/>
          <w:szCs w:val="24"/>
        </w:rPr>
        <w:t xml:space="preserve"> Friday, April 15, 2005 6:05 PM</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b/>
          <w:bCs/>
          <w:sz w:val="24"/>
          <w:szCs w:val="24"/>
        </w:rPr>
        <w:t>Subject:</w:t>
      </w:r>
      <w:r w:rsidRPr="00153BA4">
        <w:rPr>
          <w:rFonts w:ascii="Times New Roman" w:eastAsiaTheme="minorHAnsi" w:hAnsi="Times New Roman"/>
          <w:sz w:val="24"/>
          <w:szCs w:val="24"/>
        </w:rPr>
        <w:t xml:space="preserve"> RE: Mr. Schlick &amp; Mr. Ingle</w:t>
      </w:r>
    </w:p>
    <w:p w:rsidR="00153BA4" w:rsidRPr="00153BA4" w:rsidRDefault="00153BA4" w:rsidP="00153BA4">
      <w:pPr>
        <w:tabs>
          <w:tab w:val="clear" w:pos="4440"/>
          <w:tab w:val="clear" w:pos="8880"/>
        </w:tabs>
        <w:spacing w:after="200" w:line="276" w:lineRule="auto"/>
        <w:ind w:left="2160" w:right="1440"/>
        <w:jc w:val="left"/>
        <w:rPr>
          <w:rFonts w:ascii="Times New Roman" w:eastAsiaTheme="minorHAnsi" w:hAnsi="Times New Roman"/>
          <w:sz w:val="24"/>
          <w:szCs w:val="24"/>
        </w:rPr>
      </w:pPr>
      <w:r w:rsidRPr="00153BA4">
        <w:rPr>
          <w:rFonts w:ascii="Times New Roman" w:eastAsiaTheme="minorHAnsi" w:hAnsi="Times New Roman"/>
          <w:color w:val="0000FF"/>
          <w:sz w:val="24"/>
          <w:szCs w:val="24"/>
        </w:rPr>
        <w:t>Yes.</w:t>
      </w:r>
    </w:p>
    <w:p w:rsidR="00153BA4" w:rsidRPr="00153BA4" w:rsidRDefault="00153BA4" w:rsidP="00153BA4">
      <w:pPr>
        <w:tabs>
          <w:tab w:val="clear" w:pos="4440"/>
          <w:tab w:val="clear" w:pos="8880"/>
        </w:tabs>
        <w:spacing w:after="200" w:line="276" w:lineRule="auto"/>
        <w:ind w:left="2160" w:right="1440"/>
        <w:jc w:val="left"/>
        <w:outlineLvl w:val="0"/>
        <w:rPr>
          <w:rFonts w:ascii="Times New Roman" w:eastAsiaTheme="minorHAnsi" w:hAnsi="Times New Roman"/>
          <w:sz w:val="24"/>
          <w:szCs w:val="24"/>
        </w:rPr>
      </w:pPr>
      <w:r w:rsidRPr="00153BA4">
        <w:rPr>
          <w:rFonts w:ascii="Times New Roman" w:eastAsiaTheme="minorHAnsi" w:hAnsi="Times New Roman"/>
          <w:b/>
          <w:bCs/>
          <w:sz w:val="24"/>
          <w:szCs w:val="24"/>
        </w:rPr>
        <w:t>From:</w:t>
      </w:r>
      <w:r w:rsidRPr="00153BA4">
        <w:rPr>
          <w:rFonts w:ascii="Times New Roman" w:eastAsiaTheme="minorHAnsi" w:hAnsi="Times New Roman"/>
          <w:sz w:val="24"/>
          <w:szCs w:val="24"/>
        </w:rPr>
        <w:t xml:space="preserve"> Al [</w:t>
      </w:r>
      <w:hyperlink r:id="rId145" w:history="1">
        <w:r w:rsidRPr="00153BA4">
          <w:rPr>
            <w:rFonts w:ascii="Times New Roman" w:eastAsiaTheme="minorHAnsi" w:hAnsi="Times New Roman"/>
            <w:color w:val="0000FF"/>
            <w:sz w:val="24"/>
            <w:szCs w:val="24"/>
            <w:u w:val="single"/>
          </w:rPr>
          <w:t>mailto:ajdmm@optonline.net</w:t>
        </w:r>
      </w:hyperlink>
      <w:r w:rsidRPr="00153BA4">
        <w:rPr>
          <w:rFonts w:ascii="Times New Roman" w:eastAsiaTheme="minorHAnsi" w:hAnsi="Times New Roman"/>
          <w:sz w:val="24"/>
          <w:szCs w:val="24"/>
        </w:rPr>
        <w:t xml:space="preserve">] </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Sent:</w:t>
      </w:r>
      <w:r w:rsidRPr="00153BA4">
        <w:rPr>
          <w:rFonts w:ascii="Times New Roman" w:eastAsiaTheme="minorHAnsi" w:hAnsi="Times New Roman"/>
          <w:sz w:val="24"/>
          <w:szCs w:val="24"/>
        </w:rPr>
        <w:t xml:space="preserve"> Friday, April 15, 2005 6:09 PM</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To:</w:t>
      </w:r>
      <w:r w:rsidRPr="00153BA4">
        <w:rPr>
          <w:rFonts w:ascii="Times New Roman" w:eastAsiaTheme="minorHAnsi" w:hAnsi="Times New Roman"/>
          <w:sz w:val="24"/>
          <w:szCs w:val="24"/>
        </w:rPr>
        <w:t xml:space="preserve"> Austin Schlick</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Cc:</w:t>
      </w:r>
      <w:r w:rsidRPr="00153BA4">
        <w:rPr>
          <w:rFonts w:ascii="Times New Roman" w:eastAsiaTheme="minorHAnsi" w:hAnsi="Times New Roman"/>
          <w:sz w:val="24"/>
          <w:szCs w:val="24"/>
        </w:rPr>
        <w:t xml:space="preserve"> John Ingle</w:t>
      </w:r>
      <w:r w:rsidRPr="00153BA4">
        <w:rPr>
          <w:rFonts w:ascii="Times New Roman" w:eastAsiaTheme="minorHAnsi" w:hAnsi="Times New Roman"/>
          <w:sz w:val="24"/>
          <w:szCs w:val="24"/>
        </w:rPr>
        <w:br/>
      </w:r>
      <w:r w:rsidRPr="00153BA4">
        <w:rPr>
          <w:rFonts w:ascii="Times New Roman" w:eastAsiaTheme="minorHAnsi" w:hAnsi="Times New Roman"/>
          <w:b/>
          <w:bCs/>
          <w:sz w:val="24"/>
          <w:szCs w:val="24"/>
        </w:rPr>
        <w:t>Subject:</w:t>
      </w:r>
      <w:r w:rsidRPr="00153BA4">
        <w:rPr>
          <w:rFonts w:ascii="Times New Roman" w:eastAsiaTheme="minorHAnsi" w:hAnsi="Times New Roman"/>
          <w:sz w:val="24"/>
          <w:szCs w:val="24"/>
        </w:rPr>
        <w:t xml:space="preserve"> Re: Mr. Schlick &amp; Mr. Ingle</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Thank you</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Al Inga</w:t>
      </w:r>
    </w:p>
    <w:p w:rsidR="00153BA4" w:rsidRPr="00153BA4" w:rsidRDefault="00153BA4" w:rsidP="00153BA4">
      <w:pPr>
        <w:tabs>
          <w:tab w:val="clear" w:pos="4440"/>
          <w:tab w:val="clear" w:pos="8880"/>
        </w:tabs>
        <w:spacing w:after="200"/>
        <w:ind w:left="2160" w:right="1440"/>
        <w:jc w:val="left"/>
        <w:rPr>
          <w:rFonts w:ascii="Times New Roman" w:eastAsiaTheme="minorHAnsi" w:hAnsi="Times New Roman"/>
          <w:sz w:val="24"/>
          <w:szCs w:val="24"/>
        </w:rPr>
      </w:pPr>
      <w:r w:rsidRPr="00153BA4">
        <w:rPr>
          <w:rFonts w:ascii="Times New Roman" w:eastAsiaTheme="minorHAnsi" w:hAnsi="Times New Roman"/>
          <w:sz w:val="24"/>
          <w:szCs w:val="24"/>
        </w:rPr>
        <w:t>The Inga Companies</w:t>
      </w:r>
    </w:p>
    <w:p w:rsidR="00153BA4" w:rsidRDefault="00153BA4" w:rsidP="00153BA4">
      <w:pPr>
        <w:ind w:right="720"/>
        <w:rPr>
          <w:rFonts w:ascii="Times New Roman" w:eastAsiaTheme="minorHAnsi" w:hAnsi="Times New Roman"/>
          <w:bCs/>
          <w:sz w:val="24"/>
          <w:szCs w:val="24"/>
        </w:rPr>
      </w:pPr>
    </w:p>
    <w:p w:rsidR="00153BA4" w:rsidRDefault="00153BA4" w:rsidP="00B54B37">
      <w:pPr>
        <w:ind w:left="720" w:right="720"/>
        <w:rPr>
          <w:rFonts w:ascii="Times New Roman" w:eastAsiaTheme="minorHAnsi" w:hAnsi="Times New Roman"/>
          <w:bCs/>
          <w:sz w:val="24"/>
          <w:szCs w:val="24"/>
        </w:rPr>
      </w:pPr>
    </w:p>
    <w:p w:rsidR="00153BA4" w:rsidRDefault="00153BA4" w:rsidP="00B54B37">
      <w:pPr>
        <w:ind w:left="720" w:right="720"/>
        <w:rPr>
          <w:rFonts w:ascii="Times New Roman" w:eastAsiaTheme="minorHAnsi" w:hAnsi="Times New Roman"/>
          <w:bCs/>
          <w:sz w:val="24"/>
          <w:szCs w:val="24"/>
        </w:rPr>
      </w:pPr>
    </w:p>
    <w:p w:rsidR="00BA738E" w:rsidRDefault="00BA738E" w:rsidP="00B54B37">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Additionally, even if AT&amp;T did not withdraw its defenses under Tr8179 Judge Politan had already determined the defenses had no merit because the plans were all pre June 17, 1994 Ordered. </w:t>
      </w:r>
    </w:p>
    <w:p w:rsidR="00BA738E" w:rsidRDefault="00BA738E" w:rsidP="00B54B37">
      <w:pPr>
        <w:ind w:left="720" w:right="720"/>
        <w:rPr>
          <w:rFonts w:ascii="Times New Roman" w:eastAsiaTheme="minorHAnsi" w:hAnsi="Times New Roman"/>
          <w:bCs/>
          <w:sz w:val="24"/>
          <w:szCs w:val="24"/>
        </w:rPr>
      </w:pPr>
    </w:p>
    <w:p w:rsidR="003D27B2" w:rsidRDefault="00BA738E" w:rsidP="00B54B37">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The FCC’s Randolph Smith </w:t>
      </w:r>
      <w:r w:rsidR="003D27B2">
        <w:rPr>
          <w:rFonts w:ascii="Times New Roman" w:eastAsiaTheme="minorHAnsi" w:hAnsi="Times New Roman"/>
          <w:bCs/>
          <w:sz w:val="24"/>
          <w:szCs w:val="24"/>
        </w:rPr>
        <w:t xml:space="preserve">said it best in February 1995 when he said the NJFDC had to first decide if AT&amp;T had merit to raise these defenses as it was a </w:t>
      </w:r>
      <w:r w:rsidR="003D27B2" w:rsidRPr="003D27B2">
        <w:rPr>
          <w:rFonts w:ascii="Times New Roman" w:eastAsiaTheme="minorHAnsi" w:hAnsi="Times New Roman"/>
          <w:b/>
          <w:bCs/>
          <w:sz w:val="24"/>
          <w:szCs w:val="24"/>
          <w:u w:val="single"/>
        </w:rPr>
        <w:t>judgement call</w:t>
      </w:r>
      <w:r w:rsidR="003D27B2">
        <w:rPr>
          <w:rFonts w:ascii="Times New Roman" w:eastAsiaTheme="minorHAnsi" w:hAnsi="Times New Roman"/>
          <w:bCs/>
          <w:sz w:val="24"/>
          <w:szCs w:val="24"/>
        </w:rPr>
        <w:t xml:space="preserve"> and AT&amp;T was already assuming intent to defraud was there! Judge Politan issued the injunction making the judgement call that all AT&amp;T;’s defenses premised on suspecting shortfall were not properly substantiated. </w:t>
      </w:r>
    </w:p>
    <w:p w:rsidR="003D27B2" w:rsidRDefault="003D27B2" w:rsidP="00B54B37">
      <w:pPr>
        <w:ind w:left="720" w:right="720"/>
        <w:rPr>
          <w:rFonts w:ascii="Times New Roman" w:eastAsiaTheme="minorHAnsi" w:hAnsi="Times New Roman"/>
          <w:bCs/>
          <w:sz w:val="24"/>
          <w:szCs w:val="24"/>
        </w:rPr>
      </w:pPr>
    </w:p>
    <w:p w:rsidR="003D27B2" w:rsidRPr="003D27B2" w:rsidRDefault="003D27B2" w:rsidP="003D27B2">
      <w:pPr>
        <w:tabs>
          <w:tab w:val="clear" w:pos="4440"/>
          <w:tab w:val="clear" w:pos="8880"/>
        </w:tabs>
        <w:autoSpaceDE w:val="0"/>
        <w:autoSpaceDN w:val="0"/>
        <w:adjustRightInd w:val="0"/>
        <w:ind w:firstLine="720"/>
        <w:jc w:val="left"/>
        <w:rPr>
          <w:rFonts w:ascii="Times New Roman" w:eastAsiaTheme="minorHAnsi" w:hAnsi="Times New Roman"/>
          <w:sz w:val="24"/>
          <w:szCs w:val="24"/>
        </w:rPr>
      </w:pPr>
      <w:r w:rsidRPr="003D27B2">
        <w:rPr>
          <w:rFonts w:ascii="Times New Roman" w:eastAsiaTheme="minorHAnsi" w:hAnsi="Times New Roman"/>
          <w:sz w:val="24"/>
          <w:szCs w:val="24"/>
        </w:rPr>
        <w:t xml:space="preserve">FCC’s Randolph Smith: </w:t>
      </w:r>
    </w:p>
    <w:p w:rsidR="003D27B2" w:rsidRP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Pr="003D27B2" w:rsidRDefault="003D27B2" w:rsidP="003D27B2">
      <w:pPr>
        <w:tabs>
          <w:tab w:val="clear" w:pos="4440"/>
          <w:tab w:val="clear" w:pos="8880"/>
        </w:tabs>
        <w:autoSpaceDE w:val="0"/>
        <w:autoSpaceDN w:val="0"/>
        <w:adjustRightInd w:val="0"/>
        <w:ind w:left="1440" w:right="1440"/>
        <w:jc w:val="left"/>
        <w:rPr>
          <w:rFonts w:ascii="Times New Roman" w:eastAsiaTheme="minorHAnsi" w:hAnsi="Times New Roman"/>
          <w:sz w:val="24"/>
          <w:szCs w:val="24"/>
        </w:rPr>
      </w:pPr>
      <w:r w:rsidRPr="003D27B2">
        <w:rPr>
          <w:rFonts w:ascii="Times New Roman" w:eastAsiaTheme="minorHAnsi" w:hAnsi="Times New Roman"/>
          <w:sz w:val="24"/>
          <w:szCs w:val="24"/>
        </w:rPr>
        <w:t>“</w:t>
      </w:r>
      <w:r w:rsidRPr="003D27B2">
        <w:rPr>
          <w:rFonts w:ascii="Times New Roman" w:eastAsiaTheme="minorHAnsi" w:hAnsi="Times New Roman"/>
          <w:bCs/>
          <w:sz w:val="24"/>
          <w:szCs w:val="24"/>
        </w:rPr>
        <w:t xml:space="preserve">Two things to keep in mind about this one. First </w:t>
      </w:r>
      <w:r w:rsidRPr="003D27B2">
        <w:rPr>
          <w:rFonts w:ascii="Times New Roman" w:eastAsiaTheme="minorHAnsi" w:hAnsi="Times New Roman"/>
          <w:b/>
          <w:bCs/>
          <w:sz w:val="24"/>
          <w:szCs w:val="24"/>
          <w:u w:val="single"/>
        </w:rPr>
        <w:t xml:space="preserve">it indicates intent to </w:t>
      </w:r>
      <w:r w:rsidRPr="003D27B2">
        <w:rPr>
          <w:rFonts w:ascii="Times New Roman" w:eastAsiaTheme="minorHAnsi" w:hAnsi="Times New Roman"/>
          <w:bCs/>
          <w:sz w:val="24"/>
          <w:szCs w:val="24"/>
        </w:rPr>
        <w:t xml:space="preserve">and that is a </w:t>
      </w:r>
      <w:r w:rsidRPr="003D27B2">
        <w:rPr>
          <w:rFonts w:ascii="Times New Roman" w:eastAsiaTheme="minorHAnsi" w:hAnsi="Times New Roman"/>
          <w:b/>
          <w:bCs/>
          <w:sz w:val="24"/>
          <w:szCs w:val="24"/>
          <w:u w:val="single"/>
        </w:rPr>
        <w:t>judgment call</w:t>
      </w:r>
      <w:r w:rsidRPr="003D27B2">
        <w:rPr>
          <w:rFonts w:ascii="Times New Roman" w:eastAsiaTheme="minorHAnsi" w:hAnsi="Times New Roman"/>
          <w:bCs/>
          <w:sz w:val="24"/>
          <w:szCs w:val="24"/>
        </w:rPr>
        <w:t xml:space="preserve"> which would have to be decided in a complaint case if the matter came up. </w:t>
      </w:r>
      <w:r w:rsidRPr="003D27B2">
        <w:rPr>
          <w:rFonts w:ascii="Times New Roman" w:eastAsiaTheme="minorHAnsi" w:hAnsi="Times New Roman"/>
          <w:sz w:val="24"/>
          <w:szCs w:val="24"/>
        </w:rPr>
        <w:t xml:space="preserve">What AT&amp;T seems to propose in </w:t>
      </w:r>
      <w:r w:rsidRPr="003D27B2">
        <w:rPr>
          <w:rFonts w:ascii="Times New Roman" w:eastAsiaTheme="minorHAnsi" w:hAnsi="Times New Roman"/>
          <w:b/>
          <w:sz w:val="24"/>
          <w:szCs w:val="24"/>
          <w:u w:val="single"/>
        </w:rPr>
        <w:t>new provisions</w:t>
      </w:r>
      <w:r w:rsidRPr="003D27B2">
        <w:rPr>
          <w:rFonts w:ascii="Times New Roman" w:eastAsiaTheme="minorHAnsi" w:hAnsi="Times New Roman"/>
          <w:sz w:val="24"/>
          <w:szCs w:val="24"/>
        </w:rPr>
        <w:t xml:space="preserve"> might well go beyond this situation in that </w:t>
      </w:r>
      <w:r w:rsidRPr="003D27B2">
        <w:rPr>
          <w:rFonts w:ascii="Times New Roman" w:eastAsiaTheme="minorHAnsi" w:hAnsi="Times New Roman"/>
          <w:b/>
          <w:bCs/>
          <w:sz w:val="24"/>
          <w:szCs w:val="24"/>
        </w:rPr>
        <w:t xml:space="preserve">‘it does not even take </w:t>
      </w:r>
      <w:r w:rsidRPr="003D27B2">
        <w:rPr>
          <w:rFonts w:ascii="Times New Roman" w:eastAsiaTheme="minorHAnsi" w:hAnsi="Times New Roman"/>
          <w:b/>
          <w:bCs/>
          <w:sz w:val="24"/>
          <w:szCs w:val="24"/>
          <w:u w:val="single"/>
        </w:rPr>
        <w:t>intent</w:t>
      </w:r>
      <w:r w:rsidRPr="003D27B2">
        <w:rPr>
          <w:rFonts w:ascii="Times New Roman" w:eastAsiaTheme="minorHAnsi" w:hAnsi="Times New Roman"/>
          <w:b/>
          <w:bCs/>
          <w:sz w:val="24"/>
          <w:szCs w:val="24"/>
        </w:rPr>
        <w:t xml:space="preserve"> into account but </w:t>
      </w:r>
      <w:r w:rsidRPr="003D27B2">
        <w:rPr>
          <w:rFonts w:ascii="Times New Roman" w:eastAsiaTheme="minorHAnsi" w:hAnsi="Times New Roman"/>
          <w:b/>
          <w:bCs/>
          <w:color w:val="C00000"/>
          <w:sz w:val="24"/>
          <w:szCs w:val="24"/>
          <w:u w:val="single"/>
        </w:rPr>
        <w:t>assumes it is there.</w:t>
      </w:r>
      <w:r w:rsidRPr="003D27B2">
        <w:rPr>
          <w:rFonts w:ascii="Times New Roman" w:eastAsiaTheme="minorHAnsi" w:hAnsi="Times New Roman"/>
          <w:color w:val="C00000"/>
          <w:sz w:val="24"/>
          <w:szCs w:val="24"/>
        </w:rPr>
        <w:t xml:space="preserve"> </w:t>
      </w:r>
      <w:r w:rsidRPr="003D27B2">
        <w:rPr>
          <w:rFonts w:ascii="Times New Roman" w:eastAsiaTheme="minorHAnsi" w:hAnsi="Times New Roman"/>
          <w:sz w:val="24"/>
          <w:szCs w:val="24"/>
        </w:rPr>
        <w:t xml:space="preserve">And, AT&amp;T </w:t>
      </w:r>
      <w:r w:rsidRPr="003D27B2">
        <w:rPr>
          <w:rFonts w:ascii="Times New Roman" w:eastAsiaTheme="minorHAnsi" w:hAnsi="Times New Roman"/>
          <w:b/>
          <w:sz w:val="24"/>
          <w:szCs w:val="24"/>
          <w:u w:val="single"/>
        </w:rPr>
        <w:t>may intend to apply this in a manner that it will not let locations or 800 numbers move</w:t>
      </w:r>
      <w:r w:rsidRPr="003D27B2">
        <w:rPr>
          <w:rFonts w:ascii="Times New Roman" w:eastAsiaTheme="minorHAnsi" w:hAnsi="Times New Roman"/>
          <w:sz w:val="24"/>
          <w:szCs w:val="24"/>
        </w:rPr>
        <w:t xml:space="preserve"> and that could unjustly interfere with the rights of the end users </w:t>
      </w:r>
      <w:r w:rsidRPr="003D27B2">
        <w:rPr>
          <w:rFonts w:ascii="Times New Roman" w:eastAsiaTheme="minorHAnsi" w:hAnsi="Times New Roman"/>
          <w:b/>
          <w:sz w:val="24"/>
          <w:szCs w:val="24"/>
          <w:u w:val="single"/>
        </w:rPr>
        <w:t>or another customer</w:t>
      </w:r>
      <w:r w:rsidRPr="003D27B2">
        <w:rPr>
          <w:rFonts w:ascii="Times New Roman" w:eastAsiaTheme="minorHAnsi" w:hAnsi="Times New Roman"/>
          <w:sz w:val="24"/>
          <w:szCs w:val="24"/>
        </w:rPr>
        <w:t xml:space="preserve">. Finally, the provisions noted by AT&amp;T here do not seemingly restrict Transfer or Assignment per se but the </w:t>
      </w:r>
      <w:r w:rsidRPr="003D27B2">
        <w:rPr>
          <w:rFonts w:ascii="Times New Roman" w:eastAsiaTheme="minorHAnsi" w:hAnsi="Times New Roman"/>
          <w:b/>
          <w:sz w:val="24"/>
          <w:szCs w:val="24"/>
          <w:u w:val="single"/>
        </w:rPr>
        <w:t>new regs do</w:t>
      </w:r>
      <w:r w:rsidRPr="003D27B2">
        <w:rPr>
          <w:rFonts w:ascii="Times New Roman" w:eastAsiaTheme="minorHAnsi" w:hAnsi="Times New Roman"/>
          <w:sz w:val="24"/>
          <w:szCs w:val="24"/>
        </w:rPr>
        <w:t xml:space="preserve">, nor does it address Transfer or Assignment </w:t>
      </w:r>
      <w:r w:rsidRPr="003D27B2">
        <w:rPr>
          <w:rFonts w:ascii="Times New Roman" w:eastAsiaTheme="minorHAnsi" w:hAnsi="Times New Roman"/>
          <w:b/>
          <w:sz w:val="24"/>
          <w:szCs w:val="24"/>
        </w:rPr>
        <w:t>explicitly</w:t>
      </w:r>
      <w:r w:rsidRPr="003D27B2">
        <w:rPr>
          <w:rFonts w:ascii="Times New Roman" w:eastAsiaTheme="minorHAnsi" w:hAnsi="Times New Roman"/>
          <w:sz w:val="24"/>
          <w:szCs w:val="24"/>
        </w:rPr>
        <w:t>.”</w:t>
      </w:r>
    </w:p>
    <w:p w:rsidR="003D27B2" w:rsidRDefault="003D27B2" w:rsidP="00B54B37">
      <w:pPr>
        <w:ind w:left="720" w:right="720"/>
        <w:rPr>
          <w:rFonts w:ascii="Times New Roman" w:eastAsiaTheme="minorHAnsi" w:hAnsi="Times New Roman"/>
          <w:bCs/>
          <w:sz w:val="24"/>
          <w:szCs w:val="24"/>
        </w:rPr>
      </w:pPr>
    </w:p>
    <w:p w:rsidR="003D27B2" w:rsidRDefault="003D27B2" w:rsidP="00B54B37">
      <w:pPr>
        <w:ind w:left="720" w:right="720"/>
        <w:rPr>
          <w:rFonts w:ascii="Times New Roman" w:eastAsiaTheme="minorHAnsi" w:hAnsi="Times New Roman"/>
          <w:bCs/>
          <w:sz w:val="24"/>
          <w:szCs w:val="24"/>
        </w:rPr>
      </w:pPr>
    </w:p>
    <w:p w:rsid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Pr="003D27B2" w:rsidRDefault="003D27B2" w:rsidP="003D27B2">
      <w:pPr>
        <w:tabs>
          <w:tab w:val="clear" w:pos="4440"/>
          <w:tab w:val="clear" w:pos="8880"/>
        </w:tabs>
        <w:autoSpaceDE w:val="0"/>
        <w:autoSpaceDN w:val="0"/>
        <w:adjustRightInd w:val="0"/>
        <w:ind w:left="720"/>
        <w:jc w:val="left"/>
        <w:rPr>
          <w:rFonts w:ascii="Times New Roman" w:eastAsiaTheme="minorHAnsi" w:hAnsi="Times New Roman"/>
          <w:sz w:val="24"/>
          <w:szCs w:val="24"/>
        </w:rPr>
      </w:pPr>
      <w:r w:rsidRPr="003D27B2">
        <w:rPr>
          <w:rFonts w:ascii="Times New Roman" w:eastAsiaTheme="minorHAnsi" w:hAnsi="Times New Roman"/>
          <w:sz w:val="24"/>
          <w:szCs w:val="24"/>
        </w:rPr>
        <w:t xml:space="preserve">The FCC 2003 Order also stated the same as FCC’s Randolph Smith: </w:t>
      </w:r>
    </w:p>
    <w:p w:rsidR="003D27B2" w:rsidRPr="003D27B2" w:rsidRDefault="003D27B2" w:rsidP="003D27B2">
      <w:pPr>
        <w:tabs>
          <w:tab w:val="clear" w:pos="4440"/>
          <w:tab w:val="clear" w:pos="8880"/>
        </w:tabs>
        <w:autoSpaceDE w:val="0"/>
        <w:autoSpaceDN w:val="0"/>
        <w:adjustRightInd w:val="0"/>
        <w:ind w:left="720"/>
        <w:jc w:val="left"/>
        <w:rPr>
          <w:rFonts w:ascii="Times New Roman" w:eastAsiaTheme="minorHAnsi" w:hAnsi="Times New Roman"/>
          <w:sz w:val="24"/>
          <w:szCs w:val="24"/>
        </w:rPr>
      </w:pPr>
    </w:p>
    <w:p w:rsidR="003D27B2" w:rsidRDefault="003D27B2" w:rsidP="003D27B2">
      <w:pPr>
        <w:tabs>
          <w:tab w:val="clear" w:pos="4440"/>
          <w:tab w:val="clear" w:pos="8880"/>
        </w:tabs>
        <w:autoSpaceDE w:val="0"/>
        <w:autoSpaceDN w:val="0"/>
        <w:adjustRightInd w:val="0"/>
        <w:ind w:left="720"/>
        <w:jc w:val="left"/>
        <w:rPr>
          <w:rFonts w:ascii="Times New Roman" w:eastAsiaTheme="minorHAnsi" w:hAnsi="Times New Roman"/>
          <w:sz w:val="24"/>
          <w:szCs w:val="24"/>
        </w:rPr>
      </w:pPr>
    </w:p>
    <w:p w:rsidR="003D27B2" w:rsidRPr="003D27B2" w:rsidRDefault="003D27B2" w:rsidP="003D27B2">
      <w:pPr>
        <w:tabs>
          <w:tab w:val="clear" w:pos="4440"/>
          <w:tab w:val="clear" w:pos="8880"/>
        </w:tabs>
        <w:autoSpaceDE w:val="0"/>
        <w:autoSpaceDN w:val="0"/>
        <w:adjustRightInd w:val="0"/>
        <w:ind w:left="720"/>
        <w:jc w:val="left"/>
        <w:rPr>
          <w:rFonts w:ascii="Times New Roman" w:eastAsiaTheme="minorHAnsi" w:hAnsi="Times New Roman"/>
          <w:sz w:val="24"/>
          <w:szCs w:val="24"/>
        </w:rPr>
      </w:pPr>
      <w:r w:rsidRPr="003D27B2">
        <w:rPr>
          <w:rFonts w:ascii="Times New Roman" w:eastAsiaTheme="minorHAnsi" w:hAnsi="Times New Roman"/>
          <w:sz w:val="24"/>
          <w:szCs w:val="24"/>
        </w:rPr>
        <w:t xml:space="preserve">FCC 2003 Order page 8 para 11: </w:t>
      </w:r>
    </w:p>
    <w:p w:rsidR="003D27B2" w:rsidRPr="003D27B2" w:rsidRDefault="003D27B2" w:rsidP="003D27B2">
      <w:pPr>
        <w:tabs>
          <w:tab w:val="clear" w:pos="4440"/>
          <w:tab w:val="clear" w:pos="8880"/>
        </w:tabs>
        <w:autoSpaceDE w:val="0"/>
        <w:autoSpaceDN w:val="0"/>
        <w:adjustRightInd w:val="0"/>
        <w:jc w:val="left"/>
        <w:rPr>
          <w:rFonts w:ascii="Times New Roman" w:eastAsiaTheme="minorHAnsi" w:hAnsi="Times New Roman"/>
          <w:sz w:val="24"/>
          <w:szCs w:val="24"/>
        </w:rPr>
      </w:pPr>
    </w:p>
    <w:p w:rsidR="003D27B2" w:rsidRDefault="003D27B2" w:rsidP="003D27B2">
      <w:pPr>
        <w:tabs>
          <w:tab w:val="clear" w:pos="4440"/>
          <w:tab w:val="clear" w:pos="8880"/>
        </w:tabs>
        <w:autoSpaceDE w:val="0"/>
        <w:autoSpaceDN w:val="0"/>
        <w:adjustRightInd w:val="0"/>
        <w:ind w:left="1440" w:right="2160"/>
        <w:jc w:val="left"/>
        <w:rPr>
          <w:rFonts w:ascii="Times New Roman" w:eastAsiaTheme="minorHAnsi" w:hAnsi="Times New Roman"/>
          <w:sz w:val="24"/>
          <w:szCs w:val="24"/>
        </w:rPr>
      </w:pPr>
      <w:r w:rsidRPr="003D27B2">
        <w:rPr>
          <w:rFonts w:ascii="Times New Roman" w:eastAsiaTheme="minorHAnsi" w:hAnsi="Times New Roman"/>
          <w:sz w:val="24"/>
          <w:szCs w:val="24"/>
        </w:rPr>
        <w:t xml:space="preserve">Based upon our review of AT&amp;T’s tariff, we conclude that, </w:t>
      </w:r>
      <w:r w:rsidRPr="003D27B2">
        <w:rPr>
          <w:rFonts w:ascii="Times New Roman" w:eastAsiaTheme="minorHAnsi" w:hAnsi="Times New Roman"/>
          <w:b/>
          <w:sz w:val="24"/>
          <w:szCs w:val="24"/>
          <w:u w:val="single"/>
        </w:rPr>
        <w:t>even assuming</w:t>
      </w:r>
      <w:r w:rsidRPr="003D27B2">
        <w:rPr>
          <w:rFonts w:ascii="Times New Roman" w:eastAsiaTheme="minorHAnsi" w:hAnsi="Times New Roman"/>
          <w:sz w:val="24"/>
          <w:szCs w:val="24"/>
        </w:rPr>
        <w:t xml:space="preserve"> that AT&amp;T reasonably suspected a violation of the “fraudulent use” provisions of its tariff – </w:t>
      </w:r>
      <w:r w:rsidRPr="003D27B2">
        <w:rPr>
          <w:rFonts w:ascii="Times New Roman" w:eastAsiaTheme="minorHAnsi" w:hAnsi="Times New Roman"/>
          <w:b/>
          <w:sz w:val="24"/>
          <w:szCs w:val="24"/>
          <w:u w:val="single"/>
        </w:rPr>
        <w:t>which we do not decide</w:t>
      </w:r>
      <w:r w:rsidRPr="003D27B2">
        <w:rPr>
          <w:rFonts w:ascii="Times New Roman" w:eastAsiaTheme="minorHAnsi" w:hAnsi="Times New Roman"/>
          <w:sz w:val="24"/>
          <w:szCs w:val="24"/>
        </w:rPr>
        <w:t xml:space="preserve"> – those provisions did not authorize AT&amp;T to refuse to move the traffic from CCI to PSE</w:t>
      </w:r>
    </w:p>
    <w:p w:rsidR="003D27B2" w:rsidRPr="003D27B2" w:rsidRDefault="003D27B2" w:rsidP="003D27B2">
      <w:pPr>
        <w:tabs>
          <w:tab w:val="clear" w:pos="4440"/>
          <w:tab w:val="clear" w:pos="8880"/>
        </w:tabs>
        <w:autoSpaceDE w:val="0"/>
        <w:autoSpaceDN w:val="0"/>
        <w:adjustRightInd w:val="0"/>
        <w:ind w:left="810" w:right="1350"/>
        <w:jc w:val="left"/>
        <w:rPr>
          <w:rFonts w:ascii="Times New Roman" w:eastAsiaTheme="minorHAnsi" w:hAnsi="Times New Roman"/>
          <w:sz w:val="24"/>
          <w:szCs w:val="24"/>
        </w:rPr>
      </w:pPr>
    </w:p>
    <w:p w:rsidR="003D27B2" w:rsidRPr="003D27B2" w:rsidRDefault="003D27B2" w:rsidP="003D27B2">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r w:rsidRPr="003D27B2">
        <w:rPr>
          <w:rFonts w:ascii="Times New Roman" w:eastAsiaTheme="minorHAnsi" w:hAnsi="Times New Roman"/>
          <w:color w:val="000000"/>
          <w:sz w:val="24"/>
          <w:szCs w:val="24"/>
        </w:rPr>
        <w:t xml:space="preserve">The FCC had to first </w:t>
      </w:r>
      <w:r w:rsidRPr="003D27B2">
        <w:rPr>
          <w:rFonts w:ascii="Times New Roman" w:eastAsiaTheme="minorHAnsi" w:hAnsi="Times New Roman"/>
          <w:b/>
          <w:color w:val="000000"/>
          <w:sz w:val="24"/>
          <w:szCs w:val="24"/>
          <w:u w:val="single"/>
        </w:rPr>
        <w:t>ASSUME</w:t>
      </w:r>
      <w:r w:rsidRPr="003D27B2">
        <w:rPr>
          <w:rFonts w:ascii="Times New Roman" w:eastAsiaTheme="minorHAnsi" w:hAnsi="Times New Roman"/>
          <w:color w:val="000000"/>
          <w:sz w:val="24"/>
          <w:szCs w:val="24"/>
        </w:rPr>
        <w:t xml:space="preserve"> AT&amp;T had the merits to rely upon fraudulent use in the first place. The FCC Order explicitly states: </w:t>
      </w:r>
      <w:r w:rsidRPr="003D27B2">
        <w:rPr>
          <w:rFonts w:ascii="Times New Roman" w:eastAsiaTheme="minorHAnsi" w:hAnsi="Times New Roman"/>
          <w:b/>
          <w:color w:val="000000"/>
          <w:sz w:val="24"/>
          <w:szCs w:val="24"/>
          <w:u w:val="single"/>
        </w:rPr>
        <w:t>“which we do not decide”</w:t>
      </w:r>
      <w:r w:rsidRPr="003D27B2">
        <w:rPr>
          <w:rFonts w:ascii="Times New Roman" w:eastAsiaTheme="minorHAnsi" w:hAnsi="Times New Roman"/>
          <w:color w:val="000000"/>
          <w:sz w:val="24"/>
          <w:szCs w:val="24"/>
        </w:rPr>
        <w:t xml:space="preserve"> whether the defense can be used ----as that is a NJFDC judgement call—which </w:t>
      </w:r>
      <w:r w:rsidR="00EF0FF6">
        <w:rPr>
          <w:rFonts w:ascii="Times New Roman" w:eastAsiaTheme="minorHAnsi" w:hAnsi="Times New Roman"/>
          <w:color w:val="000000"/>
          <w:sz w:val="24"/>
          <w:szCs w:val="24"/>
        </w:rPr>
        <w:t xml:space="preserve">as the FCC’s Randolph Smith stated </w:t>
      </w:r>
      <w:r>
        <w:rPr>
          <w:rFonts w:ascii="Times New Roman" w:eastAsiaTheme="minorHAnsi" w:hAnsi="Times New Roman"/>
          <w:color w:val="000000"/>
          <w:sz w:val="24"/>
          <w:szCs w:val="24"/>
        </w:rPr>
        <w:t xml:space="preserve">was </w:t>
      </w:r>
      <w:r w:rsidR="00EF0FF6">
        <w:rPr>
          <w:rFonts w:ascii="Times New Roman" w:eastAsiaTheme="minorHAnsi" w:hAnsi="Times New Roman"/>
          <w:color w:val="000000"/>
          <w:sz w:val="24"/>
          <w:szCs w:val="24"/>
        </w:rPr>
        <w:t xml:space="preserve">necessary and that judgement call was </w:t>
      </w:r>
      <w:r w:rsidRPr="003D27B2">
        <w:rPr>
          <w:rFonts w:ascii="Times New Roman" w:eastAsiaTheme="minorHAnsi" w:hAnsi="Times New Roman"/>
          <w:color w:val="000000"/>
          <w:sz w:val="24"/>
          <w:szCs w:val="24"/>
        </w:rPr>
        <w:t xml:space="preserve">already </w:t>
      </w:r>
      <w:r w:rsidR="00EF0FF6">
        <w:rPr>
          <w:rFonts w:ascii="Times New Roman" w:eastAsiaTheme="minorHAnsi" w:hAnsi="Times New Roman"/>
          <w:color w:val="000000"/>
          <w:sz w:val="24"/>
          <w:szCs w:val="24"/>
        </w:rPr>
        <w:t xml:space="preserve">made </w:t>
      </w:r>
      <w:r w:rsidRPr="003D27B2">
        <w:rPr>
          <w:rFonts w:ascii="Times New Roman" w:eastAsiaTheme="minorHAnsi" w:hAnsi="Times New Roman"/>
          <w:color w:val="000000"/>
          <w:sz w:val="24"/>
          <w:szCs w:val="24"/>
        </w:rPr>
        <w:t xml:space="preserve">as the </w:t>
      </w:r>
      <w:r w:rsidR="00EF0FF6">
        <w:rPr>
          <w:rFonts w:ascii="Times New Roman" w:eastAsiaTheme="minorHAnsi" w:hAnsi="Times New Roman"/>
          <w:color w:val="000000"/>
          <w:sz w:val="24"/>
          <w:szCs w:val="24"/>
        </w:rPr>
        <w:t xml:space="preserve">March 5, 1996 </w:t>
      </w:r>
      <w:r w:rsidRPr="003D27B2">
        <w:rPr>
          <w:rFonts w:ascii="Times New Roman" w:eastAsiaTheme="minorHAnsi" w:hAnsi="Times New Roman"/>
          <w:color w:val="000000"/>
          <w:sz w:val="24"/>
          <w:szCs w:val="24"/>
        </w:rPr>
        <w:t xml:space="preserve">injunction was ordered.  </w:t>
      </w:r>
    </w:p>
    <w:p w:rsidR="003D27B2" w:rsidRPr="003D27B2" w:rsidRDefault="00EF0FF6" w:rsidP="003D27B2">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r>
        <w:rPr>
          <w:rFonts w:ascii="Times New Roman" w:eastAsiaTheme="minorHAnsi" w:hAnsi="Times New Roman"/>
          <w:color w:val="000000"/>
          <w:sz w:val="24"/>
          <w:szCs w:val="24"/>
        </w:rPr>
        <w:t>The i</w:t>
      </w:r>
      <w:r w:rsidR="003D27B2" w:rsidRPr="003D27B2">
        <w:rPr>
          <w:rFonts w:ascii="Times New Roman" w:eastAsiaTheme="minorHAnsi" w:hAnsi="Times New Roman"/>
          <w:color w:val="000000"/>
          <w:sz w:val="24"/>
          <w:szCs w:val="24"/>
        </w:rPr>
        <w:t>njunction against AT&amp;T shows Judge Politan clearly indicated AT&amp;T’s premise of being deprived collecting “shortfall” i.e. charges for services NOT EVEN RENDERED was “</w:t>
      </w:r>
      <w:r w:rsidR="003D27B2" w:rsidRPr="003D27B2">
        <w:rPr>
          <w:rFonts w:ascii="Times New Roman" w:eastAsiaTheme="minorHAnsi" w:hAnsi="Times New Roman"/>
          <w:b/>
          <w:color w:val="000000"/>
          <w:sz w:val="24"/>
          <w:szCs w:val="24"/>
          <w:u w:val="single"/>
        </w:rPr>
        <w:t xml:space="preserve">not properly substantiated” as the plans were “pre June 17, 1994 ordered.” </w:t>
      </w:r>
    </w:p>
    <w:p w:rsidR="003D27B2" w:rsidRDefault="003D27B2" w:rsidP="003D27B2">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r w:rsidRPr="003D27B2">
        <w:rPr>
          <w:rFonts w:ascii="Times New Roman" w:eastAsiaTheme="minorHAnsi" w:hAnsi="Times New Roman"/>
          <w:color w:val="000000"/>
          <w:sz w:val="24"/>
          <w:szCs w:val="24"/>
        </w:rPr>
        <w:t>During DC Circuit Oral argument Judge Ginsburg understood CCI keeps its customer plan obligations but understood the plans were 6.17.94 penalty immune grandfathered. The FCC and DC Circuit Court underst</w:t>
      </w:r>
      <w:r>
        <w:rPr>
          <w:rFonts w:ascii="Times New Roman" w:eastAsiaTheme="minorHAnsi" w:hAnsi="Times New Roman"/>
          <w:color w:val="000000"/>
          <w:sz w:val="24"/>
          <w:szCs w:val="24"/>
        </w:rPr>
        <w:t xml:space="preserve">ood </w:t>
      </w:r>
      <w:r w:rsidRPr="003D27B2">
        <w:rPr>
          <w:rFonts w:ascii="Times New Roman" w:eastAsiaTheme="minorHAnsi" w:hAnsi="Times New Roman"/>
          <w:color w:val="000000"/>
          <w:sz w:val="24"/>
          <w:szCs w:val="24"/>
        </w:rPr>
        <w:t>AT&amp;T had no merits to raise the defense in the first place as there would be no shortfall charges. See how DC Circuit Court Judge completes the FCC’s counsels’ question</w:t>
      </w:r>
      <w:r>
        <w:rPr>
          <w:rFonts w:ascii="Times New Roman" w:eastAsiaTheme="minorHAnsi" w:hAnsi="Times New Roman"/>
          <w:color w:val="000000"/>
          <w:sz w:val="24"/>
          <w:szCs w:val="24"/>
        </w:rPr>
        <w:t xml:space="preserve">. </w:t>
      </w:r>
    </w:p>
    <w:p w:rsidR="003D27B2" w:rsidRDefault="003D27B2" w:rsidP="003D27B2">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r w:rsidRPr="003D27B2">
        <w:rPr>
          <w:rFonts w:ascii="Times New Roman" w:eastAsiaTheme="minorHAnsi" w:hAnsi="Times New Roman"/>
          <w:color w:val="000000"/>
          <w:sz w:val="24"/>
          <w:szCs w:val="24"/>
        </w:rPr>
        <w:t xml:space="preserve">DC Circuit Oral Argument Pg. 27 Line 2): </w:t>
      </w:r>
    </w:p>
    <w:p w:rsidR="003D27B2" w:rsidRPr="00EF0FF6" w:rsidRDefault="003D27B2" w:rsidP="00EF0FF6">
      <w:pPr>
        <w:shd w:val="clear" w:color="auto" w:fill="FFFFFF"/>
        <w:tabs>
          <w:tab w:val="clear" w:pos="4440"/>
          <w:tab w:val="clear" w:pos="8880"/>
        </w:tabs>
        <w:spacing w:after="240"/>
        <w:ind w:left="1440" w:right="1440"/>
        <w:jc w:val="left"/>
        <w:rPr>
          <w:rFonts w:ascii="Times New Roman" w:eastAsiaTheme="minorHAnsi" w:hAnsi="Times New Roman"/>
          <w:color w:val="000000"/>
          <w:sz w:val="24"/>
          <w:szCs w:val="24"/>
        </w:rPr>
      </w:pPr>
      <w:r w:rsidRPr="003D27B2">
        <w:rPr>
          <w:rFonts w:ascii="Times New Roman" w:eastAsiaTheme="minorHAnsi" w:hAnsi="Times New Roman"/>
          <w:color w:val="000000"/>
          <w:sz w:val="24"/>
          <w:szCs w:val="24"/>
        </w:rPr>
        <w:t xml:space="preserve">FCC Counsel MR. BOURNE:  Well, CCI still had the obligation to pay its shortfall charges, and there's, there are </w:t>
      </w:r>
      <w:r w:rsidRPr="003D27B2">
        <w:rPr>
          <w:rFonts w:ascii="Times New Roman" w:eastAsiaTheme="minorHAnsi" w:hAnsi="Times New Roman"/>
          <w:b/>
          <w:color w:val="000000"/>
          <w:sz w:val="24"/>
          <w:szCs w:val="24"/>
          <w:u w:val="single"/>
        </w:rPr>
        <w:t>other aspects to this that the Commission didn't rule on</w:t>
      </w:r>
      <w:r w:rsidRPr="003D27B2">
        <w:rPr>
          <w:rFonts w:ascii="Times New Roman" w:eastAsiaTheme="minorHAnsi" w:hAnsi="Times New Roman"/>
          <w:color w:val="000000"/>
          <w:sz w:val="24"/>
          <w:szCs w:val="24"/>
        </w:rPr>
        <w:t xml:space="preserve">.  I mean, for instance --                                                                                                                           JUDGE GINSBURG:  </w:t>
      </w:r>
      <w:r w:rsidRPr="003D27B2">
        <w:rPr>
          <w:rFonts w:ascii="Times New Roman" w:eastAsiaTheme="minorHAnsi" w:hAnsi="Times New Roman"/>
          <w:b/>
          <w:color w:val="C00000"/>
          <w:sz w:val="24"/>
          <w:szCs w:val="24"/>
          <w:u w:val="single"/>
        </w:rPr>
        <w:t xml:space="preserve">Whether they were grandfathered? </w:t>
      </w:r>
      <w:r w:rsidRPr="003D27B2">
        <w:rPr>
          <w:rFonts w:ascii="Times New Roman" w:eastAsiaTheme="minorHAnsi" w:hAnsi="Times New Roman"/>
          <w:color w:val="000000"/>
          <w:sz w:val="24"/>
          <w:szCs w:val="24"/>
        </w:rPr>
        <w:t xml:space="preserve">                                                                      </w:t>
      </w:r>
      <w:r>
        <w:rPr>
          <w:rFonts w:ascii="Times New Roman" w:eastAsiaTheme="minorHAnsi" w:hAnsi="Times New Roman"/>
          <w:color w:val="000000"/>
          <w:sz w:val="24"/>
          <w:szCs w:val="24"/>
        </w:rPr>
        <w:t xml:space="preserve">      </w:t>
      </w:r>
      <w:r w:rsidRPr="003D27B2">
        <w:rPr>
          <w:rFonts w:ascii="Times New Roman" w:eastAsiaTheme="minorHAnsi" w:hAnsi="Times New Roman"/>
          <w:color w:val="000000"/>
          <w:sz w:val="24"/>
          <w:szCs w:val="24"/>
        </w:rPr>
        <w:t xml:space="preserve">MR. BOURNE:  </w:t>
      </w:r>
      <w:r w:rsidRPr="003D27B2">
        <w:rPr>
          <w:rFonts w:ascii="Times New Roman" w:eastAsiaTheme="minorHAnsi" w:hAnsi="Times New Roman"/>
          <w:b/>
          <w:color w:val="C00000"/>
          <w:sz w:val="24"/>
          <w:szCs w:val="24"/>
          <w:u w:val="single"/>
        </w:rPr>
        <w:t>Right.</w:t>
      </w:r>
      <w:r w:rsidRPr="003D27B2">
        <w:rPr>
          <w:rFonts w:ascii="Times New Roman" w:eastAsiaTheme="minorHAnsi" w:hAnsi="Times New Roman"/>
          <w:color w:val="C00000"/>
          <w:sz w:val="24"/>
          <w:szCs w:val="24"/>
        </w:rPr>
        <w:t xml:space="preserve">  </w:t>
      </w:r>
      <w:r w:rsidRPr="003D27B2">
        <w:rPr>
          <w:rFonts w:ascii="Times New Roman" w:eastAsiaTheme="minorHAnsi" w:hAnsi="Times New Roman"/>
          <w:color w:val="000000"/>
          <w:sz w:val="24"/>
          <w:szCs w:val="24"/>
        </w:rPr>
        <w:t xml:space="preserve">So it could well be that there were little or </w:t>
      </w:r>
      <w:r w:rsidRPr="003D27B2">
        <w:rPr>
          <w:rFonts w:ascii="Times New Roman" w:eastAsiaTheme="minorHAnsi" w:hAnsi="Times New Roman"/>
          <w:b/>
          <w:color w:val="C00000"/>
          <w:sz w:val="24"/>
          <w:szCs w:val="24"/>
          <w:u w:val="single"/>
        </w:rPr>
        <w:t>no shortfall charges</w:t>
      </w:r>
      <w:r w:rsidRPr="003D27B2">
        <w:rPr>
          <w:rFonts w:ascii="Times New Roman" w:eastAsiaTheme="minorHAnsi" w:hAnsi="Times New Roman"/>
          <w:color w:val="000000"/>
          <w:sz w:val="24"/>
          <w:szCs w:val="24"/>
        </w:rPr>
        <w:t xml:space="preserve">.    </w:t>
      </w:r>
    </w:p>
    <w:p w:rsidR="00B54B37" w:rsidRDefault="00B54B37" w:rsidP="00EF0FF6">
      <w:pPr>
        <w:ind w:right="720"/>
        <w:rPr>
          <w:rFonts w:ascii="Times New Roman" w:eastAsiaTheme="minorHAnsi" w:hAnsi="Times New Roman"/>
          <w:bCs/>
          <w:sz w:val="24"/>
          <w:szCs w:val="24"/>
        </w:rPr>
      </w:pPr>
    </w:p>
    <w:p w:rsidR="00EF0FF6" w:rsidRDefault="00B54B37" w:rsidP="00B54B37">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The only question referred </w:t>
      </w:r>
      <w:r w:rsidR="00EF0FF6">
        <w:rPr>
          <w:rFonts w:ascii="Times New Roman" w:eastAsiaTheme="minorHAnsi" w:hAnsi="Times New Roman"/>
          <w:bCs/>
          <w:sz w:val="24"/>
          <w:szCs w:val="24"/>
        </w:rPr>
        <w:t xml:space="preserve">by the Third Circuit </w:t>
      </w:r>
      <w:r>
        <w:rPr>
          <w:rFonts w:ascii="Times New Roman" w:eastAsiaTheme="minorHAnsi" w:hAnsi="Times New Roman"/>
          <w:bCs/>
          <w:sz w:val="24"/>
          <w:szCs w:val="24"/>
        </w:rPr>
        <w:t xml:space="preserve">was whether 2.1.8 allowed traffic only transfers. The DC Circuit determined 2.1.8 did allow traffic only transfers. </w:t>
      </w:r>
      <w:r w:rsidR="00EF0FF6">
        <w:rPr>
          <w:rFonts w:ascii="Times New Roman" w:eastAsiaTheme="minorHAnsi" w:hAnsi="Times New Roman"/>
          <w:bCs/>
          <w:sz w:val="24"/>
          <w:szCs w:val="24"/>
        </w:rPr>
        <w:t>Even if:</w:t>
      </w:r>
    </w:p>
    <w:p w:rsidR="00EF0FF6" w:rsidRDefault="00EF0FF6" w:rsidP="00B54B37">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(A) the </w:t>
      </w:r>
      <w:r w:rsidRPr="00EF0FF6">
        <w:rPr>
          <w:rFonts w:ascii="Times New Roman" w:eastAsiaTheme="minorHAnsi" w:hAnsi="Times New Roman"/>
          <w:bCs/>
          <w:sz w:val="24"/>
          <w:szCs w:val="24"/>
        </w:rPr>
        <w:t xml:space="preserve">2.2.4 fraudulent use </w:t>
      </w:r>
      <w:r>
        <w:rPr>
          <w:rFonts w:ascii="Times New Roman" w:eastAsiaTheme="minorHAnsi" w:hAnsi="Times New Roman"/>
          <w:bCs/>
          <w:sz w:val="24"/>
          <w:szCs w:val="24"/>
        </w:rPr>
        <w:t xml:space="preserve">was to be interpreted by the FCC and DC Circuit and </w:t>
      </w:r>
    </w:p>
    <w:p w:rsidR="00EF0FF6" w:rsidRDefault="00EF0FF6" w:rsidP="00B54B37">
      <w:pPr>
        <w:ind w:left="720" w:right="720"/>
        <w:rPr>
          <w:rFonts w:ascii="Times New Roman" w:eastAsiaTheme="minorHAnsi" w:hAnsi="Times New Roman"/>
          <w:bCs/>
          <w:sz w:val="24"/>
          <w:szCs w:val="24"/>
        </w:rPr>
      </w:pPr>
      <w:r>
        <w:rPr>
          <w:rFonts w:ascii="Times New Roman" w:eastAsiaTheme="minorHAnsi" w:hAnsi="Times New Roman"/>
          <w:bCs/>
          <w:sz w:val="24"/>
          <w:szCs w:val="24"/>
        </w:rPr>
        <w:t>(B) the FCC and DC Circuit Court had agreed with AT&amp;T that the tariff enabled AT&amp;T to use its 2.2.4 fraudulent use defense to prohibit traffic only transfers</w:t>
      </w:r>
    </w:p>
    <w:p w:rsidR="00EF0FF6" w:rsidRDefault="00EF0FF6" w:rsidP="00B54B37">
      <w:pPr>
        <w:ind w:left="720" w:right="720"/>
        <w:rPr>
          <w:rFonts w:ascii="Times New Roman" w:eastAsiaTheme="minorHAnsi" w:hAnsi="Times New Roman"/>
          <w:bCs/>
          <w:sz w:val="24"/>
          <w:szCs w:val="24"/>
        </w:rPr>
      </w:pPr>
    </w:p>
    <w:p w:rsidR="00B54B37" w:rsidRDefault="00EF0FF6" w:rsidP="00B54B37">
      <w:pPr>
        <w:ind w:left="720" w:right="720"/>
        <w:rPr>
          <w:rFonts w:ascii="Times New Roman" w:eastAsiaTheme="minorHAnsi" w:hAnsi="Times New Roman"/>
          <w:bCs/>
          <w:sz w:val="24"/>
          <w:szCs w:val="24"/>
        </w:rPr>
      </w:pPr>
      <w:r>
        <w:rPr>
          <w:rFonts w:ascii="Times New Roman" w:eastAsiaTheme="minorHAnsi" w:hAnsi="Times New Roman"/>
          <w:bCs/>
          <w:sz w:val="24"/>
          <w:szCs w:val="24"/>
        </w:rPr>
        <w:t xml:space="preserve">AT&amp;T still loses as NJFDC Judge Politan correctly determined that AT&amp;T had no merit in raising defenses that were premised on suspecting shortfall. </w:t>
      </w:r>
      <w:r w:rsidR="00B54B37" w:rsidRPr="00B54B37">
        <w:rPr>
          <w:rFonts w:ascii="Times New Roman" w:eastAsiaTheme="minorHAnsi" w:hAnsi="Times New Roman"/>
          <w:b/>
          <w:bCs/>
          <w:sz w:val="24"/>
          <w:szCs w:val="24"/>
        </w:rPr>
        <w:t>CASE CLOSED</w:t>
      </w:r>
      <w:r w:rsidR="00B54B37">
        <w:rPr>
          <w:rFonts w:ascii="Times New Roman" w:eastAsiaTheme="minorHAnsi" w:hAnsi="Times New Roman"/>
          <w:bCs/>
          <w:sz w:val="24"/>
          <w:szCs w:val="24"/>
        </w:rPr>
        <w:t xml:space="preserve">! </w:t>
      </w:r>
    </w:p>
    <w:p w:rsidR="005F3A4C" w:rsidRDefault="005F3A4C" w:rsidP="00B54B37">
      <w:pPr>
        <w:ind w:left="720" w:right="720"/>
        <w:rPr>
          <w:rFonts w:ascii="Times New Roman" w:eastAsiaTheme="minorHAnsi" w:hAnsi="Times New Roman"/>
          <w:bCs/>
          <w:sz w:val="24"/>
          <w:szCs w:val="24"/>
        </w:rPr>
      </w:pPr>
    </w:p>
    <w:p w:rsidR="00564B0C" w:rsidRDefault="00564B0C" w:rsidP="00B34C39">
      <w:pPr>
        <w:tabs>
          <w:tab w:val="clear" w:pos="4440"/>
          <w:tab w:val="clear" w:pos="8880"/>
          <w:tab w:val="left" w:pos="720"/>
        </w:tabs>
        <w:ind w:left="720" w:right="720"/>
        <w:contextualSpacing/>
        <w:jc w:val="left"/>
        <w:rPr>
          <w:rFonts w:ascii="Times New Roman" w:eastAsiaTheme="minorHAnsi" w:hAnsi="Times New Roman"/>
          <w:sz w:val="24"/>
          <w:szCs w:val="24"/>
        </w:rPr>
      </w:pPr>
    </w:p>
    <w:bookmarkEnd w:id="72"/>
    <w:p w:rsidR="00452922" w:rsidRDefault="00452922" w:rsidP="008B1135">
      <w:pPr>
        <w:tabs>
          <w:tab w:val="clear" w:pos="4440"/>
          <w:tab w:val="clear" w:pos="8880"/>
        </w:tabs>
        <w:spacing w:after="200"/>
        <w:rPr>
          <w:rFonts w:ascii="Times New Roman" w:eastAsiaTheme="minorHAnsi" w:hAnsi="Times New Roman"/>
          <w:b/>
          <w:sz w:val="30"/>
          <w:szCs w:val="30"/>
        </w:rPr>
      </w:pPr>
    </w:p>
    <w:p w:rsidR="000F163F" w:rsidRPr="001E147B" w:rsidRDefault="000F163F" w:rsidP="00452922">
      <w:pPr>
        <w:tabs>
          <w:tab w:val="clear" w:pos="4440"/>
          <w:tab w:val="clear" w:pos="8880"/>
        </w:tabs>
        <w:spacing w:after="200"/>
        <w:jc w:val="center"/>
        <w:rPr>
          <w:rFonts w:ascii="Times New Roman" w:eastAsiaTheme="minorHAnsi" w:hAnsi="Times New Roman"/>
          <w:b/>
          <w:sz w:val="30"/>
          <w:szCs w:val="30"/>
          <w:u w:val="single"/>
        </w:rPr>
      </w:pPr>
      <w:r w:rsidRPr="001E147B">
        <w:rPr>
          <w:rFonts w:ascii="Times New Roman" w:eastAsiaTheme="minorHAnsi" w:hAnsi="Times New Roman"/>
          <w:b/>
          <w:sz w:val="30"/>
          <w:szCs w:val="30"/>
          <w:u w:val="single"/>
        </w:rPr>
        <w:lastRenderedPageBreak/>
        <w:t xml:space="preserve">SUMMARY OF AT&amp;T’s INTENTIONAL FRAUD </w:t>
      </w:r>
      <w:r w:rsidR="008F2B9B" w:rsidRPr="001E147B">
        <w:rPr>
          <w:rFonts w:ascii="Times New Roman" w:eastAsiaTheme="minorHAnsi" w:hAnsi="Times New Roman"/>
          <w:b/>
          <w:sz w:val="30"/>
          <w:szCs w:val="30"/>
          <w:u w:val="single"/>
        </w:rPr>
        <w:t xml:space="preserve">                                                            </w:t>
      </w:r>
      <w:r w:rsidRPr="001E147B">
        <w:rPr>
          <w:rFonts w:ascii="Times New Roman" w:eastAsiaTheme="minorHAnsi" w:hAnsi="Times New Roman"/>
          <w:b/>
          <w:sz w:val="30"/>
          <w:szCs w:val="30"/>
          <w:u w:val="single"/>
        </w:rPr>
        <w:t>&amp; COVER-UPS ON ALL COURTS AND THE FCC</w:t>
      </w:r>
    </w:p>
    <w:p w:rsidR="000F163F" w:rsidRPr="000F163F" w:rsidRDefault="000F163F" w:rsidP="000F163F">
      <w:pPr>
        <w:tabs>
          <w:tab w:val="clear" w:pos="4440"/>
          <w:tab w:val="clear" w:pos="8880"/>
        </w:tabs>
        <w:spacing w:after="200" w:line="276" w:lineRule="auto"/>
        <w:ind w:left="720" w:right="720"/>
        <w:jc w:val="left"/>
        <w:rPr>
          <w:rFonts w:ascii="Times New Roman" w:eastAsiaTheme="minorHAnsi" w:hAnsi="Times New Roman"/>
          <w:sz w:val="24"/>
          <w:szCs w:val="24"/>
        </w:rPr>
      </w:pPr>
    </w:p>
    <w:p w:rsidR="000F163F" w:rsidRPr="000F163F" w:rsidRDefault="000F163F" w:rsidP="00020939">
      <w:pPr>
        <w:numPr>
          <w:ilvl w:val="0"/>
          <w:numId w:val="20"/>
        </w:numPr>
        <w:shd w:val="clear" w:color="auto" w:fill="FFFFFF"/>
        <w:tabs>
          <w:tab w:val="clear" w:pos="4440"/>
          <w:tab w:val="clear" w:pos="8880"/>
        </w:tabs>
        <w:spacing w:after="240" w:line="276" w:lineRule="auto"/>
        <w:ind w:right="72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 counsels </w:t>
      </w:r>
      <w:r w:rsidR="00020939" w:rsidRPr="00020939">
        <w:rPr>
          <w:rFonts w:ascii="Times New Roman" w:eastAsiaTheme="minorHAnsi" w:hAnsi="Times New Roman"/>
          <w:color w:val="000000"/>
          <w:sz w:val="24"/>
          <w:szCs w:val="24"/>
        </w:rPr>
        <w:t xml:space="preserve">M.F. Del Casino, David J. Ritchie, Daniel Stark, Richard R. Meade </w:t>
      </w:r>
      <w:r w:rsidRPr="000F163F">
        <w:rPr>
          <w:rFonts w:ascii="Times New Roman" w:eastAsiaTheme="minorHAnsi" w:hAnsi="Times New Roman"/>
          <w:color w:val="000000"/>
          <w:sz w:val="24"/>
          <w:szCs w:val="24"/>
        </w:rPr>
        <w:t xml:space="preserve">conceded within its </w:t>
      </w:r>
      <w:r w:rsidR="002C7D20">
        <w:rPr>
          <w:rFonts w:ascii="Times New Roman" w:eastAsiaTheme="minorHAnsi" w:hAnsi="Times New Roman"/>
          <w:color w:val="000000"/>
          <w:sz w:val="24"/>
          <w:szCs w:val="24"/>
        </w:rPr>
        <w:t xml:space="preserve">FCC </w:t>
      </w:r>
      <w:r w:rsidRPr="000F163F">
        <w:rPr>
          <w:rFonts w:ascii="Times New Roman" w:eastAsiaTheme="minorHAnsi" w:hAnsi="Times New Roman"/>
          <w:color w:val="000000"/>
          <w:sz w:val="24"/>
          <w:szCs w:val="24"/>
        </w:rPr>
        <w:t>TR 8179 Filing that the transactions (CCI to PSE and Inga to PSE</w:t>
      </w:r>
      <w:r w:rsidR="00020939">
        <w:rPr>
          <w:rFonts w:ascii="Times New Roman" w:eastAsiaTheme="minorHAnsi" w:hAnsi="Times New Roman"/>
          <w:color w:val="000000"/>
          <w:sz w:val="24"/>
          <w:szCs w:val="24"/>
        </w:rPr>
        <w:t xml:space="preserve"> and 800 Services, Inc to PSE </w:t>
      </w:r>
      <w:r w:rsidRPr="000F163F">
        <w:rPr>
          <w:rFonts w:ascii="Times New Roman" w:eastAsiaTheme="minorHAnsi" w:hAnsi="Times New Roman"/>
          <w:color w:val="000000"/>
          <w:sz w:val="24"/>
          <w:szCs w:val="24"/>
        </w:rPr>
        <w:t xml:space="preserve">) were traffic only transfers.  </w:t>
      </w:r>
      <w:r w:rsidR="00020939">
        <w:rPr>
          <w:rFonts w:ascii="Times New Roman" w:eastAsiaTheme="minorHAnsi" w:hAnsi="Times New Roman"/>
          <w:color w:val="000000"/>
          <w:sz w:val="24"/>
          <w:szCs w:val="24"/>
        </w:rPr>
        <w:t xml:space="preserve">The above counsels </w:t>
      </w:r>
      <w:r w:rsidRPr="000F163F">
        <w:rPr>
          <w:rFonts w:ascii="Times New Roman" w:eastAsiaTheme="minorHAnsi" w:hAnsi="Times New Roman"/>
          <w:color w:val="000000"/>
          <w:sz w:val="24"/>
          <w:szCs w:val="24"/>
        </w:rPr>
        <w:t xml:space="preserve">misrepresented to the FCC that it was </w:t>
      </w:r>
      <w:r w:rsidRPr="000F163F">
        <w:rPr>
          <w:rFonts w:ascii="Times New Roman" w:eastAsiaTheme="minorHAnsi" w:hAnsi="Times New Roman"/>
          <w:b/>
          <w:color w:val="000000"/>
          <w:sz w:val="24"/>
          <w:szCs w:val="24"/>
          <w:u w:val="single"/>
        </w:rPr>
        <w:t xml:space="preserve">implicit </w:t>
      </w:r>
      <w:r w:rsidRPr="000F163F">
        <w:rPr>
          <w:rFonts w:ascii="Times New Roman" w:eastAsiaTheme="minorHAnsi" w:hAnsi="Times New Roman"/>
          <w:color w:val="000000"/>
          <w:sz w:val="24"/>
          <w:szCs w:val="24"/>
        </w:rPr>
        <w:t xml:space="preserve">within </w:t>
      </w:r>
      <w:r w:rsidRPr="000F163F">
        <w:rPr>
          <w:rFonts w:ascii="Times New Roman" w:eastAsiaTheme="minorHAnsi" w:hAnsi="Times New Roman"/>
          <w:b/>
          <w:color w:val="000000"/>
          <w:sz w:val="24"/>
          <w:szCs w:val="24"/>
          <w:u w:val="single"/>
        </w:rPr>
        <w:t>2.1.8 and 2.2.4</w:t>
      </w:r>
      <w:r w:rsidRPr="000F163F">
        <w:rPr>
          <w:rFonts w:ascii="Times New Roman" w:eastAsiaTheme="minorHAnsi" w:hAnsi="Times New Roman"/>
          <w:color w:val="000000"/>
          <w:sz w:val="24"/>
          <w:szCs w:val="24"/>
        </w:rPr>
        <w:t xml:space="preserve"> that it had the right to force a conceded traffic only transfer be subjectively determined by AT&amp;T as an entire plan transfer to force the revenue and time commitments to transfer. AT&amp;T claimed that it was implicit yet but filed Tr8179 with the FCC on 2.16.95 </w:t>
      </w:r>
      <w:r w:rsidRPr="000F163F">
        <w:rPr>
          <w:rFonts w:ascii="Times New Roman" w:eastAsiaTheme="minorHAnsi" w:hAnsi="Times New Roman"/>
          <w:color w:val="000000"/>
          <w:sz w:val="24"/>
          <w:szCs w:val="24"/>
          <w:u w:val="single"/>
        </w:rPr>
        <w:t>over a month</w:t>
      </w:r>
      <w:r w:rsidRPr="000F163F">
        <w:rPr>
          <w:rFonts w:ascii="Times New Roman" w:eastAsiaTheme="minorHAnsi" w:hAnsi="Times New Roman"/>
          <w:color w:val="000000"/>
          <w:sz w:val="24"/>
          <w:szCs w:val="24"/>
        </w:rPr>
        <w:t xml:space="preserve"> after the January 13, 1995 traffic only transfer. It only had 15 days as per 2.1.8 (c). AT&amp;T needed over a month to tell the FCC what was already implicit. </w:t>
      </w:r>
      <w:r w:rsidRPr="000F163F">
        <w:rPr>
          <w:rFonts w:ascii="Times New Roman" w:eastAsiaTheme="minorHAnsi" w:hAnsi="Times New Roman"/>
          <w:b/>
          <w:color w:val="000000"/>
          <w:sz w:val="24"/>
          <w:szCs w:val="24"/>
        </w:rPr>
        <w:t>No evidence</w:t>
      </w:r>
      <w:r w:rsidRPr="000F163F">
        <w:rPr>
          <w:rFonts w:ascii="Times New Roman" w:eastAsiaTheme="minorHAnsi" w:hAnsi="Times New Roman"/>
          <w:color w:val="000000"/>
          <w:sz w:val="24"/>
          <w:szCs w:val="24"/>
        </w:rPr>
        <w:t xml:space="preserve"> was ever presented that AT&amp;T had ever forced any AT&amp;T customer who requested a </w:t>
      </w:r>
      <w:r w:rsidRPr="000F163F">
        <w:rPr>
          <w:rFonts w:ascii="Times New Roman" w:eastAsiaTheme="minorHAnsi" w:hAnsi="Times New Roman"/>
          <w:b/>
          <w:color w:val="000000"/>
          <w:sz w:val="24"/>
          <w:szCs w:val="24"/>
        </w:rPr>
        <w:t>conceded traffic only</w:t>
      </w:r>
      <w:r w:rsidRPr="000F163F">
        <w:rPr>
          <w:rFonts w:ascii="Times New Roman" w:eastAsiaTheme="minorHAnsi" w:hAnsi="Times New Roman"/>
          <w:color w:val="000000"/>
          <w:sz w:val="24"/>
          <w:szCs w:val="24"/>
        </w:rPr>
        <w:t xml:space="preserve"> transfer be deemed a plan transfer—nor did it submit any evidence that it had ever used 2.2.4 fraudulent use to prohibit a traffic only transfer.  </w:t>
      </w:r>
      <w:r w:rsidR="00020939">
        <w:rPr>
          <w:rFonts w:ascii="Times New Roman" w:eastAsiaTheme="minorHAnsi" w:hAnsi="Times New Roman"/>
          <w:color w:val="000000"/>
          <w:sz w:val="24"/>
          <w:szCs w:val="24"/>
        </w:rPr>
        <w:t xml:space="preserve">Additionally, misrepresented that all service was transferred when asserting the “all obligations” language in 2.1.8. </w:t>
      </w:r>
      <w:r w:rsidRPr="000F163F">
        <w:rPr>
          <w:rFonts w:ascii="Times New Roman" w:eastAsiaTheme="minorHAnsi" w:hAnsi="Times New Roman"/>
          <w:color w:val="000000"/>
          <w:sz w:val="24"/>
          <w:szCs w:val="24"/>
        </w:rPr>
        <w:t>I</w:t>
      </w:r>
      <w:r w:rsidRPr="000F163F">
        <w:rPr>
          <w:rFonts w:ascii="Times New Roman" w:eastAsiaTheme="minorHAnsi" w:hAnsi="Times New Roman"/>
          <w:b/>
          <w:color w:val="000000"/>
          <w:sz w:val="24"/>
          <w:szCs w:val="24"/>
          <w:u w:val="single"/>
        </w:rPr>
        <w:t>t was simply done to delay the legal process</w:t>
      </w:r>
      <w:r w:rsidRPr="000F163F">
        <w:rPr>
          <w:rFonts w:ascii="Times New Roman" w:eastAsiaTheme="minorHAnsi" w:hAnsi="Times New Roman"/>
          <w:color w:val="000000"/>
          <w:sz w:val="24"/>
          <w:szCs w:val="24"/>
        </w:rPr>
        <w:t xml:space="preserve"> while AT&amp;T was forwarding </w:t>
      </w:r>
      <w:r w:rsidR="00020939">
        <w:rPr>
          <w:rFonts w:ascii="Times New Roman" w:eastAsiaTheme="minorHAnsi" w:hAnsi="Times New Roman"/>
          <w:color w:val="000000"/>
          <w:sz w:val="24"/>
          <w:szCs w:val="24"/>
        </w:rPr>
        <w:t xml:space="preserve">the Inga Companies </w:t>
      </w:r>
      <w:r w:rsidRPr="000F163F">
        <w:rPr>
          <w:rFonts w:ascii="Times New Roman" w:eastAsiaTheme="minorHAnsi" w:hAnsi="Times New Roman"/>
          <w:color w:val="000000"/>
          <w:sz w:val="24"/>
          <w:szCs w:val="24"/>
        </w:rPr>
        <w:t>data and violating our CPNI by soliciting all our locations.</w:t>
      </w:r>
      <w:r w:rsidRPr="000F163F">
        <w:rPr>
          <w:rFonts w:ascii="Times New Roman" w:eastAsiaTheme="minorHAnsi" w:hAnsi="Times New Roman"/>
          <w:b/>
          <w:color w:val="000000"/>
          <w:sz w:val="24"/>
          <w:szCs w:val="24"/>
        </w:rPr>
        <w:t xml:space="preserve"> </w:t>
      </w:r>
      <w:r w:rsidRPr="000F163F">
        <w:rPr>
          <w:rFonts w:ascii="Times New Roman" w:eastAsiaTheme="minorHAnsi" w:hAnsi="Times New Roman"/>
          <w:color w:val="000000"/>
          <w:sz w:val="24"/>
          <w:szCs w:val="24"/>
        </w:rPr>
        <w:t>AT&amp;T has never refuted the targeting of our customers as the 60 hours of audio tape that AT&amp;T has confirm this.</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Under that Tr8179 FCC Filing AT&amp;T conceded normally under 2.1.8 the non- transferred plan must keep its customer of record revenue and time commitments</w:t>
      </w:r>
      <w:r w:rsidR="00020939">
        <w:rPr>
          <w:rFonts w:ascii="Times New Roman" w:eastAsiaTheme="minorHAnsi" w:hAnsi="Times New Roman"/>
          <w:color w:val="000000"/>
          <w:sz w:val="24"/>
          <w:szCs w:val="24"/>
        </w:rPr>
        <w:t>,</w:t>
      </w:r>
      <w:r w:rsidRPr="000F163F">
        <w:rPr>
          <w:rFonts w:ascii="Times New Roman" w:eastAsiaTheme="minorHAnsi" w:hAnsi="Times New Roman"/>
          <w:color w:val="000000"/>
          <w:sz w:val="24"/>
          <w:szCs w:val="24"/>
        </w:rPr>
        <w:t xml:space="preserve"> so it sought to force its customers to transfer the plan when AT&amp;T believed too many account locations were being transferred. The FOIA notes show and AT&amp;T counsel Richard Meade certified that the FCC denied Tr8179 in late February and AT&amp;T was already revising Tr9229 with effective dates of March 2, 1995. Meade certified the FCC told him Tr9229 was NEW and thus prospective. The FOIA notes confirmed that it was the FCC that suggested the security deposit language Tr9229 and thus explicitly understood the tariff section that the plan obligations stay with the non-transferred plan---yet AT&amp;T’s counsels </w:t>
      </w:r>
      <w:r w:rsidRPr="000F163F">
        <w:rPr>
          <w:rFonts w:ascii="Times New Roman" w:eastAsiaTheme="minorHAnsi" w:hAnsi="Times New Roman" w:cstheme="minorBidi"/>
          <w:bCs/>
          <w:sz w:val="24"/>
          <w:szCs w:val="24"/>
        </w:rPr>
        <w:t xml:space="preserve">(AT&amp;T Counsels: Joseph R. Guerra, Richard H. Brown, Paul K. Mancini, Gary L. Phillips, Peter H. Jacoby, Lawrence J. Lafaro) </w:t>
      </w:r>
      <w:r w:rsidRPr="000F163F">
        <w:rPr>
          <w:rFonts w:ascii="Times New Roman" w:eastAsiaTheme="minorHAnsi" w:hAnsi="Times New Roman"/>
          <w:color w:val="000000"/>
          <w:sz w:val="24"/>
          <w:szCs w:val="24"/>
        </w:rPr>
        <w:t xml:space="preserve">on December 20, 2006 incredibly misrepresented the FCC was not addressing how the tariff was applied it was only recounting the proposed transaction that the tariff did not allows—as AT&amp;T claimed revenue and time commitments transfer on a traffic only transfer. Just the fact that AT&amp;T was creating this new defense in 2006 when the record shows there was no such defense in 1995 is in and of itself an ethics violation and also subjects counsels to sanctions for violating Rule 11B and ethics rules as no evidentiary support was ever furnished to the NJFDC or the FCC.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bookmarkStart w:id="73" w:name="_Hlk497286875"/>
      <w:r w:rsidRPr="000F163F">
        <w:rPr>
          <w:rFonts w:ascii="Times New Roman" w:eastAsiaTheme="minorHAnsi" w:hAnsi="Times New Roman"/>
          <w:color w:val="000000"/>
          <w:sz w:val="24"/>
          <w:szCs w:val="24"/>
        </w:rPr>
        <w:t>AT&amp;T simply misrepresented that AT&amp;T’s counsel Fred Whitmers’ February 6, 1995 letter to Mr Inga’s counsel was its written denial of the Inga to PSE traffic only transfer of January 3</w:t>
      </w:r>
      <w:r w:rsidR="00037240">
        <w:rPr>
          <w:rFonts w:ascii="Times New Roman" w:eastAsiaTheme="minorHAnsi" w:hAnsi="Times New Roman"/>
          <w:color w:val="000000"/>
          <w:sz w:val="24"/>
          <w:szCs w:val="24"/>
        </w:rPr>
        <w:t>0</w:t>
      </w:r>
      <w:r w:rsidRPr="000F163F">
        <w:rPr>
          <w:rFonts w:ascii="Times New Roman" w:eastAsiaTheme="minorHAnsi" w:hAnsi="Times New Roman"/>
          <w:color w:val="000000"/>
          <w:sz w:val="24"/>
          <w:szCs w:val="24"/>
        </w:rPr>
        <w:t xml:space="preserve">, 1995--- to meet the 2.1.8 (c) statute of limitations requirement of the 15 days. AT&amp;T misrepresented that the February 6, 1995 letter was not a fraudulent use “warning letter” </w:t>
      </w:r>
      <w:r w:rsidRPr="000F163F">
        <w:rPr>
          <w:rFonts w:ascii="Times New Roman" w:eastAsiaTheme="minorHAnsi" w:hAnsi="Times New Roman"/>
          <w:b/>
          <w:color w:val="000000"/>
          <w:sz w:val="24"/>
          <w:szCs w:val="24"/>
          <w:u w:val="single"/>
        </w:rPr>
        <w:t>but a timely written denial</w:t>
      </w:r>
      <w:r w:rsidRPr="000F163F">
        <w:rPr>
          <w:rFonts w:ascii="Times New Roman" w:eastAsiaTheme="minorHAnsi" w:hAnsi="Times New Roman"/>
          <w:color w:val="000000"/>
          <w:sz w:val="24"/>
          <w:szCs w:val="24"/>
        </w:rPr>
        <w:t xml:space="preserve"> because PSE was allegedly refusing to accept the revenue and time </w:t>
      </w:r>
      <w:r w:rsidRPr="000F163F">
        <w:rPr>
          <w:rFonts w:ascii="Times New Roman" w:eastAsiaTheme="minorHAnsi" w:hAnsi="Times New Roman"/>
          <w:color w:val="000000"/>
          <w:sz w:val="24"/>
          <w:szCs w:val="24"/>
        </w:rPr>
        <w:lastRenderedPageBreak/>
        <w:t xml:space="preserve">commitments on the INGA to PSE traffic only transfer. Whitmer’s statements March 8, 1995 NJFDC Oral argument cites the two defenses (Tr8179 and 2.2.4 fraudulent use) that Counsel Meade certified that AT&amp;T presented. Ethics does not have to evaluate the tariff it simply needs to read the Whitmer letter and see it was not a DENIAL it was an obvious </w:t>
      </w:r>
      <w:r w:rsidRPr="000F163F">
        <w:rPr>
          <w:rFonts w:ascii="Times New Roman" w:eastAsiaTheme="minorHAnsi" w:hAnsi="Times New Roman"/>
          <w:b/>
          <w:color w:val="000000"/>
          <w:sz w:val="24"/>
          <w:szCs w:val="24"/>
          <w:u w:val="single"/>
        </w:rPr>
        <w:t>future warning</w:t>
      </w:r>
      <w:r w:rsidRPr="000F163F">
        <w:rPr>
          <w:rFonts w:ascii="Times New Roman" w:eastAsiaTheme="minorHAnsi" w:hAnsi="Times New Roman"/>
          <w:color w:val="000000"/>
          <w:sz w:val="24"/>
          <w:szCs w:val="24"/>
        </w:rPr>
        <w:t xml:space="preserve"> to the possibility of a future event (shortfall).  AT&amp;T’s assertion that the traffic only transfers were denied is completely opposite of its position to the NJFDC and FCC that AT&amp;T was holding up the traffic only transfers until the outcome of Tr8179 and then Tr9229 was finally decided. </w:t>
      </w:r>
    </w:p>
    <w:bookmarkEnd w:id="73"/>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Despite knowing in late February 1995 that </w:t>
      </w:r>
      <w:r w:rsidR="00037240">
        <w:rPr>
          <w:rFonts w:ascii="Times New Roman" w:eastAsiaTheme="minorHAnsi" w:hAnsi="Times New Roman"/>
          <w:color w:val="000000"/>
          <w:sz w:val="24"/>
          <w:szCs w:val="24"/>
        </w:rPr>
        <w:t xml:space="preserve">the FCC </w:t>
      </w:r>
      <w:r w:rsidRPr="000F163F">
        <w:rPr>
          <w:rFonts w:ascii="Times New Roman" w:eastAsiaTheme="minorHAnsi" w:hAnsi="Times New Roman"/>
          <w:color w:val="000000"/>
          <w:sz w:val="24"/>
          <w:szCs w:val="24"/>
        </w:rPr>
        <w:t xml:space="preserve">killed </w:t>
      </w:r>
      <w:r w:rsidR="00037240" w:rsidRPr="000F163F">
        <w:rPr>
          <w:rFonts w:ascii="Times New Roman" w:eastAsiaTheme="minorHAnsi" w:hAnsi="Times New Roman"/>
          <w:color w:val="000000"/>
          <w:sz w:val="24"/>
          <w:szCs w:val="24"/>
        </w:rPr>
        <w:t xml:space="preserve">Tr8179 </w:t>
      </w:r>
      <w:r w:rsidR="00037240">
        <w:rPr>
          <w:rFonts w:ascii="Times New Roman" w:eastAsiaTheme="minorHAnsi" w:hAnsi="Times New Roman"/>
          <w:color w:val="000000"/>
          <w:sz w:val="24"/>
          <w:szCs w:val="24"/>
        </w:rPr>
        <w:t xml:space="preserve">in total so all 3 defenses were denied and </w:t>
      </w:r>
      <w:r w:rsidRPr="000F163F">
        <w:rPr>
          <w:rFonts w:ascii="Times New Roman" w:eastAsiaTheme="minorHAnsi" w:hAnsi="Times New Roman"/>
          <w:color w:val="000000"/>
          <w:sz w:val="24"/>
          <w:szCs w:val="24"/>
        </w:rPr>
        <w:t>Tr9229 was prospective</w:t>
      </w:r>
      <w:r w:rsidR="00037240">
        <w:rPr>
          <w:rFonts w:ascii="Times New Roman" w:eastAsiaTheme="minorHAnsi" w:hAnsi="Times New Roman"/>
          <w:color w:val="000000"/>
          <w:sz w:val="24"/>
          <w:szCs w:val="24"/>
        </w:rPr>
        <w:t>,</w:t>
      </w:r>
      <w:r w:rsidRPr="000F163F">
        <w:rPr>
          <w:rFonts w:ascii="Times New Roman" w:eastAsiaTheme="minorHAnsi" w:hAnsi="Times New Roman"/>
          <w:color w:val="000000"/>
          <w:sz w:val="24"/>
          <w:szCs w:val="24"/>
        </w:rPr>
        <w:t xml:space="preserve"> AT&amp;T misrepresented to the NJFDC Judge Politan on March 8, 1995 during oral argument and then in writing in August 1995 and November </w:t>
      </w:r>
      <w:r w:rsidR="00037240">
        <w:rPr>
          <w:rFonts w:ascii="Times New Roman" w:eastAsiaTheme="minorHAnsi" w:hAnsi="Times New Roman"/>
          <w:color w:val="000000"/>
          <w:sz w:val="24"/>
          <w:szCs w:val="24"/>
        </w:rPr>
        <w:t xml:space="preserve">1, </w:t>
      </w:r>
      <w:r w:rsidRPr="000F163F">
        <w:rPr>
          <w:rFonts w:ascii="Times New Roman" w:eastAsiaTheme="minorHAnsi" w:hAnsi="Times New Roman"/>
          <w:color w:val="000000"/>
          <w:sz w:val="24"/>
          <w:szCs w:val="24"/>
        </w:rPr>
        <w:t xml:space="preserve">1995 that AT&amp;T was still fine-tuning and clarifying Tr9229 and amazingly claimed the security deposits against potential shortfall defense was already implicit within 2.1.8. </w:t>
      </w:r>
      <w:r w:rsidR="00037240">
        <w:rPr>
          <w:rFonts w:ascii="Times New Roman" w:eastAsiaTheme="minorHAnsi" w:hAnsi="Times New Roman"/>
          <w:color w:val="000000"/>
          <w:sz w:val="24"/>
          <w:szCs w:val="24"/>
        </w:rPr>
        <w:t xml:space="preserve">The FCC 2003 Order page 6 </w:t>
      </w:r>
      <w:r w:rsidR="00921BA3">
        <w:rPr>
          <w:rFonts w:ascii="Times New Roman" w:eastAsiaTheme="minorHAnsi" w:hAnsi="Times New Roman"/>
          <w:color w:val="000000"/>
          <w:sz w:val="24"/>
          <w:szCs w:val="24"/>
        </w:rPr>
        <w:t xml:space="preserve">fn 46 shows the controlling 2.1.8 version. Compare that to the 2.1.8 versions and ask AT&amp;T how in the world was Tr8179 or Tr9229 language already implicit within 2.1.8. Nonsense. Intentional delay.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After AT&amp;T withdrew its 2.1.8 and 2.2.4 defenses on June 2, 1995 AT&amp;T counsels failed to notify plaintiffs and the NJFDC who were waiting on the outcome, further engaging in delay. It was not until 7 weeks later did plaintiffs check with the FCC to find out when a decision was going to be made and found AT&amp;T withdrew </w:t>
      </w:r>
      <w:r w:rsidR="00921BA3">
        <w:rPr>
          <w:rFonts w:ascii="Times New Roman" w:eastAsiaTheme="minorHAnsi" w:hAnsi="Times New Roman"/>
          <w:color w:val="000000"/>
          <w:sz w:val="24"/>
          <w:szCs w:val="24"/>
        </w:rPr>
        <w:t xml:space="preserve">the three defenses within Tr8179. </w:t>
      </w:r>
      <w:r w:rsidRPr="000F163F">
        <w:rPr>
          <w:rFonts w:ascii="Times New Roman" w:eastAsiaTheme="minorHAnsi" w:hAnsi="Times New Roman"/>
          <w:color w:val="000000"/>
          <w:sz w:val="24"/>
          <w:szCs w:val="24"/>
        </w:rPr>
        <w:t xml:space="preserve">The record shows Plaintiffs filed with the NJFDC on July 27, 1995 to inform NJFDC Judge Politan that the FCC denied AT&amp;T’s “implicit” assertion and AT&amp;T withdrew the defense. Intentionally delaying the proceeding and asserting something is implicit that was never done before by AT&amp;T and intentionally not informing plaintiff is ethical misconduct.   </w:t>
      </w:r>
    </w:p>
    <w:p w:rsidR="000F163F" w:rsidRPr="000F163F" w:rsidRDefault="000F163F" w:rsidP="0077757F">
      <w:pPr>
        <w:numPr>
          <w:ilvl w:val="0"/>
          <w:numId w:val="20"/>
        </w:numPr>
        <w:shd w:val="clear" w:color="auto" w:fill="FFFFFF"/>
        <w:tabs>
          <w:tab w:val="clear" w:pos="4440"/>
          <w:tab w:val="clear" w:pos="8880"/>
        </w:tabs>
        <w:spacing w:after="240" w:line="276" w:lineRule="auto"/>
        <w:ind w:right="72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When AT&amp;T withdrew Tr8179 on June 2, 1995 and had not yet made Tr9229 effective AT&amp;T counsel</w:t>
      </w:r>
      <w:r w:rsidR="00921BA3">
        <w:rPr>
          <w:rFonts w:ascii="Times New Roman" w:eastAsiaTheme="minorHAnsi" w:hAnsi="Times New Roman"/>
          <w:color w:val="000000"/>
          <w:sz w:val="24"/>
          <w:szCs w:val="24"/>
        </w:rPr>
        <w:t xml:space="preserve">s </w:t>
      </w:r>
      <w:r w:rsidRPr="000F163F">
        <w:rPr>
          <w:rFonts w:ascii="Times New Roman" w:eastAsiaTheme="minorHAnsi" w:hAnsi="Times New Roman"/>
          <w:color w:val="000000"/>
          <w:sz w:val="24"/>
          <w:szCs w:val="24"/>
        </w:rPr>
        <w:t xml:space="preserve">simply ordered its reseller </w:t>
      </w:r>
      <w:r w:rsidRPr="000F163F">
        <w:rPr>
          <w:rFonts w:ascii="Times New Roman" w:eastAsiaTheme="minorHAnsi" w:hAnsi="Times New Roman"/>
          <w:sz w:val="24"/>
          <w:szCs w:val="24"/>
        </w:rPr>
        <w:t>processing manager</w:t>
      </w:r>
      <w:r w:rsidR="00921BA3">
        <w:rPr>
          <w:rFonts w:ascii="Times New Roman" w:eastAsiaTheme="minorHAnsi" w:hAnsi="Times New Roman"/>
          <w:sz w:val="24"/>
          <w:szCs w:val="24"/>
        </w:rPr>
        <w:t>s</w:t>
      </w:r>
      <w:r w:rsidRPr="000F163F">
        <w:rPr>
          <w:rFonts w:ascii="Times New Roman" w:eastAsiaTheme="minorHAnsi" w:hAnsi="Times New Roman"/>
          <w:sz w:val="24"/>
          <w:szCs w:val="24"/>
        </w:rPr>
        <w:t xml:space="preserve"> </w:t>
      </w:r>
      <w:r w:rsidRPr="000F163F">
        <w:rPr>
          <w:rFonts w:ascii="Times New Roman" w:eastAsiaTheme="minorHAnsi" w:hAnsi="Times New Roman"/>
          <w:color w:val="000000"/>
          <w:sz w:val="24"/>
          <w:szCs w:val="24"/>
        </w:rPr>
        <w:t xml:space="preserve">to totally shut down all traffic only transfers under 2.1.8 </w:t>
      </w:r>
      <w:r w:rsidR="0077757F" w:rsidRPr="0077757F">
        <w:rPr>
          <w:rFonts w:ascii="Times New Roman" w:eastAsiaTheme="minorHAnsi" w:hAnsi="Times New Roman"/>
          <w:color w:val="000000"/>
          <w:sz w:val="24"/>
          <w:szCs w:val="24"/>
        </w:rPr>
        <w:t>(see Ms. Joyce Suek in Minnesota June 1995 correspondence)</w:t>
      </w:r>
      <w:r w:rsidR="0077757F">
        <w:rPr>
          <w:rFonts w:ascii="Times New Roman" w:eastAsiaTheme="minorHAnsi" w:hAnsi="Times New Roman"/>
          <w:color w:val="000000"/>
          <w:sz w:val="24"/>
          <w:szCs w:val="24"/>
        </w:rPr>
        <w:t>.</w:t>
      </w:r>
      <w:r w:rsidR="0077757F" w:rsidRPr="0077757F">
        <w:rPr>
          <w:rFonts w:ascii="Times New Roman" w:eastAsiaTheme="minorHAnsi" w:hAnsi="Times New Roman"/>
          <w:color w:val="000000"/>
          <w:sz w:val="24"/>
          <w:szCs w:val="24"/>
        </w:rPr>
        <w:t xml:space="preserve"> </w:t>
      </w:r>
      <w:r w:rsidRPr="000F163F">
        <w:rPr>
          <w:rFonts w:ascii="Times New Roman" w:eastAsiaTheme="minorHAnsi" w:hAnsi="Times New Roman"/>
          <w:sz w:val="24"/>
          <w:szCs w:val="24"/>
        </w:rPr>
        <w:t xml:space="preserve">AT&amp;T counsel Charles Fash also misrepresented that 2.1.8 did not allow traffic only transfers. Charles Fash </w:t>
      </w:r>
      <w:r w:rsidR="0005404F">
        <w:rPr>
          <w:rFonts w:ascii="Times New Roman" w:eastAsiaTheme="minorHAnsi" w:hAnsi="Times New Roman"/>
          <w:sz w:val="24"/>
          <w:szCs w:val="24"/>
        </w:rPr>
        <w:t xml:space="preserve">on </w:t>
      </w:r>
      <w:r w:rsidR="0005404F" w:rsidRPr="0005404F">
        <w:rPr>
          <w:rFonts w:ascii="Times New Roman" w:eastAsiaTheme="minorHAnsi" w:hAnsi="Times New Roman"/>
          <w:b/>
          <w:sz w:val="24"/>
          <w:szCs w:val="24"/>
          <w:u w:val="single"/>
        </w:rPr>
        <w:t xml:space="preserve">July 7, 1995 </w:t>
      </w:r>
      <w:r w:rsidRPr="000F163F">
        <w:rPr>
          <w:rFonts w:ascii="Times New Roman" w:eastAsiaTheme="minorHAnsi" w:hAnsi="Times New Roman"/>
          <w:sz w:val="24"/>
          <w:szCs w:val="24"/>
        </w:rPr>
        <w:t xml:space="preserve">claimed that accounts could be deleted and added via 3.3.1Q bullet 4 but AT&amp;T counsel misrepresented that 3.3.1Q 4 cannot be used due to fraudulent use. </w:t>
      </w:r>
      <w:r w:rsidR="0005404F">
        <w:rPr>
          <w:rFonts w:ascii="Times New Roman" w:eastAsiaTheme="minorHAnsi" w:hAnsi="Times New Roman"/>
          <w:sz w:val="24"/>
          <w:szCs w:val="24"/>
        </w:rPr>
        <w:t xml:space="preserve">Howver AT&amp;T had just withdrawn the Tr8179 that included its 2.2.4 fraudulent use defense on </w:t>
      </w:r>
      <w:r w:rsidR="0005404F" w:rsidRPr="0005404F">
        <w:rPr>
          <w:rFonts w:ascii="Times New Roman" w:eastAsiaTheme="minorHAnsi" w:hAnsi="Times New Roman"/>
          <w:b/>
          <w:sz w:val="24"/>
          <w:szCs w:val="24"/>
          <w:u w:val="single"/>
        </w:rPr>
        <w:t>June 2, 1995</w:t>
      </w:r>
      <w:r w:rsidR="0005404F">
        <w:rPr>
          <w:rFonts w:ascii="Times New Roman" w:eastAsiaTheme="minorHAnsi" w:hAnsi="Times New Roman"/>
          <w:sz w:val="24"/>
          <w:szCs w:val="24"/>
        </w:rPr>
        <w:t xml:space="preserve">. </w:t>
      </w:r>
      <w:r w:rsidRPr="000F163F">
        <w:rPr>
          <w:rFonts w:ascii="Times New Roman" w:eastAsiaTheme="minorHAnsi" w:hAnsi="Times New Roman"/>
          <w:sz w:val="24"/>
          <w:szCs w:val="24"/>
        </w:rPr>
        <w:t>In 2016 AT&amp;T’s counsel did not dispute that its counsel Meade ordered the Minnesota processing center to intentional</w:t>
      </w:r>
      <w:r w:rsidR="00921BA3">
        <w:rPr>
          <w:rFonts w:ascii="Times New Roman" w:eastAsiaTheme="minorHAnsi" w:hAnsi="Times New Roman"/>
          <w:sz w:val="24"/>
          <w:szCs w:val="24"/>
        </w:rPr>
        <w:t xml:space="preserve">ly misrepresent 2.1.8 no longer allowed traffic only transfers, however AT&amp;T’s 2016 counsels </w:t>
      </w:r>
      <w:r w:rsidR="00921BA3" w:rsidRPr="00921BA3">
        <w:rPr>
          <w:rFonts w:ascii="Times New Roman" w:eastAsiaTheme="minorHAnsi" w:hAnsi="Times New Roman"/>
          <w:sz w:val="24"/>
          <w:szCs w:val="24"/>
        </w:rPr>
        <w:t>misrepresent</w:t>
      </w:r>
      <w:r w:rsidR="00921BA3">
        <w:rPr>
          <w:rFonts w:ascii="Times New Roman" w:eastAsiaTheme="minorHAnsi" w:hAnsi="Times New Roman"/>
          <w:sz w:val="24"/>
          <w:szCs w:val="24"/>
        </w:rPr>
        <w:t>ed</w:t>
      </w:r>
      <w:r w:rsidR="00921BA3" w:rsidRPr="00921BA3">
        <w:rPr>
          <w:rFonts w:ascii="Times New Roman" w:eastAsiaTheme="minorHAnsi" w:hAnsi="Times New Roman"/>
          <w:sz w:val="24"/>
          <w:szCs w:val="24"/>
        </w:rPr>
        <w:t xml:space="preserve"> </w:t>
      </w:r>
      <w:r w:rsidR="00921BA3">
        <w:rPr>
          <w:rFonts w:ascii="Times New Roman" w:eastAsiaTheme="minorHAnsi" w:hAnsi="Times New Roman"/>
          <w:sz w:val="24"/>
          <w:szCs w:val="24"/>
        </w:rPr>
        <w:t xml:space="preserve">customers had to prove how it was damaged. </w:t>
      </w:r>
      <w:r w:rsidR="0005404F">
        <w:rPr>
          <w:rFonts w:ascii="Times New Roman" w:eastAsiaTheme="minorHAnsi" w:hAnsi="Times New Roman"/>
          <w:sz w:val="24"/>
          <w:szCs w:val="24"/>
        </w:rPr>
        <w:t>Even if the FCC had not denied 2.2.4 had no defense to the fact that if AT&amp;T had a 2.2.4 defense for transferring too many accounts, by shutting 2.1.8 down there was no way to</w:t>
      </w:r>
      <w:r w:rsidRPr="000F163F">
        <w:rPr>
          <w:rFonts w:ascii="Times New Roman" w:eastAsiaTheme="minorHAnsi" w:hAnsi="Times New Roman"/>
          <w:sz w:val="24"/>
          <w:szCs w:val="24"/>
        </w:rPr>
        <w:t xml:space="preserve"> transfer less traffic</w:t>
      </w:r>
      <w:r w:rsidR="0005404F">
        <w:rPr>
          <w:rFonts w:ascii="Times New Roman" w:eastAsiaTheme="minorHAnsi" w:hAnsi="Times New Roman"/>
          <w:sz w:val="24"/>
          <w:szCs w:val="24"/>
        </w:rPr>
        <w:t>,</w:t>
      </w:r>
      <w:r w:rsidRPr="000F163F">
        <w:rPr>
          <w:rFonts w:ascii="Times New Roman" w:eastAsiaTheme="minorHAnsi" w:hAnsi="Times New Roman"/>
          <w:sz w:val="24"/>
          <w:szCs w:val="24"/>
        </w:rPr>
        <w:t xml:space="preserve"> </w:t>
      </w:r>
      <w:r w:rsidR="0005404F">
        <w:rPr>
          <w:rFonts w:ascii="Times New Roman" w:eastAsiaTheme="minorHAnsi" w:hAnsi="Times New Roman"/>
          <w:sz w:val="24"/>
          <w:szCs w:val="24"/>
        </w:rPr>
        <w:t xml:space="preserve">that </w:t>
      </w:r>
      <w:r w:rsidRPr="000F163F">
        <w:rPr>
          <w:rFonts w:ascii="Times New Roman" w:eastAsiaTheme="minorHAnsi" w:hAnsi="Times New Roman"/>
          <w:sz w:val="24"/>
          <w:szCs w:val="24"/>
        </w:rPr>
        <w:t>would have allowed customer</w:t>
      </w:r>
      <w:r w:rsidR="0005404F">
        <w:rPr>
          <w:rFonts w:ascii="Times New Roman" w:eastAsiaTheme="minorHAnsi" w:hAnsi="Times New Roman"/>
          <w:sz w:val="24"/>
          <w:szCs w:val="24"/>
        </w:rPr>
        <w:t>s</w:t>
      </w:r>
      <w:r w:rsidRPr="000F163F">
        <w:rPr>
          <w:rFonts w:ascii="Times New Roman" w:eastAsiaTheme="minorHAnsi" w:hAnsi="Times New Roman"/>
          <w:sz w:val="24"/>
          <w:szCs w:val="24"/>
        </w:rPr>
        <w:t xml:space="preserve"> to comply with 2.2.4.  </w:t>
      </w:r>
      <w:r w:rsidR="00B12C8F">
        <w:rPr>
          <w:rFonts w:ascii="Times New Roman" w:eastAsiaTheme="minorHAnsi" w:hAnsi="Times New Roman"/>
          <w:color w:val="000000"/>
          <w:sz w:val="24"/>
          <w:szCs w:val="24"/>
        </w:rPr>
        <w:t xml:space="preserve">The Inga Companies </w:t>
      </w:r>
      <w:r w:rsidR="00B12C8F" w:rsidRPr="000F163F">
        <w:rPr>
          <w:rFonts w:ascii="Times New Roman" w:eastAsiaTheme="minorHAnsi" w:hAnsi="Times New Roman"/>
          <w:color w:val="000000"/>
          <w:sz w:val="24"/>
          <w:szCs w:val="24"/>
        </w:rPr>
        <w:t>AT&amp;T</w:t>
      </w:r>
      <w:r w:rsidR="00B12C8F">
        <w:rPr>
          <w:rFonts w:ascii="Times New Roman" w:eastAsiaTheme="minorHAnsi" w:hAnsi="Times New Roman"/>
          <w:color w:val="000000"/>
          <w:sz w:val="24"/>
          <w:szCs w:val="24"/>
        </w:rPr>
        <w:t xml:space="preserve"> </w:t>
      </w:r>
      <w:r w:rsidR="00B12C8F" w:rsidRPr="000F163F">
        <w:rPr>
          <w:rFonts w:ascii="Times New Roman" w:eastAsiaTheme="minorHAnsi" w:hAnsi="Times New Roman"/>
          <w:color w:val="000000"/>
          <w:sz w:val="24"/>
          <w:szCs w:val="24"/>
        </w:rPr>
        <w:t>manager Nancy Williams said legal told</w:t>
      </w:r>
      <w:r w:rsidR="00B12C8F">
        <w:rPr>
          <w:rFonts w:ascii="Times New Roman" w:eastAsiaTheme="minorHAnsi" w:hAnsi="Times New Roman"/>
          <w:color w:val="000000"/>
          <w:sz w:val="24"/>
          <w:szCs w:val="24"/>
        </w:rPr>
        <w:t xml:space="preserve"> AT&amp;T order processing</w:t>
      </w:r>
      <w:r w:rsidR="00B12C8F" w:rsidRPr="000F163F">
        <w:rPr>
          <w:rFonts w:ascii="Times New Roman" w:eastAsiaTheme="minorHAnsi" w:hAnsi="Times New Roman"/>
          <w:color w:val="000000"/>
          <w:sz w:val="24"/>
          <w:szCs w:val="24"/>
        </w:rPr>
        <w:t xml:space="preserve"> to watch out for any attempts to delete from 28% and add to 66% plans.  </w:t>
      </w:r>
      <w:r w:rsidR="0005404F">
        <w:rPr>
          <w:rFonts w:ascii="Times New Roman" w:eastAsiaTheme="minorHAnsi" w:hAnsi="Times New Roman"/>
          <w:color w:val="000000"/>
          <w:sz w:val="24"/>
          <w:szCs w:val="24"/>
        </w:rPr>
        <w:t xml:space="preserve">Inga Companies/CCI and 800 Services, Inc., all </w:t>
      </w:r>
      <w:r w:rsidRPr="000F163F">
        <w:rPr>
          <w:rFonts w:ascii="Times New Roman" w:eastAsiaTheme="minorHAnsi" w:hAnsi="Times New Roman"/>
          <w:color w:val="000000"/>
          <w:sz w:val="24"/>
          <w:szCs w:val="24"/>
        </w:rPr>
        <w:t xml:space="preserve">tried to delete </w:t>
      </w:r>
      <w:r w:rsidR="0005404F">
        <w:rPr>
          <w:rFonts w:ascii="Times New Roman" w:eastAsiaTheme="minorHAnsi" w:hAnsi="Times New Roman"/>
          <w:color w:val="000000"/>
          <w:sz w:val="24"/>
          <w:szCs w:val="24"/>
        </w:rPr>
        <w:t xml:space="preserve">accounts and AT&amp;T would not allow it. </w:t>
      </w:r>
      <w:r w:rsidR="00935770">
        <w:rPr>
          <w:rFonts w:ascii="Times New Roman" w:eastAsiaTheme="minorHAnsi" w:hAnsi="Times New Roman"/>
          <w:color w:val="000000"/>
          <w:sz w:val="24"/>
          <w:szCs w:val="24"/>
        </w:rPr>
        <w:t>AT&amp;T simply was willing to violate its tariff and lie to the Courts and FCC</w:t>
      </w:r>
      <w:r w:rsidR="00B12C8F">
        <w:rPr>
          <w:rFonts w:ascii="Times New Roman" w:eastAsiaTheme="minorHAnsi" w:hAnsi="Times New Roman"/>
          <w:color w:val="000000"/>
          <w:sz w:val="24"/>
          <w:szCs w:val="24"/>
        </w:rPr>
        <w:t>.</w:t>
      </w:r>
      <w:r w:rsidRPr="000F163F">
        <w:rPr>
          <w:rFonts w:ascii="Times New Roman" w:eastAsiaTheme="minorHAnsi" w:hAnsi="Times New Roman"/>
          <w:color w:val="000000"/>
          <w:sz w:val="24"/>
          <w:szCs w:val="24"/>
        </w:rPr>
        <w:t xml:space="preserve">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lastRenderedPageBreak/>
        <w:t xml:space="preserve">The evidence presented explicitly shows the March 1996 NJFDC Politan Order and the Third Circuit Court and the FCC 2003 Order </w:t>
      </w:r>
      <w:r w:rsidR="00B12C8F">
        <w:rPr>
          <w:rFonts w:ascii="Times New Roman" w:eastAsiaTheme="minorHAnsi" w:hAnsi="Times New Roman"/>
          <w:color w:val="000000"/>
          <w:sz w:val="24"/>
          <w:szCs w:val="24"/>
        </w:rPr>
        <w:t xml:space="preserve">and AT&amp;T counsels Richard Meade and David Carpenter </w:t>
      </w:r>
      <w:r w:rsidRPr="000F163F">
        <w:rPr>
          <w:rFonts w:ascii="Times New Roman" w:eastAsiaTheme="minorHAnsi" w:hAnsi="Times New Roman"/>
          <w:color w:val="000000"/>
          <w:sz w:val="24"/>
          <w:szCs w:val="24"/>
        </w:rPr>
        <w:t xml:space="preserve">all </w:t>
      </w:r>
      <w:bookmarkStart w:id="74" w:name="_Hlk498928749"/>
      <w:r w:rsidR="00B12C8F">
        <w:rPr>
          <w:rFonts w:ascii="Times New Roman" w:eastAsiaTheme="minorHAnsi" w:hAnsi="Times New Roman"/>
          <w:color w:val="000000"/>
          <w:sz w:val="24"/>
          <w:szCs w:val="24"/>
        </w:rPr>
        <w:t>conceded</w:t>
      </w:r>
      <w:r w:rsidR="00B12C8F" w:rsidRPr="000F163F">
        <w:rPr>
          <w:rFonts w:ascii="Times New Roman" w:eastAsiaTheme="minorHAnsi" w:hAnsi="Times New Roman"/>
          <w:color w:val="000000"/>
          <w:sz w:val="24"/>
          <w:szCs w:val="24"/>
        </w:rPr>
        <w:t xml:space="preserve"> </w:t>
      </w:r>
      <w:bookmarkEnd w:id="74"/>
      <w:r w:rsidR="00B12C8F">
        <w:rPr>
          <w:rFonts w:ascii="Times New Roman" w:eastAsiaTheme="minorHAnsi" w:hAnsi="Times New Roman"/>
          <w:color w:val="000000"/>
          <w:sz w:val="24"/>
          <w:szCs w:val="24"/>
        </w:rPr>
        <w:t xml:space="preserve">Tr8179 was FCC denied and AT&amp;T </w:t>
      </w:r>
      <w:r w:rsidRPr="000F163F">
        <w:rPr>
          <w:rFonts w:ascii="Times New Roman" w:eastAsiaTheme="minorHAnsi" w:hAnsi="Times New Roman"/>
          <w:color w:val="000000"/>
          <w:sz w:val="24"/>
          <w:szCs w:val="24"/>
        </w:rPr>
        <w:t>withdrawn</w:t>
      </w:r>
      <w:r w:rsidR="00B12C8F">
        <w:rPr>
          <w:rFonts w:ascii="Times New Roman" w:eastAsiaTheme="minorHAnsi" w:hAnsi="Times New Roman"/>
          <w:color w:val="000000"/>
          <w:sz w:val="24"/>
          <w:szCs w:val="24"/>
        </w:rPr>
        <w:t xml:space="preserve">. Meade and Whitmer conceded Tr8179 included all three </w:t>
      </w:r>
      <w:r w:rsidRPr="000F163F">
        <w:rPr>
          <w:rFonts w:ascii="Times New Roman" w:eastAsiaTheme="minorHAnsi" w:hAnsi="Times New Roman"/>
          <w:color w:val="000000"/>
          <w:sz w:val="24"/>
          <w:szCs w:val="24"/>
        </w:rPr>
        <w:t xml:space="preserve">defenses </w:t>
      </w:r>
      <w:r w:rsidR="00B12C8F">
        <w:rPr>
          <w:rFonts w:ascii="Times New Roman" w:eastAsiaTheme="minorHAnsi" w:hAnsi="Times New Roman"/>
          <w:color w:val="000000"/>
          <w:sz w:val="24"/>
          <w:szCs w:val="24"/>
        </w:rPr>
        <w:t xml:space="preserve">other than Tr9229 security deposits which was prospective. </w:t>
      </w:r>
      <w:r w:rsidRPr="000F163F">
        <w:rPr>
          <w:rFonts w:ascii="Times New Roman" w:eastAsiaTheme="minorHAnsi" w:hAnsi="Times New Roman"/>
          <w:color w:val="000000"/>
          <w:sz w:val="24"/>
          <w:szCs w:val="24"/>
        </w:rPr>
        <w:t xml:space="preserve">By March 1996 Judge Politan understood </w:t>
      </w:r>
      <w:r w:rsidR="00B12C8F">
        <w:rPr>
          <w:rFonts w:ascii="Times New Roman" w:eastAsiaTheme="minorHAnsi" w:hAnsi="Times New Roman"/>
          <w:color w:val="000000"/>
          <w:sz w:val="24"/>
          <w:szCs w:val="24"/>
        </w:rPr>
        <w:t>all defenses were gone and Tr9229 was prospective and issued the injunction.</w:t>
      </w:r>
      <w:r w:rsidRPr="000F163F">
        <w:rPr>
          <w:rFonts w:ascii="Times New Roman" w:eastAsiaTheme="minorHAnsi" w:hAnsi="Times New Roman"/>
          <w:color w:val="000000"/>
          <w:sz w:val="24"/>
          <w:szCs w:val="24"/>
        </w:rPr>
        <w:t xml:space="preserve"> There was no FCC interpretation of plaintiff’s transaction that was a controversy under section 2.1.8. The only issue the FCC determined in 2003 was that 2.2.4 could not be used to prohibit either a 2.1.8 or a 3.3.1Q Bullet 4 traffic only transfer. NJFDC Judge Politan also wanted to know if any other tariff section either expressly permitted or did not prohibit traffic only transfers. The FCC was correct in determining that accounts can move under 3.3.1Q bullet 4 by deleting from one plan and adding to new plan. AT&amp;T’s counsels post Third Circuit </w:t>
      </w:r>
      <w:r w:rsidRPr="000F163F">
        <w:rPr>
          <w:rFonts w:ascii="Times New Roman" w:eastAsiaTheme="minorHAnsi" w:hAnsi="Times New Roman"/>
          <w:b/>
          <w:color w:val="000000"/>
          <w:sz w:val="24"/>
          <w:szCs w:val="24"/>
          <w:u w:val="single"/>
        </w:rPr>
        <w:t xml:space="preserve">misrepresented without evidentiary support that </w:t>
      </w:r>
      <w:r w:rsidRPr="000F163F">
        <w:rPr>
          <w:rFonts w:ascii="Times New Roman" w:eastAsiaTheme="minorHAnsi" w:hAnsi="Times New Roman"/>
          <w:color w:val="000000"/>
          <w:sz w:val="24"/>
          <w:szCs w:val="24"/>
        </w:rPr>
        <w:t xml:space="preserve">it still had a 2.1.8 and 2.2.4 defense under 2.1.8 despite the FCC in 1995 having denied it and AT&amp;T withdrew it on June 2, 1995------ and Tr9229 was released on a prospective basis. AT&amp;T claimed in 1995 that the outcome of Tr9229 would resolve the issue but AT&amp;T in 2016 mislead NJFDC and FCC that Tr9229 did not apply when it was prospectively effective.  </w:t>
      </w:r>
    </w:p>
    <w:p w:rsidR="00B12C8F" w:rsidRDefault="000F163F" w:rsidP="00044F8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B12C8F">
        <w:rPr>
          <w:rFonts w:ascii="Times New Roman" w:eastAsiaTheme="minorHAnsi" w:hAnsi="Times New Roman"/>
          <w:color w:val="000000"/>
          <w:sz w:val="24"/>
          <w:szCs w:val="24"/>
        </w:rPr>
        <w:t xml:space="preserve">NJFDC Judge Politan requested in March 1995 if there were any other tariff sections besides section 2.1.8 that also allowed or did not prohibit traffic only transfers. Thus, </w:t>
      </w:r>
      <w:r w:rsidR="00B12C8F" w:rsidRPr="00B12C8F">
        <w:rPr>
          <w:rFonts w:ascii="Times New Roman" w:eastAsiaTheme="minorHAnsi" w:hAnsi="Times New Roman"/>
          <w:color w:val="000000"/>
          <w:sz w:val="24"/>
          <w:szCs w:val="24"/>
        </w:rPr>
        <w:t xml:space="preserve">the Inga Companies </w:t>
      </w:r>
      <w:r w:rsidRPr="00B12C8F">
        <w:rPr>
          <w:rFonts w:ascii="Times New Roman" w:eastAsiaTheme="minorHAnsi" w:hAnsi="Times New Roman"/>
          <w:color w:val="000000"/>
          <w:sz w:val="24"/>
          <w:szCs w:val="24"/>
        </w:rPr>
        <w:t xml:space="preserve">also requested the FCC to interpret whether a traffic only transfer can be done other than 2.1.8. The FCC found AT&amp;T could not use 2.2.4 fraudulent use to prohibit </w:t>
      </w:r>
      <w:r w:rsidR="00B12C8F" w:rsidRPr="00B12C8F">
        <w:rPr>
          <w:rFonts w:ascii="Times New Roman" w:eastAsiaTheme="minorHAnsi" w:hAnsi="Times New Roman"/>
          <w:color w:val="000000"/>
          <w:sz w:val="24"/>
          <w:szCs w:val="24"/>
        </w:rPr>
        <w:t>movement of accounts without the plan</w:t>
      </w:r>
      <w:bookmarkStart w:id="75" w:name="_Hlk495321519"/>
      <w:r w:rsidR="00B12C8F">
        <w:rPr>
          <w:rFonts w:ascii="Times New Roman" w:eastAsiaTheme="minorHAnsi" w:hAnsi="Times New Roman"/>
          <w:color w:val="000000"/>
          <w:sz w:val="24"/>
          <w:szCs w:val="24"/>
        </w:rPr>
        <w:t>.</w:t>
      </w:r>
    </w:p>
    <w:p w:rsidR="000F163F" w:rsidRDefault="000F163F" w:rsidP="00044F8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B12C8F">
        <w:rPr>
          <w:rFonts w:ascii="Times New Roman" w:eastAsiaTheme="minorHAnsi" w:hAnsi="Times New Roman"/>
          <w:color w:val="000000"/>
          <w:sz w:val="24"/>
          <w:szCs w:val="24"/>
        </w:rPr>
        <w:t xml:space="preserve">AT&amp;T’s counsels not only misrepresented it had a 2.1.8 and 2.2.4 defense to the FCC in 1996 and in 2003 it intentionally misrepresented the transaction was a PLAN TRANSFER. AT&amp;T had already conceded to the NJFDC and FCC in 1995 via AT&amp;T’s Tr8179 FCC filing that it was a </w:t>
      </w:r>
      <w:r w:rsidRPr="00B12C8F">
        <w:rPr>
          <w:rFonts w:ascii="Times New Roman" w:eastAsiaTheme="minorHAnsi" w:hAnsi="Times New Roman"/>
          <w:b/>
          <w:color w:val="000000"/>
          <w:sz w:val="24"/>
          <w:szCs w:val="24"/>
        </w:rPr>
        <w:t>traffic only</w:t>
      </w:r>
      <w:r w:rsidRPr="00B12C8F">
        <w:rPr>
          <w:rFonts w:ascii="Times New Roman" w:eastAsiaTheme="minorHAnsi" w:hAnsi="Times New Roman"/>
          <w:color w:val="000000"/>
          <w:sz w:val="24"/>
          <w:szCs w:val="24"/>
        </w:rPr>
        <w:t xml:space="preserve"> transfer that it wanted to be able to subjectively </w:t>
      </w:r>
      <w:r w:rsidR="001B2A58">
        <w:rPr>
          <w:rFonts w:ascii="Times New Roman" w:eastAsiaTheme="minorHAnsi" w:hAnsi="Times New Roman"/>
          <w:color w:val="000000"/>
          <w:sz w:val="24"/>
          <w:szCs w:val="24"/>
        </w:rPr>
        <w:t xml:space="preserve">deem </w:t>
      </w:r>
      <w:r w:rsidRPr="00B12C8F">
        <w:rPr>
          <w:rFonts w:ascii="Times New Roman" w:eastAsiaTheme="minorHAnsi" w:hAnsi="Times New Roman"/>
          <w:color w:val="000000"/>
          <w:sz w:val="24"/>
          <w:szCs w:val="24"/>
        </w:rPr>
        <w:t xml:space="preserve">was a plan transfer, to force the revenue and time commitments to transfer with the plan. </w:t>
      </w:r>
      <w:r w:rsidR="001B2A58">
        <w:rPr>
          <w:rFonts w:ascii="Times New Roman" w:eastAsiaTheme="minorHAnsi" w:hAnsi="Times New Roman"/>
          <w:color w:val="000000"/>
          <w:sz w:val="24"/>
          <w:szCs w:val="24"/>
        </w:rPr>
        <w:t xml:space="preserve">All counsels that misrepresented that AT&amp;T had defenses which were withdrawn on June 2, 1995 need to have ethics charges brought against them. </w:t>
      </w:r>
    </w:p>
    <w:p w:rsidR="001B2A58" w:rsidRPr="00B12C8F" w:rsidRDefault="001B2A58" w:rsidP="001B2A58">
      <w:pPr>
        <w:shd w:val="clear" w:color="auto" w:fill="FFFFFF"/>
        <w:tabs>
          <w:tab w:val="clear" w:pos="4440"/>
          <w:tab w:val="clear" w:pos="8880"/>
        </w:tabs>
        <w:spacing w:after="240" w:line="276" w:lineRule="auto"/>
        <w:ind w:left="720" w:right="720"/>
        <w:jc w:val="left"/>
        <w:rPr>
          <w:rFonts w:ascii="Times New Roman" w:eastAsiaTheme="minorHAnsi" w:hAnsi="Times New Roman"/>
          <w:color w:val="000000"/>
          <w:sz w:val="24"/>
          <w:szCs w:val="24"/>
        </w:rPr>
      </w:pP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AT&amp;T’s counsels FCC Comments in 2003 </w:t>
      </w:r>
      <w:r w:rsidR="001B2A58" w:rsidRPr="000F163F">
        <w:rPr>
          <w:rFonts w:ascii="Times New Roman" w:eastAsiaTheme="minorHAnsi" w:hAnsi="Times New Roman"/>
          <w:color w:val="000000"/>
          <w:sz w:val="24"/>
          <w:szCs w:val="24"/>
        </w:rPr>
        <w:t xml:space="preserve">strongly </w:t>
      </w:r>
      <w:r w:rsidRPr="000F163F">
        <w:rPr>
          <w:rFonts w:ascii="Times New Roman" w:eastAsiaTheme="minorHAnsi" w:hAnsi="Times New Roman"/>
          <w:color w:val="000000"/>
          <w:sz w:val="24"/>
          <w:szCs w:val="24"/>
        </w:rPr>
        <w:t xml:space="preserve">stressed </w:t>
      </w:r>
      <w:r w:rsidR="001B2A58">
        <w:rPr>
          <w:rFonts w:ascii="Times New Roman" w:eastAsiaTheme="minorHAnsi" w:hAnsi="Times New Roman"/>
          <w:color w:val="000000"/>
          <w:sz w:val="24"/>
          <w:szCs w:val="24"/>
        </w:rPr>
        <w:t xml:space="preserve">to the FCC </w:t>
      </w:r>
      <w:r w:rsidRPr="000F163F">
        <w:rPr>
          <w:rFonts w:ascii="Times New Roman" w:eastAsiaTheme="minorHAnsi" w:hAnsi="Times New Roman"/>
          <w:color w:val="000000"/>
          <w:sz w:val="24"/>
          <w:szCs w:val="24"/>
        </w:rPr>
        <w:t xml:space="preserve">that although AT&amp;T renders the bills, the end-users are not AT&amp;T’s customers and explicitly referenced the tariff statement and when </w:t>
      </w:r>
      <w:r w:rsidR="001B2A58">
        <w:rPr>
          <w:rFonts w:ascii="Times New Roman" w:eastAsiaTheme="minorHAnsi" w:hAnsi="Times New Roman"/>
          <w:color w:val="000000"/>
          <w:sz w:val="24"/>
          <w:szCs w:val="24"/>
        </w:rPr>
        <w:t xml:space="preserve">it </w:t>
      </w:r>
      <w:r w:rsidRPr="000F163F">
        <w:rPr>
          <w:rFonts w:ascii="Times New Roman" w:eastAsiaTheme="minorHAnsi" w:hAnsi="Times New Roman"/>
          <w:color w:val="000000"/>
          <w:sz w:val="24"/>
          <w:szCs w:val="24"/>
        </w:rPr>
        <w:t xml:space="preserve">commented on the “fashion in which the billing should be handled”---shall reduce the discount.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 in its 8.26.96 FCC comments asserted to the FCC that it needed to interpret the duration of immunity from shortfall and termination penalties when Discontinuing Without Liability (aka restructuring/Refinancing/Upgrading) pre- June 17, 1994 ordered plans. AT&amp;T did this while under the October 23, 1995 Order which mandated that AT&amp;T </w:t>
      </w:r>
      <w:r w:rsidRPr="000F163F">
        <w:rPr>
          <w:rFonts w:ascii="Times New Roman" w:eastAsiaTheme="minorHAnsi" w:hAnsi="Times New Roman"/>
          <w:b/>
          <w:color w:val="000000"/>
          <w:sz w:val="24"/>
          <w:szCs w:val="24"/>
          <w:u w:val="single"/>
        </w:rPr>
        <w:t>meet the substantial cause test</w:t>
      </w:r>
      <w:r w:rsidRPr="000F163F">
        <w:rPr>
          <w:rFonts w:ascii="Times New Roman" w:eastAsiaTheme="minorHAnsi" w:hAnsi="Times New Roman"/>
          <w:color w:val="000000"/>
          <w:sz w:val="24"/>
          <w:szCs w:val="24"/>
        </w:rPr>
        <w:t xml:space="preserve"> when two factors were met during the 1-year review period (November 23, 1995 </w:t>
      </w:r>
      <w:r w:rsidRPr="000F163F">
        <w:rPr>
          <w:rFonts w:ascii="Times New Roman" w:eastAsiaTheme="minorHAnsi" w:hAnsi="Times New Roman"/>
          <w:color w:val="000000"/>
          <w:sz w:val="24"/>
          <w:szCs w:val="24"/>
        </w:rPr>
        <w:lastRenderedPageBreak/>
        <w:t xml:space="preserve">through November 22, 1996) </w:t>
      </w:r>
      <w:r w:rsidRPr="000F163F">
        <w:rPr>
          <w:rFonts w:ascii="Times New Roman" w:eastAsiaTheme="minorHAnsi" w:hAnsi="Times New Roman"/>
          <w:b/>
          <w:color w:val="000000"/>
          <w:sz w:val="24"/>
          <w:szCs w:val="24"/>
        </w:rPr>
        <w:t xml:space="preserve">(A) </w:t>
      </w:r>
      <w:r w:rsidRPr="000F163F">
        <w:rPr>
          <w:rFonts w:ascii="Times New Roman" w:eastAsiaTheme="minorHAnsi" w:hAnsi="Times New Roman"/>
          <w:color w:val="000000"/>
          <w:sz w:val="24"/>
          <w:szCs w:val="24"/>
        </w:rPr>
        <w:t xml:space="preserve">A tariff revision under </w:t>
      </w:r>
      <w:r w:rsidR="001B2A58">
        <w:rPr>
          <w:rFonts w:ascii="Times New Roman" w:eastAsiaTheme="minorHAnsi" w:hAnsi="Times New Roman"/>
          <w:color w:val="000000"/>
          <w:sz w:val="24"/>
          <w:szCs w:val="24"/>
        </w:rPr>
        <w:t xml:space="preserve">Tariff No2 and (B) </w:t>
      </w:r>
      <w:r w:rsidRPr="000F163F">
        <w:rPr>
          <w:rFonts w:ascii="Times New Roman" w:eastAsiaTheme="minorHAnsi" w:hAnsi="Times New Roman"/>
          <w:color w:val="000000"/>
          <w:sz w:val="24"/>
          <w:szCs w:val="24"/>
        </w:rPr>
        <w:t xml:space="preserve">An issue with reseller under those tariff sections. AT&amp;T filed tariff changes to all tariff sections </w:t>
      </w:r>
      <w:r w:rsidR="001B2A58">
        <w:rPr>
          <w:rFonts w:ascii="Times New Roman" w:eastAsiaTheme="minorHAnsi" w:hAnsi="Times New Roman"/>
          <w:color w:val="000000"/>
          <w:sz w:val="24"/>
          <w:szCs w:val="24"/>
        </w:rPr>
        <w:t xml:space="preserve">that had been issues (2.1.8, 2.2.4, 2.8.2 and Discontinuation w/o liability/pre-June 17, 1994 exemption) </w:t>
      </w:r>
      <w:r w:rsidRPr="000F163F">
        <w:rPr>
          <w:rFonts w:ascii="Times New Roman" w:eastAsiaTheme="minorHAnsi" w:hAnsi="Times New Roman"/>
          <w:color w:val="000000"/>
          <w:sz w:val="24"/>
          <w:szCs w:val="24"/>
        </w:rPr>
        <w:t>and AT&amp;T claimed that there were controversies under each section, but AT&amp;T did not disclose or meet the substantial cause test</w:t>
      </w:r>
      <w:r w:rsidR="001B2A58">
        <w:rPr>
          <w:rFonts w:ascii="Times New Roman" w:eastAsiaTheme="minorHAnsi" w:hAnsi="Times New Roman"/>
          <w:color w:val="000000"/>
          <w:sz w:val="24"/>
          <w:szCs w:val="24"/>
        </w:rPr>
        <w:t xml:space="preserve"> to Inga Companies, 800 Services, Inc., or CCI. </w:t>
      </w:r>
      <w:r w:rsidRPr="000F163F">
        <w:rPr>
          <w:rFonts w:ascii="Times New Roman" w:eastAsiaTheme="minorHAnsi" w:hAnsi="Times New Roman"/>
          <w:color w:val="000000"/>
          <w:sz w:val="24"/>
          <w:szCs w:val="24"/>
        </w:rPr>
        <w:t xml:space="preserve">AT&amp;T claimed in 2016 that it did not need to meet the 2.1.8 test </w:t>
      </w:r>
      <w:r w:rsidR="001B2A58">
        <w:rPr>
          <w:rFonts w:ascii="Times New Roman" w:eastAsiaTheme="minorHAnsi" w:hAnsi="Times New Roman"/>
          <w:color w:val="000000"/>
          <w:sz w:val="24"/>
          <w:szCs w:val="24"/>
        </w:rPr>
        <w:t xml:space="preserve">in respect to the Inga Companies </w:t>
      </w:r>
      <w:r w:rsidRPr="000F163F">
        <w:rPr>
          <w:rFonts w:ascii="Times New Roman" w:eastAsiaTheme="minorHAnsi" w:hAnsi="Times New Roman"/>
          <w:color w:val="000000"/>
          <w:sz w:val="24"/>
          <w:szCs w:val="24"/>
        </w:rPr>
        <w:t xml:space="preserve">as the tariff version was the January 1995 version. However, AT&amp;T in 1996 was asserting the plans were new replacement plans and no longer under the previous versions. Based upon AT&amp;T’s position </w:t>
      </w:r>
      <w:r w:rsidR="001B2A58">
        <w:rPr>
          <w:rFonts w:ascii="Times New Roman" w:eastAsiaTheme="minorHAnsi" w:hAnsi="Times New Roman"/>
          <w:color w:val="000000"/>
          <w:sz w:val="24"/>
          <w:szCs w:val="24"/>
        </w:rPr>
        <w:t xml:space="preserve">to 800 Services, Inc, and Inga/CCI, AT&amp;T </w:t>
      </w:r>
      <w:r w:rsidRPr="000F163F">
        <w:rPr>
          <w:rFonts w:ascii="Times New Roman" w:eastAsiaTheme="minorHAnsi" w:hAnsi="Times New Roman"/>
          <w:color w:val="000000"/>
          <w:sz w:val="24"/>
          <w:szCs w:val="24"/>
        </w:rPr>
        <w:t xml:space="preserve">needed to file a substantial cause pleading.  If AT&amp;T’s 2016 position was correct that the plans were still pre-June 17, 1994 immune then how could AT&amp;T assert it was going to be deprived of collection shortfall!! AT&amp;T counsels in 2016 incredibly claimed the plans were under the pre-June 17, 1994 version and therefore did not fail to meet the substantial cause test. But in the same brief claimed the plans were post June 17, 1994 plans to be subjected to prorated shortfall commitments.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AT&amp;T’s 1996 tariff interpretation also effects the 2.1.8 section. AT&amp;T’s claim was that the plans became NEW REPLACEMENT plans in 1996. AT&amp;T’s position was that it was still holding up the traffic only transfers (</w:t>
      </w:r>
      <w:r w:rsidR="001B2A58">
        <w:rPr>
          <w:rFonts w:ascii="Times New Roman" w:eastAsiaTheme="minorHAnsi" w:hAnsi="Times New Roman"/>
          <w:color w:val="000000"/>
          <w:sz w:val="24"/>
          <w:szCs w:val="24"/>
        </w:rPr>
        <w:t xml:space="preserve">800 Services, Inc. to PSE and </w:t>
      </w:r>
      <w:r w:rsidRPr="000F163F">
        <w:rPr>
          <w:rFonts w:ascii="Times New Roman" w:eastAsiaTheme="minorHAnsi" w:hAnsi="Times New Roman"/>
          <w:color w:val="000000"/>
          <w:sz w:val="24"/>
          <w:szCs w:val="24"/>
        </w:rPr>
        <w:t>CCI</w:t>
      </w:r>
      <w:r w:rsidR="001B2A58">
        <w:rPr>
          <w:rFonts w:ascii="Times New Roman" w:eastAsiaTheme="minorHAnsi" w:hAnsi="Times New Roman"/>
          <w:color w:val="000000"/>
          <w:sz w:val="24"/>
          <w:szCs w:val="24"/>
        </w:rPr>
        <w:t xml:space="preserve"> to </w:t>
      </w:r>
      <w:r w:rsidRPr="000F163F">
        <w:rPr>
          <w:rFonts w:ascii="Times New Roman" w:eastAsiaTheme="minorHAnsi" w:hAnsi="Times New Roman"/>
          <w:color w:val="000000"/>
          <w:sz w:val="24"/>
          <w:szCs w:val="24"/>
        </w:rPr>
        <w:t xml:space="preserve">PSE and Inga to PSE) because PSE was not assuming the revenue and time commitments. Under AT&amp;T’s own tariff interpretation that the plans were new in 1996 AT&amp;T would have been under the FCC October </w:t>
      </w:r>
      <w:r w:rsidR="001B2A58">
        <w:rPr>
          <w:rFonts w:ascii="Times New Roman" w:eastAsiaTheme="minorHAnsi" w:hAnsi="Times New Roman"/>
          <w:color w:val="000000"/>
          <w:sz w:val="24"/>
          <w:szCs w:val="24"/>
        </w:rPr>
        <w:t xml:space="preserve">23, </w:t>
      </w:r>
      <w:r w:rsidRPr="000F163F">
        <w:rPr>
          <w:rFonts w:ascii="Times New Roman" w:eastAsiaTheme="minorHAnsi" w:hAnsi="Times New Roman"/>
          <w:color w:val="000000"/>
          <w:sz w:val="24"/>
          <w:szCs w:val="24"/>
        </w:rPr>
        <w:t xml:space="preserve">1995 Order to determine if it was able to “continue holding the traffic only transfers up” because PSE was allegedly refusing to assume the revenue and time commitments. AT&amp;T was holding up they transfers based upon defenses that it no longer had and Judge Politan determined had no merit in any event.    </w:t>
      </w:r>
    </w:p>
    <w:p w:rsidR="00F859DE"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bookmarkStart w:id="76" w:name="_Hlk496862033"/>
      <w:r w:rsidRPr="000F163F">
        <w:rPr>
          <w:rFonts w:ascii="Times New Roman" w:eastAsiaTheme="minorHAnsi" w:hAnsi="Times New Roman"/>
          <w:color w:val="000000"/>
          <w:sz w:val="24"/>
          <w:szCs w:val="24"/>
        </w:rPr>
        <w:t xml:space="preserve">AT&amp;T’s 1996 FCC comments claim the plans were NEW replacement plans in 1996 and AT&amp;T was holding up 2.1.8 traffic transfer because under AT&amp;T’s post DC Circuit Court position PSE was not assuming the plan obligations on a traffic only transfer. If AT&amp;T really believed there was still a controversy under 2.1.8 AT&amp;T would have needed to meet the substantial cause test as there were tariff changes to 2.1.8 </w:t>
      </w:r>
      <w:r w:rsidR="00E94FD9">
        <w:rPr>
          <w:rFonts w:ascii="Times New Roman" w:eastAsiaTheme="minorHAnsi" w:hAnsi="Times New Roman"/>
          <w:color w:val="000000"/>
          <w:sz w:val="24"/>
          <w:szCs w:val="24"/>
        </w:rPr>
        <w:t xml:space="preserve">during the 1 year review period in which </w:t>
      </w:r>
      <w:r w:rsidRPr="000F163F">
        <w:rPr>
          <w:rFonts w:ascii="Times New Roman" w:eastAsiaTheme="minorHAnsi" w:hAnsi="Times New Roman"/>
          <w:color w:val="000000"/>
          <w:sz w:val="24"/>
          <w:szCs w:val="24"/>
        </w:rPr>
        <w:t>AT&amp;T claim</w:t>
      </w:r>
      <w:r w:rsidR="00E94FD9">
        <w:rPr>
          <w:rFonts w:ascii="Times New Roman" w:eastAsiaTheme="minorHAnsi" w:hAnsi="Times New Roman"/>
          <w:color w:val="000000"/>
          <w:sz w:val="24"/>
          <w:szCs w:val="24"/>
        </w:rPr>
        <w:t>ed</w:t>
      </w:r>
      <w:r w:rsidRPr="000F163F">
        <w:rPr>
          <w:rFonts w:ascii="Times New Roman" w:eastAsiaTheme="minorHAnsi" w:hAnsi="Times New Roman"/>
          <w:color w:val="000000"/>
          <w:sz w:val="24"/>
          <w:szCs w:val="24"/>
        </w:rPr>
        <w:t xml:space="preserve"> petitioners </w:t>
      </w:r>
      <w:r w:rsidR="00E94FD9">
        <w:rPr>
          <w:rFonts w:ascii="Times New Roman" w:eastAsiaTheme="minorHAnsi" w:hAnsi="Times New Roman"/>
          <w:color w:val="000000"/>
          <w:sz w:val="24"/>
          <w:szCs w:val="24"/>
        </w:rPr>
        <w:t xml:space="preserve">and 800 Services, Inc </w:t>
      </w:r>
      <w:r w:rsidRPr="000F163F">
        <w:rPr>
          <w:rFonts w:ascii="Times New Roman" w:eastAsiaTheme="minorHAnsi" w:hAnsi="Times New Roman"/>
          <w:color w:val="000000"/>
          <w:sz w:val="24"/>
          <w:szCs w:val="24"/>
        </w:rPr>
        <w:t xml:space="preserve">were under at that point because it had new replacement plans. It would have needed to go to the FCC to determine if AT&amp;T could still prohibit the pending traffic only transfer based upon AT&amp;T’s position that PSE was not assuming plan obligations.  Thus AT&amp;T loses 2.1.8 defense as per October 1995 Order under its own bogus misrepresentation that it had a 2.1.8 defense.  </w:t>
      </w:r>
    </w:p>
    <w:p w:rsidR="000F163F" w:rsidRPr="000F163F" w:rsidRDefault="000F163F" w:rsidP="00F859DE">
      <w:pPr>
        <w:shd w:val="clear" w:color="auto" w:fill="FFFFFF"/>
        <w:tabs>
          <w:tab w:val="clear" w:pos="4440"/>
          <w:tab w:val="clear" w:pos="8880"/>
        </w:tabs>
        <w:spacing w:after="240" w:line="276" w:lineRule="auto"/>
        <w:ind w:right="72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  </w:t>
      </w:r>
    </w:p>
    <w:bookmarkEnd w:id="75"/>
    <w:bookmarkEnd w:id="76"/>
    <w:p w:rsidR="000F163F" w:rsidRPr="000F163F" w:rsidRDefault="000F163F" w:rsidP="000F163F">
      <w:pPr>
        <w:numPr>
          <w:ilvl w:val="0"/>
          <w:numId w:val="20"/>
        </w:numPr>
        <w:tabs>
          <w:tab w:val="clear" w:pos="4440"/>
          <w:tab w:val="clear" w:pos="8880"/>
        </w:tabs>
        <w:spacing w:after="20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AT&amp;T’s </w:t>
      </w:r>
      <w:r w:rsidR="00E94FD9">
        <w:rPr>
          <w:rFonts w:ascii="Times New Roman" w:eastAsiaTheme="minorHAnsi" w:hAnsi="Times New Roman"/>
          <w:color w:val="000000"/>
          <w:sz w:val="24"/>
          <w:szCs w:val="24"/>
        </w:rPr>
        <w:t>e</w:t>
      </w:r>
      <w:r w:rsidRPr="000F163F">
        <w:rPr>
          <w:rFonts w:ascii="Times New Roman" w:eastAsiaTheme="minorHAnsi" w:hAnsi="Times New Roman"/>
          <w:color w:val="000000"/>
          <w:sz w:val="24"/>
          <w:szCs w:val="24"/>
        </w:rPr>
        <w:t>ngag</w:t>
      </w:r>
      <w:r w:rsidR="00E94FD9">
        <w:rPr>
          <w:rFonts w:ascii="Times New Roman" w:eastAsiaTheme="minorHAnsi" w:hAnsi="Times New Roman"/>
          <w:color w:val="000000"/>
          <w:sz w:val="24"/>
          <w:szCs w:val="24"/>
        </w:rPr>
        <w:t>ed</w:t>
      </w:r>
      <w:r w:rsidRPr="000F163F">
        <w:rPr>
          <w:rFonts w:ascii="Times New Roman" w:eastAsiaTheme="minorHAnsi" w:hAnsi="Times New Roman"/>
          <w:color w:val="000000"/>
          <w:sz w:val="24"/>
          <w:szCs w:val="24"/>
        </w:rPr>
        <w:t xml:space="preserve"> in numerous coverups of its fraud on the NJFDC and FCC---misquoting from its brief of March 30, 1995 </w:t>
      </w:r>
      <w:r w:rsidRPr="000F163F">
        <w:rPr>
          <w:rFonts w:ascii="Times New Roman" w:eastAsiaTheme="minorHAnsi" w:hAnsi="Times New Roman"/>
          <w:b/>
          <w:color w:val="000000"/>
          <w:sz w:val="24"/>
          <w:szCs w:val="24"/>
        </w:rPr>
        <w:t>prior</w:t>
      </w:r>
      <w:r w:rsidRPr="000F163F">
        <w:rPr>
          <w:rFonts w:ascii="Times New Roman" w:eastAsiaTheme="minorHAnsi" w:hAnsi="Times New Roman"/>
          <w:color w:val="000000"/>
          <w:sz w:val="24"/>
          <w:szCs w:val="24"/>
        </w:rPr>
        <w:t xml:space="preserve"> to the withdrawal of Tr8179 defenses</w:t>
      </w:r>
      <w:r w:rsidR="00E94FD9">
        <w:rPr>
          <w:rFonts w:ascii="Times New Roman" w:eastAsiaTheme="minorHAnsi" w:hAnsi="Times New Roman"/>
          <w:color w:val="000000"/>
          <w:sz w:val="24"/>
          <w:szCs w:val="24"/>
        </w:rPr>
        <w:t>.</w:t>
      </w:r>
      <w:r w:rsidRPr="000F163F">
        <w:rPr>
          <w:rFonts w:ascii="Times New Roman" w:eastAsiaTheme="minorHAnsi" w:hAnsi="Times New Roman"/>
          <w:color w:val="000000"/>
          <w:sz w:val="24"/>
          <w:szCs w:val="24"/>
        </w:rPr>
        <w:t xml:space="preserve"> AT&amp;T’s post DC Circuit Court counsels misrepresented the 1995 case was all about PSE not assuming revenue and time obligations on a traffic only transfer. </w:t>
      </w:r>
    </w:p>
    <w:p w:rsidR="000F163F" w:rsidRPr="000F163F" w:rsidRDefault="000F163F" w:rsidP="000F163F">
      <w:pPr>
        <w:tabs>
          <w:tab w:val="clear" w:pos="4440"/>
          <w:tab w:val="clear" w:pos="8880"/>
        </w:tabs>
        <w:spacing w:after="200" w:line="276" w:lineRule="auto"/>
        <w:ind w:left="720" w:right="720"/>
        <w:jc w:val="left"/>
        <w:rPr>
          <w:rFonts w:ascii="Times New Roman" w:eastAsiaTheme="minorHAnsi" w:hAnsi="Times New Roman"/>
          <w:color w:val="000000"/>
          <w:sz w:val="24"/>
          <w:szCs w:val="24"/>
        </w:rPr>
      </w:pPr>
    </w:p>
    <w:p w:rsidR="000F163F" w:rsidRPr="000F163F" w:rsidRDefault="000F163F" w:rsidP="000F163F">
      <w:pPr>
        <w:numPr>
          <w:ilvl w:val="0"/>
          <w:numId w:val="20"/>
        </w:numPr>
        <w:tabs>
          <w:tab w:val="clear" w:pos="4440"/>
          <w:tab w:val="clear" w:pos="8880"/>
        </w:tabs>
        <w:spacing w:after="20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Not only wasn’t there an issue with determining which obligations transfer under 2.1.8 AT&amp;T counsel repeatedly misquoted the 2.1.8 tariff language by changing the word “former” to “old plan” and “the transferor” to cover-up the meaning of 2.1.8. and engaged in the intentional fraud despite knowing it had no evidentiary support.. </w:t>
      </w:r>
    </w:p>
    <w:p w:rsidR="000F163F" w:rsidRPr="000F163F" w:rsidRDefault="000F163F" w:rsidP="000F163F">
      <w:pPr>
        <w:tabs>
          <w:tab w:val="clear" w:pos="4440"/>
          <w:tab w:val="clear" w:pos="8880"/>
        </w:tabs>
        <w:ind w:left="720" w:right="720"/>
        <w:jc w:val="left"/>
        <w:rPr>
          <w:rFonts w:ascii="Times New Roman" w:eastAsiaTheme="minorHAnsi" w:hAnsi="Times New Roman"/>
          <w:color w:val="000000"/>
          <w:sz w:val="24"/>
          <w:szCs w:val="24"/>
        </w:rPr>
      </w:pPr>
    </w:p>
    <w:p w:rsidR="00B8696B" w:rsidRPr="00434971" w:rsidRDefault="000F163F" w:rsidP="00B8696B">
      <w:pPr>
        <w:numPr>
          <w:ilvl w:val="0"/>
          <w:numId w:val="20"/>
        </w:numPr>
        <w:tabs>
          <w:tab w:val="clear" w:pos="4440"/>
          <w:tab w:val="clear" w:pos="8880"/>
        </w:tabs>
        <w:spacing w:after="20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 counsels </w:t>
      </w:r>
      <w:r w:rsidR="00434971">
        <w:rPr>
          <w:rFonts w:ascii="Times New Roman" w:eastAsiaTheme="minorHAnsi" w:hAnsi="Times New Roman"/>
          <w:color w:val="000000"/>
          <w:sz w:val="24"/>
          <w:szCs w:val="24"/>
        </w:rPr>
        <w:t xml:space="preserve">created a fraud in the DC Circuit and then continued the fraud at the NJFDC and the FCC by </w:t>
      </w:r>
      <w:r w:rsidRPr="000F163F">
        <w:rPr>
          <w:rFonts w:ascii="Times New Roman" w:eastAsiaTheme="minorHAnsi" w:hAnsi="Times New Roman"/>
          <w:color w:val="000000"/>
          <w:sz w:val="24"/>
          <w:szCs w:val="24"/>
        </w:rPr>
        <w:t>misrepresent</w:t>
      </w:r>
      <w:r w:rsidR="00434971">
        <w:rPr>
          <w:rFonts w:ascii="Times New Roman" w:eastAsiaTheme="minorHAnsi" w:hAnsi="Times New Roman"/>
          <w:color w:val="000000"/>
          <w:sz w:val="24"/>
          <w:szCs w:val="24"/>
        </w:rPr>
        <w:t>ing</w:t>
      </w:r>
      <w:r w:rsidRPr="000F163F">
        <w:rPr>
          <w:rFonts w:ascii="Times New Roman" w:eastAsiaTheme="minorHAnsi" w:hAnsi="Times New Roman"/>
          <w:color w:val="000000"/>
          <w:sz w:val="24"/>
          <w:szCs w:val="24"/>
        </w:rPr>
        <w:t xml:space="preserve"> 2.1.8 was being “modified” </w:t>
      </w:r>
      <w:r w:rsidR="00044F8F">
        <w:rPr>
          <w:rFonts w:ascii="Times New Roman" w:eastAsiaTheme="minorHAnsi" w:hAnsi="Times New Roman"/>
          <w:color w:val="000000"/>
          <w:sz w:val="24"/>
          <w:szCs w:val="24"/>
        </w:rPr>
        <w:t>by the Inga Companies</w:t>
      </w:r>
      <w:r w:rsidR="00434971">
        <w:rPr>
          <w:rFonts w:ascii="Times New Roman" w:eastAsiaTheme="minorHAnsi" w:hAnsi="Times New Roman"/>
          <w:color w:val="000000"/>
          <w:sz w:val="24"/>
          <w:szCs w:val="24"/>
        </w:rPr>
        <w:t>.</w:t>
      </w:r>
      <w:r w:rsidR="00044F8F">
        <w:rPr>
          <w:rFonts w:ascii="Times New Roman" w:eastAsiaTheme="minorHAnsi" w:hAnsi="Times New Roman"/>
          <w:color w:val="000000"/>
          <w:sz w:val="24"/>
          <w:szCs w:val="24"/>
        </w:rPr>
        <w:t xml:space="preserve"> </w:t>
      </w:r>
      <w:r w:rsidRPr="000F163F">
        <w:rPr>
          <w:rFonts w:ascii="Times New Roman" w:eastAsiaTheme="minorHAnsi" w:hAnsi="Times New Roman"/>
          <w:color w:val="000000"/>
          <w:sz w:val="24"/>
          <w:szCs w:val="24"/>
        </w:rPr>
        <w:t xml:space="preserve">AT&amp;T </w:t>
      </w:r>
      <w:r w:rsidR="00434971">
        <w:rPr>
          <w:rFonts w:ascii="Times New Roman" w:eastAsiaTheme="minorHAnsi" w:hAnsi="Times New Roman"/>
          <w:color w:val="000000"/>
          <w:sz w:val="24"/>
          <w:szCs w:val="24"/>
        </w:rPr>
        <w:t xml:space="preserve">short quoted and spun the sentence </w:t>
      </w:r>
      <w:r w:rsidRPr="000F163F">
        <w:rPr>
          <w:rFonts w:ascii="Times New Roman" w:eastAsiaTheme="minorHAnsi" w:hAnsi="Times New Roman"/>
          <w:color w:val="000000"/>
          <w:sz w:val="24"/>
          <w:szCs w:val="24"/>
        </w:rPr>
        <w:t xml:space="preserve">when the FCC 2003 Order understood plaintiffs were simply telling AT&amp;T to do a traffic only transfer as opposed to a plan transfer as 2.1.8 allowed both. </w:t>
      </w:r>
      <w:r w:rsidR="00434971">
        <w:rPr>
          <w:rFonts w:ascii="Times New Roman" w:eastAsiaTheme="minorHAnsi" w:hAnsi="Times New Roman"/>
          <w:color w:val="000000"/>
          <w:sz w:val="24"/>
          <w:szCs w:val="24"/>
        </w:rPr>
        <w:t>Judge Politan in 1995 and t</w:t>
      </w:r>
      <w:r w:rsidR="00044F8F">
        <w:rPr>
          <w:rFonts w:ascii="Times New Roman" w:eastAsiaTheme="minorHAnsi" w:hAnsi="Times New Roman"/>
          <w:color w:val="000000"/>
          <w:sz w:val="24"/>
          <w:szCs w:val="24"/>
        </w:rPr>
        <w:t xml:space="preserve">he FCC 2003 Order understood the notes were simply to transfer traffic and not the plans. </w:t>
      </w:r>
    </w:p>
    <w:p w:rsidR="000F163F" w:rsidRPr="000F163F" w:rsidRDefault="000F163F" w:rsidP="000F163F">
      <w:pPr>
        <w:tabs>
          <w:tab w:val="clear" w:pos="4440"/>
          <w:tab w:val="clear" w:pos="8880"/>
        </w:tabs>
        <w:ind w:left="720" w:right="720"/>
        <w:jc w:val="left"/>
        <w:rPr>
          <w:rFonts w:ascii="Times New Roman" w:eastAsiaTheme="minorHAnsi" w:hAnsi="Times New Roman"/>
          <w:color w:val="000000"/>
          <w:sz w:val="24"/>
          <w:szCs w:val="24"/>
        </w:rPr>
      </w:pPr>
    </w:p>
    <w:p w:rsidR="000F163F" w:rsidRPr="000F163F" w:rsidRDefault="000F163F" w:rsidP="000F163F">
      <w:pPr>
        <w:numPr>
          <w:ilvl w:val="0"/>
          <w:numId w:val="20"/>
        </w:numPr>
        <w:tabs>
          <w:tab w:val="clear" w:pos="4440"/>
          <w:tab w:val="clear" w:pos="8880"/>
        </w:tabs>
        <w:spacing w:after="20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In 2006 claimed that all the statements made by AT&amp;T counsels </w:t>
      </w:r>
      <w:r w:rsidR="00153BA4">
        <w:rPr>
          <w:rFonts w:ascii="Times New Roman" w:eastAsiaTheme="minorHAnsi" w:hAnsi="Times New Roman"/>
          <w:color w:val="000000"/>
          <w:sz w:val="24"/>
          <w:szCs w:val="24"/>
        </w:rPr>
        <w:t xml:space="preserve">and the FCC </w:t>
      </w:r>
      <w:r w:rsidRPr="000F163F">
        <w:rPr>
          <w:rFonts w:ascii="Times New Roman" w:eastAsiaTheme="minorHAnsi" w:hAnsi="Times New Roman"/>
          <w:color w:val="000000"/>
          <w:sz w:val="24"/>
          <w:szCs w:val="24"/>
        </w:rPr>
        <w:t>were only describing what “was proposed” by plaintiffs outside the norm of 2.1.8--- not what the terms and conditions of 2.1.8. were! If that were the case AT&amp;T would not have filed Tr8179 and Tr9229 and changed all the tariffs prospectively due to “one rouge proposal.” Of course, AT&amp;T never showed the Court how the thousands of other so-called model AT&amp;T customers transferred revenue and time commitments on traffic only transfers. No explanation for the 6 certifications from AT&amp;T Customers</w:t>
      </w:r>
      <w:r w:rsidR="00153BA4">
        <w:rPr>
          <w:rFonts w:ascii="Times New Roman" w:eastAsiaTheme="minorHAnsi" w:hAnsi="Times New Roman"/>
          <w:color w:val="000000"/>
          <w:sz w:val="24"/>
          <w:szCs w:val="24"/>
        </w:rPr>
        <w:t xml:space="preserve"> asserting revenue and time commitments do not transfer on a traffic only transfer. </w:t>
      </w:r>
      <w:r w:rsidRPr="000F163F">
        <w:rPr>
          <w:rFonts w:ascii="Times New Roman" w:eastAsiaTheme="minorHAnsi" w:hAnsi="Times New Roman"/>
          <w:color w:val="000000"/>
          <w:sz w:val="24"/>
          <w:szCs w:val="24"/>
        </w:rPr>
        <w:t xml:space="preserve"> No explanation for Mr Brown’s self-evident statement. No cover-up offered for AT&amp;T’s own employees that claimed AT&amp;T counsels are lying.  The FOIA notes explicitly show that the FCC suggested the security deposits Tr9229 and AT&amp;T’s counsels have known all along that the proposed traffic only transfers were in strict accordance with section 2.1.8.  </w:t>
      </w:r>
    </w:p>
    <w:p w:rsidR="000F163F" w:rsidRPr="000F163F" w:rsidRDefault="000F163F" w:rsidP="000F163F">
      <w:pPr>
        <w:tabs>
          <w:tab w:val="clear" w:pos="4440"/>
          <w:tab w:val="clear" w:pos="8880"/>
        </w:tabs>
        <w:spacing w:after="200" w:line="276" w:lineRule="auto"/>
        <w:ind w:left="720" w:right="720"/>
        <w:jc w:val="left"/>
        <w:rPr>
          <w:rFonts w:ascii="Times New Roman" w:eastAsiaTheme="minorHAnsi" w:hAnsi="Times New Roman"/>
          <w:color w:val="000000"/>
          <w:sz w:val="24"/>
          <w:szCs w:val="24"/>
        </w:rPr>
      </w:pPr>
    </w:p>
    <w:p w:rsidR="000F163F" w:rsidRPr="000F163F" w:rsidRDefault="000F163F" w:rsidP="00153BA4">
      <w:pPr>
        <w:tabs>
          <w:tab w:val="clear" w:pos="4440"/>
          <w:tab w:val="clear" w:pos="8880"/>
        </w:tabs>
        <w:ind w:right="720"/>
        <w:jc w:val="left"/>
        <w:rPr>
          <w:rFonts w:ascii="Times New Roman" w:eastAsiaTheme="minorHAnsi" w:hAnsi="Times New Roman"/>
          <w:color w:val="000000"/>
          <w:sz w:val="24"/>
          <w:szCs w:val="24"/>
        </w:rPr>
      </w:pPr>
    </w:p>
    <w:p w:rsidR="000F163F" w:rsidRPr="000F163F" w:rsidRDefault="000F163F" w:rsidP="000F163F">
      <w:pPr>
        <w:numPr>
          <w:ilvl w:val="0"/>
          <w:numId w:val="20"/>
        </w:numPr>
        <w:tabs>
          <w:tab w:val="clear" w:pos="4440"/>
          <w:tab w:val="clear" w:pos="8880"/>
        </w:tabs>
        <w:spacing w:after="20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There were 6 certifications from other aggregator resellers submitted to the FCC several years ago which AT&amp;T never commented on. Additionally, FCC submissions of </w:t>
      </w:r>
      <w:r w:rsidRPr="00153BA4">
        <w:rPr>
          <w:rFonts w:ascii="Times New Roman" w:eastAsiaTheme="minorHAnsi" w:hAnsi="Times New Roman"/>
          <w:b/>
          <w:color w:val="000000"/>
          <w:sz w:val="24"/>
          <w:szCs w:val="24"/>
          <w:u w:val="single"/>
        </w:rPr>
        <w:t>AT&amp;T’s own employees</w:t>
      </w:r>
      <w:r w:rsidRPr="000F163F">
        <w:rPr>
          <w:rFonts w:ascii="Times New Roman" w:eastAsiaTheme="minorHAnsi" w:hAnsi="Times New Roman"/>
          <w:color w:val="000000"/>
          <w:sz w:val="24"/>
          <w:szCs w:val="24"/>
        </w:rPr>
        <w:t xml:space="preserve"> all of whom stated revenue and time commitments never transfer on a traffic only transfer. Even with its own employees claiming its counsels are involved in a fraud on the NJFDC and FCC---AT&amp;T’s counsels continued the fraud. The FOIA evidence shows AT&amp;T was aware from its 2.16.95 FCC submission that plan obligations don’t transfer and yet AT&amp;T created the fraud in 2006 and continued to insist on it despite knowing it had no evidentiary support.  </w:t>
      </w:r>
      <w:r w:rsidR="00153BA4">
        <w:rPr>
          <w:rFonts w:ascii="Times New Roman" w:eastAsiaTheme="minorHAnsi" w:hAnsi="Times New Roman"/>
          <w:color w:val="000000"/>
          <w:sz w:val="24"/>
          <w:szCs w:val="24"/>
        </w:rPr>
        <w:t xml:space="preserve">We will provide upon request these certifications and employee statements; however given the fact that this is not even a defense that was before the FCC in 1995 it is moot. </w:t>
      </w:r>
    </w:p>
    <w:p w:rsidR="000F163F" w:rsidRPr="000F163F" w:rsidRDefault="000F163F" w:rsidP="000F163F">
      <w:pPr>
        <w:tabs>
          <w:tab w:val="clear" w:pos="4440"/>
          <w:tab w:val="clear" w:pos="8880"/>
        </w:tabs>
        <w:ind w:left="720" w:right="720"/>
        <w:jc w:val="left"/>
        <w:rPr>
          <w:rFonts w:ascii="Times New Roman" w:eastAsiaTheme="minorHAnsi" w:hAnsi="Times New Roman"/>
          <w:color w:val="000000"/>
          <w:sz w:val="24"/>
          <w:szCs w:val="24"/>
        </w:rPr>
      </w:pPr>
    </w:p>
    <w:p w:rsidR="000F163F" w:rsidRPr="000F163F" w:rsidRDefault="000F163F" w:rsidP="000F163F">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lastRenderedPageBreak/>
        <w:t xml:space="preserve">Plaintiffs did traffic only transfers in 1993 and 1994 and transferred traffic only away prior to the January 1995 transfer at issue. Under AT&amp;T’s Post DC Circuit Court theory the revenue and time commitment and all obligations were transferred away by January 1995. If that is how the tariff worked than there were no obligations left to transfer to PSE in January 1995 as they had already been transferred away. Since there were revenue and time commitments left with the plan in January 1995 it simply proves the point that revenue and time commitment do not transfer on a traffic only transfer.  There is no tariff interpretation here—just fact based.  To cover for this AT&amp;T claimed that the tariff forced the plan commitments to transfer and what remained were joint and several liability obligations. However, that was a fraud too as the tariff indicates the former customer is only jointly and severally liable </w:t>
      </w:r>
      <w:r w:rsidRPr="00153BA4">
        <w:rPr>
          <w:rFonts w:ascii="Times New Roman" w:eastAsiaTheme="minorHAnsi" w:hAnsi="Times New Roman"/>
          <w:b/>
          <w:color w:val="000000"/>
          <w:sz w:val="24"/>
          <w:szCs w:val="24"/>
        </w:rPr>
        <w:t>at the time of transfer</w:t>
      </w:r>
      <w:r w:rsidRPr="000F163F">
        <w:rPr>
          <w:rFonts w:ascii="Times New Roman" w:eastAsiaTheme="minorHAnsi" w:hAnsi="Times New Roman"/>
          <w:color w:val="000000"/>
          <w:sz w:val="24"/>
          <w:szCs w:val="24"/>
        </w:rPr>
        <w:t xml:space="preserve"> until the new customer effectively receives the accounts. </w:t>
      </w:r>
    </w:p>
    <w:p w:rsidR="000F163F" w:rsidRPr="000F163F" w:rsidRDefault="000F163F" w:rsidP="000F163F">
      <w:pPr>
        <w:numPr>
          <w:ilvl w:val="0"/>
          <w:numId w:val="20"/>
        </w:numPr>
        <w:tabs>
          <w:tab w:val="clear" w:pos="4440"/>
          <w:tab w:val="clear" w:pos="8880"/>
        </w:tabs>
        <w:spacing w:after="20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The FCC General Counsel Austin Schlick and FCC case Manager Deena Shetler and DC Circuit Court Legal Director Ms. Tomich all confirmed that the DC Circuit Decision on fraudulent use </w:t>
      </w:r>
      <w:r w:rsidRPr="000F163F">
        <w:rPr>
          <w:rFonts w:ascii="Times New Roman" w:eastAsiaTheme="minorHAnsi" w:hAnsi="Times New Roman"/>
          <w:b/>
          <w:color w:val="000000"/>
          <w:sz w:val="24"/>
          <w:szCs w:val="24"/>
          <w:u w:val="single"/>
        </w:rPr>
        <w:t>was not a remand</w:t>
      </w:r>
      <w:r w:rsidRPr="000F163F">
        <w:rPr>
          <w:rFonts w:ascii="Times New Roman" w:eastAsiaTheme="minorHAnsi" w:hAnsi="Times New Roman"/>
          <w:color w:val="000000"/>
          <w:sz w:val="24"/>
          <w:szCs w:val="24"/>
        </w:rPr>
        <w:t xml:space="preserve">. The DC Circuit Decision explicitly stated by law it can’t review what the FCC did not interpret and thus it could not decide which obligations transfer under 2.1.8 as that was not a tariff interpretation the FCC was referred—yet AT&amp;T counsels claimed it was a remand and continued to misrepresent the FCC needed to interpret obligation allocation under section 2.1.8 despite having never presented a written denial stating it was denying the transfer because PSE was refusing to assume revenue and time commitments on a traffic only transfer. AT&amp;T’s con on the Third Circuit and FCC in 1996 and 2003 was to agree the revenue and time commitment did not have to transfer but misrepresent the CCI-PSE and Inga PSE transactions were plan transfers.  </w:t>
      </w:r>
    </w:p>
    <w:p w:rsidR="000F163F" w:rsidRPr="000F163F" w:rsidRDefault="000F163F" w:rsidP="000F163F">
      <w:pPr>
        <w:shd w:val="clear" w:color="auto" w:fill="FFFFFF"/>
        <w:tabs>
          <w:tab w:val="clear" w:pos="4440"/>
          <w:tab w:val="clear" w:pos="8880"/>
        </w:tabs>
        <w:spacing w:after="240"/>
        <w:ind w:left="720" w:right="720"/>
        <w:jc w:val="left"/>
        <w:rPr>
          <w:rFonts w:ascii="Times New Roman" w:eastAsiaTheme="minorHAnsi" w:hAnsi="Times New Roman"/>
          <w:color w:val="000000"/>
          <w:sz w:val="24"/>
          <w:szCs w:val="24"/>
        </w:rPr>
      </w:pPr>
    </w:p>
    <w:p w:rsidR="00153BA4"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Judge Politan’s determination that the 2.2.4 fraudulent use defense and the Tr8179 withdrawn defense were both premised on AT&amp;T suspecting shortfall charges; however, Judge Politan already made the judgement call that AT&amp;T’s premise was not substantiated because the plans were pre- June 17, 1994 immune. Thus AT&amp;T’s FCC </w:t>
      </w:r>
      <w:r w:rsidR="00FE628B" w:rsidRPr="000F163F">
        <w:rPr>
          <w:rFonts w:ascii="Times New Roman" w:eastAsiaTheme="minorHAnsi" w:hAnsi="Times New Roman"/>
          <w:color w:val="000000"/>
          <w:sz w:val="24"/>
          <w:szCs w:val="24"/>
        </w:rPr>
        <w:t>denied,</w:t>
      </w:r>
      <w:r w:rsidRPr="000F163F">
        <w:rPr>
          <w:rFonts w:ascii="Times New Roman" w:eastAsiaTheme="minorHAnsi" w:hAnsi="Times New Roman"/>
          <w:color w:val="000000"/>
          <w:sz w:val="24"/>
          <w:szCs w:val="24"/>
        </w:rPr>
        <w:t xml:space="preserve"> and AT&amp;T withdrawn defenses were correctly determined by Judge Politan </w:t>
      </w:r>
      <w:r w:rsidRPr="000F163F">
        <w:rPr>
          <w:rFonts w:ascii="Times New Roman" w:eastAsiaTheme="minorHAnsi" w:hAnsi="Times New Roman"/>
          <w:b/>
          <w:color w:val="C00000"/>
          <w:sz w:val="24"/>
          <w:szCs w:val="24"/>
          <w:u w:val="single"/>
        </w:rPr>
        <w:t>as having no merit to be raised in the first place.</w:t>
      </w:r>
      <w:r w:rsidRPr="000F163F">
        <w:rPr>
          <w:rFonts w:ascii="Times New Roman" w:eastAsiaTheme="minorHAnsi" w:hAnsi="Times New Roman"/>
          <w:color w:val="000000"/>
          <w:sz w:val="24"/>
          <w:szCs w:val="24"/>
        </w:rPr>
        <w:t xml:space="preserve"> The FCC 2003 Order stated that it had to assume (make believe) AT&amp;T had a reasonable right to suspect shortfall charges. The FCC’s Randolph Smith noted that the NJFDC determines judgement of merit not the FCC </w:t>
      </w:r>
      <w:r w:rsidR="00FE628B" w:rsidRPr="000F163F">
        <w:rPr>
          <w:rFonts w:ascii="Times New Roman" w:eastAsiaTheme="minorHAnsi" w:hAnsi="Times New Roman"/>
          <w:color w:val="000000"/>
          <w:sz w:val="24"/>
          <w:szCs w:val="24"/>
        </w:rPr>
        <w:t>and,</w:t>
      </w:r>
      <w:r w:rsidRPr="000F163F">
        <w:rPr>
          <w:rFonts w:ascii="Times New Roman" w:eastAsiaTheme="minorHAnsi" w:hAnsi="Times New Roman"/>
          <w:color w:val="000000"/>
          <w:sz w:val="24"/>
          <w:szCs w:val="24"/>
        </w:rPr>
        <w:t xml:space="preserve"> yet AT&amp;T claimed the FCC needed to judge merit. AT&amp;T’s own counsel Charles Fash stated AT&amp;T had right to suspect shortfall until the plans had reached their fiscal year end in March 31, 1996---and that was based upon AT&amp;T’s own interpretation of the pre- June 17, 1994 exemption which was highly controversial.   </w:t>
      </w:r>
    </w:p>
    <w:p w:rsidR="00153BA4" w:rsidRDefault="00153BA4" w:rsidP="00153BA4">
      <w:pPr>
        <w:pStyle w:val="ListParagraph"/>
        <w:rPr>
          <w:rFonts w:ascii="Times New Roman" w:hAnsi="Times New Roman"/>
          <w:color w:val="000000"/>
          <w:sz w:val="24"/>
          <w:szCs w:val="24"/>
        </w:rPr>
      </w:pPr>
    </w:p>
    <w:p w:rsidR="00153BA4" w:rsidRDefault="00153BA4" w:rsidP="00153BA4">
      <w:pPr>
        <w:shd w:val="clear" w:color="auto" w:fill="FFFFFF"/>
        <w:tabs>
          <w:tab w:val="clear" w:pos="4440"/>
          <w:tab w:val="clear" w:pos="8880"/>
        </w:tabs>
        <w:spacing w:after="240" w:line="276" w:lineRule="auto"/>
        <w:ind w:right="720"/>
        <w:jc w:val="left"/>
        <w:rPr>
          <w:rFonts w:ascii="Times New Roman" w:eastAsiaTheme="minorHAnsi" w:hAnsi="Times New Roman"/>
          <w:color w:val="000000"/>
          <w:sz w:val="24"/>
          <w:szCs w:val="24"/>
        </w:rPr>
      </w:pPr>
    </w:p>
    <w:p w:rsidR="00153BA4" w:rsidRDefault="00153BA4" w:rsidP="00153BA4">
      <w:pPr>
        <w:shd w:val="clear" w:color="auto" w:fill="FFFFFF"/>
        <w:tabs>
          <w:tab w:val="clear" w:pos="4440"/>
          <w:tab w:val="clear" w:pos="8880"/>
        </w:tabs>
        <w:spacing w:after="240" w:line="276" w:lineRule="auto"/>
        <w:ind w:right="720"/>
        <w:jc w:val="left"/>
        <w:rPr>
          <w:rFonts w:ascii="Times New Roman" w:eastAsiaTheme="minorHAnsi" w:hAnsi="Times New Roman"/>
          <w:color w:val="000000"/>
          <w:sz w:val="24"/>
          <w:szCs w:val="24"/>
        </w:rPr>
      </w:pPr>
    </w:p>
    <w:p w:rsidR="000F163F" w:rsidRPr="000F163F" w:rsidRDefault="000F163F" w:rsidP="00153BA4">
      <w:pPr>
        <w:shd w:val="clear" w:color="auto" w:fill="FFFFFF"/>
        <w:tabs>
          <w:tab w:val="clear" w:pos="4440"/>
          <w:tab w:val="clear" w:pos="8880"/>
        </w:tabs>
        <w:spacing w:after="240" w:line="276" w:lineRule="auto"/>
        <w:ind w:right="72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 </w:t>
      </w:r>
    </w:p>
    <w:p w:rsidR="000F163F" w:rsidRPr="000F163F" w:rsidRDefault="000F163F" w:rsidP="000F163F">
      <w:pPr>
        <w:tabs>
          <w:tab w:val="clear" w:pos="4440"/>
          <w:tab w:val="clear" w:pos="8880"/>
        </w:tabs>
        <w:ind w:left="720" w:right="720"/>
        <w:jc w:val="left"/>
        <w:rPr>
          <w:rFonts w:ascii="Times New Roman" w:eastAsiaTheme="minorHAnsi" w:hAnsi="Times New Roman"/>
          <w:color w:val="000000"/>
          <w:sz w:val="24"/>
          <w:szCs w:val="24"/>
        </w:rPr>
      </w:pP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bookmarkStart w:id="77" w:name="_Hlk497232651"/>
      <w:r w:rsidRPr="000F163F">
        <w:rPr>
          <w:rFonts w:ascii="Times New Roman" w:eastAsiaTheme="minorHAnsi" w:hAnsi="Times New Roman"/>
          <w:color w:val="000000"/>
          <w:sz w:val="24"/>
          <w:szCs w:val="24"/>
        </w:rPr>
        <w:t xml:space="preserve">AT&amp;T’s August 26, 1996 FCC submission indicated that AT&amp;T believed there were controversies under </w:t>
      </w:r>
      <w:r w:rsidR="00153BA4">
        <w:rPr>
          <w:rFonts w:ascii="Times New Roman" w:eastAsiaTheme="minorHAnsi" w:hAnsi="Times New Roman"/>
          <w:color w:val="000000"/>
          <w:sz w:val="24"/>
          <w:szCs w:val="24"/>
        </w:rPr>
        <w:t xml:space="preserve">(1) </w:t>
      </w:r>
      <w:r w:rsidRPr="000F163F">
        <w:rPr>
          <w:rFonts w:ascii="Times New Roman" w:eastAsiaTheme="minorHAnsi" w:hAnsi="Times New Roman"/>
          <w:color w:val="000000"/>
          <w:sz w:val="24"/>
          <w:szCs w:val="24"/>
        </w:rPr>
        <w:t xml:space="preserve">2.1.8 </w:t>
      </w:r>
      <w:r w:rsidR="00153BA4">
        <w:rPr>
          <w:rFonts w:ascii="Times New Roman" w:eastAsiaTheme="minorHAnsi" w:hAnsi="Times New Roman"/>
          <w:color w:val="000000"/>
          <w:sz w:val="24"/>
          <w:szCs w:val="24"/>
        </w:rPr>
        <w:t xml:space="preserve">Transfer of Service (2) </w:t>
      </w:r>
      <w:r w:rsidRPr="000F163F">
        <w:rPr>
          <w:rFonts w:ascii="Times New Roman" w:eastAsiaTheme="minorHAnsi" w:hAnsi="Times New Roman"/>
          <w:color w:val="000000"/>
          <w:sz w:val="24"/>
          <w:szCs w:val="24"/>
        </w:rPr>
        <w:t xml:space="preserve">Discontinuation without Liability (pre- June 17, 1994 duration of shortfall immunity and </w:t>
      </w:r>
      <w:r w:rsidR="00153BA4">
        <w:rPr>
          <w:rFonts w:ascii="Times New Roman" w:eastAsiaTheme="minorHAnsi" w:hAnsi="Times New Roman"/>
          <w:color w:val="000000"/>
          <w:sz w:val="24"/>
          <w:szCs w:val="24"/>
        </w:rPr>
        <w:t xml:space="preserve">(3) </w:t>
      </w:r>
      <w:r w:rsidRPr="000F163F">
        <w:rPr>
          <w:rFonts w:ascii="Times New Roman" w:eastAsiaTheme="minorHAnsi" w:hAnsi="Times New Roman"/>
          <w:color w:val="000000"/>
          <w:sz w:val="24"/>
          <w:szCs w:val="24"/>
        </w:rPr>
        <w:t xml:space="preserve">Fraudulent Use). The record shows tariff filings were made to </w:t>
      </w:r>
      <w:r w:rsidRPr="000F163F">
        <w:rPr>
          <w:rFonts w:ascii="Times New Roman" w:eastAsiaTheme="minorHAnsi" w:hAnsi="Times New Roman"/>
          <w:color w:val="000000"/>
          <w:sz w:val="24"/>
          <w:szCs w:val="24"/>
          <w:u w:val="single"/>
        </w:rPr>
        <w:t>all three sections</w:t>
      </w:r>
      <w:r w:rsidRPr="000F163F">
        <w:rPr>
          <w:rFonts w:ascii="Times New Roman" w:eastAsiaTheme="minorHAnsi" w:hAnsi="Times New Roman"/>
          <w:color w:val="000000"/>
          <w:sz w:val="24"/>
          <w:szCs w:val="24"/>
        </w:rPr>
        <w:t xml:space="preserve"> within the 1-year FCC October 1995 Review period. AT&amp;T claimed in its 1996 FCC comments that the plans became “new replacement plans” in 1996 when AT&amp;T counsel Fash said the plans as of March 31, 1996 could no longer be restructured. Therefore, if AT&amp;T’s interpretation was such the plans would have been subjected to the tariff terms and conditions filed during the FCC 1995 Order Review 1-year period AT&amp;T would have needed to meet the substantial cause test. Whether AT&amp;T’s tariff interpretation is accurate or not is not the issue. The issue is AT&amp;T in 1996 recognized having met the triggers of the FCC October 1995 Order and intentionally violated the Order to delay the legal process.  AT&amp;T’s September 2016 FCC submissions claim that it did not need to meet the substantial cause test because the plans were still under the 1995 version of the tariff. However, if that is the case then the plans were obviously still pre- June 17, 1994 immune and therefore there was no reason to suspect being deprived of collecting charges for services not rendered, (shortfall charges). The fact is since 1996 all AT&amp;T counsels took the position that there were controversies under all sections and the claimed the plans were new replacement plans.  The ONLY time AT&amp;T counsels claimed the plans were not new replacement plans was when it was answering the declaratory ruling request in 2016 regarding the FCC October 1995 Order.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bookmarkStart w:id="78" w:name="_Hlk497234161"/>
      <w:r w:rsidRPr="000F163F">
        <w:rPr>
          <w:rFonts w:ascii="Times New Roman" w:eastAsiaTheme="minorHAnsi" w:hAnsi="Times New Roman"/>
          <w:color w:val="000000"/>
          <w:sz w:val="24"/>
          <w:szCs w:val="24"/>
        </w:rPr>
        <w:t xml:space="preserve">AT&amp;T’s 2016 FCC comments misrepresented that it had the right to inflict termination penalties in June 1996 yet its own settlement agreement with CCI explicitly indicates the plans were not even terminated until 13 months later on July 1, 1997! Petitioners had 5 plans and all had different fiscal year end dates. AT&amp;T decided that it had the right to stop providing discounts to all plans –even the 4 that were not close to fiscal year ends and stop paying on all 5 plans. </w:t>
      </w:r>
      <w:r w:rsidR="00153BA4">
        <w:rPr>
          <w:rFonts w:ascii="Times New Roman" w:eastAsiaTheme="minorHAnsi" w:hAnsi="Times New Roman"/>
          <w:color w:val="000000"/>
          <w:sz w:val="24"/>
          <w:szCs w:val="24"/>
        </w:rPr>
        <w:t xml:space="preserve">Likewise, 800 Services, Inc.’s plans did not end until after the 1 year FCC review period under the FCC October 1995 Order. There was no reason not to meet the substantial cause test based upon AT&amp;T’s own interpretations. </w:t>
      </w:r>
    </w:p>
    <w:bookmarkEnd w:id="77"/>
    <w:bookmarkEnd w:id="78"/>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 misrepresented to the NJFDC and the FCC that it denied the CCI to PSE traffic only transfer on January 27, 1995. Later AT&amp;T said a different letter of a different date was the denial letter –however that January 23, 1995 letter was </w:t>
      </w:r>
      <w:r w:rsidR="00233300">
        <w:rPr>
          <w:rFonts w:ascii="Times New Roman" w:eastAsiaTheme="minorHAnsi" w:hAnsi="Times New Roman"/>
          <w:color w:val="000000"/>
          <w:sz w:val="24"/>
          <w:szCs w:val="24"/>
        </w:rPr>
        <w:t xml:space="preserve">a denial of the PLAN transfer based upon security deposits-----it was </w:t>
      </w:r>
      <w:r w:rsidRPr="000F163F">
        <w:rPr>
          <w:rFonts w:ascii="Times New Roman" w:eastAsiaTheme="minorHAnsi" w:hAnsi="Times New Roman"/>
          <w:color w:val="000000"/>
          <w:sz w:val="24"/>
          <w:szCs w:val="24"/>
        </w:rPr>
        <w:t xml:space="preserve">not a proper </w:t>
      </w:r>
      <w:r w:rsidR="00233300">
        <w:rPr>
          <w:rFonts w:ascii="Times New Roman" w:eastAsiaTheme="minorHAnsi" w:hAnsi="Times New Roman"/>
          <w:color w:val="000000"/>
          <w:sz w:val="24"/>
          <w:szCs w:val="24"/>
        </w:rPr>
        <w:t xml:space="preserve">substantiated </w:t>
      </w:r>
      <w:r w:rsidRPr="000F163F">
        <w:rPr>
          <w:rFonts w:ascii="Times New Roman" w:eastAsiaTheme="minorHAnsi" w:hAnsi="Times New Roman"/>
          <w:color w:val="000000"/>
          <w:sz w:val="24"/>
          <w:szCs w:val="24"/>
        </w:rPr>
        <w:t xml:space="preserve">denial of the CCI-PSE traffic only transfer as there was no substantiation as to the tariff section and reasoning why it was being denied. </w:t>
      </w:r>
    </w:p>
    <w:p w:rsidR="000F163F" w:rsidRPr="000F163F" w:rsidRDefault="000F163F" w:rsidP="000F163F">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AT&amp;T claimed to the FCC in its February 16, 1995 substantial cause pleading and in its August 26, 1996 FCC Comments that AT&amp;T used its fraudulent use defense because the Inga Companies were going to bankrupt its plans. However, the plans as per the May 1995 Order indicate were transferred to CCI in December 1994 over two months prior to AT&amp;T claiming the Inga Companies were going to deprive AT&amp;T of collecting shortfall on plans that it had already transferred two month</w:t>
      </w:r>
      <w:r w:rsidR="00233300">
        <w:rPr>
          <w:rFonts w:ascii="Times New Roman" w:eastAsiaTheme="minorHAnsi" w:hAnsi="Times New Roman"/>
          <w:color w:val="000000"/>
          <w:sz w:val="24"/>
          <w:szCs w:val="24"/>
        </w:rPr>
        <w:t>s</w:t>
      </w:r>
      <w:r w:rsidRPr="000F163F">
        <w:rPr>
          <w:rFonts w:ascii="Times New Roman" w:eastAsiaTheme="minorHAnsi" w:hAnsi="Times New Roman"/>
          <w:color w:val="000000"/>
          <w:sz w:val="24"/>
          <w:szCs w:val="24"/>
        </w:rPr>
        <w:t xml:space="preserve"> </w:t>
      </w:r>
      <w:r w:rsidR="00233300">
        <w:rPr>
          <w:rFonts w:ascii="Times New Roman" w:eastAsiaTheme="minorHAnsi" w:hAnsi="Times New Roman"/>
          <w:color w:val="000000"/>
          <w:sz w:val="24"/>
          <w:szCs w:val="24"/>
        </w:rPr>
        <w:t xml:space="preserve">earlier </w:t>
      </w:r>
      <w:r w:rsidRPr="000F163F">
        <w:rPr>
          <w:rFonts w:ascii="Times New Roman" w:eastAsiaTheme="minorHAnsi" w:hAnsi="Times New Roman"/>
          <w:color w:val="000000"/>
          <w:sz w:val="24"/>
          <w:szCs w:val="24"/>
        </w:rPr>
        <w:t xml:space="preserve">to </w:t>
      </w:r>
      <w:r w:rsidR="00233300">
        <w:rPr>
          <w:rFonts w:ascii="Times New Roman" w:eastAsiaTheme="minorHAnsi" w:hAnsi="Times New Roman"/>
          <w:color w:val="000000"/>
          <w:sz w:val="24"/>
          <w:szCs w:val="24"/>
        </w:rPr>
        <w:t xml:space="preserve">CCI as </w:t>
      </w:r>
      <w:r w:rsidRPr="000F163F">
        <w:rPr>
          <w:rFonts w:ascii="Times New Roman" w:eastAsiaTheme="minorHAnsi" w:hAnsi="Times New Roman"/>
          <w:color w:val="000000"/>
          <w:sz w:val="24"/>
          <w:szCs w:val="24"/>
        </w:rPr>
        <w:t>AT&amp;T</w:t>
      </w:r>
      <w:r w:rsidR="00233300">
        <w:rPr>
          <w:rFonts w:ascii="Times New Roman" w:eastAsiaTheme="minorHAnsi" w:hAnsi="Times New Roman"/>
          <w:color w:val="000000"/>
          <w:sz w:val="24"/>
          <w:szCs w:val="24"/>
        </w:rPr>
        <w:t xml:space="preserve"> attempted to beef up </w:t>
      </w:r>
      <w:r w:rsidRPr="000F163F">
        <w:rPr>
          <w:rFonts w:ascii="Times New Roman" w:eastAsiaTheme="minorHAnsi" w:hAnsi="Times New Roman"/>
          <w:color w:val="000000"/>
          <w:sz w:val="24"/>
          <w:szCs w:val="24"/>
        </w:rPr>
        <w:t xml:space="preserve">its fraudulent use defense. </w:t>
      </w:r>
    </w:p>
    <w:p w:rsidR="000F163F" w:rsidRPr="000F163F" w:rsidRDefault="000F163F" w:rsidP="007F5CE7">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lastRenderedPageBreak/>
        <w:t xml:space="preserve">According to AT&amp;T’s 2006 FCC comments that CCI/Inga would </w:t>
      </w:r>
      <w:r w:rsidRPr="000F163F">
        <w:rPr>
          <w:rFonts w:ascii="Times New Roman" w:eastAsiaTheme="minorHAnsi" w:hAnsi="Times New Roman"/>
          <w:b/>
          <w:color w:val="000000"/>
          <w:sz w:val="24"/>
          <w:szCs w:val="24"/>
          <w:u w:val="single"/>
        </w:rPr>
        <w:t>remain</w:t>
      </w:r>
      <w:r w:rsidRPr="000F163F">
        <w:rPr>
          <w:rFonts w:ascii="Times New Roman" w:eastAsiaTheme="minorHAnsi" w:hAnsi="Times New Roman"/>
          <w:color w:val="000000"/>
          <w:sz w:val="24"/>
          <w:szCs w:val="24"/>
        </w:rPr>
        <w:t xml:space="preserve"> jointly and severally liable with PSE and AT&amp;T’s 2016 FCC comments that AT&amp;T had powerful inducement capability to charge all end-users ---that means AT&amp;T could charge PSE, PSE’s end-users, CCI/Inga and its end-users and thus AT&amp;T had no reason to raise defenses (2.2.4 fraudulent use, Tr8179, Tr9229) that were all premised on suspecting being deprived of collecting shortfall charges. </w:t>
      </w:r>
    </w:p>
    <w:p w:rsidR="000F163F" w:rsidRPr="000F163F" w:rsidRDefault="000F163F" w:rsidP="007F5CE7">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AT&amp;T counsels misrepresented that the obligations enumerated within 2.1.8 were not transferred. We provided substantial quotes from the record showing the bad debt and minimum payment period were assumed by PSE</w:t>
      </w:r>
      <w:r w:rsidR="007F5CE7">
        <w:rPr>
          <w:rFonts w:ascii="Times New Roman" w:eastAsiaTheme="minorHAnsi" w:hAnsi="Times New Roman"/>
          <w:color w:val="000000"/>
          <w:sz w:val="24"/>
          <w:szCs w:val="24"/>
        </w:rPr>
        <w:t xml:space="preserve"> and the DC Circuit noted this. </w:t>
      </w:r>
    </w:p>
    <w:p w:rsidR="000F163F" w:rsidRPr="000F163F" w:rsidRDefault="000F163F" w:rsidP="007F5CE7">
      <w:pPr>
        <w:numPr>
          <w:ilvl w:val="0"/>
          <w:numId w:val="20"/>
        </w:numPr>
        <w:shd w:val="clear" w:color="auto" w:fill="FFFFFF"/>
        <w:tabs>
          <w:tab w:val="clear" w:pos="4440"/>
          <w:tab w:val="clear" w:pos="8880"/>
        </w:tabs>
        <w:spacing w:after="240" w:line="276" w:lineRule="auto"/>
        <w:ind w:left="72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AT&amp;T’s</w:t>
      </w:r>
      <w:r w:rsidR="007F5CE7">
        <w:rPr>
          <w:rFonts w:ascii="Times New Roman" w:eastAsiaTheme="minorHAnsi" w:hAnsi="Times New Roman"/>
          <w:color w:val="000000"/>
          <w:sz w:val="24"/>
          <w:szCs w:val="24"/>
        </w:rPr>
        <w:t xml:space="preserve"> counsels simultaneously claimed in the same brief that 2.1.8 can be amended and can’t be amended. </w:t>
      </w:r>
    </w:p>
    <w:p w:rsidR="000F163F" w:rsidRPr="007F5CE7" w:rsidRDefault="000F163F" w:rsidP="007F5CE7">
      <w:pPr>
        <w:numPr>
          <w:ilvl w:val="0"/>
          <w:numId w:val="20"/>
        </w:numPr>
        <w:shd w:val="clear" w:color="auto" w:fill="FFFFFF"/>
        <w:tabs>
          <w:tab w:val="clear" w:pos="4440"/>
          <w:tab w:val="clear" w:pos="8880"/>
        </w:tabs>
        <w:spacing w:after="240" w:line="276" w:lineRule="auto"/>
        <w:ind w:left="900" w:right="720" w:firstLine="0"/>
        <w:jc w:val="left"/>
        <w:rPr>
          <w:rFonts w:ascii="Times New Roman" w:eastAsiaTheme="minorHAnsi" w:hAnsi="Times New Roman"/>
          <w:color w:val="000000"/>
          <w:sz w:val="24"/>
          <w:szCs w:val="24"/>
        </w:rPr>
      </w:pPr>
      <w:r w:rsidRPr="000F163F">
        <w:rPr>
          <w:rFonts w:ascii="Times New Roman" w:eastAsiaTheme="minorHAnsi" w:hAnsi="Times New Roman"/>
          <w:color w:val="000000"/>
          <w:sz w:val="24"/>
          <w:szCs w:val="24"/>
        </w:rPr>
        <w:t xml:space="preserve">AT&amp;T totally shut down 2.1.8 to all traffic only transfers once it withdrew Tr98179 on June 2, 1995--- but didn’t do it for AT&amp;T’s other customers and thus engaged in discrimination. AT&amp;T claimed that it’s not discrimination unless plaintiffs prove post hoc it was discrimination. It’s a clear misrepresentation that the </w:t>
      </w:r>
      <w:r w:rsidR="007F5CE7">
        <w:rPr>
          <w:rFonts w:ascii="Times New Roman" w:eastAsiaTheme="minorHAnsi" w:hAnsi="Times New Roman"/>
          <w:color w:val="000000"/>
          <w:sz w:val="24"/>
          <w:szCs w:val="24"/>
        </w:rPr>
        <w:t xml:space="preserve">CCI and the </w:t>
      </w:r>
      <w:r w:rsidRPr="000F163F">
        <w:rPr>
          <w:rFonts w:ascii="Times New Roman" w:eastAsiaTheme="minorHAnsi" w:hAnsi="Times New Roman"/>
          <w:color w:val="000000"/>
          <w:sz w:val="24"/>
          <w:szCs w:val="24"/>
        </w:rPr>
        <w:t xml:space="preserve">Inga Companies </w:t>
      </w:r>
      <w:r w:rsidR="007F5CE7">
        <w:rPr>
          <w:rFonts w:ascii="Times New Roman" w:eastAsiaTheme="minorHAnsi" w:hAnsi="Times New Roman"/>
          <w:color w:val="000000"/>
          <w:sz w:val="24"/>
          <w:szCs w:val="24"/>
        </w:rPr>
        <w:t xml:space="preserve">and 800 Services, Inc., </w:t>
      </w:r>
      <w:r w:rsidRPr="000F163F">
        <w:rPr>
          <w:rFonts w:ascii="Times New Roman" w:eastAsiaTheme="minorHAnsi" w:hAnsi="Times New Roman"/>
          <w:color w:val="000000"/>
          <w:sz w:val="24"/>
          <w:szCs w:val="24"/>
        </w:rPr>
        <w:t xml:space="preserve">needed to prove how the conceded AT&amp;T discrimination affected it, for it to be considered </w:t>
      </w:r>
      <w:r w:rsidRPr="007F5CE7">
        <w:rPr>
          <w:rFonts w:ascii="Times New Roman" w:eastAsiaTheme="minorHAnsi" w:hAnsi="Times New Roman"/>
          <w:color w:val="000000"/>
          <w:sz w:val="24"/>
          <w:szCs w:val="24"/>
        </w:rPr>
        <w:t xml:space="preserve">discrimination. Simply shutting it down for </w:t>
      </w:r>
      <w:r w:rsidR="007F5CE7" w:rsidRPr="007F5CE7">
        <w:rPr>
          <w:rFonts w:ascii="Times New Roman" w:eastAsiaTheme="minorHAnsi" w:hAnsi="Times New Roman"/>
          <w:color w:val="000000"/>
          <w:sz w:val="24"/>
          <w:szCs w:val="24"/>
        </w:rPr>
        <w:t xml:space="preserve">aggregators </w:t>
      </w:r>
      <w:r w:rsidRPr="007F5CE7">
        <w:rPr>
          <w:rFonts w:ascii="Times New Roman" w:eastAsiaTheme="minorHAnsi" w:hAnsi="Times New Roman"/>
          <w:color w:val="000000"/>
          <w:sz w:val="24"/>
          <w:szCs w:val="24"/>
        </w:rPr>
        <w:t xml:space="preserve">was discrimination in and of itself. </w:t>
      </w:r>
    </w:p>
    <w:p w:rsidR="00F77BB1" w:rsidRPr="007F5CE7" w:rsidRDefault="000F163F" w:rsidP="007F5CE7">
      <w:pPr>
        <w:pStyle w:val="ListParagraph"/>
        <w:numPr>
          <w:ilvl w:val="0"/>
          <w:numId w:val="20"/>
        </w:numPr>
        <w:ind w:left="900" w:right="720" w:firstLine="0"/>
        <w:rPr>
          <w:rFonts w:ascii="Times New Roman" w:hAnsi="Times New Roman"/>
          <w:bCs/>
          <w:sz w:val="24"/>
          <w:szCs w:val="24"/>
        </w:rPr>
      </w:pPr>
      <w:r w:rsidRPr="007F5CE7">
        <w:rPr>
          <w:rFonts w:ascii="Times New Roman" w:hAnsi="Times New Roman"/>
          <w:color w:val="000000"/>
          <w:sz w:val="24"/>
          <w:szCs w:val="24"/>
        </w:rPr>
        <w:t>AT&amp;T counsel</w:t>
      </w:r>
      <w:r w:rsidR="007F5CE7" w:rsidRPr="007F5CE7">
        <w:rPr>
          <w:rFonts w:ascii="Times New Roman" w:hAnsi="Times New Roman"/>
          <w:color w:val="000000"/>
          <w:sz w:val="24"/>
          <w:szCs w:val="24"/>
        </w:rPr>
        <w:t xml:space="preserve"> Richard Brown has been advised </w:t>
      </w:r>
      <w:r w:rsidR="00E45DA7">
        <w:rPr>
          <w:rFonts w:ascii="Times New Roman" w:hAnsi="Times New Roman"/>
          <w:color w:val="000000"/>
          <w:sz w:val="24"/>
          <w:szCs w:val="24"/>
        </w:rPr>
        <w:t>many</w:t>
      </w:r>
      <w:r w:rsidR="007F5CE7" w:rsidRPr="007F5CE7">
        <w:rPr>
          <w:rFonts w:ascii="Times New Roman" w:hAnsi="Times New Roman"/>
          <w:color w:val="000000"/>
          <w:sz w:val="24"/>
          <w:szCs w:val="24"/>
        </w:rPr>
        <w:t xml:space="preserve"> times over the last 10 days that </w:t>
      </w:r>
      <w:r w:rsidRPr="007F5CE7">
        <w:rPr>
          <w:rFonts w:ascii="Times New Roman" w:hAnsi="Times New Roman"/>
          <w:color w:val="000000"/>
          <w:sz w:val="24"/>
          <w:szCs w:val="24"/>
        </w:rPr>
        <w:t>the version</w:t>
      </w:r>
      <w:r w:rsidR="007F5CE7" w:rsidRPr="007F5CE7">
        <w:rPr>
          <w:rFonts w:ascii="Times New Roman" w:hAnsi="Times New Roman"/>
          <w:color w:val="000000"/>
          <w:sz w:val="24"/>
          <w:szCs w:val="24"/>
        </w:rPr>
        <w:t>s</w:t>
      </w:r>
      <w:r w:rsidRPr="007F5CE7">
        <w:rPr>
          <w:rFonts w:ascii="Times New Roman" w:hAnsi="Times New Roman"/>
          <w:color w:val="000000"/>
          <w:sz w:val="24"/>
          <w:szCs w:val="24"/>
        </w:rPr>
        <w:t xml:space="preserve"> of </w:t>
      </w:r>
      <w:r w:rsidR="007F5CE7" w:rsidRPr="007F5CE7">
        <w:rPr>
          <w:rFonts w:ascii="Times New Roman" w:hAnsi="Times New Roman"/>
          <w:color w:val="000000"/>
          <w:sz w:val="24"/>
          <w:szCs w:val="24"/>
        </w:rPr>
        <w:t>2.2.4 fraudulent and 2.8.2 remedies were not a defense</w:t>
      </w:r>
      <w:r w:rsidR="00E45DA7">
        <w:rPr>
          <w:rFonts w:ascii="Times New Roman" w:hAnsi="Times New Roman"/>
          <w:color w:val="000000"/>
          <w:sz w:val="24"/>
          <w:szCs w:val="24"/>
        </w:rPr>
        <w:t>,</w:t>
      </w:r>
      <w:r w:rsidR="007F5CE7" w:rsidRPr="007F5CE7">
        <w:rPr>
          <w:rFonts w:ascii="Times New Roman" w:hAnsi="Times New Roman"/>
          <w:color w:val="000000"/>
          <w:sz w:val="24"/>
          <w:szCs w:val="24"/>
        </w:rPr>
        <w:t xml:space="preserve"> but if this section was relevant AT&amp;T entered into the FCC record </w:t>
      </w:r>
      <w:r w:rsidR="00E45DA7">
        <w:rPr>
          <w:rFonts w:ascii="Times New Roman" w:hAnsi="Times New Roman"/>
          <w:color w:val="000000"/>
          <w:sz w:val="24"/>
          <w:szCs w:val="24"/>
        </w:rPr>
        <w:t xml:space="preserve">in 1996 </w:t>
      </w:r>
      <w:r w:rsidR="007F5CE7" w:rsidRPr="007F5CE7">
        <w:rPr>
          <w:rFonts w:ascii="Times New Roman" w:hAnsi="Times New Roman"/>
          <w:color w:val="000000"/>
          <w:sz w:val="24"/>
          <w:szCs w:val="24"/>
        </w:rPr>
        <w:t xml:space="preserve">non-relevant modified versions. </w:t>
      </w:r>
      <w:r w:rsidR="00E45DA7">
        <w:rPr>
          <w:rFonts w:ascii="Times New Roman" w:hAnsi="Times New Roman"/>
          <w:color w:val="000000"/>
          <w:sz w:val="24"/>
          <w:szCs w:val="24"/>
        </w:rPr>
        <w:t xml:space="preserve">The DC Circuit relied upon the bogus versions. </w:t>
      </w:r>
      <w:r w:rsidR="007F5CE7" w:rsidRPr="007F5CE7">
        <w:rPr>
          <w:rFonts w:ascii="Times New Roman" w:hAnsi="Times New Roman"/>
          <w:color w:val="000000"/>
          <w:sz w:val="24"/>
          <w:szCs w:val="24"/>
        </w:rPr>
        <w:t xml:space="preserve"> </w:t>
      </w:r>
    </w:p>
    <w:p w:rsidR="007F5CE7" w:rsidRPr="007F5CE7" w:rsidRDefault="007F5CE7" w:rsidP="007F5CE7">
      <w:pPr>
        <w:pStyle w:val="ListParagraph"/>
        <w:ind w:left="900" w:right="720"/>
        <w:rPr>
          <w:rFonts w:ascii="Times New Roman" w:hAnsi="Times New Roman"/>
          <w:bCs/>
          <w:sz w:val="24"/>
          <w:szCs w:val="24"/>
        </w:rPr>
      </w:pPr>
    </w:p>
    <w:p w:rsidR="00627F97" w:rsidRDefault="00F77BB1" w:rsidP="007F5CE7">
      <w:pPr>
        <w:pStyle w:val="ListParagraph"/>
        <w:numPr>
          <w:ilvl w:val="0"/>
          <w:numId w:val="20"/>
        </w:numPr>
        <w:ind w:left="900" w:right="720" w:firstLine="0"/>
        <w:rPr>
          <w:rFonts w:ascii="Times New Roman" w:hAnsi="Times New Roman"/>
          <w:bCs/>
          <w:sz w:val="24"/>
          <w:szCs w:val="24"/>
        </w:rPr>
      </w:pPr>
      <w:r w:rsidRPr="007F5CE7">
        <w:rPr>
          <w:rFonts w:ascii="Times New Roman" w:hAnsi="Times New Roman"/>
          <w:bCs/>
          <w:sz w:val="24"/>
          <w:szCs w:val="24"/>
        </w:rPr>
        <w:t xml:space="preserve">If AT&amp;T had moved that traffic 800 Services, Inc.’s end-users would not have been unlawfully hit with shortfall charges in October 1995; thereby destroying the relationship 800 Services, Inc. had with its customers. </w:t>
      </w:r>
      <w:r w:rsidR="00E45DA7">
        <w:rPr>
          <w:rFonts w:ascii="Times New Roman" w:hAnsi="Times New Roman"/>
          <w:bCs/>
          <w:sz w:val="24"/>
          <w:szCs w:val="24"/>
        </w:rPr>
        <w:t xml:space="preserve">Likewise, with the Inga Companies in June of 1996. The Inga Companies continued to own 100% of the traffic after the plan transfer to CCI and maintained Letter of Agency status on all end-user accounts. After eh plans transfer in May 1995 the Inga Companies continued to service the end-users and AT&amp;T agreed not to change the ownership of the aggregator from Inga to CCI. In June 1996 the Inga Companies received the irate calls from the end-users as they were still owned 100% by the Inga Companies. AT&amp;T misrepresented that the Inga Companies had no interest in the shortfall </w:t>
      </w:r>
      <w:r w:rsidR="00FE628B">
        <w:rPr>
          <w:rFonts w:ascii="Times New Roman" w:hAnsi="Times New Roman"/>
          <w:bCs/>
          <w:sz w:val="24"/>
          <w:szCs w:val="24"/>
        </w:rPr>
        <w:t>infliction,</w:t>
      </w:r>
      <w:r w:rsidR="00E45DA7">
        <w:rPr>
          <w:rFonts w:ascii="Times New Roman" w:hAnsi="Times New Roman"/>
          <w:bCs/>
          <w:sz w:val="24"/>
          <w:szCs w:val="24"/>
        </w:rPr>
        <w:t xml:space="preserve"> but it was the Inga Companies customers that had discounts removed and charges inflicted more than the tariffed mandate of only removing charges. </w:t>
      </w:r>
    </w:p>
    <w:p w:rsidR="00FE628B" w:rsidRPr="00FE628B" w:rsidRDefault="00FE628B" w:rsidP="00FE628B">
      <w:pPr>
        <w:pStyle w:val="ListParagraph"/>
        <w:rPr>
          <w:rFonts w:ascii="Times New Roman" w:hAnsi="Times New Roman"/>
          <w:bCs/>
          <w:sz w:val="24"/>
          <w:szCs w:val="24"/>
        </w:rPr>
      </w:pPr>
    </w:p>
    <w:p w:rsidR="00627F97" w:rsidRDefault="00627F97" w:rsidP="008033B0">
      <w:pPr>
        <w:ind w:right="720"/>
        <w:rPr>
          <w:rFonts w:ascii="Times New Roman" w:eastAsiaTheme="minorHAnsi" w:hAnsi="Times New Roman"/>
          <w:bCs/>
          <w:sz w:val="24"/>
          <w:szCs w:val="24"/>
        </w:rPr>
      </w:pPr>
      <w:bookmarkStart w:id="79" w:name="_GoBack"/>
      <w:bookmarkEnd w:id="79"/>
    </w:p>
    <w:p w:rsidR="008772D4" w:rsidRPr="007F5CE7" w:rsidRDefault="00627F97" w:rsidP="007F5CE7">
      <w:pPr>
        <w:pStyle w:val="ListParagraph"/>
        <w:numPr>
          <w:ilvl w:val="0"/>
          <w:numId w:val="20"/>
        </w:numPr>
        <w:ind w:left="900" w:right="720" w:firstLine="0"/>
        <w:rPr>
          <w:rFonts w:ascii="Times New Roman" w:hAnsi="Times New Roman"/>
          <w:bCs/>
          <w:sz w:val="24"/>
          <w:szCs w:val="24"/>
        </w:rPr>
      </w:pPr>
      <w:r w:rsidRPr="007F5CE7">
        <w:rPr>
          <w:rFonts w:ascii="Times New Roman" w:hAnsi="Times New Roman"/>
          <w:bCs/>
          <w:sz w:val="24"/>
          <w:szCs w:val="24"/>
        </w:rPr>
        <w:t xml:space="preserve">If AT&amp;T adhered to the FCC October 23, 1995 Order based upon its own interpretation of the tariff and interpretation of that that 1995 </w:t>
      </w:r>
      <w:r w:rsidRPr="007F5CE7">
        <w:rPr>
          <w:rFonts w:ascii="Times New Roman" w:hAnsi="Times New Roman"/>
          <w:bCs/>
          <w:i/>
          <w:sz w:val="24"/>
          <w:szCs w:val="24"/>
        </w:rPr>
        <w:t xml:space="preserve">Order, </w:t>
      </w:r>
      <w:r w:rsidRPr="007F5CE7">
        <w:rPr>
          <w:rFonts w:ascii="Times New Roman" w:hAnsi="Times New Roman"/>
          <w:bCs/>
          <w:sz w:val="24"/>
          <w:szCs w:val="24"/>
        </w:rPr>
        <w:t xml:space="preserve">AT&amp;T would have had an FCC determination of the duration of the immunity period as per the June 17, 1994 exemption. AT&amp;T counsels engaged in an ethics violation by intentionally delaying the legal process.  </w:t>
      </w:r>
    </w:p>
    <w:p w:rsidR="00BF4B69" w:rsidRDefault="00BF4B69" w:rsidP="007F5CE7">
      <w:pPr>
        <w:ind w:left="720" w:right="720"/>
        <w:rPr>
          <w:rFonts w:ascii="Times New Roman" w:eastAsiaTheme="minorHAnsi" w:hAnsi="Times New Roman"/>
          <w:bCs/>
          <w:sz w:val="24"/>
          <w:szCs w:val="24"/>
        </w:rPr>
      </w:pPr>
    </w:p>
    <w:p w:rsidR="00BF4B69" w:rsidRDefault="00BF4B69" w:rsidP="007F5CE7">
      <w:pPr>
        <w:ind w:left="720" w:right="720"/>
        <w:jc w:val="right"/>
        <w:rPr>
          <w:rFonts w:ascii="Times New Roman" w:eastAsiaTheme="minorHAnsi" w:hAnsi="Times New Roman"/>
          <w:bCs/>
          <w:sz w:val="24"/>
          <w:szCs w:val="24"/>
        </w:rPr>
      </w:pPr>
    </w:p>
    <w:p w:rsidR="00282979" w:rsidRDefault="00282979" w:rsidP="007F5CE7">
      <w:pPr>
        <w:ind w:left="720" w:right="720"/>
        <w:jc w:val="right"/>
        <w:rPr>
          <w:rFonts w:ascii="Times New Roman" w:eastAsiaTheme="minorHAnsi" w:hAnsi="Times New Roman"/>
          <w:bCs/>
          <w:sz w:val="24"/>
          <w:szCs w:val="24"/>
        </w:rPr>
      </w:pPr>
    </w:p>
    <w:p w:rsidR="007F5CE7" w:rsidRDefault="007F5CE7" w:rsidP="00BF4B69">
      <w:pPr>
        <w:ind w:left="720" w:right="720"/>
        <w:jc w:val="right"/>
        <w:rPr>
          <w:rFonts w:ascii="Times New Roman" w:eastAsiaTheme="minorHAnsi" w:hAnsi="Times New Roman"/>
          <w:bCs/>
          <w:sz w:val="24"/>
          <w:szCs w:val="24"/>
        </w:rPr>
      </w:pPr>
    </w:p>
    <w:p w:rsidR="007F5CE7" w:rsidRDefault="007F5CE7" w:rsidP="00BF4B69">
      <w:pPr>
        <w:ind w:left="720" w:right="720"/>
        <w:jc w:val="right"/>
        <w:rPr>
          <w:rFonts w:ascii="Times New Roman" w:eastAsiaTheme="minorHAnsi" w:hAnsi="Times New Roman"/>
          <w:bCs/>
          <w:sz w:val="24"/>
          <w:szCs w:val="24"/>
        </w:rPr>
      </w:pPr>
    </w:p>
    <w:p w:rsidR="007F5CE7" w:rsidRDefault="007F5CE7" w:rsidP="00BF4B69">
      <w:pPr>
        <w:ind w:left="720" w:right="720"/>
        <w:jc w:val="right"/>
        <w:rPr>
          <w:rFonts w:ascii="Times New Roman" w:eastAsiaTheme="minorHAnsi" w:hAnsi="Times New Roman"/>
          <w:bCs/>
          <w:sz w:val="24"/>
          <w:szCs w:val="24"/>
        </w:rPr>
      </w:pPr>
    </w:p>
    <w:p w:rsidR="007F5CE7" w:rsidRDefault="007F5CE7" w:rsidP="00BF4B69">
      <w:pPr>
        <w:ind w:left="720" w:right="720"/>
        <w:jc w:val="right"/>
        <w:rPr>
          <w:rFonts w:ascii="Times New Roman" w:eastAsiaTheme="minorHAnsi" w:hAnsi="Times New Roman"/>
          <w:bCs/>
          <w:sz w:val="24"/>
          <w:szCs w:val="24"/>
        </w:rPr>
      </w:pPr>
    </w:p>
    <w:p w:rsidR="007F5CE7" w:rsidRDefault="007F5CE7" w:rsidP="00BF4B69">
      <w:pPr>
        <w:ind w:left="720" w:right="720"/>
        <w:jc w:val="right"/>
        <w:rPr>
          <w:rFonts w:ascii="Times New Roman" w:eastAsiaTheme="minorHAnsi" w:hAnsi="Times New Roman"/>
          <w:bCs/>
          <w:sz w:val="24"/>
          <w:szCs w:val="24"/>
        </w:rPr>
      </w:pPr>
    </w:p>
    <w:p w:rsidR="00BF4B69" w:rsidRDefault="00BF4B69" w:rsidP="00BF4B69">
      <w:pPr>
        <w:ind w:left="720" w:right="720"/>
        <w:jc w:val="right"/>
        <w:rPr>
          <w:rFonts w:ascii="Times New Roman" w:eastAsiaTheme="minorHAnsi" w:hAnsi="Times New Roman"/>
          <w:bCs/>
          <w:sz w:val="24"/>
          <w:szCs w:val="24"/>
        </w:rPr>
      </w:pPr>
      <w:r>
        <w:rPr>
          <w:rFonts w:ascii="Times New Roman" w:eastAsiaTheme="minorHAnsi" w:hAnsi="Times New Roman"/>
          <w:bCs/>
          <w:sz w:val="24"/>
          <w:szCs w:val="24"/>
        </w:rPr>
        <w:t xml:space="preserve">Phillip Okin, President </w:t>
      </w:r>
    </w:p>
    <w:p w:rsidR="00B923DD" w:rsidRDefault="00BF4B69" w:rsidP="00BF4B69">
      <w:pPr>
        <w:ind w:left="720" w:right="720"/>
        <w:jc w:val="right"/>
        <w:rPr>
          <w:rFonts w:ascii="Times New Roman" w:eastAsiaTheme="minorHAnsi" w:hAnsi="Times New Roman"/>
          <w:bCs/>
          <w:sz w:val="24"/>
          <w:szCs w:val="24"/>
        </w:rPr>
      </w:pPr>
      <w:r>
        <w:rPr>
          <w:rFonts w:ascii="Times New Roman" w:eastAsiaTheme="minorHAnsi" w:hAnsi="Times New Roman"/>
          <w:bCs/>
          <w:sz w:val="24"/>
          <w:szCs w:val="24"/>
        </w:rPr>
        <w:t xml:space="preserve">800 Services, Inc. </w:t>
      </w:r>
    </w:p>
    <w:p w:rsidR="00B923DD" w:rsidRDefault="00B923DD" w:rsidP="00BF4B69">
      <w:pPr>
        <w:ind w:left="720" w:right="720"/>
        <w:jc w:val="right"/>
        <w:rPr>
          <w:rFonts w:ascii="Times New Roman" w:eastAsiaTheme="minorHAnsi" w:hAnsi="Times New Roman"/>
          <w:bCs/>
          <w:sz w:val="24"/>
          <w:szCs w:val="24"/>
        </w:rPr>
      </w:pPr>
    </w:p>
    <w:p w:rsidR="00B923DD" w:rsidRDefault="00B923DD" w:rsidP="00BF4B69">
      <w:pPr>
        <w:ind w:left="720" w:right="720"/>
        <w:jc w:val="right"/>
        <w:rPr>
          <w:rFonts w:ascii="Times New Roman" w:eastAsiaTheme="minorHAnsi" w:hAnsi="Times New Roman"/>
          <w:bCs/>
          <w:sz w:val="24"/>
          <w:szCs w:val="24"/>
        </w:rPr>
      </w:pPr>
      <w:r>
        <w:rPr>
          <w:rFonts w:ascii="Times New Roman" w:eastAsiaTheme="minorHAnsi" w:hAnsi="Times New Roman"/>
          <w:bCs/>
          <w:sz w:val="24"/>
          <w:szCs w:val="24"/>
        </w:rPr>
        <w:t>Al Inga</w:t>
      </w:r>
      <w:r w:rsidR="00496B35">
        <w:rPr>
          <w:rFonts w:ascii="Times New Roman" w:eastAsiaTheme="minorHAnsi" w:hAnsi="Times New Roman"/>
          <w:bCs/>
          <w:sz w:val="24"/>
          <w:szCs w:val="24"/>
        </w:rPr>
        <w:t xml:space="preserve"> President </w:t>
      </w:r>
      <w:r>
        <w:rPr>
          <w:rFonts w:ascii="Times New Roman" w:eastAsiaTheme="minorHAnsi" w:hAnsi="Times New Roman"/>
          <w:bCs/>
          <w:sz w:val="24"/>
          <w:szCs w:val="24"/>
        </w:rPr>
        <w:t xml:space="preserve"> </w:t>
      </w:r>
    </w:p>
    <w:p w:rsidR="00496B35" w:rsidRDefault="00B923DD" w:rsidP="00BF4B69">
      <w:pPr>
        <w:ind w:left="720" w:right="720"/>
        <w:jc w:val="right"/>
        <w:rPr>
          <w:rFonts w:ascii="Times New Roman" w:eastAsiaTheme="minorHAnsi" w:hAnsi="Times New Roman"/>
          <w:bCs/>
          <w:sz w:val="24"/>
          <w:szCs w:val="24"/>
        </w:rPr>
      </w:pPr>
      <w:r w:rsidRPr="00B923DD">
        <w:rPr>
          <w:rFonts w:ascii="Times New Roman" w:eastAsiaTheme="minorHAnsi" w:hAnsi="Times New Roman"/>
          <w:bCs/>
          <w:sz w:val="24"/>
          <w:szCs w:val="24"/>
        </w:rPr>
        <w:t xml:space="preserve">Group Discounts, Inc., </w:t>
      </w:r>
    </w:p>
    <w:p w:rsidR="00496B35" w:rsidRDefault="00B923DD" w:rsidP="00BF4B69">
      <w:pPr>
        <w:ind w:left="720" w:right="720"/>
        <w:jc w:val="right"/>
        <w:rPr>
          <w:rFonts w:ascii="Times New Roman" w:eastAsiaTheme="minorHAnsi" w:hAnsi="Times New Roman"/>
          <w:bCs/>
          <w:sz w:val="24"/>
          <w:szCs w:val="24"/>
        </w:rPr>
      </w:pPr>
      <w:r w:rsidRPr="00B923DD">
        <w:rPr>
          <w:rFonts w:ascii="Times New Roman" w:eastAsiaTheme="minorHAnsi" w:hAnsi="Times New Roman"/>
          <w:bCs/>
          <w:sz w:val="24"/>
          <w:szCs w:val="24"/>
        </w:rPr>
        <w:t>One Stop Financial, Inc.,</w:t>
      </w:r>
    </w:p>
    <w:p w:rsidR="00496B35" w:rsidRDefault="00B923DD" w:rsidP="00BF4B69">
      <w:pPr>
        <w:ind w:left="720" w:right="720"/>
        <w:jc w:val="right"/>
        <w:rPr>
          <w:rFonts w:ascii="Times New Roman" w:eastAsiaTheme="minorHAnsi" w:hAnsi="Times New Roman"/>
          <w:bCs/>
          <w:sz w:val="24"/>
          <w:szCs w:val="24"/>
        </w:rPr>
      </w:pPr>
      <w:r w:rsidRPr="00B923DD">
        <w:rPr>
          <w:rFonts w:ascii="Times New Roman" w:eastAsiaTheme="minorHAnsi" w:hAnsi="Times New Roman"/>
          <w:bCs/>
          <w:sz w:val="24"/>
          <w:szCs w:val="24"/>
        </w:rPr>
        <w:t xml:space="preserve"> Winback &amp; Conserve Program, Inc.</w:t>
      </w:r>
    </w:p>
    <w:p w:rsidR="00B923DD" w:rsidRDefault="00B923DD" w:rsidP="00BF4B69">
      <w:pPr>
        <w:ind w:left="720" w:right="720"/>
        <w:jc w:val="right"/>
        <w:rPr>
          <w:rFonts w:ascii="Times New Roman" w:eastAsiaTheme="minorHAnsi" w:hAnsi="Times New Roman"/>
          <w:bCs/>
          <w:sz w:val="24"/>
          <w:szCs w:val="24"/>
        </w:rPr>
      </w:pPr>
      <w:r w:rsidRPr="00B923DD">
        <w:rPr>
          <w:rFonts w:ascii="Times New Roman" w:eastAsiaTheme="minorHAnsi" w:hAnsi="Times New Roman"/>
          <w:bCs/>
          <w:sz w:val="24"/>
          <w:szCs w:val="24"/>
        </w:rPr>
        <w:t xml:space="preserve"> 800 Discounts, Inc.</w:t>
      </w:r>
    </w:p>
    <w:p w:rsidR="00BF4B69" w:rsidRPr="00F77BB1" w:rsidRDefault="00BF4B69" w:rsidP="00BF4B69">
      <w:pPr>
        <w:ind w:left="720" w:right="720"/>
        <w:jc w:val="right"/>
        <w:rPr>
          <w:rFonts w:ascii="Times New Roman" w:eastAsiaTheme="minorHAnsi" w:hAnsi="Times New Roman"/>
          <w:bCs/>
          <w:sz w:val="24"/>
          <w:szCs w:val="24"/>
        </w:rPr>
      </w:pPr>
      <w:r>
        <w:rPr>
          <w:rFonts w:ascii="Times New Roman" w:eastAsiaTheme="minorHAnsi" w:hAnsi="Times New Roman"/>
          <w:bCs/>
          <w:sz w:val="24"/>
          <w:szCs w:val="24"/>
        </w:rPr>
        <w:t xml:space="preserve"> </w:t>
      </w:r>
    </w:p>
    <w:bookmarkEnd w:id="54"/>
    <w:bookmarkEnd w:id="55"/>
    <w:p w:rsidR="00B0730D" w:rsidRPr="00B0730D" w:rsidRDefault="00752760" w:rsidP="00B0730D">
      <w:pPr>
        <w:tabs>
          <w:tab w:val="clear" w:pos="4440"/>
          <w:tab w:val="clear" w:pos="8880"/>
        </w:tabs>
        <w:ind w:right="810"/>
        <w:jc w:val="left"/>
        <w:rPr>
          <w:rFonts w:ascii="Times New Roman" w:eastAsiaTheme="minorHAnsi" w:hAnsi="Times New Roman"/>
          <w:bCs/>
          <w:sz w:val="24"/>
          <w:szCs w:val="24"/>
        </w:rPr>
      </w:pPr>
      <w:r>
        <w:rPr>
          <w:rFonts w:ascii="Times New Roman" w:eastAsiaTheme="minorHAnsi" w:hAnsi="Times New Roman"/>
          <w:bCs/>
          <w:sz w:val="24"/>
          <w:szCs w:val="24"/>
        </w:rPr>
        <w:t xml:space="preserve">            </w:t>
      </w:r>
    </w:p>
    <w:sectPr w:rsidR="00B0730D" w:rsidRPr="00B0730D" w:rsidSect="004D34F6">
      <w:pgSz w:w="12240" w:h="15840"/>
      <w:pgMar w:top="810" w:right="810" w:bottom="810" w:left="63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662D" w:rsidRDefault="0068662D" w:rsidP="00C23FF7">
      <w:r>
        <w:separator/>
      </w:r>
    </w:p>
  </w:endnote>
  <w:endnote w:type="continuationSeparator" w:id="0">
    <w:p w:rsidR="0068662D" w:rsidRDefault="0068662D" w:rsidP="00C23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202060306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99084026"/>
      <w:docPartObj>
        <w:docPartGallery w:val="Page Numbers (Bottom of Page)"/>
        <w:docPartUnique/>
      </w:docPartObj>
    </w:sdtPr>
    <w:sdtEndPr>
      <w:rPr>
        <w:noProof/>
      </w:rPr>
    </w:sdtEndPr>
    <w:sdtContent>
      <w:p w:rsidR="00EA0BFB" w:rsidRDefault="00EA0BFB">
        <w:pPr>
          <w:pStyle w:val="Footer"/>
          <w:jc w:val="right"/>
        </w:pPr>
        <w:r>
          <w:fldChar w:fldCharType="begin"/>
        </w:r>
        <w:r>
          <w:instrText xml:space="preserve"> PAGE   \* MERGEFORMAT </w:instrText>
        </w:r>
        <w:r>
          <w:fldChar w:fldCharType="separate"/>
        </w:r>
        <w:r w:rsidR="008033B0">
          <w:rPr>
            <w:noProof/>
          </w:rPr>
          <w:t>205</w:t>
        </w:r>
        <w:r>
          <w:rPr>
            <w:noProof/>
          </w:rPr>
          <w:fldChar w:fldCharType="end"/>
        </w:r>
      </w:p>
    </w:sdtContent>
  </w:sdt>
  <w:p w:rsidR="00EA0BFB" w:rsidRDefault="00EA0B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662D" w:rsidRDefault="0068662D" w:rsidP="00C23FF7">
      <w:r>
        <w:separator/>
      </w:r>
    </w:p>
  </w:footnote>
  <w:footnote w:type="continuationSeparator" w:id="0">
    <w:p w:rsidR="0068662D" w:rsidRDefault="0068662D" w:rsidP="00C23FF7">
      <w:r>
        <w:continuationSeparator/>
      </w:r>
    </w:p>
  </w:footnote>
  <w:footnote w:id="1">
    <w:p w:rsidR="00EA0BFB" w:rsidRPr="00480AFD" w:rsidRDefault="00EA0BFB" w:rsidP="00953E0E">
      <w:pPr>
        <w:ind w:left="720" w:right="810"/>
        <w:rPr>
          <w:rFonts w:ascii="Times New Roman" w:hAnsi="Times New Roman"/>
        </w:rPr>
      </w:pPr>
      <w:r w:rsidRPr="00480AFD">
        <w:rPr>
          <w:rStyle w:val="FootnoteReference"/>
          <w:rFonts w:ascii="Times New Roman" w:hAnsi="Times New Roman"/>
        </w:rPr>
        <w:footnoteRef/>
      </w:r>
      <w:r w:rsidRPr="00480AFD">
        <w:rPr>
          <w:rFonts w:ascii="Times New Roman" w:hAnsi="Times New Roman"/>
        </w:rPr>
        <w:t xml:space="preserve"> FCC Ruling Footnote 56 at JA 008: </w:t>
      </w:r>
    </w:p>
    <w:p w:rsidR="00EA0BFB" w:rsidRPr="00480AFD" w:rsidRDefault="00EA0BFB" w:rsidP="00953E0E">
      <w:pPr>
        <w:tabs>
          <w:tab w:val="clear" w:pos="4440"/>
          <w:tab w:val="clear" w:pos="8880"/>
        </w:tabs>
        <w:ind w:left="720" w:right="810"/>
        <w:jc w:val="left"/>
        <w:rPr>
          <w:rFonts w:ascii="Times New Roman" w:hAnsi="Times New Roman"/>
        </w:rPr>
      </w:pPr>
    </w:p>
    <w:p w:rsidR="00EA0BFB" w:rsidRPr="00480AFD" w:rsidRDefault="00EA0BFB" w:rsidP="00953E0E">
      <w:pPr>
        <w:tabs>
          <w:tab w:val="clear" w:pos="4440"/>
          <w:tab w:val="clear" w:pos="8880"/>
        </w:tabs>
        <w:ind w:left="720" w:right="810"/>
        <w:jc w:val="left"/>
        <w:rPr>
          <w:rFonts w:ascii="Times New Roman" w:hAnsi="Times New Roman"/>
        </w:rPr>
      </w:pPr>
      <w:r w:rsidRPr="00480AFD">
        <w:rPr>
          <w:rFonts w:ascii="Times New Roman" w:hAnsi="Times New Roman"/>
        </w:rPr>
        <w:t>“Although AT&amp;T also argues that the move also avoided the payment of tariffed termination charges, id., it separately states that termination liability (payment of charges that apply if a term plan is discontinued before the end of the term)</w:t>
      </w:r>
      <w:r w:rsidRPr="00480AFD">
        <w:rPr>
          <w:rFonts w:ascii="Times New Roman" w:hAnsi="Times New Roman"/>
          <w:b/>
        </w:rPr>
        <w:t xml:space="preserve"> </w:t>
      </w:r>
      <w:r w:rsidRPr="00480AFD">
        <w:rPr>
          <w:rFonts w:ascii="Times New Roman" w:hAnsi="Times New Roman"/>
          <w:b/>
          <w:u w:val="single"/>
        </w:rPr>
        <w:t>is not at issue here. Opposition at 3 n.1.</w:t>
      </w:r>
      <w:r w:rsidRPr="00480AFD">
        <w:rPr>
          <w:rFonts w:ascii="Times New Roman" w:hAnsi="Times New Roman"/>
          <w:b/>
        </w:rPr>
        <w:t xml:space="preserve"> </w:t>
      </w:r>
      <w:r w:rsidRPr="00480AFD">
        <w:rPr>
          <w:rFonts w:ascii="Times New Roman" w:hAnsi="Times New Roman"/>
        </w:rPr>
        <w:t xml:space="preserve">That is consistent with the facts of this matter; </w:t>
      </w:r>
      <w:r w:rsidRPr="00480AFD">
        <w:rPr>
          <w:rFonts w:ascii="Times New Roman" w:hAnsi="Times New Roman"/>
          <w:b/>
          <w:u w:val="single"/>
        </w:rPr>
        <w:t>petitioners never terminated their plans.</w:t>
      </w:r>
      <w:r w:rsidRPr="00480AFD">
        <w:rPr>
          <w:rFonts w:ascii="Times New Roman" w:hAnsi="Times New Roman"/>
        </w:rPr>
        <w:t xml:space="preserve"> Accordingly, termination charges are not at issue in this matter.” </w:t>
      </w:r>
    </w:p>
    <w:p w:rsidR="00EA0BFB" w:rsidRDefault="00EA0BFB" w:rsidP="00953E0E">
      <w:pPr>
        <w:pStyle w:val="FootnoteText"/>
      </w:pPr>
    </w:p>
  </w:footnote>
  <w:footnote w:id="2">
    <w:p w:rsidR="00EA0BFB" w:rsidRDefault="00EA0BFB" w:rsidP="00953E0E">
      <w:pPr>
        <w:pStyle w:val="FootnoteText"/>
      </w:pPr>
      <w:r w:rsidRPr="0039777B">
        <w:rPr>
          <w:rStyle w:val="FootnoteReference"/>
          <w:rFonts w:ascii="Times New Roman" w:hAnsi="Times New Roman"/>
        </w:rPr>
        <w:t>[2]</w:t>
      </w:r>
      <w:r w:rsidRPr="0039777B">
        <w:rPr>
          <w:rFonts w:ascii="Times New Roman" w:hAnsi="Times New Roman"/>
        </w:rPr>
        <w:t xml:space="preserve">  </w:t>
      </w:r>
      <w:r w:rsidRPr="0039777B">
        <w:rPr>
          <w:rFonts w:ascii="Times New Roman" w:hAnsi="Times New Roman"/>
          <w:i/>
          <w:iCs/>
        </w:rPr>
        <w:t xml:space="preserve">Second District Court Opinion </w:t>
      </w:r>
      <w:r w:rsidRPr="0039777B">
        <w:rPr>
          <w:rFonts w:ascii="Times New Roman" w:hAnsi="Times New Roman"/>
        </w:rPr>
        <w:t>at 4.</w:t>
      </w:r>
    </w:p>
  </w:footnote>
  <w:footnote w:id="3">
    <w:p w:rsidR="00EA0BFB" w:rsidRDefault="00EA0BFB" w:rsidP="007B4191">
      <w:pPr>
        <w:rPr>
          <w:rFonts w:ascii="Times New Roman" w:eastAsia="Calibri" w:hAnsi="Times New Roman"/>
          <w:sz w:val="22"/>
          <w:szCs w:val="22"/>
        </w:rPr>
      </w:pPr>
      <w:r w:rsidRPr="00756D73">
        <w:rPr>
          <w:rStyle w:val="FootnoteReference"/>
          <w:rFonts w:ascii="Times New Roman" w:hAnsi="Times New Roman"/>
          <w:sz w:val="22"/>
          <w:szCs w:val="22"/>
        </w:rPr>
        <w:footnoteRef/>
      </w:r>
      <w:r w:rsidRPr="00756D73">
        <w:rPr>
          <w:rFonts w:ascii="Times New Roman" w:hAnsi="Times New Roman"/>
          <w:sz w:val="22"/>
          <w:szCs w:val="22"/>
        </w:rPr>
        <w:t xml:space="preserve"> </w:t>
      </w:r>
      <w:r w:rsidRPr="00756D73">
        <w:rPr>
          <w:rFonts w:ascii="Times New Roman" w:hAnsi="Times New Roman"/>
          <w:spacing w:val="-3"/>
          <w:sz w:val="22"/>
          <w:szCs w:val="22"/>
        </w:rPr>
        <w:t xml:space="preserve">AT&amp;T counsel Charles Fash letter of </w:t>
      </w:r>
      <w:r w:rsidRPr="00756D73">
        <w:rPr>
          <w:rFonts w:ascii="Times New Roman" w:eastAsiaTheme="minorHAnsi" w:hAnsi="Times New Roman"/>
          <w:sz w:val="22"/>
          <w:szCs w:val="22"/>
        </w:rPr>
        <w:t xml:space="preserve">July 3,1996 </w:t>
      </w:r>
      <w:r w:rsidRPr="00756D73">
        <w:rPr>
          <w:rFonts w:ascii="Times New Roman" w:eastAsia="Calibri" w:hAnsi="Times New Roman"/>
          <w:sz w:val="22"/>
          <w:szCs w:val="22"/>
        </w:rPr>
        <w:t xml:space="preserve">confirms that the </w:t>
      </w:r>
      <w:r>
        <w:rPr>
          <w:rFonts w:ascii="Times New Roman" w:eastAsia="Calibri" w:hAnsi="Times New Roman"/>
          <w:sz w:val="22"/>
          <w:szCs w:val="22"/>
        </w:rPr>
        <w:t xml:space="preserve">3 </w:t>
      </w:r>
      <w:r w:rsidRPr="00756D73">
        <w:rPr>
          <w:rFonts w:ascii="Times New Roman" w:eastAsia="Calibri" w:hAnsi="Times New Roman"/>
          <w:sz w:val="22"/>
          <w:szCs w:val="22"/>
        </w:rPr>
        <w:t>month</w:t>
      </w:r>
      <w:r>
        <w:rPr>
          <w:rFonts w:ascii="Times New Roman" w:eastAsia="Calibri" w:hAnsi="Times New Roman"/>
          <w:sz w:val="22"/>
          <w:szCs w:val="22"/>
        </w:rPr>
        <w:t>s</w:t>
      </w:r>
      <w:r w:rsidRPr="00756D73">
        <w:rPr>
          <w:rFonts w:ascii="Times New Roman" w:eastAsia="Calibri" w:hAnsi="Times New Roman"/>
          <w:sz w:val="22"/>
          <w:szCs w:val="22"/>
        </w:rPr>
        <w:t xml:space="preserve"> lag between service and billing: </w:t>
      </w:r>
    </w:p>
    <w:p w:rsidR="00EA0BFB" w:rsidRPr="00756D73" w:rsidRDefault="00EA0BFB" w:rsidP="007B4191">
      <w:pPr>
        <w:rPr>
          <w:rFonts w:ascii="Times New Roman" w:eastAsiaTheme="minorHAnsi" w:hAnsi="Times New Roman"/>
          <w:sz w:val="22"/>
          <w:szCs w:val="22"/>
        </w:rPr>
      </w:pPr>
      <w:r>
        <w:rPr>
          <w:rFonts w:ascii="Times New Roman" w:eastAsiaTheme="minorHAnsi" w:hAnsi="Times New Roman"/>
          <w:sz w:val="22"/>
          <w:szCs w:val="22"/>
        </w:rPr>
        <w:t xml:space="preserve"> Exhibit BB filed September 27, 2006: </w:t>
      </w:r>
      <w:hyperlink r:id="rId1" w:history="1">
        <w:r w:rsidRPr="00553DE0">
          <w:rPr>
            <w:rStyle w:val="Hyperlink"/>
            <w:rFonts w:ascii="Times New Roman" w:eastAsiaTheme="minorHAnsi" w:hAnsi="Times New Roman"/>
            <w:sz w:val="22"/>
            <w:szCs w:val="22"/>
          </w:rPr>
          <w:t>https://ecfsapi.fcc.gov/file/6518610627.pdf</w:t>
        </w:r>
      </w:hyperlink>
      <w:r>
        <w:rPr>
          <w:rFonts w:ascii="Times New Roman" w:eastAsiaTheme="minorHAnsi" w:hAnsi="Times New Roman"/>
          <w:sz w:val="22"/>
          <w:szCs w:val="22"/>
        </w:rPr>
        <w:t xml:space="preserve"> </w:t>
      </w:r>
    </w:p>
    <w:p w:rsidR="00EA0BFB" w:rsidRPr="00756D73" w:rsidRDefault="00EA0BFB" w:rsidP="007B4191">
      <w:pPr>
        <w:tabs>
          <w:tab w:val="clear" w:pos="4440"/>
          <w:tab w:val="clear" w:pos="8880"/>
        </w:tabs>
        <w:overflowPunct w:val="0"/>
        <w:autoSpaceDE w:val="0"/>
        <w:autoSpaceDN w:val="0"/>
        <w:ind w:left="450" w:right="540"/>
        <w:rPr>
          <w:rFonts w:ascii="Times New Roman" w:eastAsiaTheme="minorHAnsi" w:hAnsi="Times New Roman"/>
          <w:color w:val="C00000"/>
          <w:sz w:val="22"/>
          <w:szCs w:val="22"/>
        </w:rPr>
      </w:pPr>
      <w:r w:rsidRPr="00756D73">
        <w:rPr>
          <w:rFonts w:ascii="Times New Roman" w:eastAsiaTheme="minorHAnsi" w:hAnsi="Times New Roman"/>
          <w:sz w:val="22"/>
          <w:szCs w:val="22"/>
        </w:rPr>
        <w:t xml:space="preserve">“You claim that AT&amp;T, by placing tariffed shortfall charges on bills sent to CCI’s end-users, was somehow stepping outside the established forum for resolution of the collection dispute (supposedly, the pending lawsuit between the parties). In fact, however, this is a new dispute that has nothing to do with the pending suit. Indeed, the relevant period for calculation of the of the shortfall charges in issue did not expire until </w:t>
      </w:r>
      <w:r w:rsidRPr="00756D73">
        <w:rPr>
          <w:rFonts w:ascii="Times New Roman" w:eastAsiaTheme="minorHAnsi" w:hAnsi="Times New Roman"/>
          <w:b/>
          <w:bCs/>
          <w:sz w:val="22"/>
          <w:szCs w:val="22"/>
          <w:u w:val="single"/>
        </w:rPr>
        <w:t>March 31, 1996</w:t>
      </w:r>
      <w:r w:rsidRPr="00756D73">
        <w:rPr>
          <w:rFonts w:ascii="Times New Roman" w:eastAsiaTheme="minorHAnsi" w:hAnsi="Times New Roman"/>
          <w:sz w:val="22"/>
          <w:szCs w:val="22"/>
        </w:rPr>
        <w:t xml:space="preserve"> and the charges were then billed on the </w:t>
      </w:r>
      <w:r w:rsidRPr="00756D73">
        <w:rPr>
          <w:rFonts w:ascii="Times New Roman" w:eastAsiaTheme="minorHAnsi" w:hAnsi="Times New Roman"/>
          <w:b/>
          <w:bCs/>
          <w:sz w:val="22"/>
          <w:szCs w:val="22"/>
          <w:u w:val="single"/>
        </w:rPr>
        <w:t>June 1, 1996 bills</w:t>
      </w:r>
      <w:r w:rsidRPr="00756D73">
        <w:rPr>
          <w:rFonts w:ascii="Times New Roman" w:eastAsiaTheme="minorHAnsi" w:hAnsi="Times New Roman"/>
          <w:sz w:val="22"/>
          <w:szCs w:val="22"/>
        </w:rPr>
        <w:t xml:space="preserve">. </w:t>
      </w:r>
      <w:r w:rsidRPr="00756D73">
        <w:rPr>
          <w:rFonts w:ascii="Times New Roman" w:eastAsiaTheme="minorHAnsi" w:hAnsi="Times New Roman"/>
          <w:bCs/>
          <w:sz w:val="22"/>
          <w:szCs w:val="22"/>
        </w:rPr>
        <w:t>AT&amp;T’s claim for payment of these charges obviously could not have been the subject of litigation until both of these events had occurred</w:t>
      </w:r>
      <w:r w:rsidRPr="00756D73">
        <w:rPr>
          <w:rFonts w:ascii="Times New Roman" w:eastAsiaTheme="minorHAnsi" w:hAnsi="Times New Roman"/>
          <w:sz w:val="22"/>
          <w:szCs w:val="22"/>
        </w:rPr>
        <w:t xml:space="preserve">. </w:t>
      </w:r>
    </w:p>
    <w:p w:rsidR="00EA0BFB" w:rsidRDefault="00EA0BFB" w:rsidP="007B4191">
      <w:pPr>
        <w:pStyle w:val="FootnoteText"/>
      </w:pPr>
    </w:p>
  </w:footnote>
  <w:footnote w:id="4">
    <w:p w:rsidR="00EA0BFB" w:rsidRDefault="00EA0BFB" w:rsidP="00614939">
      <w:pPr>
        <w:pStyle w:val="NormalWeb"/>
        <w:spacing w:before="0" w:beforeAutospacing="0" w:after="0" w:afterAutospacing="0"/>
        <w:ind w:left="720" w:right="720"/>
      </w:pPr>
      <w:r w:rsidRPr="00FC7239">
        <w:rPr>
          <w:rStyle w:val="FootnoteReference"/>
        </w:rPr>
        <w:footnoteRef/>
      </w:r>
      <w:r w:rsidRPr="00FC7239">
        <w:t xml:space="preserve"> </w:t>
      </w:r>
      <w:r>
        <w:t xml:space="preserve">BONAFIDES: </w:t>
      </w:r>
    </w:p>
    <w:p w:rsidR="00EA0BFB" w:rsidRDefault="00EA0BFB" w:rsidP="00614939">
      <w:pPr>
        <w:pStyle w:val="NormalWeb"/>
        <w:spacing w:before="0" w:beforeAutospacing="0" w:after="0" w:afterAutospacing="0"/>
        <w:ind w:left="720" w:right="720"/>
      </w:pPr>
      <w:r w:rsidRPr="00FC7239">
        <w:t>a person's honesty and sincerity of intention. "he went to great lengths to establish his liberal bona fides"</w:t>
      </w:r>
    </w:p>
    <w:p w:rsidR="00EA0BFB" w:rsidRPr="00FC7239" w:rsidRDefault="00EA0BFB" w:rsidP="00614939">
      <w:pPr>
        <w:pStyle w:val="NormalWeb"/>
        <w:spacing w:before="0" w:beforeAutospacing="0" w:after="0" w:afterAutospacing="0"/>
        <w:ind w:left="720" w:right="720"/>
      </w:pPr>
      <w:r w:rsidRPr="00FC7239">
        <w:t xml:space="preserve">Informal: documentary evidence showing a person's </w:t>
      </w:r>
      <w:r w:rsidRPr="00A74AE2">
        <w:rPr>
          <w:b/>
        </w:rPr>
        <w:t>legitimacy</w:t>
      </w:r>
      <w:r w:rsidRPr="00FC7239">
        <w:t>; credentials.</w:t>
      </w:r>
    </w:p>
    <w:p w:rsidR="00EA0BFB" w:rsidRDefault="00EA0BFB">
      <w:pPr>
        <w:pStyle w:val="FootnoteText"/>
      </w:pPr>
    </w:p>
  </w:footnote>
  <w:footnote w:id="5">
    <w:p w:rsidR="00EA0BFB" w:rsidRPr="0082616B" w:rsidRDefault="00EA0BFB" w:rsidP="00E34C5A">
      <w:pPr>
        <w:rPr>
          <w:rFonts w:ascii="Times" w:eastAsia="Calibri" w:hAnsi="Times" w:cs="Times"/>
        </w:rPr>
      </w:pPr>
      <w:r w:rsidRPr="0082616B">
        <w:rPr>
          <w:rStyle w:val="FootnoteReference"/>
          <w:rFonts w:ascii="Times" w:hAnsi="Times" w:cs="Times"/>
        </w:rPr>
        <w:footnoteRef/>
      </w:r>
      <w:r w:rsidRPr="0082616B">
        <w:rPr>
          <w:rFonts w:ascii="Times" w:hAnsi="Times" w:cs="Times"/>
        </w:rPr>
        <w:t xml:space="preserve"> </w:t>
      </w:r>
      <w:r w:rsidRPr="0082616B">
        <w:rPr>
          <w:rFonts w:ascii="Times" w:eastAsia="Calibri" w:hAnsi="Times" w:cs="Times"/>
        </w:rPr>
        <w:t xml:space="preserve">Volume commitments were an essential </w:t>
      </w:r>
      <w:r w:rsidRPr="0082616B">
        <w:rPr>
          <w:rFonts w:ascii="Times" w:eastAsia="Calibri" w:hAnsi="Times" w:cs="Times"/>
          <w:i/>
          <w:iCs/>
        </w:rPr>
        <w:t>quid pro quo</w:t>
      </w:r>
      <w:r w:rsidRPr="0082616B">
        <w:rPr>
          <w:rFonts w:ascii="Times" w:eastAsia="Calibri" w:hAnsi="Times" w:cs="Times"/>
        </w:rPr>
        <w:t xml:space="preserve"> for the discounts? PSE $4.8 million commitment 66% discount. Inga Companies </w:t>
      </w:r>
      <w:r>
        <w:rPr>
          <w:rFonts w:ascii="Times" w:eastAsia="Calibri" w:hAnsi="Times" w:cs="Times"/>
        </w:rPr>
        <w:t>$</w:t>
      </w:r>
      <w:r w:rsidRPr="0082616B">
        <w:rPr>
          <w:rFonts w:ascii="Times" w:eastAsia="Calibri" w:hAnsi="Times" w:cs="Times"/>
        </w:rPr>
        <w:t xml:space="preserve">100 Million commitment </w:t>
      </w:r>
      <w:r>
        <w:rPr>
          <w:rFonts w:ascii="Times" w:eastAsia="Calibri" w:hAnsi="Times" w:cs="Times"/>
        </w:rPr>
        <w:t xml:space="preserve">and 800 Services, 3 million commitments received </w:t>
      </w:r>
      <w:r w:rsidRPr="0082616B">
        <w:rPr>
          <w:rFonts w:ascii="Times" w:eastAsia="Calibri" w:hAnsi="Times" w:cs="Times"/>
        </w:rPr>
        <w:t>28% discount.</w:t>
      </w:r>
      <w:r>
        <w:rPr>
          <w:rFonts w:ascii="Times" w:eastAsia="Calibri" w:hAnsi="Times" w:cs="Times"/>
        </w:rPr>
        <w:t xml:space="preserve"> </w:t>
      </w:r>
      <w:r w:rsidRPr="0082616B">
        <w:rPr>
          <w:rFonts w:ascii="Times" w:eastAsia="Calibri" w:hAnsi="Times" w:cs="Times"/>
        </w:rPr>
        <w:t xml:space="preserve">AT&amp;T’s account executive John Slifka offering Option S Customnet 53% discount on $200 a month bills. This was the plan AT&amp;T offered in 1995 when it violated our CPNI and transferred </w:t>
      </w:r>
      <w:r>
        <w:rPr>
          <w:rFonts w:ascii="Times" w:eastAsia="Calibri" w:hAnsi="Times" w:cs="Times"/>
        </w:rPr>
        <w:t xml:space="preserve">the Inga Companies </w:t>
      </w:r>
      <w:r w:rsidRPr="0082616B">
        <w:rPr>
          <w:rFonts w:ascii="Times" w:eastAsia="Calibri" w:hAnsi="Times" w:cs="Times"/>
        </w:rPr>
        <w:t xml:space="preserve">database to a Florida telemarketing company to solicit all the accounts off the plans while AT&amp;T was delaying the legal process at the FCC and NJFDC. </w:t>
      </w:r>
    </w:p>
    <w:p w:rsidR="00EA0BFB" w:rsidRDefault="00EA0BFB" w:rsidP="00E34C5A">
      <w:pPr>
        <w:pStyle w:val="FootnoteText"/>
      </w:pPr>
    </w:p>
  </w:footnote>
  <w:footnote w:id="6">
    <w:p w:rsidR="00EA0BFB" w:rsidRPr="00F4097A" w:rsidRDefault="00EA0BFB" w:rsidP="00044F8F">
      <w:pPr>
        <w:rPr>
          <w:rFonts w:ascii="Times New Roman" w:hAnsi="Times New Roman"/>
        </w:rPr>
      </w:pPr>
      <w:r w:rsidRPr="00F4097A">
        <w:rPr>
          <w:rStyle w:val="FootnoteReference"/>
        </w:rPr>
        <w:footnoteRef/>
      </w:r>
      <w:r w:rsidRPr="00F4097A">
        <w:t xml:space="preserve"> </w:t>
      </w:r>
      <w:r w:rsidRPr="00F4097A">
        <w:rPr>
          <w:rFonts w:ascii="Times New Roman" w:hAnsi="Times New Roman"/>
        </w:rPr>
        <w:t>The DC Circuit Decision stated on pg.8:</w:t>
      </w:r>
    </w:p>
    <w:p w:rsidR="00EA0BFB" w:rsidRDefault="00EA0BFB" w:rsidP="007208DC">
      <w:pPr>
        <w:ind w:left="720" w:right="2160"/>
        <w:rPr>
          <w:rFonts w:ascii="Times New Roman" w:hAnsi="Times New Roman"/>
          <w:b/>
          <w:bCs/>
          <w:u w:val="single"/>
        </w:rPr>
      </w:pPr>
      <w:r w:rsidRPr="00F4097A">
        <w:rPr>
          <w:rFonts w:ascii="Times New Roman" w:hAnsi="Times New Roman"/>
        </w:rPr>
        <w:t xml:space="preserve">Absent such reliance, the commission provides us with little reason why the plain language of Section 2.1.8 fails to encompass </w:t>
      </w:r>
      <w:r w:rsidRPr="00F4097A">
        <w:rPr>
          <w:rFonts w:ascii="Times New Roman" w:hAnsi="Times New Roman"/>
          <w:b/>
          <w:bCs/>
          <w:u w:val="single"/>
        </w:rPr>
        <w:t>transfers of traffic alone.</w:t>
      </w:r>
    </w:p>
    <w:p w:rsidR="00EA0BFB" w:rsidRPr="00F4097A" w:rsidRDefault="00EA0BFB" w:rsidP="007208DC">
      <w:pPr>
        <w:ind w:left="720" w:right="2160"/>
        <w:rPr>
          <w:rFonts w:ascii="Times New Roman" w:hAnsi="Times New Roman"/>
          <w:u w:val="single"/>
        </w:rPr>
      </w:pPr>
    </w:p>
    <w:p w:rsidR="00EA0BFB" w:rsidRPr="00F4097A" w:rsidRDefault="00EA0BFB" w:rsidP="007208DC">
      <w:pPr>
        <w:ind w:left="720" w:right="2160"/>
        <w:rPr>
          <w:rFonts w:ascii="Times New Roman" w:hAnsi="Times New Roman"/>
        </w:rPr>
      </w:pPr>
      <w:r w:rsidRPr="00F4097A">
        <w:rPr>
          <w:rFonts w:ascii="Times New Roman" w:hAnsi="Times New Roman"/>
        </w:rPr>
        <w:t>and the DC Circuit Decision stated on pg.10:</w:t>
      </w:r>
    </w:p>
    <w:p w:rsidR="00EA0BFB" w:rsidRPr="00F4097A" w:rsidRDefault="00EA0BFB" w:rsidP="007208DC">
      <w:pPr>
        <w:ind w:left="720" w:right="2160"/>
        <w:rPr>
          <w:rFonts w:ascii="Times New Roman" w:hAnsi="Times New Roman"/>
          <w:b/>
          <w:bCs/>
        </w:rPr>
      </w:pPr>
      <w:r w:rsidRPr="00F4097A">
        <w:rPr>
          <w:rFonts w:ascii="Times New Roman" w:hAnsi="Times New Roman"/>
        </w:rPr>
        <w:t xml:space="preserve">As the foregoing discussion indicates, we find the Commission’s interpretation implausible on its face. First, the plain language of Section 2.1.8 encompasses all transfers of WATS, and </w:t>
      </w:r>
      <w:r w:rsidRPr="00F4097A">
        <w:rPr>
          <w:rFonts w:ascii="Times New Roman" w:hAnsi="Times New Roman"/>
          <w:b/>
          <w:bCs/>
          <w:u w:val="single"/>
        </w:rPr>
        <w:t>not just transfers of entire plans</w:t>
      </w:r>
      <w:r w:rsidRPr="00F4097A">
        <w:rPr>
          <w:rFonts w:ascii="Times New Roman" w:hAnsi="Times New Roman"/>
          <w:b/>
          <w:bCs/>
        </w:rPr>
        <w:t>.</w:t>
      </w:r>
    </w:p>
    <w:p w:rsidR="00EA0BFB" w:rsidRDefault="00EA0BFB" w:rsidP="00044F8F">
      <w:pPr>
        <w:pStyle w:val="FootnoteText"/>
      </w:pPr>
    </w:p>
  </w:footnote>
  <w:footnote w:id="7">
    <w:p w:rsidR="00EA0BFB" w:rsidRPr="00F4097A" w:rsidRDefault="00EA0BFB" w:rsidP="007208DC">
      <w:pPr>
        <w:rPr>
          <w:rFonts w:ascii="Times New Roman" w:hAnsi="Times New Roman"/>
        </w:rPr>
      </w:pPr>
      <w:r w:rsidRPr="00F4097A">
        <w:rPr>
          <w:rStyle w:val="FootnoteReference"/>
        </w:rPr>
        <w:footnoteRef/>
      </w:r>
      <w:r w:rsidRPr="00F4097A">
        <w:t xml:space="preserve"> </w:t>
      </w:r>
      <w:r w:rsidRPr="00F4097A">
        <w:rPr>
          <w:rFonts w:ascii="Times New Roman" w:hAnsi="Times New Roman"/>
        </w:rPr>
        <w:t>The DC Circuit Decision stated on pg.8:</w:t>
      </w:r>
    </w:p>
    <w:p w:rsidR="00EA0BFB" w:rsidRDefault="00EA0BFB" w:rsidP="007208DC">
      <w:pPr>
        <w:rPr>
          <w:rFonts w:ascii="Times New Roman" w:hAnsi="Times New Roman"/>
          <w:b/>
          <w:bCs/>
          <w:u w:val="single"/>
        </w:rPr>
      </w:pPr>
      <w:r w:rsidRPr="00F4097A">
        <w:rPr>
          <w:rFonts w:ascii="Times New Roman" w:hAnsi="Times New Roman"/>
        </w:rPr>
        <w:t xml:space="preserve">Absent such reliance, the commission provides us with little reason why the plain language of Section 2.1.8 fails to encompass </w:t>
      </w:r>
      <w:r w:rsidRPr="00F4097A">
        <w:rPr>
          <w:rFonts w:ascii="Times New Roman" w:hAnsi="Times New Roman"/>
          <w:b/>
          <w:bCs/>
          <w:u w:val="single"/>
        </w:rPr>
        <w:t>transfers of traffic alone.</w:t>
      </w:r>
    </w:p>
    <w:p w:rsidR="00EA0BFB" w:rsidRPr="00F4097A" w:rsidRDefault="00EA0BFB" w:rsidP="007208DC">
      <w:pPr>
        <w:rPr>
          <w:rFonts w:ascii="Times New Roman" w:hAnsi="Times New Roman"/>
          <w:u w:val="single"/>
        </w:rPr>
      </w:pPr>
    </w:p>
    <w:p w:rsidR="00EA0BFB" w:rsidRPr="00F4097A" w:rsidRDefault="00EA0BFB" w:rsidP="007208DC">
      <w:pPr>
        <w:rPr>
          <w:rFonts w:ascii="Times New Roman" w:hAnsi="Times New Roman"/>
        </w:rPr>
      </w:pPr>
      <w:r w:rsidRPr="00F4097A">
        <w:rPr>
          <w:rFonts w:ascii="Times New Roman" w:hAnsi="Times New Roman"/>
        </w:rPr>
        <w:t>and the DC Circuit Decision stated on pg.10:</w:t>
      </w:r>
    </w:p>
    <w:p w:rsidR="00EA0BFB" w:rsidRPr="00F4097A" w:rsidRDefault="00EA0BFB" w:rsidP="007208DC">
      <w:pPr>
        <w:rPr>
          <w:rFonts w:ascii="Times New Roman" w:hAnsi="Times New Roman"/>
          <w:b/>
          <w:bCs/>
        </w:rPr>
      </w:pPr>
      <w:r w:rsidRPr="00F4097A">
        <w:rPr>
          <w:rFonts w:ascii="Times New Roman" w:hAnsi="Times New Roman"/>
        </w:rPr>
        <w:t xml:space="preserve">As the foregoing discussion indicates, we find the Commission’s interpretation implausible on its face. First, the plain language of Section 2.1.8 encompasses all transfers of WATS, and </w:t>
      </w:r>
      <w:r w:rsidRPr="00F4097A">
        <w:rPr>
          <w:rFonts w:ascii="Times New Roman" w:hAnsi="Times New Roman"/>
          <w:b/>
          <w:bCs/>
          <w:u w:val="single"/>
        </w:rPr>
        <w:t>not just transfers of entire plans</w:t>
      </w:r>
      <w:r w:rsidRPr="00F4097A">
        <w:rPr>
          <w:rFonts w:ascii="Times New Roman" w:hAnsi="Times New Roman"/>
          <w:b/>
          <w:bCs/>
        </w:rPr>
        <w:t>.</w:t>
      </w:r>
    </w:p>
    <w:p w:rsidR="00EA0BFB" w:rsidRDefault="00EA0BFB" w:rsidP="007208DC">
      <w:pPr>
        <w:pStyle w:val="FootnoteText"/>
      </w:pPr>
    </w:p>
  </w:footnote>
  <w:footnote w:id="8">
    <w:p w:rsidR="00EA0BFB" w:rsidRPr="00FC1B07" w:rsidRDefault="00EA0BFB" w:rsidP="00D570AD">
      <w:pPr>
        <w:rPr>
          <w:rFonts w:ascii="Arial" w:hAnsi="Arial" w:cs="Arial"/>
          <w:sz w:val="18"/>
          <w:szCs w:val="18"/>
        </w:rPr>
      </w:pPr>
      <w:r>
        <w:rPr>
          <w:rStyle w:val="FootnoteReference"/>
        </w:rPr>
        <w:footnoteRef/>
      </w:r>
      <w:r>
        <w:t xml:space="preserve">   </w:t>
      </w:r>
      <w:bookmarkStart w:id="70" w:name="_Hlk498960478"/>
      <w:bookmarkStart w:id="71" w:name="_Hlk498960479"/>
      <w:r w:rsidRPr="00FC1B07">
        <w:rPr>
          <w:rFonts w:ascii="Arial" w:hAnsi="Arial" w:cs="Arial"/>
          <w:sz w:val="18"/>
          <w:szCs w:val="18"/>
        </w:rPr>
        <w:t>15             THE COURT:  Let me just stop you there for a minute.</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16             I think there's some loose language in one of your</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17    briefs where -- I don't have the page number in front of me,</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18    where you say the </w:t>
      </w:r>
      <w:r w:rsidRPr="00D570AD">
        <w:rPr>
          <w:rFonts w:ascii="Arial" w:hAnsi="Arial" w:cs="Arial"/>
          <w:b/>
          <w:color w:val="C00000"/>
          <w:sz w:val="18"/>
          <w:szCs w:val="18"/>
          <w:u w:val="single"/>
        </w:rPr>
        <w:t>DC Circuit remands the case to the FCC</w:t>
      </w:r>
      <w:r w:rsidRPr="00FC1B07">
        <w:rPr>
          <w:rFonts w:ascii="Arial" w:hAnsi="Arial" w:cs="Arial"/>
          <w:sz w:val="18"/>
          <w:szCs w:val="18"/>
        </w:rPr>
        <w:t>.  I</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19    don't see any language of remand.</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20             MR. GUERRA:  </w:t>
      </w:r>
      <w:r w:rsidRPr="00D570AD">
        <w:rPr>
          <w:rFonts w:ascii="Arial" w:hAnsi="Arial" w:cs="Arial"/>
          <w:b/>
          <w:color w:val="C00000"/>
          <w:sz w:val="18"/>
          <w:szCs w:val="18"/>
          <w:u w:val="single"/>
        </w:rPr>
        <w:t>Your Honor, you are correct, there's no</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21    </w:t>
      </w:r>
      <w:r w:rsidRPr="00D570AD">
        <w:rPr>
          <w:rFonts w:ascii="Arial" w:hAnsi="Arial" w:cs="Arial"/>
          <w:b/>
          <w:color w:val="C00000"/>
          <w:sz w:val="18"/>
          <w:szCs w:val="18"/>
          <w:u w:val="single"/>
        </w:rPr>
        <w:t>formal remand</w:t>
      </w:r>
      <w:r w:rsidRPr="00D570AD">
        <w:rPr>
          <w:rFonts w:ascii="Arial" w:hAnsi="Arial" w:cs="Arial"/>
          <w:color w:val="C00000"/>
          <w:sz w:val="18"/>
          <w:szCs w:val="18"/>
        </w:rPr>
        <w:t xml:space="preserve"> </w:t>
      </w:r>
      <w:r w:rsidRPr="00FC1B07">
        <w:rPr>
          <w:rFonts w:ascii="Arial" w:hAnsi="Arial" w:cs="Arial"/>
          <w:sz w:val="18"/>
          <w:szCs w:val="18"/>
        </w:rPr>
        <w:t>but our view is that that's the only sensible way</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22    to interpret what the DC Circuit did because it knew there was</w:t>
      </w:r>
    </w:p>
    <w:p w:rsidR="00EA0BFB" w:rsidRPr="00FC1B07" w:rsidRDefault="00EA0BFB" w:rsidP="00D570AD">
      <w:pPr>
        <w:rPr>
          <w:rFonts w:ascii="Arial" w:hAnsi="Arial" w:cs="Arial"/>
          <w:sz w:val="18"/>
          <w:szCs w:val="18"/>
        </w:rPr>
      </w:pPr>
    </w:p>
    <w:p w:rsidR="00EA0BFB" w:rsidRPr="00FC1B07" w:rsidRDefault="00EA0BFB" w:rsidP="00D570AD">
      <w:pPr>
        <w:rPr>
          <w:rFonts w:ascii="Arial" w:hAnsi="Arial" w:cs="Arial"/>
          <w:sz w:val="18"/>
          <w:szCs w:val="18"/>
        </w:rPr>
      </w:pPr>
      <w:r w:rsidRPr="00FC1B07">
        <w:rPr>
          <w:rFonts w:ascii="Arial" w:hAnsi="Arial" w:cs="Arial"/>
          <w:sz w:val="18"/>
          <w:szCs w:val="18"/>
        </w:rPr>
        <w:t xml:space="preserve">        23    primary referral to the FCC whether the transfer at issue was</w:t>
      </w:r>
    </w:p>
    <w:p w:rsidR="00EA0BFB" w:rsidRPr="00FC1B07" w:rsidRDefault="00EA0BFB" w:rsidP="00D570AD">
      <w:pPr>
        <w:rPr>
          <w:rFonts w:ascii="Arial" w:hAnsi="Arial" w:cs="Arial"/>
          <w:sz w:val="18"/>
          <w:szCs w:val="18"/>
        </w:rPr>
      </w:pPr>
    </w:p>
    <w:p w:rsidR="00EA0BFB" w:rsidRDefault="00EA0BFB" w:rsidP="00D570AD">
      <w:pPr>
        <w:pStyle w:val="FootnoteText"/>
      </w:pPr>
      <w:r w:rsidRPr="00FC1B07">
        <w:rPr>
          <w:rFonts w:ascii="Arial" w:hAnsi="Arial" w:cs="Arial"/>
          <w:sz w:val="18"/>
          <w:szCs w:val="18"/>
        </w:rPr>
        <w:t xml:space="preserve">        24    permitted under the tariff.</w:t>
      </w:r>
      <w:bookmarkEnd w:id="70"/>
      <w:bookmarkEnd w:id="7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19898817"/>
      <w:docPartObj>
        <w:docPartGallery w:val="Page Numbers (Top of Page)"/>
        <w:docPartUnique/>
      </w:docPartObj>
    </w:sdtPr>
    <w:sdtEndPr>
      <w:rPr>
        <w:noProof/>
      </w:rPr>
    </w:sdtEndPr>
    <w:sdtContent>
      <w:p w:rsidR="00EA0BFB" w:rsidRDefault="00EA0BFB">
        <w:pPr>
          <w:pStyle w:val="Header"/>
          <w:jc w:val="right"/>
        </w:pPr>
        <w:r>
          <w:fldChar w:fldCharType="begin"/>
        </w:r>
        <w:r>
          <w:instrText xml:space="preserve"> PAGE   \* MERGEFORMAT </w:instrText>
        </w:r>
        <w:r>
          <w:fldChar w:fldCharType="separate"/>
        </w:r>
        <w:r w:rsidR="008033B0">
          <w:rPr>
            <w:noProof/>
          </w:rPr>
          <w:t>205</w:t>
        </w:r>
        <w:r>
          <w:rPr>
            <w:noProof/>
          </w:rPr>
          <w:fldChar w:fldCharType="end"/>
        </w:r>
      </w:p>
    </w:sdtContent>
  </w:sdt>
  <w:p w:rsidR="00EA0BFB" w:rsidRDefault="00EA0B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29"/>
    <w:multiLevelType w:val="hybridMultilevel"/>
    <w:tmpl w:val="00004823"/>
    <w:lvl w:ilvl="0" w:tplc="000018BE">
      <w:start w:val="3"/>
      <w:numFmt w:val="decimal"/>
      <w:lvlText w:val="%1"/>
      <w:lvlJc w:val="left"/>
      <w:pPr>
        <w:tabs>
          <w:tab w:val="num" w:pos="720"/>
        </w:tabs>
        <w:ind w:left="720" w:hanging="360"/>
      </w:pPr>
      <w:rPr>
        <w:rFonts w:cs="Times New Roman"/>
      </w:rPr>
    </w:lvl>
    <w:lvl w:ilvl="1" w:tplc="00006784">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15:restartNumberingAfterBreak="0">
    <w:nsid w:val="00004AE1"/>
    <w:multiLevelType w:val="hybridMultilevel"/>
    <w:tmpl w:val="00003D6C"/>
    <w:lvl w:ilvl="0" w:tplc="00002CD6">
      <w:start w:val="29"/>
      <w:numFmt w:val="decimal"/>
      <w:lvlText w:val="%1"/>
      <w:lvlJc w:val="left"/>
      <w:pPr>
        <w:tabs>
          <w:tab w:val="num" w:pos="720"/>
        </w:tabs>
        <w:ind w:left="720" w:hanging="360"/>
      </w:pPr>
      <w:rPr>
        <w:rFonts w:cs="Times New Roman"/>
      </w:rPr>
    </w:lvl>
    <w:lvl w:ilvl="1" w:tplc="000072AE">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15:restartNumberingAfterBreak="0">
    <w:nsid w:val="00006952"/>
    <w:multiLevelType w:val="hybridMultilevel"/>
    <w:tmpl w:val="00005F90"/>
    <w:lvl w:ilvl="0" w:tplc="00001649">
      <w:start w:val="4"/>
      <w:numFmt w:val="decimal"/>
      <w:lvlText w:val="%1"/>
      <w:lvlJc w:val="left"/>
      <w:pPr>
        <w:tabs>
          <w:tab w:val="num" w:pos="720"/>
        </w:tabs>
        <w:ind w:left="720" w:hanging="360"/>
      </w:pPr>
      <w:rPr>
        <w:rFonts w:cs="Times New Roman"/>
      </w:rPr>
    </w:lvl>
    <w:lvl w:ilvl="1" w:tplc="00006DF1">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15:restartNumberingAfterBreak="0">
    <w:nsid w:val="00E331E6"/>
    <w:multiLevelType w:val="hybridMultilevel"/>
    <w:tmpl w:val="43405318"/>
    <w:lvl w:ilvl="0" w:tplc="46E67490">
      <w:start w:val="1"/>
      <w:numFmt w:val="upperLetter"/>
      <w:lvlText w:val="(%1)"/>
      <w:lvlJc w:val="left"/>
      <w:pPr>
        <w:ind w:left="1080" w:hanging="360"/>
      </w:pPr>
      <w:rPr>
        <w:rFonts w:ascii="Times New Roman" w:eastAsiaTheme="minorHAnsi"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1152913"/>
    <w:multiLevelType w:val="hybridMultilevel"/>
    <w:tmpl w:val="1F2A1178"/>
    <w:lvl w:ilvl="0" w:tplc="D79861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3080457"/>
    <w:multiLevelType w:val="hybridMultilevel"/>
    <w:tmpl w:val="5F328434"/>
    <w:lvl w:ilvl="0" w:tplc="F31299C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07BB53C4"/>
    <w:multiLevelType w:val="hybridMultilevel"/>
    <w:tmpl w:val="B6682A3A"/>
    <w:lvl w:ilvl="0" w:tplc="15525C2E">
      <w:start w:val="1"/>
      <w:numFmt w:val="lowerLetter"/>
      <w:lvlText w:val="(%1)"/>
      <w:lvlJc w:val="left"/>
      <w:pPr>
        <w:ind w:left="1080" w:hanging="360"/>
      </w:pPr>
      <w:rPr>
        <w:rFonts w:eastAsia="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0F904B9F"/>
    <w:multiLevelType w:val="hybridMultilevel"/>
    <w:tmpl w:val="FAC87A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6E6ACB"/>
    <w:multiLevelType w:val="hybridMultilevel"/>
    <w:tmpl w:val="39ECA10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14E95527"/>
    <w:multiLevelType w:val="hybridMultilevel"/>
    <w:tmpl w:val="B31839EA"/>
    <w:lvl w:ilvl="0" w:tplc="F2CACBF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73D3B0A"/>
    <w:multiLevelType w:val="hybridMultilevel"/>
    <w:tmpl w:val="C0B8DDD0"/>
    <w:lvl w:ilvl="0" w:tplc="A0A68FE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10592"/>
    <w:multiLevelType w:val="hybridMultilevel"/>
    <w:tmpl w:val="F0CA3D26"/>
    <w:lvl w:ilvl="0" w:tplc="E534AC8C">
      <w:start w:val="1"/>
      <w:numFmt w:val="upperLetter"/>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BD6C31"/>
    <w:multiLevelType w:val="hybridMultilevel"/>
    <w:tmpl w:val="6CE2AF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41910FD"/>
    <w:multiLevelType w:val="hybridMultilevel"/>
    <w:tmpl w:val="46F8EF7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63C01E9"/>
    <w:multiLevelType w:val="hybridMultilevel"/>
    <w:tmpl w:val="B09CCBDE"/>
    <w:lvl w:ilvl="0" w:tplc="375EA3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2E12FD6"/>
    <w:multiLevelType w:val="hybridMultilevel"/>
    <w:tmpl w:val="5BF09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320B8A"/>
    <w:multiLevelType w:val="hybridMultilevel"/>
    <w:tmpl w:val="D50A9E66"/>
    <w:lvl w:ilvl="0" w:tplc="5AC80E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D0F1B3D"/>
    <w:multiLevelType w:val="singleLevel"/>
    <w:tmpl w:val="4DCCE696"/>
    <w:lvl w:ilvl="0">
      <w:start w:val="1"/>
      <w:numFmt w:val="decimal"/>
      <w:pStyle w:val="ParaNum"/>
      <w:lvlText w:val="%1."/>
      <w:lvlJc w:val="left"/>
      <w:pPr>
        <w:tabs>
          <w:tab w:val="num" w:pos="1890"/>
        </w:tabs>
        <w:ind w:left="810" w:firstLine="720"/>
      </w:pPr>
      <w:rPr>
        <w:rFonts w:ascii="Times New Roman" w:hAnsi="Times New Roman" w:hint="default"/>
        <w:b w:val="0"/>
        <w:i w:val="0"/>
        <w:caps w:val="0"/>
        <w:strike w:val="0"/>
        <w:dstrike w:val="0"/>
        <w:shadow w:val="0"/>
        <w:emboss w:val="0"/>
        <w:imprint w:val="0"/>
        <w:vanish w:val="0"/>
        <w:sz w:val="22"/>
        <w:u w:val="none"/>
        <w:vertAlign w:val="baseline"/>
      </w:rPr>
    </w:lvl>
  </w:abstractNum>
  <w:abstractNum w:abstractNumId="18" w15:restartNumberingAfterBreak="0">
    <w:nsid w:val="49F61631"/>
    <w:multiLevelType w:val="hybridMultilevel"/>
    <w:tmpl w:val="F4F06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0BD3669"/>
    <w:multiLevelType w:val="hybridMultilevel"/>
    <w:tmpl w:val="0958BE02"/>
    <w:lvl w:ilvl="0" w:tplc="8F567B2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E7319BF"/>
    <w:multiLevelType w:val="hybridMultilevel"/>
    <w:tmpl w:val="48381472"/>
    <w:lvl w:ilvl="0" w:tplc="24C85BFC">
      <w:start w:val="1"/>
      <w:numFmt w:val="upperLetter"/>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21" w15:restartNumberingAfterBreak="0">
    <w:nsid w:val="5F0463B9"/>
    <w:multiLevelType w:val="hybridMultilevel"/>
    <w:tmpl w:val="AA24DB1E"/>
    <w:lvl w:ilvl="0" w:tplc="20968FF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62924D75"/>
    <w:multiLevelType w:val="hybridMultilevel"/>
    <w:tmpl w:val="051080D8"/>
    <w:lvl w:ilvl="0" w:tplc="B37622B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AE10E86"/>
    <w:multiLevelType w:val="hybridMultilevel"/>
    <w:tmpl w:val="1DC21A3E"/>
    <w:lvl w:ilvl="0" w:tplc="27B490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BF447E9"/>
    <w:multiLevelType w:val="hybridMultilevel"/>
    <w:tmpl w:val="E1B22CE0"/>
    <w:lvl w:ilvl="0" w:tplc="04090011">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5" w15:restartNumberingAfterBreak="0">
    <w:nsid w:val="7BEE1B0D"/>
    <w:multiLevelType w:val="multilevel"/>
    <w:tmpl w:val="D62E62D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7C220985"/>
    <w:multiLevelType w:val="hybridMultilevel"/>
    <w:tmpl w:val="3AF080F2"/>
    <w:lvl w:ilvl="0" w:tplc="ED52EA18">
      <w:start w:val="1"/>
      <w:numFmt w:val="upperLetter"/>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0"/>
  </w:num>
  <w:num w:numId="4">
    <w:abstractNumId w:val="1"/>
  </w:num>
  <w:num w:numId="5">
    <w:abstractNumId w:val="2"/>
  </w:num>
  <w:num w:numId="6">
    <w:abstractNumId w:val="11"/>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26"/>
  </w:num>
  <w:num w:numId="13">
    <w:abstractNumId w:val="19"/>
  </w:num>
  <w:num w:numId="14">
    <w:abstractNumId w:val="9"/>
  </w:num>
  <w:num w:numId="15">
    <w:abstractNumId w:val="6"/>
  </w:num>
  <w:num w:numId="16">
    <w:abstractNumId w:val="3"/>
  </w:num>
  <w:num w:numId="17">
    <w:abstractNumId w:val="17"/>
  </w:num>
  <w:num w:numId="18">
    <w:abstractNumId w:val="20"/>
  </w:num>
  <w:num w:numId="19">
    <w:abstractNumId w:val="4"/>
  </w:num>
  <w:num w:numId="20">
    <w:abstractNumId w:val="24"/>
  </w:num>
  <w:num w:numId="21">
    <w:abstractNumId w:val="22"/>
  </w:num>
  <w:num w:numId="22">
    <w:abstractNumId w:val="10"/>
  </w:num>
  <w:num w:numId="23">
    <w:abstractNumId w:val="16"/>
  </w:num>
  <w:num w:numId="24">
    <w:abstractNumId w:val="23"/>
  </w:num>
  <w:num w:numId="25">
    <w:abstractNumId w:val="5"/>
  </w:num>
  <w:num w:numId="26">
    <w:abstractNumId w:val="14"/>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80C6C"/>
    <w:rsid w:val="00004E5D"/>
    <w:rsid w:val="000077A3"/>
    <w:rsid w:val="00007ACB"/>
    <w:rsid w:val="00012460"/>
    <w:rsid w:val="000159AB"/>
    <w:rsid w:val="00020939"/>
    <w:rsid w:val="00027A51"/>
    <w:rsid w:val="000303BD"/>
    <w:rsid w:val="00030E4E"/>
    <w:rsid w:val="0003127D"/>
    <w:rsid w:val="0003597A"/>
    <w:rsid w:val="00037240"/>
    <w:rsid w:val="00044F8F"/>
    <w:rsid w:val="00046874"/>
    <w:rsid w:val="000475C9"/>
    <w:rsid w:val="0005253D"/>
    <w:rsid w:val="0005404F"/>
    <w:rsid w:val="00065D2C"/>
    <w:rsid w:val="0007241B"/>
    <w:rsid w:val="00076ACF"/>
    <w:rsid w:val="00080699"/>
    <w:rsid w:val="00085C3D"/>
    <w:rsid w:val="0008617C"/>
    <w:rsid w:val="00091DE9"/>
    <w:rsid w:val="00095FE5"/>
    <w:rsid w:val="00096E88"/>
    <w:rsid w:val="000A035E"/>
    <w:rsid w:val="000B62C5"/>
    <w:rsid w:val="000C030A"/>
    <w:rsid w:val="000C6978"/>
    <w:rsid w:val="000D7B2A"/>
    <w:rsid w:val="000E66F7"/>
    <w:rsid w:val="000E7CCD"/>
    <w:rsid w:val="000F163F"/>
    <w:rsid w:val="00101C7D"/>
    <w:rsid w:val="00107FAA"/>
    <w:rsid w:val="001103E9"/>
    <w:rsid w:val="00112DDD"/>
    <w:rsid w:val="001132C2"/>
    <w:rsid w:val="00135911"/>
    <w:rsid w:val="001428AC"/>
    <w:rsid w:val="00146A73"/>
    <w:rsid w:val="00153BA4"/>
    <w:rsid w:val="001606B1"/>
    <w:rsid w:val="001644E5"/>
    <w:rsid w:val="001840A2"/>
    <w:rsid w:val="00197231"/>
    <w:rsid w:val="001B204A"/>
    <w:rsid w:val="001B2A58"/>
    <w:rsid w:val="001C16CC"/>
    <w:rsid w:val="001E0841"/>
    <w:rsid w:val="001E147B"/>
    <w:rsid w:val="001E2321"/>
    <w:rsid w:val="001F090B"/>
    <w:rsid w:val="001F280A"/>
    <w:rsid w:val="001F3F48"/>
    <w:rsid w:val="001F40DC"/>
    <w:rsid w:val="001F5376"/>
    <w:rsid w:val="00214B21"/>
    <w:rsid w:val="00216360"/>
    <w:rsid w:val="00223E07"/>
    <w:rsid w:val="00226533"/>
    <w:rsid w:val="00233300"/>
    <w:rsid w:val="00237A53"/>
    <w:rsid w:val="002419D0"/>
    <w:rsid w:val="00247CC5"/>
    <w:rsid w:val="0025351C"/>
    <w:rsid w:val="00254709"/>
    <w:rsid w:val="00265887"/>
    <w:rsid w:val="00282979"/>
    <w:rsid w:val="0028441F"/>
    <w:rsid w:val="00285760"/>
    <w:rsid w:val="002C2FD2"/>
    <w:rsid w:val="002C4369"/>
    <w:rsid w:val="002C5ED2"/>
    <w:rsid w:val="002C7D20"/>
    <w:rsid w:val="002D04D3"/>
    <w:rsid w:val="002D30AD"/>
    <w:rsid w:val="002D408C"/>
    <w:rsid w:val="002D6D2F"/>
    <w:rsid w:val="002E273C"/>
    <w:rsid w:val="002F708E"/>
    <w:rsid w:val="002F79D6"/>
    <w:rsid w:val="0032736A"/>
    <w:rsid w:val="00333B34"/>
    <w:rsid w:val="00334FDC"/>
    <w:rsid w:val="00340D72"/>
    <w:rsid w:val="00345E2C"/>
    <w:rsid w:val="003473D2"/>
    <w:rsid w:val="003548D3"/>
    <w:rsid w:val="00356C5E"/>
    <w:rsid w:val="00357486"/>
    <w:rsid w:val="00362ED4"/>
    <w:rsid w:val="00375E23"/>
    <w:rsid w:val="00380C6C"/>
    <w:rsid w:val="00391082"/>
    <w:rsid w:val="003952BB"/>
    <w:rsid w:val="003C4DC9"/>
    <w:rsid w:val="003C56EA"/>
    <w:rsid w:val="003D0F0B"/>
    <w:rsid w:val="003D27B2"/>
    <w:rsid w:val="003D29AC"/>
    <w:rsid w:val="003E57FE"/>
    <w:rsid w:val="003E7DBE"/>
    <w:rsid w:val="003F2917"/>
    <w:rsid w:val="003F66EE"/>
    <w:rsid w:val="004056E2"/>
    <w:rsid w:val="00406684"/>
    <w:rsid w:val="004151C0"/>
    <w:rsid w:val="004157FD"/>
    <w:rsid w:val="00415860"/>
    <w:rsid w:val="0043475B"/>
    <w:rsid w:val="00434971"/>
    <w:rsid w:val="00452922"/>
    <w:rsid w:val="004569EB"/>
    <w:rsid w:val="00460EA6"/>
    <w:rsid w:val="00462384"/>
    <w:rsid w:val="00464A98"/>
    <w:rsid w:val="00472086"/>
    <w:rsid w:val="00480AFD"/>
    <w:rsid w:val="00492896"/>
    <w:rsid w:val="0049638B"/>
    <w:rsid w:val="00496B35"/>
    <w:rsid w:val="004B666F"/>
    <w:rsid w:val="004C0335"/>
    <w:rsid w:val="004C62F4"/>
    <w:rsid w:val="004D2983"/>
    <w:rsid w:val="004D34F6"/>
    <w:rsid w:val="004D76B3"/>
    <w:rsid w:val="004D7898"/>
    <w:rsid w:val="004E302F"/>
    <w:rsid w:val="004F28EE"/>
    <w:rsid w:val="004F447B"/>
    <w:rsid w:val="004F6679"/>
    <w:rsid w:val="005025CB"/>
    <w:rsid w:val="00523B9A"/>
    <w:rsid w:val="005251AC"/>
    <w:rsid w:val="00526F4D"/>
    <w:rsid w:val="00535694"/>
    <w:rsid w:val="00543947"/>
    <w:rsid w:val="00543F24"/>
    <w:rsid w:val="00547471"/>
    <w:rsid w:val="00554414"/>
    <w:rsid w:val="00554EA5"/>
    <w:rsid w:val="00562B39"/>
    <w:rsid w:val="00564B0C"/>
    <w:rsid w:val="00565C5C"/>
    <w:rsid w:val="00571D26"/>
    <w:rsid w:val="0058191F"/>
    <w:rsid w:val="005926AA"/>
    <w:rsid w:val="005930FC"/>
    <w:rsid w:val="00595DC7"/>
    <w:rsid w:val="005A0B3F"/>
    <w:rsid w:val="005A6320"/>
    <w:rsid w:val="005B13ED"/>
    <w:rsid w:val="005B1ECE"/>
    <w:rsid w:val="005B27B9"/>
    <w:rsid w:val="005B46F6"/>
    <w:rsid w:val="005C37B4"/>
    <w:rsid w:val="005D6FC8"/>
    <w:rsid w:val="005E2C61"/>
    <w:rsid w:val="005E43C2"/>
    <w:rsid w:val="005E49FC"/>
    <w:rsid w:val="005F1DD9"/>
    <w:rsid w:val="005F3622"/>
    <w:rsid w:val="005F3699"/>
    <w:rsid w:val="005F3A4C"/>
    <w:rsid w:val="0060012B"/>
    <w:rsid w:val="00601FB4"/>
    <w:rsid w:val="0060309E"/>
    <w:rsid w:val="00606966"/>
    <w:rsid w:val="00607EB5"/>
    <w:rsid w:val="00613869"/>
    <w:rsid w:val="00614939"/>
    <w:rsid w:val="00622D16"/>
    <w:rsid w:val="00624060"/>
    <w:rsid w:val="00627F97"/>
    <w:rsid w:val="00631823"/>
    <w:rsid w:val="006329C8"/>
    <w:rsid w:val="0064037C"/>
    <w:rsid w:val="006461C0"/>
    <w:rsid w:val="00650169"/>
    <w:rsid w:val="00653613"/>
    <w:rsid w:val="00666419"/>
    <w:rsid w:val="0066684A"/>
    <w:rsid w:val="006744EC"/>
    <w:rsid w:val="0067463C"/>
    <w:rsid w:val="006749D2"/>
    <w:rsid w:val="00676F5E"/>
    <w:rsid w:val="00677755"/>
    <w:rsid w:val="0068662D"/>
    <w:rsid w:val="006906D6"/>
    <w:rsid w:val="00695F45"/>
    <w:rsid w:val="006A156A"/>
    <w:rsid w:val="006A1F3B"/>
    <w:rsid w:val="006A2E83"/>
    <w:rsid w:val="006B3D9E"/>
    <w:rsid w:val="006B7D85"/>
    <w:rsid w:val="006D0FEB"/>
    <w:rsid w:val="006D7EC6"/>
    <w:rsid w:val="006F383C"/>
    <w:rsid w:val="00705720"/>
    <w:rsid w:val="007058EC"/>
    <w:rsid w:val="00711F35"/>
    <w:rsid w:val="0071206F"/>
    <w:rsid w:val="007208DC"/>
    <w:rsid w:val="00723C36"/>
    <w:rsid w:val="00734EE1"/>
    <w:rsid w:val="00752760"/>
    <w:rsid w:val="00756D73"/>
    <w:rsid w:val="007635D8"/>
    <w:rsid w:val="00764AB2"/>
    <w:rsid w:val="0077757F"/>
    <w:rsid w:val="0078724C"/>
    <w:rsid w:val="007902FD"/>
    <w:rsid w:val="00793AAD"/>
    <w:rsid w:val="00795114"/>
    <w:rsid w:val="007A100F"/>
    <w:rsid w:val="007A3236"/>
    <w:rsid w:val="007B18E7"/>
    <w:rsid w:val="007B4191"/>
    <w:rsid w:val="007B6A24"/>
    <w:rsid w:val="007B7CA0"/>
    <w:rsid w:val="007C40D1"/>
    <w:rsid w:val="007C7F21"/>
    <w:rsid w:val="007D7FA6"/>
    <w:rsid w:val="007E271B"/>
    <w:rsid w:val="007E6C9F"/>
    <w:rsid w:val="007F033B"/>
    <w:rsid w:val="007F5CE7"/>
    <w:rsid w:val="0080068D"/>
    <w:rsid w:val="00801E33"/>
    <w:rsid w:val="008033B0"/>
    <w:rsid w:val="008100DF"/>
    <w:rsid w:val="008240E7"/>
    <w:rsid w:val="008573D0"/>
    <w:rsid w:val="00860DBB"/>
    <w:rsid w:val="008707B5"/>
    <w:rsid w:val="00871454"/>
    <w:rsid w:val="008772D4"/>
    <w:rsid w:val="00882C51"/>
    <w:rsid w:val="00884DB3"/>
    <w:rsid w:val="00890C1D"/>
    <w:rsid w:val="00891F1A"/>
    <w:rsid w:val="00895754"/>
    <w:rsid w:val="008A078B"/>
    <w:rsid w:val="008A2FB0"/>
    <w:rsid w:val="008B1135"/>
    <w:rsid w:val="008C02D2"/>
    <w:rsid w:val="008D0C04"/>
    <w:rsid w:val="008D1D6E"/>
    <w:rsid w:val="008D2442"/>
    <w:rsid w:val="008E1EFD"/>
    <w:rsid w:val="008E47F0"/>
    <w:rsid w:val="008F2B9B"/>
    <w:rsid w:val="008F2D9B"/>
    <w:rsid w:val="008F6413"/>
    <w:rsid w:val="0090135A"/>
    <w:rsid w:val="009017DA"/>
    <w:rsid w:val="00920C80"/>
    <w:rsid w:val="00921BA3"/>
    <w:rsid w:val="0092231F"/>
    <w:rsid w:val="00935770"/>
    <w:rsid w:val="00945CA8"/>
    <w:rsid w:val="009505D9"/>
    <w:rsid w:val="00953E0E"/>
    <w:rsid w:val="00956DE9"/>
    <w:rsid w:val="009609CC"/>
    <w:rsid w:val="009658D4"/>
    <w:rsid w:val="00975435"/>
    <w:rsid w:val="009755B2"/>
    <w:rsid w:val="00986F1D"/>
    <w:rsid w:val="00987585"/>
    <w:rsid w:val="009A2DEB"/>
    <w:rsid w:val="009A317F"/>
    <w:rsid w:val="009B5A4E"/>
    <w:rsid w:val="009B6216"/>
    <w:rsid w:val="009D075C"/>
    <w:rsid w:val="009D7F99"/>
    <w:rsid w:val="009E0203"/>
    <w:rsid w:val="009E595F"/>
    <w:rsid w:val="009E7031"/>
    <w:rsid w:val="009F1A0A"/>
    <w:rsid w:val="009F63AB"/>
    <w:rsid w:val="00A04DE5"/>
    <w:rsid w:val="00A11AB2"/>
    <w:rsid w:val="00A21B56"/>
    <w:rsid w:val="00A31B01"/>
    <w:rsid w:val="00A340B5"/>
    <w:rsid w:val="00A364DE"/>
    <w:rsid w:val="00A36EAD"/>
    <w:rsid w:val="00A43082"/>
    <w:rsid w:val="00A4609D"/>
    <w:rsid w:val="00A478D0"/>
    <w:rsid w:val="00A547F1"/>
    <w:rsid w:val="00A64761"/>
    <w:rsid w:val="00A73567"/>
    <w:rsid w:val="00A74AE2"/>
    <w:rsid w:val="00A74CEA"/>
    <w:rsid w:val="00A77D52"/>
    <w:rsid w:val="00A94F51"/>
    <w:rsid w:val="00AB4C26"/>
    <w:rsid w:val="00AC61A5"/>
    <w:rsid w:val="00AD58FB"/>
    <w:rsid w:val="00AD6012"/>
    <w:rsid w:val="00AE29EF"/>
    <w:rsid w:val="00AE3FE6"/>
    <w:rsid w:val="00AE5AFC"/>
    <w:rsid w:val="00AF1F30"/>
    <w:rsid w:val="00AF7064"/>
    <w:rsid w:val="00B00894"/>
    <w:rsid w:val="00B01537"/>
    <w:rsid w:val="00B02F13"/>
    <w:rsid w:val="00B0591D"/>
    <w:rsid w:val="00B0730D"/>
    <w:rsid w:val="00B11B18"/>
    <w:rsid w:val="00B11DDB"/>
    <w:rsid w:val="00B124E4"/>
    <w:rsid w:val="00B12C8F"/>
    <w:rsid w:val="00B33309"/>
    <w:rsid w:val="00B34C39"/>
    <w:rsid w:val="00B37804"/>
    <w:rsid w:val="00B409BF"/>
    <w:rsid w:val="00B4122F"/>
    <w:rsid w:val="00B45DF7"/>
    <w:rsid w:val="00B463B9"/>
    <w:rsid w:val="00B47F63"/>
    <w:rsid w:val="00B54B37"/>
    <w:rsid w:val="00B61001"/>
    <w:rsid w:val="00B63DA4"/>
    <w:rsid w:val="00B64D2E"/>
    <w:rsid w:val="00B702FB"/>
    <w:rsid w:val="00B71768"/>
    <w:rsid w:val="00B8696B"/>
    <w:rsid w:val="00B90094"/>
    <w:rsid w:val="00B923DD"/>
    <w:rsid w:val="00B9724B"/>
    <w:rsid w:val="00BA2782"/>
    <w:rsid w:val="00BA738E"/>
    <w:rsid w:val="00BB0A93"/>
    <w:rsid w:val="00BB1109"/>
    <w:rsid w:val="00BB4371"/>
    <w:rsid w:val="00BC2790"/>
    <w:rsid w:val="00BD5360"/>
    <w:rsid w:val="00BE1579"/>
    <w:rsid w:val="00BF1344"/>
    <w:rsid w:val="00BF4B69"/>
    <w:rsid w:val="00C00732"/>
    <w:rsid w:val="00C0131D"/>
    <w:rsid w:val="00C10CEE"/>
    <w:rsid w:val="00C11A8C"/>
    <w:rsid w:val="00C21A81"/>
    <w:rsid w:val="00C23FF7"/>
    <w:rsid w:val="00C30912"/>
    <w:rsid w:val="00C41FA9"/>
    <w:rsid w:val="00C45EAE"/>
    <w:rsid w:val="00C526AB"/>
    <w:rsid w:val="00C705A4"/>
    <w:rsid w:val="00C7544E"/>
    <w:rsid w:val="00C75986"/>
    <w:rsid w:val="00C77130"/>
    <w:rsid w:val="00C8742F"/>
    <w:rsid w:val="00C87F88"/>
    <w:rsid w:val="00C91921"/>
    <w:rsid w:val="00C921BF"/>
    <w:rsid w:val="00CA4450"/>
    <w:rsid w:val="00CA6AB4"/>
    <w:rsid w:val="00CA768D"/>
    <w:rsid w:val="00CB4176"/>
    <w:rsid w:val="00CB5F50"/>
    <w:rsid w:val="00CC260D"/>
    <w:rsid w:val="00CC3616"/>
    <w:rsid w:val="00CC621C"/>
    <w:rsid w:val="00CD0192"/>
    <w:rsid w:val="00CD335E"/>
    <w:rsid w:val="00CE5BDC"/>
    <w:rsid w:val="00CE6A16"/>
    <w:rsid w:val="00D04FAD"/>
    <w:rsid w:val="00D068AA"/>
    <w:rsid w:val="00D1389E"/>
    <w:rsid w:val="00D142A7"/>
    <w:rsid w:val="00D15A3A"/>
    <w:rsid w:val="00D15D72"/>
    <w:rsid w:val="00D17BA5"/>
    <w:rsid w:val="00D21D8C"/>
    <w:rsid w:val="00D34B35"/>
    <w:rsid w:val="00D34F34"/>
    <w:rsid w:val="00D522BA"/>
    <w:rsid w:val="00D570AD"/>
    <w:rsid w:val="00D65239"/>
    <w:rsid w:val="00D717B6"/>
    <w:rsid w:val="00D832B4"/>
    <w:rsid w:val="00D86693"/>
    <w:rsid w:val="00D910F1"/>
    <w:rsid w:val="00DA047A"/>
    <w:rsid w:val="00DA0B5A"/>
    <w:rsid w:val="00DA0E7B"/>
    <w:rsid w:val="00DB4878"/>
    <w:rsid w:val="00DC13DC"/>
    <w:rsid w:val="00DC72BA"/>
    <w:rsid w:val="00DD2A52"/>
    <w:rsid w:val="00DD7267"/>
    <w:rsid w:val="00DE38A3"/>
    <w:rsid w:val="00DE48FF"/>
    <w:rsid w:val="00DF14AA"/>
    <w:rsid w:val="00DF410F"/>
    <w:rsid w:val="00DF67C7"/>
    <w:rsid w:val="00E055BE"/>
    <w:rsid w:val="00E05818"/>
    <w:rsid w:val="00E15252"/>
    <w:rsid w:val="00E1612B"/>
    <w:rsid w:val="00E21F37"/>
    <w:rsid w:val="00E248BB"/>
    <w:rsid w:val="00E25071"/>
    <w:rsid w:val="00E341BB"/>
    <w:rsid w:val="00E34C5A"/>
    <w:rsid w:val="00E44539"/>
    <w:rsid w:val="00E45DA7"/>
    <w:rsid w:val="00E644E7"/>
    <w:rsid w:val="00E64B01"/>
    <w:rsid w:val="00E67419"/>
    <w:rsid w:val="00E7296E"/>
    <w:rsid w:val="00E756FB"/>
    <w:rsid w:val="00E76552"/>
    <w:rsid w:val="00E77F1C"/>
    <w:rsid w:val="00E84467"/>
    <w:rsid w:val="00E86215"/>
    <w:rsid w:val="00E920CE"/>
    <w:rsid w:val="00E93DEF"/>
    <w:rsid w:val="00E94FD9"/>
    <w:rsid w:val="00E96674"/>
    <w:rsid w:val="00EA0BFB"/>
    <w:rsid w:val="00EB66D3"/>
    <w:rsid w:val="00EC16B9"/>
    <w:rsid w:val="00EC18F8"/>
    <w:rsid w:val="00EC53DC"/>
    <w:rsid w:val="00ED27C0"/>
    <w:rsid w:val="00ED78EF"/>
    <w:rsid w:val="00EE708B"/>
    <w:rsid w:val="00EE7B1F"/>
    <w:rsid w:val="00EF0FF6"/>
    <w:rsid w:val="00F06903"/>
    <w:rsid w:val="00F11809"/>
    <w:rsid w:val="00F146E1"/>
    <w:rsid w:val="00F15706"/>
    <w:rsid w:val="00F17303"/>
    <w:rsid w:val="00F24B0A"/>
    <w:rsid w:val="00F2649B"/>
    <w:rsid w:val="00F403E6"/>
    <w:rsid w:val="00F4266B"/>
    <w:rsid w:val="00F4311E"/>
    <w:rsid w:val="00F53886"/>
    <w:rsid w:val="00F553A1"/>
    <w:rsid w:val="00F634E5"/>
    <w:rsid w:val="00F64F78"/>
    <w:rsid w:val="00F665F5"/>
    <w:rsid w:val="00F73729"/>
    <w:rsid w:val="00F77BB1"/>
    <w:rsid w:val="00F859DE"/>
    <w:rsid w:val="00F917EC"/>
    <w:rsid w:val="00F95750"/>
    <w:rsid w:val="00F97E0D"/>
    <w:rsid w:val="00FB5FD0"/>
    <w:rsid w:val="00FC4030"/>
    <w:rsid w:val="00FC7239"/>
    <w:rsid w:val="00FD6B7E"/>
    <w:rsid w:val="00FE2B32"/>
    <w:rsid w:val="00FE437A"/>
    <w:rsid w:val="00FE500B"/>
    <w:rsid w:val="00FE628B"/>
    <w:rsid w:val="00FF2D29"/>
    <w:rsid w:val="00FF46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1026"/>
    <o:shapelayout v:ext="edit">
      <o:idmap v:ext="edit" data="1"/>
    </o:shapelayout>
  </w:shapeDefaults>
  <w:decimalSymbol w:val="."/>
  <w:listSeparator w:val=","/>
  <w14:docId w14:val="35B25026"/>
  <w15:chartTrackingRefBased/>
  <w15:docId w15:val="{49638677-DE87-4E06-8CEF-34175B18A7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E628B"/>
    <w:pPr>
      <w:tabs>
        <w:tab w:val="center" w:pos="4440"/>
        <w:tab w:val="right" w:pos="8880"/>
      </w:tabs>
      <w:spacing w:after="0" w:line="240" w:lineRule="auto"/>
      <w:jc w:val="both"/>
    </w:pPr>
    <w:rPr>
      <w:rFonts w:ascii="Courier New" w:eastAsia="Times New Roman" w:hAnsi="Courier New" w:cs="Times New Roman"/>
      <w:sz w:val="20"/>
      <w:szCs w:val="20"/>
    </w:rPr>
  </w:style>
  <w:style w:type="paragraph" w:styleId="Heading1">
    <w:name w:val="heading 1"/>
    <w:basedOn w:val="Normal"/>
    <w:next w:val="Normal"/>
    <w:link w:val="Heading1Char"/>
    <w:qFormat/>
    <w:rsid w:val="007A100F"/>
    <w:pPr>
      <w:keepNext/>
      <w:tabs>
        <w:tab w:val="clear" w:pos="4440"/>
        <w:tab w:val="clear" w:pos="8880"/>
      </w:tabs>
      <w:jc w:val="right"/>
      <w:outlineLvl w:val="0"/>
    </w:pPr>
    <w:rPr>
      <w:rFonts w:ascii="Times New Roman" w:hAnsi="Times New Roman"/>
      <w:sz w:val="22"/>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ding">
    <w:name w:val="Coding"/>
    <w:basedOn w:val="Normal"/>
    <w:rsid w:val="00380C6C"/>
    <w:pPr>
      <w:framePr w:w="720" w:wrap="auto" w:vAnchor="text" w:hAnchor="page" w:x="10800" w:y="1"/>
    </w:pPr>
  </w:style>
  <w:style w:type="character" w:customStyle="1" w:styleId="Heading1Char">
    <w:name w:val="Heading 1 Char"/>
    <w:basedOn w:val="DefaultParagraphFont"/>
    <w:link w:val="Heading1"/>
    <w:rsid w:val="007A100F"/>
    <w:rPr>
      <w:rFonts w:ascii="Times New Roman" w:eastAsia="Times New Roman" w:hAnsi="Times New Roman" w:cs="Times New Roman"/>
      <w:szCs w:val="24"/>
      <w:u w:val="single"/>
    </w:rPr>
  </w:style>
  <w:style w:type="numbering" w:customStyle="1" w:styleId="NoList1">
    <w:name w:val="No List1"/>
    <w:next w:val="NoList"/>
    <w:uiPriority w:val="99"/>
    <w:semiHidden/>
    <w:unhideWhenUsed/>
    <w:rsid w:val="007A100F"/>
  </w:style>
  <w:style w:type="character" w:styleId="Hyperlink">
    <w:name w:val="Hyperlink"/>
    <w:basedOn w:val="DefaultParagraphFont"/>
    <w:uiPriority w:val="99"/>
    <w:unhideWhenUsed/>
    <w:rsid w:val="007A100F"/>
    <w:rPr>
      <w:color w:val="0000FF"/>
      <w:u w:val="single"/>
    </w:rPr>
  </w:style>
  <w:style w:type="character" w:styleId="Strong">
    <w:name w:val="Strong"/>
    <w:uiPriority w:val="22"/>
    <w:qFormat/>
    <w:rsid w:val="007A100F"/>
    <w:rPr>
      <w:b/>
      <w:bCs/>
    </w:rPr>
  </w:style>
  <w:style w:type="paragraph" w:styleId="BodyText">
    <w:name w:val="Body Text"/>
    <w:basedOn w:val="Normal"/>
    <w:link w:val="BodyTextChar"/>
    <w:semiHidden/>
    <w:rsid w:val="007A100F"/>
    <w:pPr>
      <w:tabs>
        <w:tab w:val="clear" w:pos="4440"/>
        <w:tab w:val="clear" w:pos="8880"/>
      </w:tabs>
      <w:jc w:val="left"/>
    </w:pPr>
    <w:rPr>
      <w:rFonts w:ascii="Arial" w:hAnsi="Arial" w:cs="Arial"/>
      <w:u w:val="single"/>
    </w:rPr>
  </w:style>
  <w:style w:type="character" w:customStyle="1" w:styleId="BodyTextChar">
    <w:name w:val="Body Text Char"/>
    <w:basedOn w:val="DefaultParagraphFont"/>
    <w:link w:val="BodyText"/>
    <w:semiHidden/>
    <w:rsid w:val="007A100F"/>
    <w:rPr>
      <w:rFonts w:ascii="Arial" w:eastAsia="Times New Roman" w:hAnsi="Arial" w:cs="Arial"/>
      <w:sz w:val="20"/>
      <w:szCs w:val="20"/>
      <w:u w:val="single"/>
    </w:rPr>
  </w:style>
  <w:style w:type="paragraph" w:styleId="BodyText2">
    <w:name w:val="Body Text 2"/>
    <w:basedOn w:val="Normal"/>
    <w:link w:val="BodyText2Char"/>
    <w:semiHidden/>
    <w:rsid w:val="007A100F"/>
    <w:pPr>
      <w:tabs>
        <w:tab w:val="clear" w:pos="4440"/>
        <w:tab w:val="clear" w:pos="8880"/>
      </w:tabs>
      <w:jc w:val="left"/>
    </w:pPr>
    <w:rPr>
      <w:rFonts w:ascii="Times New Roman" w:hAnsi="Times New Roman"/>
      <w:sz w:val="22"/>
      <w:szCs w:val="24"/>
    </w:rPr>
  </w:style>
  <w:style w:type="character" w:customStyle="1" w:styleId="BodyText2Char">
    <w:name w:val="Body Text 2 Char"/>
    <w:basedOn w:val="DefaultParagraphFont"/>
    <w:link w:val="BodyText2"/>
    <w:semiHidden/>
    <w:rsid w:val="007A100F"/>
    <w:rPr>
      <w:rFonts w:ascii="Times New Roman" w:eastAsia="Times New Roman" w:hAnsi="Times New Roman" w:cs="Times New Roman"/>
      <w:szCs w:val="24"/>
    </w:rPr>
  </w:style>
  <w:style w:type="paragraph" w:styleId="ListParagraph">
    <w:name w:val="List Paragraph"/>
    <w:basedOn w:val="Normal"/>
    <w:uiPriority w:val="34"/>
    <w:qFormat/>
    <w:rsid w:val="007A100F"/>
    <w:pPr>
      <w:tabs>
        <w:tab w:val="clear" w:pos="4440"/>
        <w:tab w:val="clear" w:pos="8880"/>
      </w:tabs>
      <w:ind w:left="720"/>
      <w:contextualSpacing/>
      <w:jc w:val="left"/>
    </w:pPr>
    <w:rPr>
      <w:rFonts w:ascii="Calibri" w:eastAsiaTheme="minorHAnsi" w:hAnsi="Calibri" w:cs="Calibri"/>
      <w:sz w:val="22"/>
      <w:szCs w:val="22"/>
    </w:rPr>
  </w:style>
  <w:style w:type="paragraph" w:styleId="PlainText">
    <w:name w:val="Plain Text"/>
    <w:basedOn w:val="Normal"/>
    <w:link w:val="PlainTextChar"/>
    <w:uiPriority w:val="99"/>
    <w:semiHidden/>
    <w:unhideWhenUsed/>
    <w:rsid w:val="007A100F"/>
    <w:pPr>
      <w:tabs>
        <w:tab w:val="clear" w:pos="4440"/>
        <w:tab w:val="clear" w:pos="8880"/>
      </w:tabs>
      <w:jc w:val="left"/>
    </w:pPr>
    <w:rPr>
      <w:rFonts w:ascii="Times New Roman" w:eastAsiaTheme="minorHAnsi" w:hAnsi="Times New Roman"/>
      <w:sz w:val="36"/>
      <w:szCs w:val="36"/>
    </w:rPr>
  </w:style>
  <w:style w:type="character" w:customStyle="1" w:styleId="PlainTextChar">
    <w:name w:val="Plain Text Char"/>
    <w:basedOn w:val="DefaultParagraphFont"/>
    <w:link w:val="PlainText"/>
    <w:uiPriority w:val="99"/>
    <w:semiHidden/>
    <w:rsid w:val="007A100F"/>
    <w:rPr>
      <w:rFonts w:ascii="Times New Roman" w:hAnsi="Times New Roman" w:cs="Times New Roman"/>
      <w:sz w:val="36"/>
      <w:szCs w:val="36"/>
    </w:rPr>
  </w:style>
  <w:style w:type="character" w:styleId="UnresolvedMention">
    <w:name w:val="Unresolved Mention"/>
    <w:basedOn w:val="DefaultParagraphFont"/>
    <w:uiPriority w:val="99"/>
    <w:semiHidden/>
    <w:unhideWhenUsed/>
    <w:rsid w:val="00CB5F50"/>
    <w:rPr>
      <w:color w:val="808080"/>
      <w:shd w:val="clear" w:color="auto" w:fill="E6E6E6"/>
    </w:rPr>
  </w:style>
  <w:style w:type="paragraph" w:styleId="Header">
    <w:name w:val="header"/>
    <w:basedOn w:val="Normal"/>
    <w:link w:val="HeaderChar"/>
    <w:uiPriority w:val="99"/>
    <w:unhideWhenUsed/>
    <w:rsid w:val="00C23FF7"/>
    <w:pPr>
      <w:tabs>
        <w:tab w:val="clear" w:pos="4440"/>
        <w:tab w:val="clear" w:pos="8880"/>
        <w:tab w:val="center" w:pos="4680"/>
        <w:tab w:val="right" w:pos="9360"/>
      </w:tabs>
    </w:pPr>
  </w:style>
  <w:style w:type="character" w:customStyle="1" w:styleId="HeaderChar">
    <w:name w:val="Header Char"/>
    <w:basedOn w:val="DefaultParagraphFont"/>
    <w:link w:val="Header"/>
    <w:uiPriority w:val="99"/>
    <w:rsid w:val="00C23FF7"/>
    <w:rPr>
      <w:rFonts w:ascii="Courier New" w:eastAsia="Times New Roman" w:hAnsi="Courier New" w:cs="Times New Roman"/>
      <w:sz w:val="20"/>
      <w:szCs w:val="20"/>
    </w:rPr>
  </w:style>
  <w:style w:type="paragraph" w:styleId="Footer">
    <w:name w:val="footer"/>
    <w:basedOn w:val="Normal"/>
    <w:link w:val="FooterChar"/>
    <w:uiPriority w:val="99"/>
    <w:unhideWhenUsed/>
    <w:rsid w:val="00C23FF7"/>
    <w:pPr>
      <w:tabs>
        <w:tab w:val="clear" w:pos="4440"/>
        <w:tab w:val="clear" w:pos="8880"/>
        <w:tab w:val="center" w:pos="4680"/>
        <w:tab w:val="right" w:pos="9360"/>
      </w:tabs>
    </w:pPr>
  </w:style>
  <w:style w:type="character" w:customStyle="1" w:styleId="FooterChar">
    <w:name w:val="Footer Char"/>
    <w:basedOn w:val="DefaultParagraphFont"/>
    <w:link w:val="Footer"/>
    <w:uiPriority w:val="99"/>
    <w:rsid w:val="00C23FF7"/>
    <w:rPr>
      <w:rFonts w:ascii="Courier New" w:eastAsia="Times New Roman" w:hAnsi="Courier New" w:cs="Times New Roman"/>
      <w:sz w:val="20"/>
      <w:szCs w:val="20"/>
    </w:rPr>
  </w:style>
  <w:style w:type="paragraph" w:styleId="FootnoteText">
    <w:name w:val="footnote text"/>
    <w:basedOn w:val="Normal"/>
    <w:link w:val="FootnoteTextChar"/>
    <w:semiHidden/>
    <w:unhideWhenUsed/>
    <w:rsid w:val="00756D73"/>
  </w:style>
  <w:style w:type="character" w:customStyle="1" w:styleId="FootnoteTextChar">
    <w:name w:val="Footnote Text Char"/>
    <w:basedOn w:val="DefaultParagraphFont"/>
    <w:link w:val="FootnoteText"/>
    <w:uiPriority w:val="99"/>
    <w:semiHidden/>
    <w:rsid w:val="00756D73"/>
    <w:rPr>
      <w:rFonts w:ascii="Courier New" w:eastAsia="Times New Roman" w:hAnsi="Courier New" w:cs="Times New Roman"/>
      <w:sz w:val="20"/>
      <w:szCs w:val="20"/>
    </w:rPr>
  </w:style>
  <w:style w:type="character" w:styleId="FootnoteReference">
    <w:name w:val="footnote reference"/>
    <w:basedOn w:val="DefaultParagraphFont"/>
    <w:semiHidden/>
    <w:unhideWhenUsed/>
    <w:rsid w:val="00756D73"/>
    <w:rPr>
      <w:vertAlign w:val="superscript"/>
    </w:rPr>
  </w:style>
  <w:style w:type="paragraph" w:styleId="NormalWeb">
    <w:name w:val="Normal (Web)"/>
    <w:basedOn w:val="Normal"/>
    <w:uiPriority w:val="99"/>
    <w:unhideWhenUsed/>
    <w:rsid w:val="00FC7239"/>
    <w:pPr>
      <w:tabs>
        <w:tab w:val="clear" w:pos="4440"/>
        <w:tab w:val="clear" w:pos="8880"/>
      </w:tabs>
      <w:spacing w:before="100" w:beforeAutospacing="1" w:after="100" w:afterAutospacing="1"/>
      <w:jc w:val="left"/>
    </w:pPr>
    <w:rPr>
      <w:rFonts w:ascii="Times New Roman" w:hAnsi="Times New Roman"/>
      <w:sz w:val="24"/>
      <w:szCs w:val="24"/>
    </w:rPr>
  </w:style>
  <w:style w:type="numbering" w:customStyle="1" w:styleId="NoList2">
    <w:name w:val="No List2"/>
    <w:next w:val="NoList"/>
    <w:uiPriority w:val="99"/>
    <w:semiHidden/>
    <w:unhideWhenUsed/>
    <w:rsid w:val="00B11B18"/>
  </w:style>
  <w:style w:type="paragraph" w:customStyle="1" w:styleId="msonormal0">
    <w:name w:val="msonormal"/>
    <w:basedOn w:val="Normal"/>
    <w:rsid w:val="00B11B18"/>
    <w:pPr>
      <w:tabs>
        <w:tab w:val="clear" w:pos="4440"/>
        <w:tab w:val="clear" w:pos="8880"/>
      </w:tabs>
      <w:spacing w:before="100" w:beforeAutospacing="1" w:after="100" w:afterAutospacing="1"/>
      <w:jc w:val="left"/>
    </w:pPr>
    <w:rPr>
      <w:rFonts w:ascii="Calibri" w:eastAsiaTheme="minorHAnsi" w:hAnsi="Calibri" w:cs="Calibri"/>
      <w:sz w:val="22"/>
      <w:szCs w:val="22"/>
    </w:rPr>
  </w:style>
  <w:style w:type="paragraph" w:customStyle="1" w:styleId="ParaNum">
    <w:name w:val="ParaNum"/>
    <w:basedOn w:val="Normal"/>
    <w:rsid w:val="00340D72"/>
    <w:pPr>
      <w:widowControl w:val="0"/>
      <w:numPr>
        <w:numId w:val="17"/>
      </w:numPr>
      <w:tabs>
        <w:tab w:val="clear" w:pos="4440"/>
        <w:tab w:val="clear" w:pos="8880"/>
        <w:tab w:val="left" w:pos="1440"/>
      </w:tabs>
      <w:spacing w:after="220"/>
    </w:pPr>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170376">
      <w:bodyDiv w:val="1"/>
      <w:marLeft w:val="0"/>
      <w:marRight w:val="0"/>
      <w:marTop w:val="0"/>
      <w:marBottom w:val="0"/>
      <w:divBdr>
        <w:top w:val="none" w:sz="0" w:space="0" w:color="auto"/>
        <w:left w:val="none" w:sz="0" w:space="0" w:color="auto"/>
        <w:bottom w:val="none" w:sz="0" w:space="0" w:color="auto"/>
        <w:right w:val="none" w:sz="0" w:space="0" w:color="auto"/>
      </w:divBdr>
    </w:div>
    <w:div w:id="25760017">
      <w:bodyDiv w:val="1"/>
      <w:marLeft w:val="0"/>
      <w:marRight w:val="0"/>
      <w:marTop w:val="0"/>
      <w:marBottom w:val="0"/>
      <w:divBdr>
        <w:top w:val="none" w:sz="0" w:space="0" w:color="auto"/>
        <w:left w:val="none" w:sz="0" w:space="0" w:color="auto"/>
        <w:bottom w:val="none" w:sz="0" w:space="0" w:color="auto"/>
        <w:right w:val="none" w:sz="0" w:space="0" w:color="auto"/>
      </w:divBdr>
      <w:divsChild>
        <w:div w:id="1217857096">
          <w:marLeft w:val="0"/>
          <w:marRight w:val="0"/>
          <w:marTop w:val="0"/>
          <w:marBottom w:val="0"/>
          <w:divBdr>
            <w:top w:val="none" w:sz="0" w:space="0" w:color="auto"/>
            <w:left w:val="none" w:sz="0" w:space="0" w:color="auto"/>
            <w:bottom w:val="none" w:sz="0" w:space="0" w:color="auto"/>
            <w:right w:val="none" w:sz="0" w:space="0" w:color="auto"/>
          </w:divBdr>
        </w:div>
        <w:div w:id="115489694">
          <w:marLeft w:val="0"/>
          <w:marRight w:val="0"/>
          <w:marTop w:val="0"/>
          <w:marBottom w:val="0"/>
          <w:divBdr>
            <w:top w:val="none" w:sz="0" w:space="0" w:color="auto"/>
            <w:left w:val="none" w:sz="0" w:space="0" w:color="auto"/>
            <w:bottom w:val="none" w:sz="0" w:space="0" w:color="auto"/>
            <w:right w:val="none" w:sz="0" w:space="0" w:color="auto"/>
          </w:divBdr>
        </w:div>
        <w:div w:id="1224563545">
          <w:marLeft w:val="0"/>
          <w:marRight w:val="0"/>
          <w:marTop w:val="0"/>
          <w:marBottom w:val="0"/>
          <w:divBdr>
            <w:top w:val="none" w:sz="0" w:space="0" w:color="auto"/>
            <w:left w:val="none" w:sz="0" w:space="0" w:color="auto"/>
            <w:bottom w:val="none" w:sz="0" w:space="0" w:color="auto"/>
            <w:right w:val="none" w:sz="0" w:space="0" w:color="auto"/>
          </w:divBdr>
        </w:div>
        <w:div w:id="2029598802">
          <w:marLeft w:val="0"/>
          <w:marRight w:val="0"/>
          <w:marTop w:val="0"/>
          <w:marBottom w:val="0"/>
          <w:divBdr>
            <w:top w:val="none" w:sz="0" w:space="0" w:color="auto"/>
            <w:left w:val="none" w:sz="0" w:space="0" w:color="auto"/>
            <w:bottom w:val="none" w:sz="0" w:space="0" w:color="auto"/>
            <w:right w:val="none" w:sz="0" w:space="0" w:color="auto"/>
          </w:divBdr>
        </w:div>
        <w:div w:id="1149325676">
          <w:marLeft w:val="0"/>
          <w:marRight w:val="0"/>
          <w:marTop w:val="0"/>
          <w:marBottom w:val="0"/>
          <w:divBdr>
            <w:top w:val="none" w:sz="0" w:space="0" w:color="auto"/>
            <w:left w:val="none" w:sz="0" w:space="0" w:color="auto"/>
            <w:bottom w:val="none" w:sz="0" w:space="0" w:color="auto"/>
            <w:right w:val="none" w:sz="0" w:space="0" w:color="auto"/>
          </w:divBdr>
        </w:div>
        <w:div w:id="710418235">
          <w:marLeft w:val="0"/>
          <w:marRight w:val="0"/>
          <w:marTop w:val="0"/>
          <w:marBottom w:val="0"/>
          <w:divBdr>
            <w:top w:val="none" w:sz="0" w:space="0" w:color="auto"/>
            <w:left w:val="none" w:sz="0" w:space="0" w:color="auto"/>
            <w:bottom w:val="none" w:sz="0" w:space="0" w:color="auto"/>
            <w:right w:val="none" w:sz="0" w:space="0" w:color="auto"/>
          </w:divBdr>
        </w:div>
        <w:div w:id="424964923">
          <w:marLeft w:val="0"/>
          <w:marRight w:val="0"/>
          <w:marTop w:val="0"/>
          <w:marBottom w:val="0"/>
          <w:divBdr>
            <w:top w:val="none" w:sz="0" w:space="0" w:color="auto"/>
            <w:left w:val="none" w:sz="0" w:space="0" w:color="auto"/>
            <w:bottom w:val="none" w:sz="0" w:space="0" w:color="auto"/>
            <w:right w:val="none" w:sz="0" w:space="0" w:color="auto"/>
          </w:divBdr>
        </w:div>
        <w:div w:id="1336109493">
          <w:marLeft w:val="0"/>
          <w:marRight w:val="0"/>
          <w:marTop w:val="0"/>
          <w:marBottom w:val="0"/>
          <w:divBdr>
            <w:top w:val="none" w:sz="0" w:space="0" w:color="auto"/>
            <w:left w:val="none" w:sz="0" w:space="0" w:color="auto"/>
            <w:bottom w:val="none" w:sz="0" w:space="0" w:color="auto"/>
            <w:right w:val="none" w:sz="0" w:space="0" w:color="auto"/>
          </w:divBdr>
        </w:div>
        <w:div w:id="1706561127">
          <w:marLeft w:val="0"/>
          <w:marRight w:val="0"/>
          <w:marTop w:val="0"/>
          <w:marBottom w:val="0"/>
          <w:divBdr>
            <w:top w:val="none" w:sz="0" w:space="0" w:color="auto"/>
            <w:left w:val="none" w:sz="0" w:space="0" w:color="auto"/>
            <w:bottom w:val="none" w:sz="0" w:space="0" w:color="auto"/>
            <w:right w:val="none" w:sz="0" w:space="0" w:color="auto"/>
          </w:divBdr>
        </w:div>
      </w:divsChild>
    </w:div>
    <w:div w:id="102892202">
      <w:bodyDiv w:val="1"/>
      <w:marLeft w:val="0"/>
      <w:marRight w:val="0"/>
      <w:marTop w:val="0"/>
      <w:marBottom w:val="0"/>
      <w:divBdr>
        <w:top w:val="none" w:sz="0" w:space="0" w:color="auto"/>
        <w:left w:val="none" w:sz="0" w:space="0" w:color="auto"/>
        <w:bottom w:val="none" w:sz="0" w:space="0" w:color="auto"/>
        <w:right w:val="none" w:sz="0" w:space="0" w:color="auto"/>
      </w:divBdr>
      <w:divsChild>
        <w:div w:id="123239405">
          <w:marLeft w:val="0"/>
          <w:marRight w:val="0"/>
          <w:marTop w:val="0"/>
          <w:marBottom w:val="0"/>
          <w:divBdr>
            <w:top w:val="none" w:sz="0" w:space="0" w:color="auto"/>
            <w:left w:val="none" w:sz="0" w:space="0" w:color="auto"/>
            <w:bottom w:val="none" w:sz="0" w:space="0" w:color="auto"/>
            <w:right w:val="none" w:sz="0" w:space="0" w:color="auto"/>
          </w:divBdr>
        </w:div>
        <w:div w:id="680855523">
          <w:marLeft w:val="0"/>
          <w:marRight w:val="0"/>
          <w:marTop w:val="0"/>
          <w:marBottom w:val="0"/>
          <w:divBdr>
            <w:top w:val="none" w:sz="0" w:space="0" w:color="auto"/>
            <w:left w:val="none" w:sz="0" w:space="0" w:color="auto"/>
            <w:bottom w:val="none" w:sz="0" w:space="0" w:color="auto"/>
            <w:right w:val="none" w:sz="0" w:space="0" w:color="auto"/>
          </w:divBdr>
        </w:div>
        <w:div w:id="766199118">
          <w:marLeft w:val="0"/>
          <w:marRight w:val="0"/>
          <w:marTop w:val="0"/>
          <w:marBottom w:val="0"/>
          <w:divBdr>
            <w:top w:val="none" w:sz="0" w:space="0" w:color="auto"/>
            <w:left w:val="none" w:sz="0" w:space="0" w:color="auto"/>
            <w:bottom w:val="none" w:sz="0" w:space="0" w:color="auto"/>
            <w:right w:val="none" w:sz="0" w:space="0" w:color="auto"/>
          </w:divBdr>
        </w:div>
        <w:div w:id="772942544">
          <w:marLeft w:val="0"/>
          <w:marRight w:val="0"/>
          <w:marTop w:val="0"/>
          <w:marBottom w:val="0"/>
          <w:divBdr>
            <w:top w:val="none" w:sz="0" w:space="0" w:color="auto"/>
            <w:left w:val="none" w:sz="0" w:space="0" w:color="auto"/>
            <w:bottom w:val="none" w:sz="0" w:space="0" w:color="auto"/>
            <w:right w:val="none" w:sz="0" w:space="0" w:color="auto"/>
          </w:divBdr>
        </w:div>
        <w:div w:id="1208377105">
          <w:marLeft w:val="0"/>
          <w:marRight w:val="0"/>
          <w:marTop w:val="0"/>
          <w:marBottom w:val="0"/>
          <w:divBdr>
            <w:top w:val="none" w:sz="0" w:space="0" w:color="auto"/>
            <w:left w:val="none" w:sz="0" w:space="0" w:color="auto"/>
            <w:bottom w:val="none" w:sz="0" w:space="0" w:color="auto"/>
            <w:right w:val="none" w:sz="0" w:space="0" w:color="auto"/>
          </w:divBdr>
        </w:div>
        <w:div w:id="1275362316">
          <w:marLeft w:val="0"/>
          <w:marRight w:val="0"/>
          <w:marTop w:val="0"/>
          <w:marBottom w:val="0"/>
          <w:divBdr>
            <w:top w:val="none" w:sz="0" w:space="0" w:color="auto"/>
            <w:left w:val="none" w:sz="0" w:space="0" w:color="auto"/>
            <w:bottom w:val="none" w:sz="0" w:space="0" w:color="auto"/>
            <w:right w:val="none" w:sz="0" w:space="0" w:color="auto"/>
          </w:divBdr>
        </w:div>
        <w:div w:id="1473715722">
          <w:marLeft w:val="0"/>
          <w:marRight w:val="0"/>
          <w:marTop w:val="0"/>
          <w:marBottom w:val="0"/>
          <w:divBdr>
            <w:top w:val="none" w:sz="0" w:space="0" w:color="auto"/>
            <w:left w:val="none" w:sz="0" w:space="0" w:color="auto"/>
            <w:bottom w:val="none" w:sz="0" w:space="0" w:color="auto"/>
            <w:right w:val="none" w:sz="0" w:space="0" w:color="auto"/>
          </w:divBdr>
        </w:div>
        <w:div w:id="1806115174">
          <w:marLeft w:val="0"/>
          <w:marRight w:val="0"/>
          <w:marTop w:val="0"/>
          <w:marBottom w:val="0"/>
          <w:divBdr>
            <w:top w:val="none" w:sz="0" w:space="0" w:color="auto"/>
            <w:left w:val="none" w:sz="0" w:space="0" w:color="auto"/>
            <w:bottom w:val="none" w:sz="0" w:space="0" w:color="auto"/>
            <w:right w:val="none" w:sz="0" w:space="0" w:color="auto"/>
          </w:divBdr>
        </w:div>
        <w:div w:id="1869677689">
          <w:marLeft w:val="0"/>
          <w:marRight w:val="0"/>
          <w:marTop w:val="0"/>
          <w:marBottom w:val="0"/>
          <w:divBdr>
            <w:top w:val="none" w:sz="0" w:space="0" w:color="auto"/>
            <w:left w:val="none" w:sz="0" w:space="0" w:color="auto"/>
            <w:bottom w:val="none" w:sz="0" w:space="0" w:color="auto"/>
            <w:right w:val="none" w:sz="0" w:space="0" w:color="auto"/>
          </w:divBdr>
        </w:div>
        <w:div w:id="1970043487">
          <w:marLeft w:val="0"/>
          <w:marRight w:val="0"/>
          <w:marTop w:val="0"/>
          <w:marBottom w:val="0"/>
          <w:divBdr>
            <w:top w:val="none" w:sz="0" w:space="0" w:color="auto"/>
            <w:left w:val="none" w:sz="0" w:space="0" w:color="auto"/>
            <w:bottom w:val="none" w:sz="0" w:space="0" w:color="auto"/>
            <w:right w:val="none" w:sz="0" w:space="0" w:color="auto"/>
          </w:divBdr>
        </w:div>
      </w:divsChild>
    </w:div>
    <w:div w:id="141578304">
      <w:bodyDiv w:val="1"/>
      <w:marLeft w:val="0"/>
      <w:marRight w:val="0"/>
      <w:marTop w:val="0"/>
      <w:marBottom w:val="0"/>
      <w:divBdr>
        <w:top w:val="none" w:sz="0" w:space="0" w:color="auto"/>
        <w:left w:val="none" w:sz="0" w:space="0" w:color="auto"/>
        <w:bottom w:val="none" w:sz="0" w:space="0" w:color="auto"/>
        <w:right w:val="none" w:sz="0" w:space="0" w:color="auto"/>
      </w:divBdr>
    </w:div>
    <w:div w:id="281813315">
      <w:bodyDiv w:val="1"/>
      <w:marLeft w:val="0"/>
      <w:marRight w:val="0"/>
      <w:marTop w:val="0"/>
      <w:marBottom w:val="0"/>
      <w:divBdr>
        <w:top w:val="none" w:sz="0" w:space="0" w:color="auto"/>
        <w:left w:val="none" w:sz="0" w:space="0" w:color="auto"/>
        <w:bottom w:val="none" w:sz="0" w:space="0" w:color="auto"/>
        <w:right w:val="none" w:sz="0" w:space="0" w:color="auto"/>
      </w:divBdr>
    </w:div>
    <w:div w:id="366149839">
      <w:bodyDiv w:val="1"/>
      <w:marLeft w:val="0"/>
      <w:marRight w:val="0"/>
      <w:marTop w:val="0"/>
      <w:marBottom w:val="0"/>
      <w:divBdr>
        <w:top w:val="none" w:sz="0" w:space="0" w:color="auto"/>
        <w:left w:val="none" w:sz="0" w:space="0" w:color="auto"/>
        <w:bottom w:val="none" w:sz="0" w:space="0" w:color="auto"/>
        <w:right w:val="none" w:sz="0" w:space="0" w:color="auto"/>
      </w:divBdr>
    </w:div>
    <w:div w:id="370613111">
      <w:bodyDiv w:val="1"/>
      <w:marLeft w:val="0"/>
      <w:marRight w:val="0"/>
      <w:marTop w:val="0"/>
      <w:marBottom w:val="0"/>
      <w:divBdr>
        <w:top w:val="none" w:sz="0" w:space="0" w:color="auto"/>
        <w:left w:val="none" w:sz="0" w:space="0" w:color="auto"/>
        <w:bottom w:val="none" w:sz="0" w:space="0" w:color="auto"/>
        <w:right w:val="none" w:sz="0" w:space="0" w:color="auto"/>
      </w:divBdr>
    </w:div>
    <w:div w:id="376122880">
      <w:bodyDiv w:val="1"/>
      <w:marLeft w:val="0"/>
      <w:marRight w:val="0"/>
      <w:marTop w:val="0"/>
      <w:marBottom w:val="0"/>
      <w:divBdr>
        <w:top w:val="none" w:sz="0" w:space="0" w:color="auto"/>
        <w:left w:val="none" w:sz="0" w:space="0" w:color="auto"/>
        <w:bottom w:val="none" w:sz="0" w:space="0" w:color="auto"/>
        <w:right w:val="none" w:sz="0" w:space="0" w:color="auto"/>
      </w:divBdr>
      <w:divsChild>
        <w:div w:id="76024458">
          <w:marLeft w:val="0"/>
          <w:marRight w:val="0"/>
          <w:marTop w:val="0"/>
          <w:marBottom w:val="0"/>
          <w:divBdr>
            <w:top w:val="none" w:sz="0" w:space="0" w:color="auto"/>
            <w:left w:val="none" w:sz="0" w:space="0" w:color="auto"/>
            <w:bottom w:val="none" w:sz="0" w:space="0" w:color="auto"/>
            <w:right w:val="none" w:sz="0" w:space="0" w:color="auto"/>
          </w:divBdr>
        </w:div>
        <w:div w:id="118183283">
          <w:marLeft w:val="0"/>
          <w:marRight w:val="0"/>
          <w:marTop w:val="0"/>
          <w:marBottom w:val="0"/>
          <w:divBdr>
            <w:top w:val="none" w:sz="0" w:space="0" w:color="auto"/>
            <w:left w:val="none" w:sz="0" w:space="0" w:color="auto"/>
            <w:bottom w:val="none" w:sz="0" w:space="0" w:color="auto"/>
            <w:right w:val="none" w:sz="0" w:space="0" w:color="auto"/>
          </w:divBdr>
        </w:div>
        <w:div w:id="290478325">
          <w:marLeft w:val="0"/>
          <w:marRight w:val="0"/>
          <w:marTop w:val="0"/>
          <w:marBottom w:val="0"/>
          <w:divBdr>
            <w:top w:val="none" w:sz="0" w:space="0" w:color="auto"/>
            <w:left w:val="none" w:sz="0" w:space="0" w:color="auto"/>
            <w:bottom w:val="none" w:sz="0" w:space="0" w:color="auto"/>
            <w:right w:val="none" w:sz="0" w:space="0" w:color="auto"/>
          </w:divBdr>
        </w:div>
        <w:div w:id="301814043">
          <w:marLeft w:val="0"/>
          <w:marRight w:val="0"/>
          <w:marTop w:val="0"/>
          <w:marBottom w:val="0"/>
          <w:divBdr>
            <w:top w:val="none" w:sz="0" w:space="0" w:color="auto"/>
            <w:left w:val="none" w:sz="0" w:space="0" w:color="auto"/>
            <w:bottom w:val="none" w:sz="0" w:space="0" w:color="auto"/>
            <w:right w:val="none" w:sz="0" w:space="0" w:color="auto"/>
          </w:divBdr>
        </w:div>
        <w:div w:id="387345513">
          <w:marLeft w:val="0"/>
          <w:marRight w:val="0"/>
          <w:marTop w:val="0"/>
          <w:marBottom w:val="0"/>
          <w:divBdr>
            <w:top w:val="none" w:sz="0" w:space="0" w:color="auto"/>
            <w:left w:val="none" w:sz="0" w:space="0" w:color="auto"/>
            <w:bottom w:val="none" w:sz="0" w:space="0" w:color="auto"/>
            <w:right w:val="none" w:sz="0" w:space="0" w:color="auto"/>
          </w:divBdr>
        </w:div>
        <w:div w:id="519441696">
          <w:marLeft w:val="0"/>
          <w:marRight w:val="0"/>
          <w:marTop w:val="0"/>
          <w:marBottom w:val="0"/>
          <w:divBdr>
            <w:top w:val="none" w:sz="0" w:space="0" w:color="auto"/>
            <w:left w:val="none" w:sz="0" w:space="0" w:color="auto"/>
            <w:bottom w:val="none" w:sz="0" w:space="0" w:color="auto"/>
            <w:right w:val="none" w:sz="0" w:space="0" w:color="auto"/>
          </w:divBdr>
        </w:div>
        <w:div w:id="597325924">
          <w:marLeft w:val="0"/>
          <w:marRight w:val="0"/>
          <w:marTop w:val="0"/>
          <w:marBottom w:val="0"/>
          <w:divBdr>
            <w:top w:val="none" w:sz="0" w:space="0" w:color="auto"/>
            <w:left w:val="none" w:sz="0" w:space="0" w:color="auto"/>
            <w:bottom w:val="none" w:sz="0" w:space="0" w:color="auto"/>
            <w:right w:val="none" w:sz="0" w:space="0" w:color="auto"/>
          </w:divBdr>
        </w:div>
        <w:div w:id="781992558">
          <w:marLeft w:val="0"/>
          <w:marRight w:val="0"/>
          <w:marTop w:val="0"/>
          <w:marBottom w:val="0"/>
          <w:divBdr>
            <w:top w:val="none" w:sz="0" w:space="0" w:color="auto"/>
            <w:left w:val="none" w:sz="0" w:space="0" w:color="auto"/>
            <w:bottom w:val="none" w:sz="0" w:space="0" w:color="auto"/>
            <w:right w:val="none" w:sz="0" w:space="0" w:color="auto"/>
          </w:divBdr>
        </w:div>
        <w:div w:id="1059743861">
          <w:marLeft w:val="0"/>
          <w:marRight w:val="0"/>
          <w:marTop w:val="0"/>
          <w:marBottom w:val="0"/>
          <w:divBdr>
            <w:top w:val="none" w:sz="0" w:space="0" w:color="auto"/>
            <w:left w:val="none" w:sz="0" w:space="0" w:color="auto"/>
            <w:bottom w:val="none" w:sz="0" w:space="0" w:color="auto"/>
            <w:right w:val="none" w:sz="0" w:space="0" w:color="auto"/>
          </w:divBdr>
        </w:div>
        <w:div w:id="1527719074">
          <w:marLeft w:val="0"/>
          <w:marRight w:val="0"/>
          <w:marTop w:val="0"/>
          <w:marBottom w:val="0"/>
          <w:divBdr>
            <w:top w:val="none" w:sz="0" w:space="0" w:color="auto"/>
            <w:left w:val="none" w:sz="0" w:space="0" w:color="auto"/>
            <w:bottom w:val="none" w:sz="0" w:space="0" w:color="auto"/>
            <w:right w:val="none" w:sz="0" w:space="0" w:color="auto"/>
          </w:divBdr>
        </w:div>
        <w:div w:id="1554075571">
          <w:marLeft w:val="0"/>
          <w:marRight w:val="0"/>
          <w:marTop w:val="0"/>
          <w:marBottom w:val="0"/>
          <w:divBdr>
            <w:top w:val="none" w:sz="0" w:space="0" w:color="auto"/>
            <w:left w:val="none" w:sz="0" w:space="0" w:color="auto"/>
            <w:bottom w:val="none" w:sz="0" w:space="0" w:color="auto"/>
            <w:right w:val="none" w:sz="0" w:space="0" w:color="auto"/>
          </w:divBdr>
        </w:div>
        <w:div w:id="1554543497">
          <w:marLeft w:val="0"/>
          <w:marRight w:val="0"/>
          <w:marTop w:val="0"/>
          <w:marBottom w:val="0"/>
          <w:divBdr>
            <w:top w:val="none" w:sz="0" w:space="0" w:color="auto"/>
            <w:left w:val="none" w:sz="0" w:space="0" w:color="auto"/>
            <w:bottom w:val="none" w:sz="0" w:space="0" w:color="auto"/>
            <w:right w:val="none" w:sz="0" w:space="0" w:color="auto"/>
          </w:divBdr>
        </w:div>
        <w:div w:id="1594894369">
          <w:marLeft w:val="0"/>
          <w:marRight w:val="0"/>
          <w:marTop w:val="0"/>
          <w:marBottom w:val="0"/>
          <w:divBdr>
            <w:top w:val="none" w:sz="0" w:space="0" w:color="auto"/>
            <w:left w:val="none" w:sz="0" w:space="0" w:color="auto"/>
            <w:bottom w:val="none" w:sz="0" w:space="0" w:color="auto"/>
            <w:right w:val="none" w:sz="0" w:space="0" w:color="auto"/>
          </w:divBdr>
        </w:div>
        <w:div w:id="1745832173">
          <w:marLeft w:val="0"/>
          <w:marRight w:val="0"/>
          <w:marTop w:val="0"/>
          <w:marBottom w:val="0"/>
          <w:divBdr>
            <w:top w:val="none" w:sz="0" w:space="0" w:color="auto"/>
            <w:left w:val="none" w:sz="0" w:space="0" w:color="auto"/>
            <w:bottom w:val="none" w:sz="0" w:space="0" w:color="auto"/>
            <w:right w:val="none" w:sz="0" w:space="0" w:color="auto"/>
          </w:divBdr>
        </w:div>
        <w:div w:id="1760100965">
          <w:marLeft w:val="0"/>
          <w:marRight w:val="0"/>
          <w:marTop w:val="0"/>
          <w:marBottom w:val="0"/>
          <w:divBdr>
            <w:top w:val="none" w:sz="0" w:space="0" w:color="auto"/>
            <w:left w:val="none" w:sz="0" w:space="0" w:color="auto"/>
            <w:bottom w:val="none" w:sz="0" w:space="0" w:color="auto"/>
            <w:right w:val="none" w:sz="0" w:space="0" w:color="auto"/>
          </w:divBdr>
        </w:div>
        <w:div w:id="1889760805">
          <w:marLeft w:val="0"/>
          <w:marRight w:val="0"/>
          <w:marTop w:val="0"/>
          <w:marBottom w:val="0"/>
          <w:divBdr>
            <w:top w:val="none" w:sz="0" w:space="0" w:color="auto"/>
            <w:left w:val="none" w:sz="0" w:space="0" w:color="auto"/>
            <w:bottom w:val="none" w:sz="0" w:space="0" w:color="auto"/>
            <w:right w:val="none" w:sz="0" w:space="0" w:color="auto"/>
          </w:divBdr>
        </w:div>
        <w:div w:id="1957637176">
          <w:marLeft w:val="0"/>
          <w:marRight w:val="0"/>
          <w:marTop w:val="0"/>
          <w:marBottom w:val="0"/>
          <w:divBdr>
            <w:top w:val="none" w:sz="0" w:space="0" w:color="auto"/>
            <w:left w:val="none" w:sz="0" w:space="0" w:color="auto"/>
            <w:bottom w:val="none" w:sz="0" w:space="0" w:color="auto"/>
            <w:right w:val="none" w:sz="0" w:space="0" w:color="auto"/>
          </w:divBdr>
        </w:div>
        <w:div w:id="2022900325">
          <w:marLeft w:val="0"/>
          <w:marRight w:val="0"/>
          <w:marTop w:val="0"/>
          <w:marBottom w:val="0"/>
          <w:divBdr>
            <w:top w:val="none" w:sz="0" w:space="0" w:color="auto"/>
            <w:left w:val="none" w:sz="0" w:space="0" w:color="auto"/>
            <w:bottom w:val="none" w:sz="0" w:space="0" w:color="auto"/>
            <w:right w:val="none" w:sz="0" w:space="0" w:color="auto"/>
          </w:divBdr>
        </w:div>
        <w:div w:id="2072923478">
          <w:marLeft w:val="0"/>
          <w:marRight w:val="0"/>
          <w:marTop w:val="0"/>
          <w:marBottom w:val="0"/>
          <w:divBdr>
            <w:top w:val="none" w:sz="0" w:space="0" w:color="auto"/>
            <w:left w:val="none" w:sz="0" w:space="0" w:color="auto"/>
            <w:bottom w:val="none" w:sz="0" w:space="0" w:color="auto"/>
            <w:right w:val="none" w:sz="0" w:space="0" w:color="auto"/>
          </w:divBdr>
        </w:div>
      </w:divsChild>
    </w:div>
    <w:div w:id="403451418">
      <w:bodyDiv w:val="1"/>
      <w:marLeft w:val="0"/>
      <w:marRight w:val="0"/>
      <w:marTop w:val="0"/>
      <w:marBottom w:val="0"/>
      <w:divBdr>
        <w:top w:val="none" w:sz="0" w:space="0" w:color="auto"/>
        <w:left w:val="none" w:sz="0" w:space="0" w:color="auto"/>
        <w:bottom w:val="none" w:sz="0" w:space="0" w:color="auto"/>
        <w:right w:val="none" w:sz="0" w:space="0" w:color="auto"/>
      </w:divBdr>
      <w:divsChild>
        <w:div w:id="139419433">
          <w:marLeft w:val="0"/>
          <w:marRight w:val="0"/>
          <w:marTop w:val="0"/>
          <w:marBottom w:val="0"/>
          <w:divBdr>
            <w:top w:val="none" w:sz="0" w:space="0" w:color="auto"/>
            <w:left w:val="none" w:sz="0" w:space="0" w:color="auto"/>
            <w:bottom w:val="none" w:sz="0" w:space="0" w:color="auto"/>
            <w:right w:val="none" w:sz="0" w:space="0" w:color="auto"/>
          </w:divBdr>
        </w:div>
        <w:div w:id="169608857">
          <w:marLeft w:val="0"/>
          <w:marRight w:val="0"/>
          <w:marTop w:val="0"/>
          <w:marBottom w:val="0"/>
          <w:divBdr>
            <w:top w:val="none" w:sz="0" w:space="0" w:color="auto"/>
            <w:left w:val="none" w:sz="0" w:space="0" w:color="auto"/>
            <w:bottom w:val="none" w:sz="0" w:space="0" w:color="auto"/>
            <w:right w:val="none" w:sz="0" w:space="0" w:color="auto"/>
          </w:divBdr>
        </w:div>
        <w:div w:id="290090754">
          <w:marLeft w:val="0"/>
          <w:marRight w:val="0"/>
          <w:marTop w:val="0"/>
          <w:marBottom w:val="0"/>
          <w:divBdr>
            <w:top w:val="none" w:sz="0" w:space="0" w:color="auto"/>
            <w:left w:val="none" w:sz="0" w:space="0" w:color="auto"/>
            <w:bottom w:val="none" w:sz="0" w:space="0" w:color="auto"/>
            <w:right w:val="none" w:sz="0" w:space="0" w:color="auto"/>
          </w:divBdr>
        </w:div>
        <w:div w:id="665866676">
          <w:marLeft w:val="0"/>
          <w:marRight w:val="0"/>
          <w:marTop w:val="0"/>
          <w:marBottom w:val="0"/>
          <w:divBdr>
            <w:top w:val="none" w:sz="0" w:space="0" w:color="auto"/>
            <w:left w:val="none" w:sz="0" w:space="0" w:color="auto"/>
            <w:bottom w:val="none" w:sz="0" w:space="0" w:color="auto"/>
            <w:right w:val="none" w:sz="0" w:space="0" w:color="auto"/>
          </w:divBdr>
        </w:div>
        <w:div w:id="972827661">
          <w:marLeft w:val="0"/>
          <w:marRight w:val="0"/>
          <w:marTop w:val="0"/>
          <w:marBottom w:val="0"/>
          <w:divBdr>
            <w:top w:val="none" w:sz="0" w:space="0" w:color="auto"/>
            <w:left w:val="none" w:sz="0" w:space="0" w:color="auto"/>
            <w:bottom w:val="none" w:sz="0" w:space="0" w:color="auto"/>
            <w:right w:val="none" w:sz="0" w:space="0" w:color="auto"/>
          </w:divBdr>
        </w:div>
        <w:div w:id="1034186781">
          <w:marLeft w:val="0"/>
          <w:marRight w:val="0"/>
          <w:marTop w:val="0"/>
          <w:marBottom w:val="0"/>
          <w:divBdr>
            <w:top w:val="none" w:sz="0" w:space="0" w:color="auto"/>
            <w:left w:val="none" w:sz="0" w:space="0" w:color="auto"/>
            <w:bottom w:val="none" w:sz="0" w:space="0" w:color="auto"/>
            <w:right w:val="none" w:sz="0" w:space="0" w:color="auto"/>
          </w:divBdr>
        </w:div>
        <w:div w:id="1672756882">
          <w:marLeft w:val="0"/>
          <w:marRight w:val="0"/>
          <w:marTop w:val="0"/>
          <w:marBottom w:val="0"/>
          <w:divBdr>
            <w:top w:val="none" w:sz="0" w:space="0" w:color="auto"/>
            <w:left w:val="none" w:sz="0" w:space="0" w:color="auto"/>
            <w:bottom w:val="none" w:sz="0" w:space="0" w:color="auto"/>
            <w:right w:val="none" w:sz="0" w:space="0" w:color="auto"/>
          </w:divBdr>
        </w:div>
        <w:div w:id="1868178782">
          <w:marLeft w:val="0"/>
          <w:marRight w:val="0"/>
          <w:marTop w:val="0"/>
          <w:marBottom w:val="0"/>
          <w:divBdr>
            <w:top w:val="none" w:sz="0" w:space="0" w:color="auto"/>
            <w:left w:val="none" w:sz="0" w:space="0" w:color="auto"/>
            <w:bottom w:val="none" w:sz="0" w:space="0" w:color="auto"/>
            <w:right w:val="none" w:sz="0" w:space="0" w:color="auto"/>
          </w:divBdr>
        </w:div>
        <w:div w:id="1939487647">
          <w:marLeft w:val="0"/>
          <w:marRight w:val="0"/>
          <w:marTop w:val="0"/>
          <w:marBottom w:val="0"/>
          <w:divBdr>
            <w:top w:val="none" w:sz="0" w:space="0" w:color="auto"/>
            <w:left w:val="none" w:sz="0" w:space="0" w:color="auto"/>
            <w:bottom w:val="none" w:sz="0" w:space="0" w:color="auto"/>
            <w:right w:val="none" w:sz="0" w:space="0" w:color="auto"/>
          </w:divBdr>
        </w:div>
        <w:div w:id="1973753560">
          <w:marLeft w:val="0"/>
          <w:marRight w:val="0"/>
          <w:marTop w:val="0"/>
          <w:marBottom w:val="0"/>
          <w:divBdr>
            <w:top w:val="none" w:sz="0" w:space="0" w:color="auto"/>
            <w:left w:val="none" w:sz="0" w:space="0" w:color="auto"/>
            <w:bottom w:val="none" w:sz="0" w:space="0" w:color="auto"/>
            <w:right w:val="none" w:sz="0" w:space="0" w:color="auto"/>
          </w:divBdr>
        </w:div>
      </w:divsChild>
    </w:div>
    <w:div w:id="433135742">
      <w:bodyDiv w:val="1"/>
      <w:marLeft w:val="0"/>
      <w:marRight w:val="0"/>
      <w:marTop w:val="0"/>
      <w:marBottom w:val="0"/>
      <w:divBdr>
        <w:top w:val="none" w:sz="0" w:space="0" w:color="auto"/>
        <w:left w:val="none" w:sz="0" w:space="0" w:color="auto"/>
        <w:bottom w:val="none" w:sz="0" w:space="0" w:color="auto"/>
        <w:right w:val="none" w:sz="0" w:space="0" w:color="auto"/>
      </w:divBdr>
      <w:divsChild>
        <w:div w:id="314997486">
          <w:marLeft w:val="0"/>
          <w:marRight w:val="0"/>
          <w:marTop w:val="0"/>
          <w:marBottom w:val="0"/>
          <w:divBdr>
            <w:top w:val="none" w:sz="0" w:space="0" w:color="auto"/>
            <w:left w:val="none" w:sz="0" w:space="0" w:color="auto"/>
            <w:bottom w:val="none" w:sz="0" w:space="0" w:color="auto"/>
            <w:right w:val="none" w:sz="0" w:space="0" w:color="auto"/>
          </w:divBdr>
        </w:div>
        <w:div w:id="580677998">
          <w:marLeft w:val="0"/>
          <w:marRight w:val="0"/>
          <w:marTop w:val="0"/>
          <w:marBottom w:val="0"/>
          <w:divBdr>
            <w:top w:val="none" w:sz="0" w:space="0" w:color="auto"/>
            <w:left w:val="none" w:sz="0" w:space="0" w:color="auto"/>
            <w:bottom w:val="none" w:sz="0" w:space="0" w:color="auto"/>
            <w:right w:val="none" w:sz="0" w:space="0" w:color="auto"/>
          </w:divBdr>
        </w:div>
        <w:div w:id="581990644">
          <w:marLeft w:val="0"/>
          <w:marRight w:val="0"/>
          <w:marTop w:val="0"/>
          <w:marBottom w:val="0"/>
          <w:divBdr>
            <w:top w:val="none" w:sz="0" w:space="0" w:color="auto"/>
            <w:left w:val="none" w:sz="0" w:space="0" w:color="auto"/>
            <w:bottom w:val="none" w:sz="0" w:space="0" w:color="auto"/>
            <w:right w:val="none" w:sz="0" w:space="0" w:color="auto"/>
          </w:divBdr>
        </w:div>
        <w:div w:id="590705661">
          <w:marLeft w:val="0"/>
          <w:marRight w:val="0"/>
          <w:marTop w:val="0"/>
          <w:marBottom w:val="0"/>
          <w:divBdr>
            <w:top w:val="none" w:sz="0" w:space="0" w:color="auto"/>
            <w:left w:val="none" w:sz="0" w:space="0" w:color="auto"/>
            <w:bottom w:val="none" w:sz="0" w:space="0" w:color="auto"/>
            <w:right w:val="none" w:sz="0" w:space="0" w:color="auto"/>
          </w:divBdr>
        </w:div>
        <w:div w:id="1445923864">
          <w:marLeft w:val="0"/>
          <w:marRight w:val="0"/>
          <w:marTop w:val="0"/>
          <w:marBottom w:val="0"/>
          <w:divBdr>
            <w:top w:val="none" w:sz="0" w:space="0" w:color="auto"/>
            <w:left w:val="none" w:sz="0" w:space="0" w:color="auto"/>
            <w:bottom w:val="none" w:sz="0" w:space="0" w:color="auto"/>
            <w:right w:val="none" w:sz="0" w:space="0" w:color="auto"/>
          </w:divBdr>
        </w:div>
        <w:div w:id="1703365254">
          <w:marLeft w:val="0"/>
          <w:marRight w:val="0"/>
          <w:marTop w:val="0"/>
          <w:marBottom w:val="0"/>
          <w:divBdr>
            <w:top w:val="none" w:sz="0" w:space="0" w:color="auto"/>
            <w:left w:val="none" w:sz="0" w:space="0" w:color="auto"/>
            <w:bottom w:val="none" w:sz="0" w:space="0" w:color="auto"/>
            <w:right w:val="none" w:sz="0" w:space="0" w:color="auto"/>
          </w:divBdr>
        </w:div>
        <w:div w:id="1758013363">
          <w:marLeft w:val="0"/>
          <w:marRight w:val="0"/>
          <w:marTop w:val="0"/>
          <w:marBottom w:val="0"/>
          <w:divBdr>
            <w:top w:val="none" w:sz="0" w:space="0" w:color="auto"/>
            <w:left w:val="none" w:sz="0" w:space="0" w:color="auto"/>
            <w:bottom w:val="none" w:sz="0" w:space="0" w:color="auto"/>
            <w:right w:val="none" w:sz="0" w:space="0" w:color="auto"/>
          </w:divBdr>
        </w:div>
      </w:divsChild>
    </w:div>
    <w:div w:id="610943484">
      <w:bodyDiv w:val="1"/>
      <w:marLeft w:val="0"/>
      <w:marRight w:val="0"/>
      <w:marTop w:val="0"/>
      <w:marBottom w:val="0"/>
      <w:divBdr>
        <w:top w:val="none" w:sz="0" w:space="0" w:color="auto"/>
        <w:left w:val="none" w:sz="0" w:space="0" w:color="auto"/>
        <w:bottom w:val="none" w:sz="0" w:space="0" w:color="auto"/>
        <w:right w:val="none" w:sz="0" w:space="0" w:color="auto"/>
      </w:divBdr>
    </w:div>
    <w:div w:id="611548691">
      <w:bodyDiv w:val="1"/>
      <w:marLeft w:val="0"/>
      <w:marRight w:val="0"/>
      <w:marTop w:val="0"/>
      <w:marBottom w:val="0"/>
      <w:divBdr>
        <w:top w:val="none" w:sz="0" w:space="0" w:color="auto"/>
        <w:left w:val="none" w:sz="0" w:space="0" w:color="auto"/>
        <w:bottom w:val="none" w:sz="0" w:space="0" w:color="auto"/>
        <w:right w:val="none" w:sz="0" w:space="0" w:color="auto"/>
      </w:divBdr>
      <w:divsChild>
        <w:div w:id="44722412">
          <w:marLeft w:val="0"/>
          <w:marRight w:val="0"/>
          <w:marTop w:val="0"/>
          <w:marBottom w:val="0"/>
          <w:divBdr>
            <w:top w:val="none" w:sz="0" w:space="0" w:color="auto"/>
            <w:left w:val="none" w:sz="0" w:space="0" w:color="auto"/>
            <w:bottom w:val="none" w:sz="0" w:space="0" w:color="auto"/>
            <w:right w:val="none" w:sz="0" w:space="0" w:color="auto"/>
          </w:divBdr>
        </w:div>
        <w:div w:id="307515855">
          <w:marLeft w:val="0"/>
          <w:marRight w:val="0"/>
          <w:marTop w:val="0"/>
          <w:marBottom w:val="0"/>
          <w:divBdr>
            <w:top w:val="none" w:sz="0" w:space="0" w:color="auto"/>
            <w:left w:val="none" w:sz="0" w:space="0" w:color="auto"/>
            <w:bottom w:val="none" w:sz="0" w:space="0" w:color="auto"/>
            <w:right w:val="none" w:sz="0" w:space="0" w:color="auto"/>
          </w:divBdr>
        </w:div>
        <w:div w:id="399640684">
          <w:marLeft w:val="0"/>
          <w:marRight w:val="0"/>
          <w:marTop w:val="0"/>
          <w:marBottom w:val="0"/>
          <w:divBdr>
            <w:top w:val="none" w:sz="0" w:space="0" w:color="auto"/>
            <w:left w:val="none" w:sz="0" w:space="0" w:color="auto"/>
            <w:bottom w:val="none" w:sz="0" w:space="0" w:color="auto"/>
            <w:right w:val="none" w:sz="0" w:space="0" w:color="auto"/>
          </w:divBdr>
        </w:div>
        <w:div w:id="740642284">
          <w:marLeft w:val="0"/>
          <w:marRight w:val="0"/>
          <w:marTop w:val="0"/>
          <w:marBottom w:val="0"/>
          <w:divBdr>
            <w:top w:val="none" w:sz="0" w:space="0" w:color="auto"/>
            <w:left w:val="none" w:sz="0" w:space="0" w:color="auto"/>
            <w:bottom w:val="none" w:sz="0" w:space="0" w:color="auto"/>
            <w:right w:val="none" w:sz="0" w:space="0" w:color="auto"/>
          </w:divBdr>
        </w:div>
        <w:div w:id="1058893793">
          <w:marLeft w:val="0"/>
          <w:marRight w:val="0"/>
          <w:marTop w:val="0"/>
          <w:marBottom w:val="0"/>
          <w:divBdr>
            <w:top w:val="none" w:sz="0" w:space="0" w:color="auto"/>
            <w:left w:val="none" w:sz="0" w:space="0" w:color="auto"/>
            <w:bottom w:val="none" w:sz="0" w:space="0" w:color="auto"/>
            <w:right w:val="none" w:sz="0" w:space="0" w:color="auto"/>
          </w:divBdr>
        </w:div>
        <w:div w:id="1135030943">
          <w:marLeft w:val="0"/>
          <w:marRight w:val="0"/>
          <w:marTop w:val="0"/>
          <w:marBottom w:val="0"/>
          <w:divBdr>
            <w:top w:val="none" w:sz="0" w:space="0" w:color="auto"/>
            <w:left w:val="none" w:sz="0" w:space="0" w:color="auto"/>
            <w:bottom w:val="none" w:sz="0" w:space="0" w:color="auto"/>
            <w:right w:val="none" w:sz="0" w:space="0" w:color="auto"/>
          </w:divBdr>
        </w:div>
        <w:div w:id="2047177943">
          <w:marLeft w:val="0"/>
          <w:marRight w:val="0"/>
          <w:marTop w:val="0"/>
          <w:marBottom w:val="0"/>
          <w:divBdr>
            <w:top w:val="none" w:sz="0" w:space="0" w:color="auto"/>
            <w:left w:val="none" w:sz="0" w:space="0" w:color="auto"/>
            <w:bottom w:val="none" w:sz="0" w:space="0" w:color="auto"/>
            <w:right w:val="none" w:sz="0" w:space="0" w:color="auto"/>
          </w:divBdr>
        </w:div>
      </w:divsChild>
    </w:div>
    <w:div w:id="746346451">
      <w:bodyDiv w:val="1"/>
      <w:marLeft w:val="0"/>
      <w:marRight w:val="0"/>
      <w:marTop w:val="0"/>
      <w:marBottom w:val="0"/>
      <w:divBdr>
        <w:top w:val="none" w:sz="0" w:space="0" w:color="auto"/>
        <w:left w:val="none" w:sz="0" w:space="0" w:color="auto"/>
        <w:bottom w:val="none" w:sz="0" w:space="0" w:color="auto"/>
        <w:right w:val="none" w:sz="0" w:space="0" w:color="auto"/>
      </w:divBdr>
      <w:divsChild>
        <w:div w:id="1159659783">
          <w:marLeft w:val="0"/>
          <w:marRight w:val="0"/>
          <w:marTop w:val="0"/>
          <w:marBottom w:val="0"/>
          <w:divBdr>
            <w:top w:val="none" w:sz="0" w:space="0" w:color="auto"/>
            <w:left w:val="none" w:sz="0" w:space="0" w:color="auto"/>
            <w:bottom w:val="none" w:sz="0" w:space="0" w:color="auto"/>
            <w:right w:val="none" w:sz="0" w:space="0" w:color="auto"/>
          </w:divBdr>
        </w:div>
        <w:div w:id="1838155356">
          <w:marLeft w:val="0"/>
          <w:marRight w:val="0"/>
          <w:marTop w:val="0"/>
          <w:marBottom w:val="0"/>
          <w:divBdr>
            <w:top w:val="none" w:sz="0" w:space="0" w:color="auto"/>
            <w:left w:val="none" w:sz="0" w:space="0" w:color="auto"/>
            <w:bottom w:val="none" w:sz="0" w:space="0" w:color="auto"/>
            <w:right w:val="none" w:sz="0" w:space="0" w:color="auto"/>
          </w:divBdr>
        </w:div>
        <w:div w:id="256520107">
          <w:marLeft w:val="0"/>
          <w:marRight w:val="0"/>
          <w:marTop w:val="0"/>
          <w:marBottom w:val="0"/>
          <w:divBdr>
            <w:top w:val="none" w:sz="0" w:space="0" w:color="auto"/>
            <w:left w:val="none" w:sz="0" w:space="0" w:color="auto"/>
            <w:bottom w:val="none" w:sz="0" w:space="0" w:color="auto"/>
            <w:right w:val="none" w:sz="0" w:space="0" w:color="auto"/>
          </w:divBdr>
        </w:div>
        <w:div w:id="1193113830">
          <w:marLeft w:val="0"/>
          <w:marRight w:val="0"/>
          <w:marTop w:val="0"/>
          <w:marBottom w:val="0"/>
          <w:divBdr>
            <w:top w:val="none" w:sz="0" w:space="0" w:color="auto"/>
            <w:left w:val="none" w:sz="0" w:space="0" w:color="auto"/>
            <w:bottom w:val="none" w:sz="0" w:space="0" w:color="auto"/>
            <w:right w:val="none" w:sz="0" w:space="0" w:color="auto"/>
          </w:divBdr>
        </w:div>
        <w:div w:id="1109161990">
          <w:marLeft w:val="0"/>
          <w:marRight w:val="0"/>
          <w:marTop w:val="0"/>
          <w:marBottom w:val="0"/>
          <w:divBdr>
            <w:top w:val="none" w:sz="0" w:space="0" w:color="auto"/>
            <w:left w:val="none" w:sz="0" w:space="0" w:color="auto"/>
            <w:bottom w:val="none" w:sz="0" w:space="0" w:color="auto"/>
            <w:right w:val="none" w:sz="0" w:space="0" w:color="auto"/>
          </w:divBdr>
        </w:div>
        <w:div w:id="811826255">
          <w:marLeft w:val="0"/>
          <w:marRight w:val="0"/>
          <w:marTop w:val="0"/>
          <w:marBottom w:val="0"/>
          <w:divBdr>
            <w:top w:val="none" w:sz="0" w:space="0" w:color="auto"/>
            <w:left w:val="none" w:sz="0" w:space="0" w:color="auto"/>
            <w:bottom w:val="none" w:sz="0" w:space="0" w:color="auto"/>
            <w:right w:val="none" w:sz="0" w:space="0" w:color="auto"/>
          </w:divBdr>
        </w:div>
        <w:div w:id="161900688">
          <w:marLeft w:val="0"/>
          <w:marRight w:val="0"/>
          <w:marTop w:val="0"/>
          <w:marBottom w:val="0"/>
          <w:divBdr>
            <w:top w:val="none" w:sz="0" w:space="0" w:color="auto"/>
            <w:left w:val="none" w:sz="0" w:space="0" w:color="auto"/>
            <w:bottom w:val="none" w:sz="0" w:space="0" w:color="auto"/>
            <w:right w:val="none" w:sz="0" w:space="0" w:color="auto"/>
          </w:divBdr>
        </w:div>
        <w:div w:id="207575511">
          <w:marLeft w:val="0"/>
          <w:marRight w:val="0"/>
          <w:marTop w:val="0"/>
          <w:marBottom w:val="0"/>
          <w:divBdr>
            <w:top w:val="none" w:sz="0" w:space="0" w:color="auto"/>
            <w:left w:val="none" w:sz="0" w:space="0" w:color="auto"/>
            <w:bottom w:val="none" w:sz="0" w:space="0" w:color="auto"/>
            <w:right w:val="none" w:sz="0" w:space="0" w:color="auto"/>
          </w:divBdr>
        </w:div>
      </w:divsChild>
    </w:div>
    <w:div w:id="747534342">
      <w:bodyDiv w:val="1"/>
      <w:marLeft w:val="0"/>
      <w:marRight w:val="0"/>
      <w:marTop w:val="0"/>
      <w:marBottom w:val="0"/>
      <w:divBdr>
        <w:top w:val="none" w:sz="0" w:space="0" w:color="auto"/>
        <w:left w:val="none" w:sz="0" w:space="0" w:color="auto"/>
        <w:bottom w:val="none" w:sz="0" w:space="0" w:color="auto"/>
        <w:right w:val="none" w:sz="0" w:space="0" w:color="auto"/>
      </w:divBdr>
      <w:divsChild>
        <w:div w:id="164251480">
          <w:marLeft w:val="0"/>
          <w:marRight w:val="0"/>
          <w:marTop w:val="0"/>
          <w:marBottom w:val="0"/>
          <w:divBdr>
            <w:top w:val="none" w:sz="0" w:space="0" w:color="auto"/>
            <w:left w:val="none" w:sz="0" w:space="0" w:color="auto"/>
            <w:bottom w:val="none" w:sz="0" w:space="0" w:color="auto"/>
            <w:right w:val="none" w:sz="0" w:space="0" w:color="auto"/>
          </w:divBdr>
        </w:div>
        <w:div w:id="398136816">
          <w:marLeft w:val="0"/>
          <w:marRight w:val="0"/>
          <w:marTop w:val="0"/>
          <w:marBottom w:val="0"/>
          <w:divBdr>
            <w:top w:val="none" w:sz="0" w:space="0" w:color="auto"/>
            <w:left w:val="none" w:sz="0" w:space="0" w:color="auto"/>
            <w:bottom w:val="none" w:sz="0" w:space="0" w:color="auto"/>
            <w:right w:val="none" w:sz="0" w:space="0" w:color="auto"/>
          </w:divBdr>
        </w:div>
        <w:div w:id="478956572">
          <w:marLeft w:val="0"/>
          <w:marRight w:val="0"/>
          <w:marTop w:val="0"/>
          <w:marBottom w:val="0"/>
          <w:divBdr>
            <w:top w:val="none" w:sz="0" w:space="0" w:color="auto"/>
            <w:left w:val="none" w:sz="0" w:space="0" w:color="auto"/>
            <w:bottom w:val="none" w:sz="0" w:space="0" w:color="auto"/>
            <w:right w:val="none" w:sz="0" w:space="0" w:color="auto"/>
          </w:divBdr>
        </w:div>
        <w:div w:id="486015444">
          <w:marLeft w:val="0"/>
          <w:marRight w:val="0"/>
          <w:marTop w:val="0"/>
          <w:marBottom w:val="0"/>
          <w:divBdr>
            <w:top w:val="none" w:sz="0" w:space="0" w:color="auto"/>
            <w:left w:val="none" w:sz="0" w:space="0" w:color="auto"/>
            <w:bottom w:val="none" w:sz="0" w:space="0" w:color="auto"/>
            <w:right w:val="none" w:sz="0" w:space="0" w:color="auto"/>
          </w:divBdr>
        </w:div>
        <w:div w:id="495346575">
          <w:marLeft w:val="0"/>
          <w:marRight w:val="0"/>
          <w:marTop w:val="0"/>
          <w:marBottom w:val="0"/>
          <w:divBdr>
            <w:top w:val="none" w:sz="0" w:space="0" w:color="auto"/>
            <w:left w:val="none" w:sz="0" w:space="0" w:color="auto"/>
            <w:bottom w:val="none" w:sz="0" w:space="0" w:color="auto"/>
            <w:right w:val="none" w:sz="0" w:space="0" w:color="auto"/>
          </w:divBdr>
        </w:div>
        <w:div w:id="656811605">
          <w:marLeft w:val="0"/>
          <w:marRight w:val="0"/>
          <w:marTop w:val="0"/>
          <w:marBottom w:val="0"/>
          <w:divBdr>
            <w:top w:val="none" w:sz="0" w:space="0" w:color="auto"/>
            <w:left w:val="none" w:sz="0" w:space="0" w:color="auto"/>
            <w:bottom w:val="none" w:sz="0" w:space="0" w:color="auto"/>
            <w:right w:val="none" w:sz="0" w:space="0" w:color="auto"/>
          </w:divBdr>
        </w:div>
        <w:div w:id="665135670">
          <w:marLeft w:val="0"/>
          <w:marRight w:val="0"/>
          <w:marTop w:val="0"/>
          <w:marBottom w:val="0"/>
          <w:divBdr>
            <w:top w:val="none" w:sz="0" w:space="0" w:color="auto"/>
            <w:left w:val="none" w:sz="0" w:space="0" w:color="auto"/>
            <w:bottom w:val="none" w:sz="0" w:space="0" w:color="auto"/>
            <w:right w:val="none" w:sz="0" w:space="0" w:color="auto"/>
          </w:divBdr>
        </w:div>
        <w:div w:id="695621824">
          <w:marLeft w:val="0"/>
          <w:marRight w:val="0"/>
          <w:marTop w:val="0"/>
          <w:marBottom w:val="0"/>
          <w:divBdr>
            <w:top w:val="none" w:sz="0" w:space="0" w:color="auto"/>
            <w:left w:val="none" w:sz="0" w:space="0" w:color="auto"/>
            <w:bottom w:val="none" w:sz="0" w:space="0" w:color="auto"/>
            <w:right w:val="none" w:sz="0" w:space="0" w:color="auto"/>
          </w:divBdr>
        </w:div>
        <w:div w:id="764347304">
          <w:marLeft w:val="0"/>
          <w:marRight w:val="0"/>
          <w:marTop w:val="0"/>
          <w:marBottom w:val="0"/>
          <w:divBdr>
            <w:top w:val="none" w:sz="0" w:space="0" w:color="auto"/>
            <w:left w:val="none" w:sz="0" w:space="0" w:color="auto"/>
            <w:bottom w:val="none" w:sz="0" w:space="0" w:color="auto"/>
            <w:right w:val="none" w:sz="0" w:space="0" w:color="auto"/>
          </w:divBdr>
        </w:div>
        <w:div w:id="928124052">
          <w:marLeft w:val="0"/>
          <w:marRight w:val="0"/>
          <w:marTop w:val="0"/>
          <w:marBottom w:val="0"/>
          <w:divBdr>
            <w:top w:val="none" w:sz="0" w:space="0" w:color="auto"/>
            <w:left w:val="none" w:sz="0" w:space="0" w:color="auto"/>
            <w:bottom w:val="none" w:sz="0" w:space="0" w:color="auto"/>
            <w:right w:val="none" w:sz="0" w:space="0" w:color="auto"/>
          </w:divBdr>
        </w:div>
        <w:div w:id="1038972650">
          <w:marLeft w:val="0"/>
          <w:marRight w:val="0"/>
          <w:marTop w:val="0"/>
          <w:marBottom w:val="0"/>
          <w:divBdr>
            <w:top w:val="none" w:sz="0" w:space="0" w:color="auto"/>
            <w:left w:val="none" w:sz="0" w:space="0" w:color="auto"/>
            <w:bottom w:val="none" w:sz="0" w:space="0" w:color="auto"/>
            <w:right w:val="none" w:sz="0" w:space="0" w:color="auto"/>
          </w:divBdr>
        </w:div>
        <w:div w:id="1098334020">
          <w:marLeft w:val="0"/>
          <w:marRight w:val="0"/>
          <w:marTop w:val="0"/>
          <w:marBottom w:val="0"/>
          <w:divBdr>
            <w:top w:val="none" w:sz="0" w:space="0" w:color="auto"/>
            <w:left w:val="none" w:sz="0" w:space="0" w:color="auto"/>
            <w:bottom w:val="none" w:sz="0" w:space="0" w:color="auto"/>
            <w:right w:val="none" w:sz="0" w:space="0" w:color="auto"/>
          </w:divBdr>
        </w:div>
        <w:div w:id="1180001445">
          <w:marLeft w:val="0"/>
          <w:marRight w:val="0"/>
          <w:marTop w:val="0"/>
          <w:marBottom w:val="0"/>
          <w:divBdr>
            <w:top w:val="none" w:sz="0" w:space="0" w:color="auto"/>
            <w:left w:val="none" w:sz="0" w:space="0" w:color="auto"/>
            <w:bottom w:val="none" w:sz="0" w:space="0" w:color="auto"/>
            <w:right w:val="none" w:sz="0" w:space="0" w:color="auto"/>
          </w:divBdr>
        </w:div>
        <w:div w:id="1404638854">
          <w:marLeft w:val="0"/>
          <w:marRight w:val="0"/>
          <w:marTop w:val="0"/>
          <w:marBottom w:val="0"/>
          <w:divBdr>
            <w:top w:val="none" w:sz="0" w:space="0" w:color="auto"/>
            <w:left w:val="none" w:sz="0" w:space="0" w:color="auto"/>
            <w:bottom w:val="none" w:sz="0" w:space="0" w:color="auto"/>
            <w:right w:val="none" w:sz="0" w:space="0" w:color="auto"/>
          </w:divBdr>
        </w:div>
        <w:div w:id="1641883418">
          <w:marLeft w:val="0"/>
          <w:marRight w:val="0"/>
          <w:marTop w:val="0"/>
          <w:marBottom w:val="0"/>
          <w:divBdr>
            <w:top w:val="none" w:sz="0" w:space="0" w:color="auto"/>
            <w:left w:val="none" w:sz="0" w:space="0" w:color="auto"/>
            <w:bottom w:val="none" w:sz="0" w:space="0" w:color="auto"/>
            <w:right w:val="none" w:sz="0" w:space="0" w:color="auto"/>
          </w:divBdr>
        </w:div>
        <w:div w:id="1736471183">
          <w:marLeft w:val="0"/>
          <w:marRight w:val="0"/>
          <w:marTop w:val="0"/>
          <w:marBottom w:val="0"/>
          <w:divBdr>
            <w:top w:val="none" w:sz="0" w:space="0" w:color="auto"/>
            <w:left w:val="none" w:sz="0" w:space="0" w:color="auto"/>
            <w:bottom w:val="none" w:sz="0" w:space="0" w:color="auto"/>
            <w:right w:val="none" w:sz="0" w:space="0" w:color="auto"/>
          </w:divBdr>
        </w:div>
        <w:div w:id="1923024968">
          <w:marLeft w:val="0"/>
          <w:marRight w:val="0"/>
          <w:marTop w:val="0"/>
          <w:marBottom w:val="0"/>
          <w:divBdr>
            <w:top w:val="none" w:sz="0" w:space="0" w:color="auto"/>
            <w:left w:val="none" w:sz="0" w:space="0" w:color="auto"/>
            <w:bottom w:val="none" w:sz="0" w:space="0" w:color="auto"/>
            <w:right w:val="none" w:sz="0" w:space="0" w:color="auto"/>
          </w:divBdr>
        </w:div>
        <w:div w:id="2001420824">
          <w:marLeft w:val="0"/>
          <w:marRight w:val="0"/>
          <w:marTop w:val="0"/>
          <w:marBottom w:val="0"/>
          <w:divBdr>
            <w:top w:val="none" w:sz="0" w:space="0" w:color="auto"/>
            <w:left w:val="none" w:sz="0" w:space="0" w:color="auto"/>
            <w:bottom w:val="none" w:sz="0" w:space="0" w:color="auto"/>
            <w:right w:val="none" w:sz="0" w:space="0" w:color="auto"/>
          </w:divBdr>
        </w:div>
      </w:divsChild>
    </w:div>
    <w:div w:id="783232016">
      <w:bodyDiv w:val="1"/>
      <w:marLeft w:val="0"/>
      <w:marRight w:val="0"/>
      <w:marTop w:val="0"/>
      <w:marBottom w:val="0"/>
      <w:divBdr>
        <w:top w:val="none" w:sz="0" w:space="0" w:color="auto"/>
        <w:left w:val="none" w:sz="0" w:space="0" w:color="auto"/>
        <w:bottom w:val="none" w:sz="0" w:space="0" w:color="auto"/>
        <w:right w:val="none" w:sz="0" w:space="0" w:color="auto"/>
      </w:divBdr>
    </w:div>
    <w:div w:id="956373260">
      <w:bodyDiv w:val="1"/>
      <w:marLeft w:val="0"/>
      <w:marRight w:val="0"/>
      <w:marTop w:val="0"/>
      <w:marBottom w:val="0"/>
      <w:divBdr>
        <w:top w:val="none" w:sz="0" w:space="0" w:color="auto"/>
        <w:left w:val="none" w:sz="0" w:space="0" w:color="auto"/>
        <w:bottom w:val="none" w:sz="0" w:space="0" w:color="auto"/>
        <w:right w:val="none" w:sz="0" w:space="0" w:color="auto"/>
      </w:divBdr>
      <w:divsChild>
        <w:div w:id="591745762">
          <w:marLeft w:val="0"/>
          <w:marRight w:val="0"/>
          <w:marTop w:val="0"/>
          <w:marBottom w:val="0"/>
          <w:divBdr>
            <w:top w:val="none" w:sz="0" w:space="0" w:color="auto"/>
            <w:left w:val="none" w:sz="0" w:space="0" w:color="auto"/>
            <w:bottom w:val="none" w:sz="0" w:space="0" w:color="auto"/>
            <w:right w:val="none" w:sz="0" w:space="0" w:color="auto"/>
          </w:divBdr>
        </w:div>
        <w:div w:id="956104723">
          <w:marLeft w:val="0"/>
          <w:marRight w:val="0"/>
          <w:marTop w:val="0"/>
          <w:marBottom w:val="0"/>
          <w:divBdr>
            <w:top w:val="none" w:sz="0" w:space="0" w:color="auto"/>
            <w:left w:val="none" w:sz="0" w:space="0" w:color="auto"/>
            <w:bottom w:val="none" w:sz="0" w:space="0" w:color="auto"/>
            <w:right w:val="none" w:sz="0" w:space="0" w:color="auto"/>
          </w:divBdr>
        </w:div>
        <w:div w:id="1489008501">
          <w:marLeft w:val="0"/>
          <w:marRight w:val="0"/>
          <w:marTop w:val="0"/>
          <w:marBottom w:val="0"/>
          <w:divBdr>
            <w:top w:val="none" w:sz="0" w:space="0" w:color="auto"/>
            <w:left w:val="none" w:sz="0" w:space="0" w:color="auto"/>
            <w:bottom w:val="none" w:sz="0" w:space="0" w:color="auto"/>
            <w:right w:val="none" w:sz="0" w:space="0" w:color="auto"/>
          </w:divBdr>
        </w:div>
        <w:div w:id="1798990750">
          <w:marLeft w:val="0"/>
          <w:marRight w:val="0"/>
          <w:marTop w:val="0"/>
          <w:marBottom w:val="0"/>
          <w:divBdr>
            <w:top w:val="none" w:sz="0" w:space="0" w:color="auto"/>
            <w:left w:val="none" w:sz="0" w:space="0" w:color="auto"/>
            <w:bottom w:val="none" w:sz="0" w:space="0" w:color="auto"/>
            <w:right w:val="none" w:sz="0" w:space="0" w:color="auto"/>
          </w:divBdr>
        </w:div>
        <w:div w:id="1825924942">
          <w:marLeft w:val="0"/>
          <w:marRight w:val="0"/>
          <w:marTop w:val="0"/>
          <w:marBottom w:val="0"/>
          <w:divBdr>
            <w:top w:val="none" w:sz="0" w:space="0" w:color="auto"/>
            <w:left w:val="none" w:sz="0" w:space="0" w:color="auto"/>
            <w:bottom w:val="none" w:sz="0" w:space="0" w:color="auto"/>
            <w:right w:val="none" w:sz="0" w:space="0" w:color="auto"/>
          </w:divBdr>
        </w:div>
      </w:divsChild>
    </w:div>
    <w:div w:id="1081023663">
      <w:bodyDiv w:val="1"/>
      <w:marLeft w:val="0"/>
      <w:marRight w:val="0"/>
      <w:marTop w:val="0"/>
      <w:marBottom w:val="0"/>
      <w:divBdr>
        <w:top w:val="none" w:sz="0" w:space="0" w:color="auto"/>
        <w:left w:val="none" w:sz="0" w:space="0" w:color="auto"/>
        <w:bottom w:val="none" w:sz="0" w:space="0" w:color="auto"/>
        <w:right w:val="none" w:sz="0" w:space="0" w:color="auto"/>
      </w:divBdr>
      <w:divsChild>
        <w:div w:id="25641762">
          <w:marLeft w:val="0"/>
          <w:marRight w:val="0"/>
          <w:marTop w:val="0"/>
          <w:marBottom w:val="0"/>
          <w:divBdr>
            <w:top w:val="none" w:sz="0" w:space="0" w:color="auto"/>
            <w:left w:val="none" w:sz="0" w:space="0" w:color="auto"/>
            <w:bottom w:val="none" w:sz="0" w:space="0" w:color="auto"/>
            <w:right w:val="none" w:sz="0" w:space="0" w:color="auto"/>
          </w:divBdr>
        </w:div>
        <w:div w:id="55980355">
          <w:marLeft w:val="0"/>
          <w:marRight w:val="0"/>
          <w:marTop w:val="0"/>
          <w:marBottom w:val="0"/>
          <w:divBdr>
            <w:top w:val="none" w:sz="0" w:space="0" w:color="auto"/>
            <w:left w:val="none" w:sz="0" w:space="0" w:color="auto"/>
            <w:bottom w:val="none" w:sz="0" w:space="0" w:color="auto"/>
            <w:right w:val="none" w:sz="0" w:space="0" w:color="auto"/>
          </w:divBdr>
        </w:div>
        <w:div w:id="258221168">
          <w:marLeft w:val="0"/>
          <w:marRight w:val="0"/>
          <w:marTop w:val="0"/>
          <w:marBottom w:val="0"/>
          <w:divBdr>
            <w:top w:val="none" w:sz="0" w:space="0" w:color="auto"/>
            <w:left w:val="none" w:sz="0" w:space="0" w:color="auto"/>
            <w:bottom w:val="none" w:sz="0" w:space="0" w:color="auto"/>
            <w:right w:val="none" w:sz="0" w:space="0" w:color="auto"/>
          </w:divBdr>
        </w:div>
        <w:div w:id="286398302">
          <w:marLeft w:val="0"/>
          <w:marRight w:val="0"/>
          <w:marTop w:val="0"/>
          <w:marBottom w:val="0"/>
          <w:divBdr>
            <w:top w:val="none" w:sz="0" w:space="0" w:color="auto"/>
            <w:left w:val="none" w:sz="0" w:space="0" w:color="auto"/>
            <w:bottom w:val="none" w:sz="0" w:space="0" w:color="auto"/>
            <w:right w:val="none" w:sz="0" w:space="0" w:color="auto"/>
          </w:divBdr>
        </w:div>
        <w:div w:id="806092868">
          <w:marLeft w:val="0"/>
          <w:marRight w:val="0"/>
          <w:marTop w:val="0"/>
          <w:marBottom w:val="0"/>
          <w:divBdr>
            <w:top w:val="none" w:sz="0" w:space="0" w:color="auto"/>
            <w:left w:val="none" w:sz="0" w:space="0" w:color="auto"/>
            <w:bottom w:val="none" w:sz="0" w:space="0" w:color="auto"/>
            <w:right w:val="none" w:sz="0" w:space="0" w:color="auto"/>
          </w:divBdr>
        </w:div>
        <w:div w:id="836262014">
          <w:marLeft w:val="0"/>
          <w:marRight w:val="0"/>
          <w:marTop w:val="0"/>
          <w:marBottom w:val="0"/>
          <w:divBdr>
            <w:top w:val="none" w:sz="0" w:space="0" w:color="auto"/>
            <w:left w:val="none" w:sz="0" w:space="0" w:color="auto"/>
            <w:bottom w:val="none" w:sz="0" w:space="0" w:color="auto"/>
            <w:right w:val="none" w:sz="0" w:space="0" w:color="auto"/>
          </w:divBdr>
        </w:div>
        <w:div w:id="1483620885">
          <w:marLeft w:val="0"/>
          <w:marRight w:val="0"/>
          <w:marTop w:val="0"/>
          <w:marBottom w:val="0"/>
          <w:divBdr>
            <w:top w:val="none" w:sz="0" w:space="0" w:color="auto"/>
            <w:left w:val="none" w:sz="0" w:space="0" w:color="auto"/>
            <w:bottom w:val="none" w:sz="0" w:space="0" w:color="auto"/>
            <w:right w:val="none" w:sz="0" w:space="0" w:color="auto"/>
          </w:divBdr>
        </w:div>
        <w:div w:id="1692146186">
          <w:marLeft w:val="0"/>
          <w:marRight w:val="0"/>
          <w:marTop w:val="0"/>
          <w:marBottom w:val="0"/>
          <w:divBdr>
            <w:top w:val="none" w:sz="0" w:space="0" w:color="auto"/>
            <w:left w:val="none" w:sz="0" w:space="0" w:color="auto"/>
            <w:bottom w:val="none" w:sz="0" w:space="0" w:color="auto"/>
            <w:right w:val="none" w:sz="0" w:space="0" w:color="auto"/>
          </w:divBdr>
        </w:div>
        <w:div w:id="1695501334">
          <w:marLeft w:val="0"/>
          <w:marRight w:val="0"/>
          <w:marTop w:val="0"/>
          <w:marBottom w:val="0"/>
          <w:divBdr>
            <w:top w:val="none" w:sz="0" w:space="0" w:color="auto"/>
            <w:left w:val="none" w:sz="0" w:space="0" w:color="auto"/>
            <w:bottom w:val="none" w:sz="0" w:space="0" w:color="auto"/>
            <w:right w:val="none" w:sz="0" w:space="0" w:color="auto"/>
          </w:divBdr>
        </w:div>
        <w:div w:id="1735810898">
          <w:marLeft w:val="0"/>
          <w:marRight w:val="0"/>
          <w:marTop w:val="0"/>
          <w:marBottom w:val="0"/>
          <w:divBdr>
            <w:top w:val="none" w:sz="0" w:space="0" w:color="auto"/>
            <w:left w:val="none" w:sz="0" w:space="0" w:color="auto"/>
            <w:bottom w:val="none" w:sz="0" w:space="0" w:color="auto"/>
            <w:right w:val="none" w:sz="0" w:space="0" w:color="auto"/>
          </w:divBdr>
        </w:div>
        <w:div w:id="1846941873">
          <w:marLeft w:val="0"/>
          <w:marRight w:val="0"/>
          <w:marTop w:val="0"/>
          <w:marBottom w:val="0"/>
          <w:divBdr>
            <w:top w:val="none" w:sz="0" w:space="0" w:color="auto"/>
            <w:left w:val="none" w:sz="0" w:space="0" w:color="auto"/>
            <w:bottom w:val="none" w:sz="0" w:space="0" w:color="auto"/>
            <w:right w:val="none" w:sz="0" w:space="0" w:color="auto"/>
          </w:divBdr>
        </w:div>
        <w:div w:id="2131779520">
          <w:marLeft w:val="0"/>
          <w:marRight w:val="0"/>
          <w:marTop w:val="0"/>
          <w:marBottom w:val="0"/>
          <w:divBdr>
            <w:top w:val="none" w:sz="0" w:space="0" w:color="auto"/>
            <w:left w:val="none" w:sz="0" w:space="0" w:color="auto"/>
            <w:bottom w:val="none" w:sz="0" w:space="0" w:color="auto"/>
            <w:right w:val="none" w:sz="0" w:space="0" w:color="auto"/>
          </w:divBdr>
        </w:div>
      </w:divsChild>
    </w:div>
    <w:div w:id="1095174043">
      <w:bodyDiv w:val="1"/>
      <w:marLeft w:val="0"/>
      <w:marRight w:val="0"/>
      <w:marTop w:val="0"/>
      <w:marBottom w:val="0"/>
      <w:divBdr>
        <w:top w:val="none" w:sz="0" w:space="0" w:color="auto"/>
        <w:left w:val="none" w:sz="0" w:space="0" w:color="auto"/>
        <w:bottom w:val="none" w:sz="0" w:space="0" w:color="auto"/>
        <w:right w:val="none" w:sz="0" w:space="0" w:color="auto"/>
      </w:divBdr>
    </w:div>
    <w:div w:id="1097216948">
      <w:bodyDiv w:val="1"/>
      <w:marLeft w:val="0"/>
      <w:marRight w:val="0"/>
      <w:marTop w:val="0"/>
      <w:marBottom w:val="0"/>
      <w:divBdr>
        <w:top w:val="none" w:sz="0" w:space="0" w:color="auto"/>
        <w:left w:val="none" w:sz="0" w:space="0" w:color="auto"/>
        <w:bottom w:val="none" w:sz="0" w:space="0" w:color="auto"/>
        <w:right w:val="none" w:sz="0" w:space="0" w:color="auto"/>
      </w:divBdr>
    </w:div>
    <w:div w:id="1166676228">
      <w:bodyDiv w:val="1"/>
      <w:marLeft w:val="0"/>
      <w:marRight w:val="0"/>
      <w:marTop w:val="0"/>
      <w:marBottom w:val="0"/>
      <w:divBdr>
        <w:top w:val="none" w:sz="0" w:space="0" w:color="auto"/>
        <w:left w:val="none" w:sz="0" w:space="0" w:color="auto"/>
        <w:bottom w:val="none" w:sz="0" w:space="0" w:color="auto"/>
        <w:right w:val="none" w:sz="0" w:space="0" w:color="auto"/>
      </w:divBdr>
    </w:div>
    <w:div w:id="1197694624">
      <w:bodyDiv w:val="1"/>
      <w:marLeft w:val="0"/>
      <w:marRight w:val="0"/>
      <w:marTop w:val="0"/>
      <w:marBottom w:val="0"/>
      <w:divBdr>
        <w:top w:val="none" w:sz="0" w:space="0" w:color="auto"/>
        <w:left w:val="none" w:sz="0" w:space="0" w:color="auto"/>
        <w:bottom w:val="none" w:sz="0" w:space="0" w:color="auto"/>
        <w:right w:val="none" w:sz="0" w:space="0" w:color="auto"/>
      </w:divBdr>
      <w:divsChild>
        <w:div w:id="109055286">
          <w:marLeft w:val="0"/>
          <w:marRight w:val="0"/>
          <w:marTop w:val="0"/>
          <w:marBottom w:val="0"/>
          <w:divBdr>
            <w:top w:val="none" w:sz="0" w:space="0" w:color="auto"/>
            <w:left w:val="none" w:sz="0" w:space="0" w:color="auto"/>
            <w:bottom w:val="none" w:sz="0" w:space="0" w:color="auto"/>
            <w:right w:val="none" w:sz="0" w:space="0" w:color="auto"/>
          </w:divBdr>
        </w:div>
        <w:div w:id="1707557909">
          <w:marLeft w:val="0"/>
          <w:marRight w:val="0"/>
          <w:marTop w:val="0"/>
          <w:marBottom w:val="0"/>
          <w:divBdr>
            <w:top w:val="none" w:sz="0" w:space="0" w:color="auto"/>
            <w:left w:val="none" w:sz="0" w:space="0" w:color="auto"/>
            <w:bottom w:val="none" w:sz="0" w:space="0" w:color="auto"/>
            <w:right w:val="none" w:sz="0" w:space="0" w:color="auto"/>
          </w:divBdr>
        </w:div>
        <w:div w:id="2016028951">
          <w:marLeft w:val="0"/>
          <w:marRight w:val="0"/>
          <w:marTop w:val="0"/>
          <w:marBottom w:val="0"/>
          <w:divBdr>
            <w:top w:val="none" w:sz="0" w:space="0" w:color="auto"/>
            <w:left w:val="none" w:sz="0" w:space="0" w:color="auto"/>
            <w:bottom w:val="none" w:sz="0" w:space="0" w:color="auto"/>
            <w:right w:val="none" w:sz="0" w:space="0" w:color="auto"/>
          </w:divBdr>
        </w:div>
        <w:div w:id="2064327871">
          <w:marLeft w:val="0"/>
          <w:marRight w:val="0"/>
          <w:marTop w:val="0"/>
          <w:marBottom w:val="0"/>
          <w:divBdr>
            <w:top w:val="none" w:sz="0" w:space="0" w:color="auto"/>
            <w:left w:val="none" w:sz="0" w:space="0" w:color="auto"/>
            <w:bottom w:val="none" w:sz="0" w:space="0" w:color="auto"/>
            <w:right w:val="none" w:sz="0" w:space="0" w:color="auto"/>
          </w:divBdr>
        </w:div>
      </w:divsChild>
    </w:div>
    <w:div w:id="1371111051">
      <w:bodyDiv w:val="1"/>
      <w:marLeft w:val="0"/>
      <w:marRight w:val="0"/>
      <w:marTop w:val="0"/>
      <w:marBottom w:val="0"/>
      <w:divBdr>
        <w:top w:val="none" w:sz="0" w:space="0" w:color="auto"/>
        <w:left w:val="none" w:sz="0" w:space="0" w:color="auto"/>
        <w:bottom w:val="none" w:sz="0" w:space="0" w:color="auto"/>
        <w:right w:val="none" w:sz="0" w:space="0" w:color="auto"/>
      </w:divBdr>
      <w:divsChild>
        <w:div w:id="492259779">
          <w:marLeft w:val="0"/>
          <w:marRight w:val="0"/>
          <w:marTop w:val="0"/>
          <w:marBottom w:val="0"/>
          <w:divBdr>
            <w:top w:val="none" w:sz="0" w:space="0" w:color="auto"/>
            <w:left w:val="none" w:sz="0" w:space="0" w:color="auto"/>
            <w:bottom w:val="none" w:sz="0" w:space="0" w:color="auto"/>
            <w:right w:val="none" w:sz="0" w:space="0" w:color="auto"/>
          </w:divBdr>
        </w:div>
        <w:div w:id="497188647">
          <w:marLeft w:val="0"/>
          <w:marRight w:val="0"/>
          <w:marTop w:val="0"/>
          <w:marBottom w:val="0"/>
          <w:divBdr>
            <w:top w:val="none" w:sz="0" w:space="0" w:color="auto"/>
            <w:left w:val="none" w:sz="0" w:space="0" w:color="auto"/>
            <w:bottom w:val="none" w:sz="0" w:space="0" w:color="auto"/>
            <w:right w:val="none" w:sz="0" w:space="0" w:color="auto"/>
          </w:divBdr>
        </w:div>
        <w:div w:id="1023046541">
          <w:marLeft w:val="0"/>
          <w:marRight w:val="0"/>
          <w:marTop w:val="0"/>
          <w:marBottom w:val="0"/>
          <w:divBdr>
            <w:top w:val="none" w:sz="0" w:space="0" w:color="auto"/>
            <w:left w:val="none" w:sz="0" w:space="0" w:color="auto"/>
            <w:bottom w:val="none" w:sz="0" w:space="0" w:color="auto"/>
            <w:right w:val="none" w:sz="0" w:space="0" w:color="auto"/>
          </w:divBdr>
        </w:div>
        <w:div w:id="1803040874">
          <w:marLeft w:val="0"/>
          <w:marRight w:val="0"/>
          <w:marTop w:val="0"/>
          <w:marBottom w:val="0"/>
          <w:divBdr>
            <w:top w:val="none" w:sz="0" w:space="0" w:color="auto"/>
            <w:left w:val="none" w:sz="0" w:space="0" w:color="auto"/>
            <w:bottom w:val="none" w:sz="0" w:space="0" w:color="auto"/>
            <w:right w:val="none" w:sz="0" w:space="0" w:color="auto"/>
          </w:divBdr>
        </w:div>
      </w:divsChild>
    </w:div>
    <w:div w:id="1422144887">
      <w:bodyDiv w:val="1"/>
      <w:marLeft w:val="0"/>
      <w:marRight w:val="0"/>
      <w:marTop w:val="0"/>
      <w:marBottom w:val="0"/>
      <w:divBdr>
        <w:top w:val="none" w:sz="0" w:space="0" w:color="auto"/>
        <w:left w:val="none" w:sz="0" w:space="0" w:color="auto"/>
        <w:bottom w:val="none" w:sz="0" w:space="0" w:color="auto"/>
        <w:right w:val="none" w:sz="0" w:space="0" w:color="auto"/>
      </w:divBdr>
      <w:divsChild>
        <w:div w:id="66153245">
          <w:marLeft w:val="0"/>
          <w:marRight w:val="0"/>
          <w:marTop w:val="0"/>
          <w:marBottom w:val="0"/>
          <w:divBdr>
            <w:top w:val="none" w:sz="0" w:space="0" w:color="auto"/>
            <w:left w:val="none" w:sz="0" w:space="0" w:color="auto"/>
            <w:bottom w:val="none" w:sz="0" w:space="0" w:color="auto"/>
            <w:right w:val="none" w:sz="0" w:space="0" w:color="auto"/>
          </w:divBdr>
        </w:div>
        <w:div w:id="452332945">
          <w:marLeft w:val="0"/>
          <w:marRight w:val="0"/>
          <w:marTop w:val="0"/>
          <w:marBottom w:val="0"/>
          <w:divBdr>
            <w:top w:val="none" w:sz="0" w:space="0" w:color="auto"/>
            <w:left w:val="none" w:sz="0" w:space="0" w:color="auto"/>
            <w:bottom w:val="none" w:sz="0" w:space="0" w:color="auto"/>
            <w:right w:val="none" w:sz="0" w:space="0" w:color="auto"/>
          </w:divBdr>
        </w:div>
        <w:div w:id="1154684605">
          <w:marLeft w:val="0"/>
          <w:marRight w:val="0"/>
          <w:marTop w:val="0"/>
          <w:marBottom w:val="0"/>
          <w:divBdr>
            <w:top w:val="none" w:sz="0" w:space="0" w:color="auto"/>
            <w:left w:val="none" w:sz="0" w:space="0" w:color="auto"/>
            <w:bottom w:val="none" w:sz="0" w:space="0" w:color="auto"/>
            <w:right w:val="none" w:sz="0" w:space="0" w:color="auto"/>
          </w:divBdr>
        </w:div>
        <w:div w:id="1448696541">
          <w:marLeft w:val="0"/>
          <w:marRight w:val="0"/>
          <w:marTop w:val="0"/>
          <w:marBottom w:val="0"/>
          <w:divBdr>
            <w:top w:val="none" w:sz="0" w:space="0" w:color="auto"/>
            <w:left w:val="none" w:sz="0" w:space="0" w:color="auto"/>
            <w:bottom w:val="none" w:sz="0" w:space="0" w:color="auto"/>
            <w:right w:val="none" w:sz="0" w:space="0" w:color="auto"/>
          </w:divBdr>
        </w:div>
        <w:div w:id="2137597576">
          <w:marLeft w:val="0"/>
          <w:marRight w:val="0"/>
          <w:marTop w:val="0"/>
          <w:marBottom w:val="0"/>
          <w:divBdr>
            <w:top w:val="none" w:sz="0" w:space="0" w:color="auto"/>
            <w:left w:val="none" w:sz="0" w:space="0" w:color="auto"/>
            <w:bottom w:val="none" w:sz="0" w:space="0" w:color="auto"/>
            <w:right w:val="none" w:sz="0" w:space="0" w:color="auto"/>
          </w:divBdr>
        </w:div>
      </w:divsChild>
    </w:div>
    <w:div w:id="1443383262">
      <w:bodyDiv w:val="1"/>
      <w:marLeft w:val="0"/>
      <w:marRight w:val="0"/>
      <w:marTop w:val="0"/>
      <w:marBottom w:val="0"/>
      <w:divBdr>
        <w:top w:val="none" w:sz="0" w:space="0" w:color="auto"/>
        <w:left w:val="none" w:sz="0" w:space="0" w:color="auto"/>
        <w:bottom w:val="none" w:sz="0" w:space="0" w:color="auto"/>
        <w:right w:val="none" w:sz="0" w:space="0" w:color="auto"/>
      </w:divBdr>
    </w:div>
    <w:div w:id="1445493252">
      <w:bodyDiv w:val="1"/>
      <w:marLeft w:val="0"/>
      <w:marRight w:val="0"/>
      <w:marTop w:val="0"/>
      <w:marBottom w:val="0"/>
      <w:divBdr>
        <w:top w:val="none" w:sz="0" w:space="0" w:color="auto"/>
        <w:left w:val="none" w:sz="0" w:space="0" w:color="auto"/>
        <w:bottom w:val="none" w:sz="0" w:space="0" w:color="auto"/>
        <w:right w:val="none" w:sz="0" w:space="0" w:color="auto"/>
      </w:divBdr>
    </w:div>
    <w:div w:id="1590192650">
      <w:bodyDiv w:val="1"/>
      <w:marLeft w:val="0"/>
      <w:marRight w:val="0"/>
      <w:marTop w:val="0"/>
      <w:marBottom w:val="0"/>
      <w:divBdr>
        <w:top w:val="none" w:sz="0" w:space="0" w:color="auto"/>
        <w:left w:val="none" w:sz="0" w:space="0" w:color="auto"/>
        <w:bottom w:val="none" w:sz="0" w:space="0" w:color="auto"/>
        <w:right w:val="none" w:sz="0" w:space="0" w:color="auto"/>
      </w:divBdr>
    </w:div>
    <w:div w:id="1645426389">
      <w:bodyDiv w:val="1"/>
      <w:marLeft w:val="0"/>
      <w:marRight w:val="0"/>
      <w:marTop w:val="0"/>
      <w:marBottom w:val="0"/>
      <w:divBdr>
        <w:top w:val="none" w:sz="0" w:space="0" w:color="auto"/>
        <w:left w:val="none" w:sz="0" w:space="0" w:color="auto"/>
        <w:bottom w:val="none" w:sz="0" w:space="0" w:color="auto"/>
        <w:right w:val="none" w:sz="0" w:space="0" w:color="auto"/>
      </w:divBdr>
    </w:div>
    <w:div w:id="1823962446">
      <w:bodyDiv w:val="1"/>
      <w:marLeft w:val="0"/>
      <w:marRight w:val="0"/>
      <w:marTop w:val="0"/>
      <w:marBottom w:val="0"/>
      <w:divBdr>
        <w:top w:val="none" w:sz="0" w:space="0" w:color="auto"/>
        <w:left w:val="none" w:sz="0" w:space="0" w:color="auto"/>
        <w:bottom w:val="none" w:sz="0" w:space="0" w:color="auto"/>
        <w:right w:val="none" w:sz="0" w:space="0" w:color="auto"/>
      </w:divBdr>
    </w:div>
    <w:div w:id="1826123932">
      <w:bodyDiv w:val="1"/>
      <w:marLeft w:val="0"/>
      <w:marRight w:val="0"/>
      <w:marTop w:val="0"/>
      <w:marBottom w:val="0"/>
      <w:divBdr>
        <w:top w:val="none" w:sz="0" w:space="0" w:color="auto"/>
        <w:left w:val="none" w:sz="0" w:space="0" w:color="auto"/>
        <w:bottom w:val="none" w:sz="0" w:space="0" w:color="auto"/>
        <w:right w:val="none" w:sz="0" w:space="0" w:color="auto"/>
      </w:divBdr>
      <w:divsChild>
        <w:div w:id="286469531">
          <w:marLeft w:val="0"/>
          <w:marRight w:val="0"/>
          <w:marTop w:val="0"/>
          <w:marBottom w:val="0"/>
          <w:divBdr>
            <w:top w:val="none" w:sz="0" w:space="0" w:color="auto"/>
            <w:left w:val="none" w:sz="0" w:space="0" w:color="auto"/>
            <w:bottom w:val="none" w:sz="0" w:space="0" w:color="auto"/>
            <w:right w:val="none" w:sz="0" w:space="0" w:color="auto"/>
          </w:divBdr>
        </w:div>
        <w:div w:id="517045187">
          <w:marLeft w:val="0"/>
          <w:marRight w:val="0"/>
          <w:marTop w:val="0"/>
          <w:marBottom w:val="0"/>
          <w:divBdr>
            <w:top w:val="none" w:sz="0" w:space="0" w:color="auto"/>
            <w:left w:val="none" w:sz="0" w:space="0" w:color="auto"/>
            <w:bottom w:val="none" w:sz="0" w:space="0" w:color="auto"/>
            <w:right w:val="none" w:sz="0" w:space="0" w:color="auto"/>
          </w:divBdr>
        </w:div>
        <w:div w:id="298344546">
          <w:marLeft w:val="0"/>
          <w:marRight w:val="0"/>
          <w:marTop w:val="0"/>
          <w:marBottom w:val="0"/>
          <w:divBdr>
            <w:top w:val="none" w:sz="0" w:space="0" w:color="auto"/>
            <w:left w:val="none" w:sz="0" w:space="0" w:color="auto"/>
            <w:bottom w:val="none" w:sz="0" w:space="0" w:color="auto"/>
            <w:right w:val="none" w:sz="0" w:space="0" w:color="auto"/>
          </w:divBdr>
        </w:div>
        <w:div w:id="920984607">
          <w:marLeft w:val="0"/>
          <w:marRight w:val="0"/>
          <w:marTop w:val="0"/>
          <w:marBottom w:val="0"/>
          <w:divBdr>
            <w:top w:val="none" w:sz="0" w:space="0" w:color="auto"/>
            <w:left w:val="none" w:sz="0" w:space="0" w:color="auto"/>
            <w:bottom w:val="none" w:sz="0" w:space="0" w:color="auto"/>
            <w:right w:val="none" w:sz="0" w:space="0" w:color="auto"/>
          </w:divBdr>
        </w:div>
        <w:div w:id="1600991121">
          <w:marLeft w:val="0"/>
          <w:marRight w:val="0"/>
          <w:marTop w:val="0"/>
          <w:marBottom w:val="0"/>
          <w:divBdr>
            <w:top w:val="none" w:sz="0" w:space="0" w:color="auto"/>
            <w:left w:val="none" w:sz="0" w:space="0" w:color="auto"/>
            <w:bottom w:val="none" w:sz="0" w:space="0" w:color="auto"/>
            <w:right w:val="none" w:sz="0" w:space="0" w:color="auto"/>
          </w:divBdr>
        </w:div>
        <w:div w:id="1660881784">
          <w:marLeft w:val="0"/>
          <w:marRight w:val="0"/>
          <w:marTop w:val="0"/>
          <w:marBottom w:val="0"/>
          <w:divBdr>
            <w:top w:val="none" w:sz="0" w:space="0" w:color="auto"/>
            <w:left w:val="none" w:sz="0" w:space="0" w:color="auto"/>
            <w:bottom w:val="none" w:sz="0" w:space="0" w:color="auto"/>
            <w:right w:val="none" w:sz="0" w:space="0" w:color="auto"/>
          </w:divBdr>
        </w:div>
        <w:div w:id="262155282">
          <w:marLeft w:val="0"/>
          <w:marRight w:val="0"/>
          <w:marTop w:val="0"/>
          <w:marBottom w:val="0"/>
          <w:divBdr>
            <w:top w:val="none" w:sz="0" w:space="0" w:color="auto"/>
            <w:left w:val="none" w:sz="0" w:space="0" w:color="auto"/>
            <w:bottom w:val="none" w:sz="0" w:space="0" w:color="auto"/>
            <w:right w:val="none" w:sz="0" w:space="0" w:color="auto"/>
          </w:divBdr>
        </w:div>
        <w:div w:id="1319378955">
          <w:marLeft w:val="0"/>
          <w:marRight w:val="0"/>
          <w:marTop w:val="0"/>
          <w:marBottom w:val="0"/>
          <w:divBdr>
            <w:top w:val="none" w:sz="0" w:space="0" w:color="auto"/>
            <w:left w:val="none" w:sz="0" w:space="0" w:color="auto"/>
            <w:bottom w:val="none" w:sz="0" w:space="0" w:color="auto"/>
            <w:right w:val="none" w:sz="0" w:space="0" w:color="auto"/>
          </w:divBdr>
        </w:div>
        <w:div w:id="1494641032">
          <w:marLeft w:val="0"/>
          <w:marRight w:val="0"/>
          <w:marTop w:val="0"/>
          <w:marBottom w:val="0"/>
          <w:divBdr>
            <w:top w:val="none" w:sz="0" w:space="0" w:color="auto"/>
            <w:left w:val="none" w:sz="0" w:space="0" w:color="auto"/>
            <w:bottom w:val="none" w:sz="0" w:space="0" w:color="auto"/>
            <w:right w:val="none" w:sz="0" w:space="0" w:color="auto"/>
          </w:divBdr>
        </w:div>
        <w:div w:id="574046456">
          <w:marLeft w:val="0"/>
          <w:marRight w:val="0"/>
          <w:marTop w:val="0"/>
          <w:marBottom w:val="0"/>
          <w:divBdr>
            <w:top w:val="none" w:sz="0" w:space="0" w:color="auto"/>
            <w:left w:val="none" w:sz="0" w:space="0" w:color="auto"/>
            <w:bottom w:val="none" w:sz="0" w:space="0" w:color="auto"/>
            <w:right w:val="none" w:sz="0" w:space="0" w:color="auto"/>
          </w:divBdr>
        </w:div>
        <w:div w:id="2084254891">
          <w:marLeft w:val="0"/>
          <w:marRight w:val="0"/>
          <w:marTop w:val="0"/>
          <w:marBottom w:val="0"/>
          <w:divBdr>
            <w:top w:val="none" w:sz="0" w:space="0" w:color="auto"/>
            <w:left w:val="none" w:sz="0" w:space="0" w:color="auto"/>
            <w:bottom w:val="none" w:sz="0" w:space="0" w:color="auto"/>
            <w:right w:val="none" w:sz="0" w:space="0" w:color="auto"/>
          </w:divBdr>
        </w:div>
        <w:div w:id="697655842">
          <w:marLeft w:val="0"/>
          <w:marRight w:val="0"/>
          <w:marTop w:val="0"/>
          <w:marBottom w:val="0"/>
          <w:divBdr>
            <w:top w:val="none" w:sz="0" w:space="0" w:color="auto"/>
            <w:left w:val="none" w:sz="0" w:space="0" w:color="auto"/>
            <w:bottom w:val="none" w:sz="0" w:space="0" w:color="auto"/>
            <w:right w:val="none" w:sz="0" w:space="0" w:color="auto"/>
          </w:divBdr>
        </w:div>
        <w:div w:id="1432093642">
          <w:marLeft w:val="0"/>
          <w:marRight w:val="0"/>
          <w:marTop w:val="0"/>
          <w:marBottom w:val="0"/>
          <w:divBdr>
            <w:top w:val="none" w:sz="0" w:space="0" w:color="auto"/>
            <w:left w:val="none" w:sz="0" w:space="0" w:color="auto"/>
            <w:bottom w:val="none" w:sz="0" w:space="0" w:color="auto"/>
            <w:right w:val="none" w:sz="0" w:space="0" w:color="auto"/>
          </w:divBdr>
        </w:div>
        <w:div w:id="1814985886">
          <w:marLeft w:val="0"/>
          <w:marRight w:val="0"/>
          <w:marTop w:val="0"/>
          <w:marBottom w:val="0"/>
          <w:divBdr>
            <w:top w:val="none" w:sz="0" w:space="0" w:color="auto"/>
            <w:left w:val="none" w:sz="0" w:space="0" w:color="auto"/>
            <w:bottom w:val="none" w:sz="0" w:space="0" w:color="auto"/>
            <w:right w:val="none" w:sz="0" w:space="0" w:color="auto"/>
          </w:divBdr>
        </w:div>
        <w:div w:id="1923491271">
          <w:marLeft w:val="0"/>
          <w:marRight w:val="0"/>
          <w:marTop w:val="0"/>
          <w:marBottom w:val="0"/>
          <w:divBdr>
            <w:top w:val="none" w:sz="0" w:space="0" w:color="auto"/>
            <w:left w:val="none" w:sz="0" w:space="0" w:color="auto"/>
            <w:bottom w:val="none" w:sz="0" w:space="0" w:color="auto"/>
            <w:right w:val="none" w:sz="0" w:space="0" w:color="auto"/>
          </w:divBdr>
        </w:div>
        <w:div w:id="1611737741">
          <w:marLeft w:val="0"/>
          <w:marRight w:val="0"/>
          <w:marTop w:val="0"/>
          <w:marBottom w:val="0"/>
          <w:divBdr>
            <w:top w:val="none" w:sz="0" w:space="0" w:color="auto"/>
            <w:left w:val="none" w:sz="0" w:space="0" w:color="auto"/>
            <w:bottom w:val="none" w:sz="0" w:space="0" w:color="auto"/>
            <w:right w:val="none" w:sz="0" w:space="0" w:color="auto"/>
          </w:divBdr>
        </w:div>
        <w:div w:id="2028169614">
          <w:marLeft w:val="0"/>
          <w:marRight w:val="0"/>
          <w:marTop w:val="0"/>
          <w:marBottom w:val="0"/>
          <w:divBdr>
            <w:top w:val="none" w:sz="0" w:space="0" w:color="auto"/>
            <w:left w:val="none" w:sz="0" w:space="0" w:color="auto"/>
            <w:bottom w:val="none" w:sz="0" w:space="0" w:color="auto"/>
            <w:right w:val="none" w:sz="0" w:space="0" w:color="auto"/>
          </w:divBdr>
        </w:div>
        <w:div w:id="294872114">
          <w:marLeft w:val="0"/>
          <w:marRight w:val="0"/>
          <w:marTop w:val="0"/>
          <w:marBottom w:val="0"/>
          <w:divBdr>
            <w:top w:val="none" w:sz="0" w:space="0" w:color="auto"/>
            <w:left w:val="none" w:sz="0" w:space="0" w:color="auto"/>
            <w:bottom w:val="none" w:sz="0" w:space="0" w:color="auto"/>
            <w:right w:val="none" w:sz="0" w:space="0" w:color="auto"/>
          </w:divBdr>
        </w:div>
        <w:div w:id="1991592380">
          <w:marLeft w:val="0"/>
          <w:marRight w:val="0"/>
          <w:marTop w:val="0"/>
          <w:marBottom w:val="0"/>
          <w:divBdr>
            <w:top w:val="none" w:sz="0" w:space="0" w:color="auto"/>
            <w:left w:val="none" w:sz="0" w:space="0" w:color="auto"/>
            <w:bottom w:val="none" w:sz="0" w:space="0" w:color="auto"/>
            <w:right w:val="none" w:sz="0" w:space="0" w:color="auto"/>
          </w:divBdr>
        </w:div>
        <w:div w:id="1598051522">
          <w:marLeft w:val="0"/>
          <w:marRight w:val="0"/>
          <w:marTop w:val="0"/>
          <w:marBottom w:val="0"/>
          <w:divBdr>
            <w:top w:val="none" w:sz="0" w:space="0" w:color="auto"/>
            <w:left w:val="none" w:sz="0" w:space="0" w:color="auto"/>
            <w:bottom w:val="none" w:sz="0" w:space="0" w:color="auto"/>
            <w:right w:val="none" w:sz="0" w:space="0" w:color="auto"/>
          </w:divBdr>
        </w:div>
        <w:div w:id="899286928">
          <w:marLeft w:val="0"/>
          <w:marRight w:val="0"/>
          <w:marTop w:val="0"/>
          <w:marBottom w:val="0"/>
          <w:divBdr>
            <w:top w:val="none" w:sz="0" w:space="0" w:color="auto"/>
            <w:left w:val="none" w:sz="0" w:space="0" w:color="auto"/>
            <w:bottom w:val="none" w:sz="0" w:space="0" w:color="auto"/>
            <w:right w:val="none" w:sz="0" w:space="0" w:color="auto"/>
          </w:divBdr>
        </w:div>
        <w:div w:id="393238242">
          <w:marLeft w:val="0"/>
          <w:marRight w:val="0"/>
          <w:marTop w:val="0"/>
          <w:marBottom w:val="0"/>
          <w:divBdr>
            <w:top w:val="none" w:sz="0" w:space="0" w:color="auto"/>
            <w:left w:val="none" w:sz="0" w:space="0" w:color="auto"/>
            <w:bottom w:val="none" w:sz="0" w:space="0" w:color="auto"/>
            <w:right w:val="none" w:sz="0" w:space="0" w:color="auto"/>
          </w:divBdr>
        </w:div>
        <w:div w:id="1022245821">
          <w:marLeft w:val="0"/>
          <w:marRight w:val="0"/>
          <w:marTop w:val="0"/>
          <w:marBottom w:val="0"/>
          <w:divBdr>
            <w:top w:val="none" w:sz="0" w:space="0" w:color="auto"/>
            <w:left w:val="none" w:sz="0" w:space="0" w:color="auto"/>
            <w:bottom w:val="none" w:sz="0" w:space="0" w:color="auto"/>
            <w:right w:val="none" w:sz="0" w:space="0" w:color="auto"/>
          </w:divBdr>
        </w:div>
        <w:div w:id="1694378431">
          <w:marLeft w:val="0"/>
          <w:marRight w:val="0"/>
          <w:marTop w:val="0"/>
          <w:marBottom w:val="0"/>
          <w:divBdr>
            <w:top w:val="none" w:sz="0" w:space="0" w:color="auto"/>
            <w:left w:val="none" w:sz="0" w:space="0" w:color="auto"/>
            <w:bottom w:val="none" w:sz="0" w:space="0" w:color="auto"/>
            <w:right w:val="none" w:sz="0" w:space="0" w:color="auto"/>
          </w:divBdr>
        </w:div>
        <w:div w:id="266277170">
          <w:marLeft w:val="0"/>
          <w:marRight w:val="0"/>
          <w:marTop w:val="0"/>
          <w:marBottom w:val="0"/>
          <w:divBdr>
            <w:top w:val="none" w:sz="0" w:space="0" w:color="auto"/>
            <w:left w:val="none" w:sz="0" w:space="0" w:color="auto"/>
            <w:bottom w:val="none" w:sz="0" w:space="0" w:color="auto"/>
            <w:right w:val="none" w:sz="0" w:space="0" w:color="auto"/>
          </w:divBdr>
        </w:div>
        <w:div w:id="771588011">
          <w:marLeft w:val="0"/>
          <w:marRight w:val="0"/>
          <w:marTop w:val="0"/>
          <w:marBottom w:val="0"/>
          <w:divBdr>
            <w:top w:val="none" w:sz="0" w:space="0" w:color="auto"/>
            <w:left w:val="none" w:sz="0" w:space="0" w:color="auto"/>
            <w:bottom w:val="none" w:sz="0" w:space="0" w:color="auto"/>
            <w:right w:val="none" w:sz="0" w:space="0" w:color="auto"/>
          </w:divBdr>
        </w:div>
        <w:div w:id="1720981963">
          <w:marLeft w:val="0"/>
          <w:marRight w:val="0"/>
          <w:marTop w:val="0"/>
          <w:marBottom w:val="0"/>
          <w:divBdr>
            <w:top w:val="none" w:sz="0" w:space="0" w:color="auto"/>
            <w:left w:val="none" w:sz="0" w:space="0" w:color="auto"/>
            <w:bottom w:val="none" w:sz="0" w:space="0" w:color="auto"/>
            <w:right w:val="none" w:sz="0" w:space="0" w:color="auto"/>
          </w:divBdr>
        </w:div>
        <w:div w:id="149711911">
          <w:marLeft w:val="0"/>
          <w:marRight w:val="0"/>
          <w:marTop w:val="0"/>
          <w:marBottom w:val="0"/>
          <w:divBdr>
            <w:top w:val="none" w:sz="0" w:space="0" w:color="auto"/>
            <w:left w:val="none" w:sz="0" w:space="0" w:color="auto"/>
            <w:bottom w:val="none" w:sz="0" w:space="0" w:color="auto"/>
            <w:right w:val="none" w:sz="0" w:space="0" w:color="auto"/>
          </w:divBdr>
        </w:div>
        <w:div w:id="1104837463">
          <w:marLeft w:val="0"/>
          <w:marRight w:val="0"/>
          <w:marTop w:val="0"/>
          <w:marBottom w:val="0"/>
          <w:divBdr>
            <w:top w:val="none" w:sz="0" w:space="0" w:color="auto"/>
            <w:left w:val="none" w:sz="0" w:space="0" w:color="auto"/>
            <w:bottom w:val="none" w:sz="0" w:space="0" w:color="auto"/>
            <w:right w:val="none" w:sz="0" w:space="0" w:color="auto"/>
          </w:divBdr>
        </w:div>
      </w:divsChild>
    </w:div>
    <w:div w:id="2002156296">
      <w:bodyDiv w:val="1"/>
      <w:marLeft w:val="0"/>
      <w:marRight w:val="0"/>
      <w:marTop w:val="0"/>
      <w:marBottom w:val="0"/>
      <w:divBdr>
        <w:top w:val="none" w:sz="0" w:space="0" w:color="auto"/>
        <w:left w:val="none" w:sz="0" w:space="0" w:color="auto"/>
        <w:bottom w:val="none" w:sz="0" w:space="0" w:color="auto"/>
        <w:right w:val="none" w:sz="0" w:space="0" w:color="auto"/>
      </w:divBdr>
      <w:divsChild>
        <w:div w:id="200090457">
          <w:marLeft w:val="0"/>
          <w:marRight w:val="0"/>
          <w:marTop w:val="0"/>
          <w:marBottom w:val="0"/>
          <w:divBdr>
            <w:top w:val="none" w:sz="0" w:space="0" w:color="auto"/>
            <w:left w:val="none" w:sz="0" w:space="0" w:color="auto"/>
            <w:bottom w:val="none" w:sz="0" w:space="0" w:color="auto"/>
            <w:right w:val="none" w:sz="0" w:space="0" w:color="auto"/>
          </w:divBdr>
        </w:div>
        <w:div w:id="279535671">
          <w:marLeft w:val="0"/>
          <w:marRight w:val="0"/>
          <w:marTop w:val="0"/>
          <w:marBottom w:val="0"/>
          <w:divBdr>
            <w:top w:val="none" w:sz="0" w:space="0" w:color="auto"/>
            <w:left w:val="none" w:sz="0" w:space="0" w:color="auto"/>
            <w:bottom w:val="none" w:sz="0" w:space="0" w:color="auto"/>
            <w:right w:val="none" w:sz="0" w:space="0" w:color="auto"/>
          </w:divBdr>
        </w:div>
        <w:div w:id="311720025">
          <w:marLeft w:val="0"/>
          <w:marRight w:val="0"/>
          <w:marTop w:val="0"/>
          <w:marBottom w:val="0"/>
          <w:divBdr>
            <w:top w:val="none" w:sz="0" w:space="0" w:color="auto"/>
            <w:left w:val="none" w:sz="0" w:space="0" w:color="auto"/>
            <w:bottom w:val="none" w:sz="0" w:space="0" w:color="auto"/>
            <w:right w:val="none" w:sz="0" w:space="0" w:color="auto"/>
          </w:divBdr>
        </w:div>
        <w:div w:id="767117966">
          <w:marLeft w:val="0"/>
          <w:marRight w:val="0"/>
          <w:marTop w:val="0"/>
          <w:marBottom w:val="0"/>
          <w:divBdr>
            <w:top w:val="none" w:sz="0" w:space="0" w:color="auto"/>
            <w:left w:val="none" w:sz="0" w:space="0" w:color="auto"/>
            <w:bottom w:val="none" w:sz="0" w:space="0" w:color="auto"/>
            <w:right w:val="none" w:sz="0" w:space="0" w:color="auto"/>
          </w:divBdr>
        </w:div>
        <w:div w:id="810371017">
          <w:marLeft w:val="0"/>
          <w:marRight w:val="0"/>
          <w:marTop w:val="0"/>
          <w:marBottom w:val="0"/>
          <w:divBdr>
            <w:top w:val="none" w:sz="0" w:space="0" w:color="auto"/>
            <w:left w:val="none" w:sz="0" w:space="0" w:color="auto"/>
            <w:bottom w:val="none" w:sz="0" w:space="0" w:color="auto"/>
            <w:right w:val="none" w:sz="0" w:space="0" w:color="auto"/>
          </w:divBdr>
        </w:div>
        <w:div w:id="1027367599">
          <w:marLeft w:val="0"/>
          <w:marRight w:val="0"/>
          <w:marTop w:val="0"/>
          <w:marBottom w:val="0"/>
          <w:divBdr>
            <w:top w:val="none" w:sz="0" w:space="0" w:color="auto"/>
            <w:left w:val="none" w:sz="0" w:space="0" w:color="auto"/>
            <w:bottom w:val="none" w:sz="0" w:space="0" w:color="auto"/>
            <w:right w:val="none" w:sz="0" w:space="0" w:color="auto"/>
          </w:divBdr>
        </w:div>
        <w:div w:id="1077827528">
          <w:marLeft w:val="0"/>
          <w:marRight w:val="0"/>
          <w:marTop w:val="0"/>
          <w:marBottom w:val="0"/>
          <w:divBdr>
            <w:top w:val="none" w:sz="0" w:space="0" w:color="auto"/>
            <w:left w:val="none" w:sz="0" w:space="0" w:color="auto"/>
            <w:bottom w:val="none" w:sz="0" w:space="0" w:color="auto"/>
            <w:right w:val="none" w:sz="0" w:space="0" w:color="auto"/>
          </w:divBdr>
        </w:div>
        <w:div w:id="1266689294">
          <w:marLeft w:val="0"/>
          <w:marRight w:val="0"/>
          <w:marTop w:val="0"/>
          <w:marBottom w:val="0"/>
          <w:divBdr>
            <w:top w:val="none" w:sz="0" w:space="0" w:color="auto"/>
            <w:left w:val="none" w:sz="0" w:space="0" w:color="auto"/>
            <w:bottom w:val="none" w:sz="0" w:space="0" w:color="auto"/>
            <w:right w:val="none" w:sz="0" w:space="0" w:color="auto"/>
          </w:divBdr>
        </w:div>
        <w:div w:id="1707368004">
          <w:marLeft w:val="0"/>
          <w:marRight w:val="0"/>
          <w:marTop w:val="0"/>
          <w:marBottom w:val="0"/>
          <w:divBdr>
            <w:top w:val="none" w:sz="0" w:space="0" w:color="auto"/>
            <w:left w:val="none" w:sz="0" w:space="0" w:color="auto"/>
            <w:bottom w:val="none" w:sz="0" w:space="0" w:color="auto"/>
            <w:right w:val="none" w:sz="0" w:space="0" w:color="auto"/>
          </w:divBdr>
        </w:div>
        <w:div w:id="1789397832">
          <w:marLeft w:val="0"/>
          <w:marRight w:val="0"/>
          <w:marTop w:val="0"/>
          <w:marBottom w:val="0"/>
          <w:divBdr>
            <w:top w:val="none" w:sz="0" w:space="0" w:color="auto"/>
            <w:left w:val="none" w:sz="0" w:space="0" w:color="auto"/>
            <w:bottom w:val="none" w:sz="0" w:space="0" w:color="auto"/>
            <w:right w:val="none" w:sz="0" w:space="0" w:color="auto"/>
          </w:divBdr>
        </w:div>
        <w:div w:id="1952392557">
          <w:marLeft w:val="0"/>
          <w:marRight w:val="0"/>
          <w:marTop w:val="0"/>
          <w:marBottom w:val="0"/>
          <w:divBdr>
            <w:top w:val="none" w:sz="0" w:space="0" w:color="auto"/>
            <w:left w:val="none" w:sz="0" w:space="0" w:color="auto"/>
            <w:bottom w:val="none" w:sz="0" w:space="0" w:color="auto"/>
            <w:right w:val="none" w:sz="0" w:space="0" w:color="auto"/>
          </w:divBdr>
        </w:div>
        <w:div w:id="2070301751">
          <w:marLeft w:val="0"/>
          <w:marRight w:val="0"/>
          <w:marTop w:val="0"/>
          <w:marBottom w:val="0"/>
          <w:divBdr>
            <w:top w:val="none" w:sz="0" w:space="0" w:color="auto"/>
            <w:left w:val="none" w:sz="0" w:space="0" w:color="auto"/>
            <w:bottom w:val="none" w:sz="0" w:space="0" w:color="auto"/>
            <w:right w:val="none" w:sz="0" w:space="0" w:color="auto"/>
          </w:divBdr>
        </w:div>
      </w:divsChild>
    </w:div>
    <w:div w:id="2008366907">
      <w:bodyDiv w:val="1"/>
      <w:marLeft w:val="0"/>
      <w:marRight w:val="0"/>
      <w:marTop w:val="0"/>
      <w:marBottom w:val="0"/>
      <w:divBdr>
        <w:top w:val="none" w:sz="0" w:space="0" w:color="auto"/>
        <w:left w:val="none" w:sz="0" w:space="0" w:color="auto"/>
        <w:bottom w:val="none" w:sz="0" w:space="0" w:color="auto"/>
        <w:right w:val="none" w:sz="0" w:space="0" w:color="auto"/>
      </w:divBdr>
      <w:divsChild>
        <w:div w:id="1337490580">
          <w:marLeft w:val="0"/>
          <w:marRight w:val="0"/>
          <w:marTop w:val="0"/>
          <w:marBottom w:val="0"/>
          <w:divBdr>
            <w:top w:val="none" w:sz="0" w:space="0" w:color="auto"/>
            <w:left w:val="none" w:sz="0" w:space="0" w:color="auto"/>
            <w:bottom w:val="none" w:sz="0" w:space="0" w:color="auto"/>
            <w:right w:val="none" w:sz="0" w:space="0" w:color="auto"/>
          </w:divBdr>
        </w:div>
        <w:div w:id="15149563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cid:image002.jpg@01D3639D.441860E0" TargetMode="External"/><Relationship Id="rId117" Type="http://schemas.openxmlformats.org/officeDocument/2006/relationships/image" Target="media/image73.png"/><Relationship Id="rId21" Type="http://schemas.openxmlformats.org/officeDocument/2006/relationships/image" Target="media/image8.png"/><Relationship Id="rId42" Type="http://schemas.openxmlformats.org/officeDocument/2006/relationships/image" Target="media/image21.jpeg"/><Relationship Id="rId47" Type="http://schemas.openxmlformats.org/officeDocument/2006/relationships/image" Target="cid:image001.jpg@01D365D8.AECC9220" TargetMode="External"/><Relationship Id="rId63" Type="http://schemas.openxmlformats.org/officeDocument/2006/relationships/image" Target="media/image37.png"/><Relationship Id="rId68" Type="http://schemas.openxmlformats.org/officeDocument/2006/relationships/image" Target="media/image41.png"/><Relationship Id="rId84" Type="http://schemas.openxmlformats.org/officeDocument/2006/relationships/image" Target="media/image53.jpeg"/><Relationship Id="rId89" Type="http://schemas.openxmlformats.org/officeDocument/2006/relationships/image" Target="cid:image037.jpg@01D2EFF1.2AAAD040" TargetMode="External"/><Relationship Id="rId112" Type="http://schemas.openxmlformats.org/officeDocument/2006/relationships/image" Target="media/image70.png"/><Relationship Id="rId133" Type="http://schemas.openxmlformats.org/officeDocument/2006/relationships/image" Target="media/image87.png"/><Relationship Id="rId138" Type="http://schemas.openxmlformats.org/officeDocument/2006/relationships/hyperlink" Target="mailto:Austin.Schlick@fcc.gov" TargetMode="External"/><Relationship Id="rId16" Type="http://schemas.openxmlformats.org/officeDocument/2006/relationships/image" Target="media/image5.jpeg"/><Relationship Id="rId107" Type="http://schemas.openxmlformats.org/officeDocument/2006/relationships/image" Target="media/image65.png"/><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cid:image007.jpg@01D32415.B015D3D0" TargetMode="External"/><Relationship Id="rId53" Type="http://schemas.openxmlformats.org/officeDocument/2006/relationships/image" Target="media/image29.png"/><Relationship Id="rId58" Type="http://schemas.openxmlformats.org/officeDocument/2006/relationships/footer" Target="footer1.xml"/><Relationship Id="rId74" Type="http://schemas.openxmlformats.org/officeDocument/2006/relationships/image" Target="media/image45.jpeg"/><Relationship Id="rId79" Type="http://schemas.openxmlformats.org/officeDocument/2006/relationships/image" Target="media/image49.png"/><Relationship Id="rId102" Type="http://schemas.openxmlformats.org/officeDocument/2006/relationships/image" Target="media/image62.jpeg"/><Relationship Id="rId123" Type="http://schemas.openxmlformats.org/officeDocument/2006/relationships/image" Target="media/image78.png"/><Relationship Id="rId128" Type="http://schemas.openxmlformats.org/officeDocument/2006/relationships/hyperlink" Target="https://ecfsapi.fcc.gov/file/6520025402.pdf" TargetMode="External"/><Relationship Id="rId144" Type="http://schemas.openxmlformats.org/officeDocument/2006/relationships/hyperlink" Target="mailto:John.Ingle@fcc.gov" TargetMode="External"/><Relationship Id="rId5" Type="http://schemas.openxmlformats.org/officeDocument/2006/relationships/webSettings" Target="webSettings.xml"/><Relationship Id="rId90" Type="http://schemas.openxmlformats.org/officeDocument/2006/relationships/image" Target="media/image56.jpeg"/><Relationship Id="rId95" Type="http://schemas.openxmlformats.org/officeDocument/2006/relationships/image" Target="cid:image034.png@01D2EFF1.2AAAD040" TargetMode="External"/><Relationship Id="rId22" Type="http://schemas.openxmlformats.org/officeDocument/2006/relationships/image" Target="media/image9.png"/><Relationship Id="rId27" Type="http://schemas.openxmlformats.org/officeDocument/2006/relationships/image" Target="media/image12.jpeg"/><Relationship Id="rId43" Type="http://schemas.openxmlformats.org/officeDocument/2006/relationships/image" Target="cid:image009.jpg@01D32415.B015D3D0" TargetMode="External"/><Relationship Id="rId48" Type="http://schemas.openxmlformats.org/officeDocument/2006/relationships/image" Target="media/image24.png"/><Relationship Id="rId64" Type="http://schemas.openxmlformats.org/officeDocument/2006/relationships/image" Target="media/image38.png"/><Relationship Id="rId69" Type="http://schemas.openxmlformats.org/officeDocument/2006/relationships/hyperlink" Target="https://transition.fcc.gov/Bureaus/Common_Carrier/Orders/1995/fcc95427.txt" TargetMode="External"/><Relationship Id="rId113" Type="http://schemas.openxmlformats.org/officeDocument/2006/relationships/image" Target="media/image71.png"/><Relationship Id="rId118" Type="http://schemas.openxmlformats.org/officeDocument/2006/relationships/image" Target="media/image74.png"/><Relationship Id="rId134" Type="http://schemas.openxmlformats.org/officeDocument/2006/relationships/image" Target="media/image88.png"/><Relationship Id="rId139" Type="http://schemas.openxmlformats.org/officeDocument/2006/relationships/hyperlink" Target="mailto:ajdmm@optonline.net" TargetMode="External"/><Relationship Id="rId80" Type="http://schemas.openxmlformats.org/officeDocument/2006/relationships/image" Target="media/image50.png"/><Relationship Id="rId85" Type="http://schemas.openxmlformats.org/officeDocument/2006/relationships/image" Target="cid:image041.jpg@01D2EFF1.2AAAD040"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cid:image003.jpg@01D35A33.A1D21CD0" TargetMode="External"/><Relationship Id="rId25" Type="http://schemas.openxmlformats.org/officeDocument/2006/relationships/image" Target="media/image11.jpeg"/><Relationship Id="rId33" Type="http://schemas.openxmlformats.org/officeDocument/2006/relationships/image" Target="media/image17.png"/><Relationship Id="rId38" Type="http://schemas.openxmlformats.org/officeDocument/2006/relationships/hyperlink" Target="https://ecfsapi.fcc.gov/file/60001975991.pdf" TargetMode="External"/><Relationship Id="rId46" Type="http://schemas.openxmlformats.org/officeDocument/2006/relationships/image" Target="media/image23.jpeg"/><Relationship Id="rId59" Type="http://schemas.openxmlformats.org/officeDocument/2006/relationships/image" Target="media/image33.png"/><Relationship Id="rId67" Type="http://schemas.openxmlformats.org/officeDocument/2006/relationships/image" Target="media/image40.png"/><Relationship Id="rId103" Type="http://schemas.openxmlformats.org/officeDocument/2006/relationships/image" Target="cid:image001.jpg@01D2EC30.1BAF14D0" TargetMode="External"/><Relationship Id="rId108" Type="http://schemas.openxmlformats.org/officeDocument/2006/relationships/image" Target="media/image66.png"/><Relationship Id="rId116" Type="http://schemas.openxmlformats.org/officeDocument/2006/relationships/image" Target="cid:image031.png@01D2EFF1.2AAAD040" TargetMode="External"/><Relationship Id="rId124" Type="http://schemas.openxmlformats.org/officeDocument/2006/relationships/image" Target="media/image79.png"/><Relationship Id="rId129" Type="http://schemas.openxmlformats.org/officeDocument/2006/relationships/image" Target="media/image83.png"/><Relationship Id="rId137" Type="http://schemas.openxmlformats.org/officeDocument/2006/relationships/hyperlink" Target="mailto:ajdmm@optonline.net" TargetMode="External"/><Relationship Id="rId20" Type="http://schemas.openxmlformats.org/officeDocument/2006/relationships/image" Target="media/image7.png"/><Relationship Id="rId41" Type="http://schemas.openxmlformats.org/officeDocument/2006/relationships/hyperlink" Target="https://ecfsapi.fcc.gov/file/60001524570.pdf" TargetMode="External"/><Relationship Id="rId54" Type="http://schemas.openxmlformats.org/officeDocument/2006/relationships/image" Target="media/image30.png"/><Relationship Id="rId62" Type="http://schemas.openxmlformats.org/officeDocument/2006/relationships/image" Target="media/image36.png"/><Relationship Id="rId70" Type="http://schemas.openxmlformats.org/officeDocument/2006/relationships/image" Target="media/image42.png"/><Relationship Id="rId75" Type="http://schemas.openxmlformats.org/officeDocument/2006/relationships/image" Target="cid:image004.jpg@01D32415.B015D3D0" TargetMode="External"/><Relationship Id="rId83" Type="http://schemas.openxmlformats.org/officeDocument/2006/relationships/image" Target="media/image52.png"/><Relationship Id="rId88" Type="http://schemas.openxmlformats.org/officeDocument/2006/relationships/image" Target="media/image55.jpeg"/><Relationship Id="rId91" Type="http://schemas.openxmlformats.org/officeDocument/2006/relationships/image" Target="cid:image038.jpg@01D2EFF1.2AAAD040" TargetMode="External"/><Relationship Id="rId96" Type="http://schemas.openxmlformats.org/officeDocument/2006/relationships/image" Target="media/image59.jpeg"/><Relationship Id="rId111" Type="http://schemas.openxmlformats.org/officeDocument/2006/relationships/image" Target="media/image69.png"/><Relationship Id="rId132" Type="http://schemas.openxmlformats.org/officeDocument/2006/relationships/image" Target="media/image86.png"/><Relationship Id="rId140" Type="http://schemas.openxmlformats.org/officeDocument/2006/relationships/hyperlink" Target="mailto:John.Ingle@fcc.gov" TargetMode="External"/><Relationship Id="rId145" Type="http://schemas.openxmlformats.org/officeDocument/2006/relationships/hyperlink" Target="mailto:ajdmm@optonline.ne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cid:image002.jpg@01D35A33.A1D21CD0" TargetMode="External"/><Relationship Id="rId23" Type="http://schemas.openxmlformats.org/officeDocument/2006/relationships/image" Target="media/image10.jpeg"/><Relationship Id="rId28" Type="http://schemas.openxmlformats.org/officeDocument/2006/relationships/image" Target="cid:image003.jpg@01D3639D.441860E0" TargetMode="External"/><Relationship Id="rId36" Type="http://schemas.openxmlformats.org/officeDocument/2006/relationships/image" Target="media/image19.jpeg"/><Relationship Id="rId49" Type="http://schemas.openxmlformats.org/officeDocument/2006/relationships/image" Target="media/image25.png"/><Relationship Id="rId57" Type="http://schemas.openxmlformats.org/officeDocument/2006/relationships/header" Target="header1.xml"/><Relationship Id="rId106" Type="http://schemas.openxmlformats.org/officeDocument/2006/relationships/image" Target="media/image64.png"/><Relationship Id="rId114" Type="http://schemas.openxmlformats.org/officeDocument/2006/relationships/image" Target="cid:image030.png@01D2EFF1.2AAAD040" TargetMode="External"/><Relationship Id="rId119" Type="http://schemas.openxmlformats.org/officeDocument/2006/relationships/image" Target="media/image75.png"/><Relationship Id="rId127" Type="http://schemas.openxmlformats.org/officeDocument/2006/relationships/image" Target="media/image82.png"/><Relationship Id="rId10" Type="http://schemas.openxmlformats.org/officeDocument/2006/relationships/hyperlink" Target="http://www.nysba.org/workarea/DownloadAsset.aspx?id=52171" TargetMode="External"/><Relationship Id="rId31" Type="http://schemas.openxmlformats.org/officeDocument/2006/relationships/image" Target="media/image15.png"/><Relationship Id="rId44" Type="http://schemas.openxmlformats.org/officeDocument/2006/relationships/image" Target="media/image22.jpeg"/><Relationship Id="rId52" Type="http://schemas.openxmlformats.org/officeDocument/2006/relationships/image" Target="media/image28.png"/><Relationship Id="rId60" Type="http://schemas.openxmlformats.org/officeDocument/2006/relationships/image" Target="media/image34.png"/><Relationship Id="rId65" Type="http://schemas.openxmlformats.org/officeDocument/2006/relationships/hyperlink" Target="https://ecfsapi.fcc.gov/file/6518610628.pdf" TargetMode="External"/><Relationship Id="rId73" Type="http://schemas.openxmlformats.org/officeDocument/2006/relationships/image" Target="cid:image003.jpg@01D32415.B015D3D0" TargetMode="External"/><Relationship Id="rId78" Type="http://schemas.openxmlformats.org/officeDocument/2006/relationships/image" Target="media/image48.png"/><Relationship Id="rId81" Type="http://schemas.openxmlformats.org/officeDocument/2006/relationships/image" Target="media/image51.jpeg"/><Relationship Id="rId86" Type="http://schemas.openxmlformats.org/officeDocument/2006/relationships/image" Target="media/image54.jpeg"/><Relationship Id="rId94" Type="http://schemas.openxmlformats.org/officeDocument/2006/relationships/image" Target="media/image58.png"/><Relationship Id="rId99" Type="http://schemas.openxmlformats.org/officeDocument/2006/relationships/image" Target="cid:image025.png@01D2EFF1.2AAAD040" TargetMode="External"/><Relationship Id="rId101" Type="http://schemas.openxmlformats.org/officeDocument/2006/relationships/image" Target="cid:image029.png@01D2EFF1.2AAAD040" TargetMode="External"/><Relationship Id="rId122" Type="http://schemas.openxmlformats.org/officeDocument/2006/relationships/image" Target="media/image77.png"/><Relationship Id="rId130" Type="http://schemas.openxmlformats.org/officeDocument/2006/relationships/image" Target="media/image84.png"/><Relationship Id="rId135" Type="http://schemas.openxmlformats.org/officeDocument/2006/relationships/image" Target="media/image89.png"/><Relationship Id="rId143" Type="http://schemas.openxmlformats.org/officeDocument/2006/relationships/hyperlink" Target="mailto:ajdmm@optonline.net" TargetMode="External"/><Relationship Id="rId4" Type="http://schemas.openxmlformats.org/officeDocument/2006/relationships/settings" Target="settings.xml"/><Relationship Id="rId9" Type="http://schemas.openxmlformats.org/officeDocument/2006/relationships/hyperlink" Target="https://www.dcbar.org/bar-resources/legal-ethics/amended-rules/rule8-04.cfm" TargetMode="External"/><Relationship Id="rId13" Type="http://schemas.openxmlformats.org/officeDocument/2006/relationships/image" Target="media/image3.png"/><Relationship Id="rId18" Type="http://schemas.openxmlformats.org/officeDocument/2006/relationships/image" Target="media/image6.jpeg"/><Relationship Id="rId39" Type="http://schemas.openxmlformats.org/officeDocument/2006/relationships/image" Target="media/image20.jpeg"/><Relationship Id="rId109" Type="http://schemas.openxmlformats.org/officeDocument/2006/relationships/image" Target="media/image67.png"/><Relationship Id="rId34" Type="http://schemas.openxmlformats.org/officeDocument/2006/relationships/image" Target="media/image18.png"/><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46.png"/><Relationship Id="rId97" Type="http://schemas.openxmlformats.org/officeDocument/2006/relationships/image" Target="cid:image035.jpg@01D2EFF1.2AAAD040" TargetMode="External"/><Relationship Id="rId104" Type="http://schemas.openxmlformats.org/officeDocument/2006/relationships/image" Target="media/image63.png"/><Relationship Id="rId120" Type="http://schemas.openxmlformats.org/officeDocument/2006/relationships/hyperlink" Target="https://ecfsapi.fcc.gov/file/6520009758.pdf" TargetMode="External"/><Relationship Id="rId125" Type="http://schemas.openxmlformats.org/officeDocument/2006/relationships/image" Target="media/image80.png"/><Relationship Id="rId141" Type="http://schemas.openxmlformats.org/officeDocument/2006/relationships/hyperlink" Target="mailto:ajdmm@optonline.net" TargetMode="Externa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3.png"/><Relationship Id="rId92"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cid:image001.jpg@01D3639D.441860E0" TargetMode="External"/><Relationship Id="rId40" Type="http://schemas.openxmlformats.org/officeDocument/2006/relationships/image" Target="cid:image008.jpg@01D32415.B015D3D0" TargetMode="External"/><Relationship Id="rId45" Type="http://schemas.openxmlformats.org/officeDocument/2006/relationships/image" Target="cid:image005.jpg@01D3204B.486E4AA0" TargetMode="External"/><Relationship Id="rId66" Type="http://schemas.openxmlformats.org/officeDocument/2006/relationships/image" Target="media/image39.png"/><Relationship Id="rId87" Type="http://schemas.openxmlformats.org/officeDocument/2006/relationships/image" Target="cid:image046.jpg@01D2EFF1.2AAAD040" TargetMode="External"/><Relationship Id="rId110" Type="http://schemas.openxmlformats.org/officeDocument/2006/relationships/image" Target="media/image68.png"/><Relationship Id="rId115" Type="http://schemas.openxmlformats.org/officeDocument/2006/relationships/image" Target="media/image72.png"/><Relationship Id="rId131" Type="http://schemas.openxmlformats.org/officeDocument/2006/relationships/image" Target="media/image85.png"/><Relationship Id="rId136" Type="http://schemas.openxmlformats.org/officeDocument/2006/relationships/image" Target="media/image90.png"/><Relationship Id="rId61" Type="http://schemas.openxmlformats.org/officeDocument/2006/relationships/image" Target="media/image35.png"/><Relationship Id="rId82" Type="http://schemas.openxmlformats.org/officeDocument/2006/relationships/image" Target="cid:image006.jpg@01D3204B.486E4AA0" TargetMode="External"/><Relationship Id="rId19" Type="http://schemas.openxmlformats.org/officeDocument/2006/relationships/image" Target="cid:image004.jpg@01D35A33.A1D21CD0" TargetMode="External"/><Relationship Id="rId14" Type="http://schemas.openxmlformats.org/officeDocument/2006/relationships/image" Target="media/image4.jpeg"/><Relationship Id="rId30" Type="http://schemas.openxmlformats.org/officeDocument/2006/relationships/image" Target="media/image14.png"/><Relationship Id="rId35" Type="http://schemas.openxmlformats.org/officeDocument/2006/relationships/hyperlink" Target="https://ecfsapi.fcc.gov/file/60002079099.pdf" TargetMode="External"/><Relationship Id="rId56" Type="http://schemas.openxmlformats.org/officeDocument/2006/relationships/image" Target="media/image32.png"/><Relationship Id="rId77" Type="http://schemas.openxmlformats.org/officeDocument/2006/relationships/image" Target="media/image47.png"/><Relationship Id="rId100" Type="http://schemas.openxmlformats.org/officeDocument/2006/relationships/image" Target="media/image61.png"/><Relationship Id="rId105" Type="http://schemas.openxmlformats.org/officeDocument/2006/relationships/hyperlink" Target="http://tinyurl.com/ybpplv9d" TargetMode="External"/><Relationship Id="rId126" Type="http://schemas.openxmlformats.org/officeDocument/2006/relationships/image" Target="media/image81.png"/><Relationship Id="rId147" Type="http://schemas.openxmlformats.org/officeDocument/2006/relationships/theme" Target="theme/theme1.xml"/><Relationship Id="rId8" Type="http://schemas.openxmlformats.org/officeDocument/2006/relationships/hyperlink" Target="https://www.judiciary.state.nj.us/attorneys/assets/rules/rpc.pdf" TargetMode="External"/><Relationship Id="rId51" Type="http://schemas.openxmlformats.org/officeDocument/2006/relationships/image" Target="media/image27.png"/><Relationship Id="rId72" Type="http://schemas.openxmlformats.org/officeDocument/2006/relationships/image" Target="media/image44.jpeg"/><Relationship Id="rId93" Type="http://schemas.openxmlformats.org/officeDocument/2006/relationships/image" Target="cid:image032.jpg@01D2EFF1.2AAAD040" TargetMode="External"/><Relationship Id="rId98" Type="http://schemas.openxmlformats.org/officeDocument/2006/relationships/image" Target="media/image60.png"/><Relationship Id="rId121" Type="http://schemas.openxmlformats.org/officeDocument/2006/relationships/image" Target="media/image76.png"/><Relationship Id="rId142" Type="http://schemas.openxmlformats.org/officeDocument/2006/relationships/hyperlink" Target="mailto:Austin.Schlick@fcc.gov"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ecfsapi.fcc.gov/file/6518610627.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222D8F-101B-4C54-BFF9-1D28D5C027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205</Pages>
  <Words>46759</Words>
  <Characters>266530</Characters>
  <Application>Microsoft Office Word</Application>
  <DocSecurity>0</DocSecurity>
  <Lines>2221</Lines>
  <Paragraphs>625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c:creator>
  <cp:keywords/>
  <dc:description/>
  <cp:lastModifiedBy>Al</cp:lastModifiedBy>
  <cp:revision>2</cp:revision>
  <dcterms:created xsi:type="dcterms:W3CDTF">2017-11-27T19:18:00Z</dcterms:created>
  <dcterms:modified xsi:type="dcterms:W3CDTF">2017-11-27T19:18:00Z</dcterms:modified>
</cp:coreProperties>
</file>