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2F" w:rsidRDefault="00536477">
      <w:r>
        <w:t>I support upholding Internet regulations under Title II and Net Neutrality in general. Removing regulatory oversight will only lead to ISP’s to stifle innovation and Internet freedoms.</w:t>
      </w:r>
      <w:bookmarkStart w:id="0" w:name="_GoBack"/>
      <w:bookmarkEnd w:id="0"/>
    </w:p>
    <w:sectPr w:rsidR="0067022F" w:rsidSect="00A554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77"/>
    <w:rsid w:val="00536477"/>
    <w:rsid w:val="0067022F"/>
    <w:rsid w:val="00A5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CB99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Macintosh Word</Application>
  <DocSecurity>0</DocSecurity>
  <Lines>1</Lines>
  <Paragraphs>1</Paragraphs>
  <ScaleCrop>false</ScaleCrop>
  <Company>Viacom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Reinbold</dc:creator>
  <cp:keywords/>
  <dc:description/>
  <cp:lastModifiedBy>Matt Reinbold</cp:lastModifiedBy>
  <cp:revision>1</cp:revision>
  <dcterms:created xsi:type="dcterms:W3CDTF">2017-11-27T15:34:00Z</dcterms:created>
  <dcterms:modified xsi:type="dcterms:W3CDTF">2017-11-27T15:36:00Z</dcterms:modified>
</cp:coreProperties>
</file>