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1"/>
        <w:tblW w:w="9354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18"/>
        <w:gridCol w:w="7836"/>
      </w:tblGrid>
      <w:tr w:rsidR="00711B4C" w14:paraId="2600BFCE" w14:textId="77777777" w:rsidTr="00976F7A"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14:paraId="07B40E34" w14:textId="77777777" w:rsidR="00711B4C" w:rsidRDefault="00711B4C" w:rsidP="00976F7A">
            <w:pPr>
              <w:contextualSpacing/>
            </w:pPr>
            <w:bookmarkStart w:id="0" w:name="h.gjdgxs"/>
            <w:bookmarkEnd w:id="0"/>
            <w:r>
              <w:rPr>
                <w:noProof/>
              </w:rPr>
              <w:drawing>
                <wp:inline distT="0" distB="0" distL="0" distR="0" wp14:anchorId="05DDE017" wp14:editId="2BEA9305">
                  <wp:extent cx="822325" cy="822325"/>
                  <wp:effectExtent l="0" t="0" r="0" b="0"/>
                  <wp:docPr id="1" name="image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14:paraId="219194F8" w14:textId="77777777" w:rsidR="00711B4C" w:rsidRDefault="00711B4C" w:rsidP="00976F7A">
            <w:pPr>
              <w:tabs>
                <w:tab w:val="center" w:pos="4986"/>
                <w:tab w:val="right" w:pos="9972"/>
              </w:tabs>
              <w:spacing w:before="360" w:after="0" w:line="228" w:lineRule="auto"/>
              <w:jc w:val="center"/>
            </w:pPr>
            <w:r>
              <w:t>Federal Communications Commission</w:t>
            </w:r>
          </w:p>
          <w:p w14:paraId="690CAAC9" w14:textId="77777777" w:rsidR="00711B4C" w:rsidRDefault="00711B4C" w:rsidP="00976F7A">
            <w:pPr>
              <w:jc w:val="center"/>
            </w:pPr>
            <w:r>
              <w:t>Washington, D.C. 20554</w:t>
            </w:r>
          </w:p>
        </w:tc>
      </w:tr>
    </w:tbl>
    <w:p w14:paraId="05CB1310" w14:textId="77777777" w:rsidR="00711B4C" w:rsidRDefault="00711B4C" w:rsidP="00711B4C">
      <w:pPr>
        <w:ind w:left="4320" w:firstLine="720"/>
      </w:pPr>
    </w:p>
    <w:p w14:paraId="5AA6FC64" w14:textId="16CB1730" w:rsidR="00711B4C" w:rsidRDefault="00711B4C" w:rsidP="00711B4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C36B3">
        <w:t>Nov.</w:t>
      </w:r>
      <w:r>
        <w:t xml:space="preserve"> </w:t>
      </w:r>
      <w:r w:rsidR="009A6A2E">
        <w:t>27</w:t>
      </w:r>
      <w:r>
        <w:t>, 2019</w:t>
      </w:r>
    </w:p>
    <w:p w14:paraId="532D6F47" w14:textId="77777777" w:rsidR="00711B4C" w:rsidRDefault="00711B4C" w:rsidP="00711B4C"/>
    <w:p w14:paraId="1112E6AA" w14:textId="77777777" w:rsidR="00711B4C" w:rsidRDefault="00711B4C" w:rsidP="00711B4C">
      <w:r>
        <w:rPr>
          <w:b/>
        </w:rPr>
        <w:t>VIA ECFS ELECTRONIC DELIVERY</w:t>
      </w:r>
    </w:p>
    <w:p w14:paraId="1D27C281" w14:textId="77777777" w:rsidR="00711B4C" w:rsidRDefault="00711B4C" w:rsidP="00711B4C">
      <w:pPr>
        <w:spacing w:line="360" w:lineRule="auto"/>
      </w:pPr>
    </w:p>
    <w:p w14:paraId="195D91ED" w14:textId="77777777" w:rsidR="00711B4C" w:rsidRDefault="00711B4C" w:rsidP="00711B4C">
      <w:pPr>
        <w:tabs>
          <w:tab w:val="left" w:pos="7896"/>
        </w:tabs>
        <w:spacing w:after="0" w:line="360" w:lineRule="auto"/>
      </w:pPr>
      <w:r>
        <w:t>Ms. Marlene H. Dortch, Secretary</w:t>
      </w:r>
      <w:r>
        <w:tab/>
      </w:r>
    </w:p>
    <w:p w14:paraId="35B3FA61" w14:textId="2630CF1A" w:rsidR="00711B4C" w:rsidRDefault="00711B4C" w:rsidP="00711B4C">
      <w:pPr>
        <w:tabs>
          <w:tab w:val="left" w:pos="7896"/>
        </w:tabs>
        <w:spacing w:line="360" w:lineRule="auto"/>
      </w:pPr>
      <w:r>
        <w:t>Federal Communications Commission</w:t>
      </w:r>
      <w:r>
        <w:br/>
        <w:t>445 12th Street SW</w:t>
      </w:r>
      <w:r>
        <w:br/>
        <w:t>Washington, DC 20554</w:t>
      </w:r>
      <w:r>
        <w:br/>
      </w:r>
      <w:r>
        <w:br/>
        <w:t>Re: Measuring Broadband America Program (Fixed Collaborative), GN Docket No. 12-264</w:t>
      </w:r>
      <w:r>
        <w:br/>
      </w:r>
      <w:r>
        <w:br/>
        <w:t>Dear Ms. Dortch,</w:t>
      </w:r>
      <w:r>
        <w:br/>
      </w:r>
      <w:r>
        <w:br/>
        <w:t xml:space="preserve">On </w:t>
      </w:r>
      <w:r w:rsidR="00CC36B3">
        <w:t>September</w:t>
      </w:r>
      <w:r w:rsidR="00657E2E">
        <w:t xml:space="preserve"> </w:t>
      </w:r>
      <w:r>
        <w:t>1</w:t>
      </w:r>
      <w:r w:rsidR="00CC36B3">
        <w:t>9</w:t>
      </w:r>
      <w:r>
        <w:t xml:space="preserve">, 2019 Commission staff met </w:t>
      </w:r>
      <w:r w:rsidR="00D84133">
        <w:t xml:space="preserve">with representatives of broadband providers, public interest groups, and other organizations for the fixed-line Measuring Broadband America (MBA) </w:t>
      </w:r>
      <w:r w:rsidR="00F000F7">
        <w:t>C</w:t>
      </w:r>
      <w:r w:rsidR="00D84133">
        <w:t xml:space="preserve">ollaborative meeting </w:t>
      </w:r>
      <w:r>
        <w:t>in the FCC premises to discuss ongoing plans pertaining to the MBA program.</w:t>
      </w:r>
      <w:r>
        <w:rPr>
          <w:rStyle w:val="FootnoteAnchor"/>
        </w:rPr>
        <w:footnoteReference w:id="1"/>
      </w:r>
      <w:r>
        <w:t xml:space="preserve"> </w:t>
      </w:r>
    </w:p>
    <w:p w14:paraId="54992770" w14:textId="51902416" w:rsidR="00711B4C" w:rsidRDefault="00711B4C" w:rsidP="00711B4C">
      <w:pPr>
        <w:tabs>
          <w:tab w:val="left" w:pos="7896"/>
        </w:tabs>
        <w:spacing w:line="360" w:lineRule="auto"/>
        <w:rPr>
          <w:color w:val="333333"/>
          <w:shd w:val="clear" w:color="auto" w:fill="FFFFFF"/>
        </w:rPr>
      </w:pPr>
      <w:r>
        <w:t xml:space="preserve">Rajender Razdan, </w:t>
      </w:r>
      <w:r w:rsidR="00DC67A6">
        <w:t xml:space="preserve">Senior </w:t>
      </w:r>
      <w:r>
        <w:t xml:space="preserve">Electronics Engineer, EMCD/OET </w:t>
      </w:r>
      <w:r>
        <w:rPr>
          <w:color w:val="000000" w:themeColor="text1"/>
        </w:rPr>
        <w:t xml:space="preserve">welcomed all the </w:t>
      </w:r>
      <w:r w:rsidR="00F000F7">
        <w:rPr>
          <w:color w:val="000000" w:themeColor="text1"/>
        </w:rPr>
        <w:t>C</w:t>
      </w:r>
      <w:r>
        <w:rPr>
          <w:color w:val="000000" w:themeColor="text1"/>
        </w:rPr>
        <w:t xml:space="preserve">ollaborative </w:t>
      </w:r>
      <w:r>
        <w:t>members and</w:t>
      </w:r>
      <w:r w:rsidR="00D41E0B">
        <w:t xml:space="preserve">, </w:t>
      </w:r>
      <w:r>
        <w:t xml:space="preserve"> </w:t>
      </w:r>
      <w:r w:rsidR="00F000F7">
        <w:t xml:space="preserve">following customary practice, </w:t>
      </w:r>
      <w:r w:rsidR="00EB13A6">
        <w:t xml:space="preserve"> </w:t>
      </w:r>
      <w:r>
        <w:t xml:space="preserve">introduced </w:t>
      </w:r>
      <w:r w:rsidR="00DB674A">
        <w:t>Ms. Anasta</w:t>
      </w:r>
      <w:r w:rsidR="00F714B8">
        <w:t>s</w:t>
      </w:r>
      <w:r w:rsidR="00DB674A">
        <w:t>ia (Stacie) Djordjevic, Government Project Manager for North America</w:t>
      </w:r>
      <w:r w:rsidR="00DB674A">
        <w:rPr>
          <w:color w:val="333333"/>
          <w:shd w:val="clear" w:color="auto" w:fill="FFFFFF"/>
        </w:rPr>
        <w:t xml:space="preserve">, SamKnows </w:t>
      </w:r>
      <w:r>
        <w:rPr>
          <w:color w:val="333333"/>
          <w:shd w:val="clear" w:color="auto" w:fill="FFFFFF"/>
        </w:rPr>
        <w:t>to present the agenda for the meeting.</w:t>
      </w:r>
      <w:r>
        <w:rPr>
          <w:rStyle w:val="FootnoteAnchor"/>
          <w:color w:val="333333"/>
          <w:shd w:val="clear" w:color="auto" w:fill="FFFFFF"/>
        </w:rPr>
        <w:footnoteReference w:id="2"/>
      </w:r>
      <w:r>
        <w:rPr>
          <w:color w:val="333333"/>
          <w:shd w:val="clear" w:color="auto" w:fill="FFFFFF"/>
        </w:rPr>
        <w:t xml:space="preserve"> </w:t>
      </w:r>
    </w:p>
    <w:p w14:paraId="128AE97A" w14:textId="77777777" w:rsidR="00711B4C" w:rsidRPr="008E1D17" w:rsidRDefault="00711B4C" w:rsidP="00711B4C">
      <w:pPr>
        <w:tabs>
          <w:tab w:val="left" w:pos="7896"/>
        </w:tabs>
        <w:spacing w:line="360" w:lineRule="auto"/>
      </w:pPr>
    </w:p>
    <w:p w14:paraId="14AACE0A" w14:textId="4B4A7E14" w:rsidR="00C20E32" w:rsidRDefault="008144E5" w:rsidP="00AE42A5">
      <w:pPr>
        <w:spacing w:before="120" w:line="360" w:lineRule="auto"/>
      </w:pPr>
      <w:r>
        <w:t xml:space="preserve">The first item on the agenda was </w:t>
      </w:r>
      <w:r w:rsidR="00202BE3">
        <w:t>a</w:t>
      </w:r>
      <w:r>
        <w:t xml:space="preserve"> </w:t>
      </w:r>
      <w:r w:rsidR="00F75E76">
        <w:t>presentation on a</w:t>
      </w:r>
      <w:r w:rsidR="003660A4">
        <w:t xml:space="preserve"> new</w:t>
      </w:r>
      <w:r w:rsidR="00F75E76">
        <w:t xml:space="preserve"> </w:t>
      </w:r>
      <w:r>
        <w:t>MARS</w:t>
      </w:r>
      <w:r w:rsidR="00EB13A6">
        <w:rPr>
          <w:rStyle w:val="FootnoteReference"/>
        </w:rPr>
        <w:footnoteReference w:id="3"/>
      </w:r>
      <w:r>
        <w:t xml:space="preserve"> (MBA Assisted Research Studies) project proposal</w:t>
      </w:r>
      <w:r w:rsidR="00202BE3">
        <w:t xml:space="preserve"> from Professor Nick Feamster</w:t>
      </w:r>
      <w:r w:rsidR="00334219">
        <w:t xml:space="preserve"> (</w:t>
      </w:r>
      <w:r w:rsidR="00D66428">
        <w:t>of the  University of Chicago)</w:t>
      </w:r>
      <w:r w:rsidR="00F759B5">
        <w:t>, together with</w:t>
      </w:r>
      <w:r w:rsidR="00F1052F">
        <w:t xml:space="preserve"> </w:t>
      </w:r>
      <w:r w:rsidR="00E94475">
        <w:t xml:space="preserve">the associated </w:t>
      </w:r>
      <w:r w:rsidR="00F759B5">
        <w:t xml:space="preserve"> research </w:t>
      </w:r>
      <w:r w:rsidR="00202BE3">
        <w:t>team at Princeton University</w:t>
      </w:r>
      <w:r w:rsidR="00C645D6">
        <w:t>.</w:t>
      </w:r>
      <w:r w:rsidR="0043647C">
        <w:rPr>
          <w:rStyle w:val="FootnoteReference"/>
        </w:rPr>
        <w:footnoteReference w:id="4"/>
      </w:r>
      <w:r w:rsidR="00C645D6">
        <w:t xml:space="preserve"> Ms. Padma Krishnaswam</w:t>
      </w:r>
      <w:r w:rsidR="00A41FCC">
        <w:t>y</w:t>
      </w:r>
      <w:r w:rsidR="00C645D6">
        <w:t xml:space="preserve">, </w:t>
      </w:r>
      <w:r w:rsidR="00DC67A6">
        <w:t xml:space="preserve">Senior </w:t>
      </w:r>
      <w:r w:rsidR="00C645D6">
        <w:t xml:space="preserve">Electronics Engineer, EMCD/OET gave a brief overview of </w:t>
      </w:r>
      <w:r w:rsidR="00D66428">
        <w:t xml:space="preserve"> the </w:t>
      </w:r>
      <w:r w:rsidR="00234E98">
        <w:t xml:space="preserve">MARS component of the MBA </w:t>
      </w:r>
      <w:r w:rsidR="00C645D6">
        <w:t xml:space="preserve"> program</w:t>
      </w:r>
      <w:r w:rsidR="00E94475">
        <w:t xml:space="preserve"> and introduced </w:t>
      </w:r>
      <w:r w:rsidR="00C20E32">
        <w:t>Prof. Nick Feamster</w:t>
      </w:r>
      <w:r w:rsidR="00EB13A6">
        <w:t xml:space="preserve">. </w:t>
      </w:r>
      <w:r w:rsidR="00E94475">
        <w:t xml:space="preserve">The introduction recalled </w:t>
      </w:r>
      <w:r w:rsidR="00EB13A6">
        <w:t xml:space="preserve"> </w:t>
      </w:r>
      <w:r w:rsidR="00C20E32">
        <w:t xml:space="preserve">that Professor Feamster had worked with the MBA program previously, </w:t>
      </w:r>
      <w:r w:rsidR="00E94475">
        <w:t xml:space="preserve">while conducting </w:t>
      </w:r>
      <w:r w:rsidR="00C20E32">
        <w:t xml:space="preserve"> a </w:t>
      </w:r>
      <w:r w:rsidR="0050016E">
        <w:t xml:space="preserve">research </w:t>
      </w:r>
      <w:r w:rsidR="00C20E32">
        <w:t xml:space="preserve">project </w:t>
      </w:r>
      <w:r w:rsidR="0050016E">
        <w:t xml:space="preserve">utilizing </w:t>
      </w:r>
      <w:r w:rsidR="00C20E32">
        <w:t xml:space="preserve"> the MBA  platform to develop heuristics </w:t>
      </w:r>
      <w:r w:rsidR="00E94475">
        <w:t xml:space="preserve">for distinguishing </w:t>
      </w:r>
      <w:r w:rsidR="00C20E32">
        <w:t xml:space="preserve">whether </w:t>
      </w:r>
      <w:r w:rsidR="000C1EF3">
        <w:t xml:space="preserve">Internet </w:t>
      </w:r>
      <w:r w:rsidR="00C20E32">
        <w:t xml:space="preserve"> </w:t>
      </w:r>
      <w:r w:rsidR="00F759B5">
        <w:t xml:space="preserve">traffic </w:t>
      </w:r>
      <w:r w:rsidR="0070714B">
        <w:t xml:space="preserve">slowdowns </w:t>
      </w:r>
      <w:r w:rsidR="00C20E32">
        <w:t xml:space="preserve">experienced by the consumer were </w:t>
      </w:r>
      <w:r w:rsidR="0070714B">
        <w:t>due to</w:t>
      </w:r>
      <w:r w:rsidR="00C20E32">
        <w:t xml:space="preserve"> </w:t>
      </w:r>
      <w:r w:rsidR="0070714B">
        <w:t xml:space="preserve"> congested</w:t>
      </w:r>
      <w:r w:rsidR="0050016E">
        <w:t xml:space="preserve"> </w:t>
      </w:r>
      <w:r w:rsidR="00C20E32">
        <w:t xml:space="preserve"> </w:t>
      </w:r>
      <w:r w:rsidR="00EB13A6">
        <w:t>in-</w:t>
      </w:r>
      <w:r w:rsidR="00C20E32">
        <w:t xml:space="preserve">home Wifi or </w:t>
      </w:r>
      <w:r w:rsidR="000134ED">
        <w:t>alternatively,</w:t>
      </w:r>
      <w:r w:rsidR="00D41E0B">
        <w:t xml:space="preserve"> </w:t>
      </w:r>
      <w:r w:rsidR="007E0D84">
        <w:t>congestion</w:t>
      </w:r>
      <w:r w:rsidR="005E7C3D">
        <w:t xml:space="preserve"> </w:t>
      </w:r>
      <w:r w:rsidR="00E94475">
        <w:t xml:space="preserve">in the  </w:t>
      </w:r>
      <w:r w:rsidR="008B3B26">
        <w:t>ISP network</w:t>
      </w:r>
      <w:r w:rsidR="00357D15">
        <w:t xml:space="preserve"> </w:t>
      </w:r>
      <w:r w:rsidR="0070714B">
        <w:t xml:space="preserve">providing the household with </w:t>
      </w:r>
      <w:r w:rsidR="00D41E0B">
        <w:t xml:space="preserve"> </w:t>
      </w:r>
      <w:r w:rsidR="00E94475">
        <w:t>Internet access</w:t>
      </w:r>
      <w:r w:rsidR="00C20E32">
        <w:t xml:space="preserve">. </w:t>
      </w:r>
      <w:r w:rsidR="00B37ADC">
        <w:t xml:space="preserve">This research is described in </w:t>
      </w:r>
      <w:r w:rsidR="00C20E32">
        <w:t xml:space="preserve"> a publication entitled Home or Access (HoA)</w:t>
      </w:r>
      <w:r w:rsidR="00C20E32">
        <w:rPr>
          <w:rStyle w:val="FootnoteReference"/>
        </w:rPr>
        <w:footnoteReference w:id="5"/>
      </w:r>
      <w:r w:rsidR="00C20E32">
        <w:t xml:space="preserve">. </w:t>
      </w:r>
    </w:p>
    <w:p w14:paraId="47ECB510" w14:textId="36BED8F8" w:rsidR="00C645D6" w:rsidRDefault="00B37ADC" w:rsidP="00AE42A5">
      <w:pPr>
        <w:spacing w:before="120" w:line="360" w:lineRule="auto"/>
      </w:pPr>
      <w:r>
        <w:t xml:space="preserve"> Professor Feamster</w:t>
      </w:r>
      <w:r w:rsidR="00601B1F">
        <w:t xml:space="preserve">’s most recent MARS proposal is to use </w:t>
      </w:r>
      <w:r>
        <w:t xml:space="preserve"> the MBA platform </w:t>
      </w:r>
      <w:r w:rsidR="00601B1F">
        <w:t xml:space="preserve">for a </w:t>
      </w:r>
      <w:r w:rsidR="003660A4">
        <w:t>rigorous academic study o</w:t>
      </w:r>
      <w:r w:rsidR="002E3D74">
        <w:t>f</w:t>
      </w:r>
      <w:r w:rsidR="003660A4">
        <w:t xml:space="preserve"> the performance impacts  </w:t>
      </w:r>
      <w:r w:rsidR="002E3D74">
        <w:t xml:space="preserve">of </w:t>
      </w:r>
      <w:r w:rsidR="003660A4">
        <w:t>various privacy-</w:t>
      </w:r>
      <w:r w:rsidR="00E94475">
        <w:t>focused</w:t>
      </w:r>
      <w:r w:rsidR="003660A4">
        <w:t xml:space="preserve"> DNS techniques such as DNS over HTTP (DoH), </w:t>
      </w:r>
      <w:r w:rsidR="00F12215">
        <w:t xml:space="preserve">and </w:t>
      </w:r>
      <w:r w:rsidR="003660A4">
        <w:t>DNS over TLS (DoT)</w:t>
      </w:r>
      <w:r w:rsidR="002E3D74">
        <w:t>, relative to longstanding DNS</w:t>
      </w:r>
      <w:r w:rsidR="00601B1F">
        <w:t xml:space="preserve">. </w:t>
      </w:r>
      <w:r w:rsidR="00EB13A6">
        <w:t>Th</w:t>
      </w:r>
      <w:r w:rsidR="000134ED">
        <w:t>e subject</w:t>
      </w:r>
      <w:r w:rsidR="00EB13A6">
        <w:t xml:space="preserve"> is of significant  topical interest to various sections of the </w:t>
      </w:r>
      <w:r w:rsidR="00601B1F">
        <w:t xml:space="preserve">Internet </w:t>
      </w:r>
      <w:r w:rsidR="00EB13A6">
        <w:t>industry and user communities</w:t>
      </w:r>
      <w:r w:rsidR="002C7E30">
        <w:t xml:space="preserve">. </w:t>
      </w:r>
      <w:r w:rsidR="005E7C3D">
        <w:t xml:space="preserve">A study of </w:t>
      </w:r>
      <w:r w:rsidR="00EB13A6">
        <w:t>the</w:t>
      </w:r>
      <w:r w:rsidR="0050016E">
        <w:t xml:space="preserve"> related </w:t>
      </w:r>
      <w:r w:rsidR="00EB13A6">
        <w:t xml:space="preserve"> phenomena at the scale and tec</w:t>
      </w:r>
      <w:r w:rsidR="002B312F">
        <w:t xml:space="preserve">hnical diversity offered by the </w:t>
      </w:r>
      <w:r w:rsidR="00E94475">
        <w:t xml:space="preserve">fixed </w:t>
      </w:r>
      <w:r w:rsidR="002B312F">
        <w:t>MBA</w:t>
      </w:r>
      <w:r w:rsidR="00E94475">
        <w:t xml:space="preserve"> platform </w:t>
      </w:r>
      <w:r w:rsidR="002B312F">
        <w:t xml:space="preserve"> </w:t>
      </w:r>
      <w:r w:rsidR="002C7E30">
        <w:t xml:space="preserve">is seen as  a valuable </w:t>
      </w:r>
      <w:r w:rsidR="00601B1F">
        <w:t xml:space="preserve"> piece of </w:t>
      </w:r>
      <w:r w:rsidR="002C7E30">
        <w:t xml:space="preserve">the technical </w:t>
      </w:r>
      <w:r w:rsidR="00F759B5">
        <w:t>“</w:t>
      </w:r>
      <w:r w:rsidR="002C7E30">
        <w:t>due diligence</w:t>
      </w:r>
      <w:r w:rsidR="00F759B5">
        <w:t>”</w:t>
      </w:r>
      <w:r w:rsidR="002C7E30">
        <w:t xml:space="preserve"> </w:t>
      </w:r>
      <w:r w:rsidR="00E94475">
        <w:t xml:space="preserve">on DoH </w:t>
      </w:r>
      <w:r w:rsidR="005E7C3D">
        <w:t xml:space="preserve"> and is keenly </w:t>
      </w:r>
      <w:r w:rsidR="002C7E30">
        <w:t xml:space="preserve">desired by </w:t>
      </w:r>
      <w:r w:rsidR="00F759B5">
        <w:t xml:space="preserve">Internet-focused academic, </w:t>
      </w:r>
      <w:r w:rsidR="002C7E30">
        <w:t>standards, operator and user constituencies.</w:t>
      </w:r>
      <w:r w:rsidR="002C7E30">
        <w:rPr>
          <w:rStyle w:val="FootnoteReference"/>
        </w:rPr>
        <w:footnoteReference w:id="6"/>
      </w:r>
    </w:p>
    <w:p w14:paraId="10FF7F2F" w14:textId="6F034953" w:rsidR="00A7029C" w:rsidRDefault="00202BE3" w:rsidP="00AE42A5">
      <w:pPr>
        <w:spacing w:before="120" w:line="360" w:lineRule="auto"/>
      </w:pPr>
      <w:r>
        <w:t>P</w:t>
      </w:r>
      <w:r w:rsidR="008144E5">
        <w:t>r</w:t>
      </w:r>
      <w:r>
        <w:t>of</w:t>
      </w:r>
      <w:r w:rsidR="008144E5">
        <w:t xml:space="preserve">. Feamster </w:t>
      </w:r>
      <w:r w:rsidR="008A70F8">
        <w:t xml:space="preserve">provided a brief summary of </w:t>
      </w:r>
      <w:r w:rsidR="0043647C">
        <w:t xml:space="preserve">the work </w:t>
      </w:r>
      <w:r w:rsidR="002B312F">
        <w:t xml:space="preserve">performed upto </w:t>
      </w:r>
      <w:r w:rsidR="00601B1F">
        <w:t>September 19</w:t>
      </w:r>
      <w:r w:rsidR="00601B1F" w:rsidRPr="00601B1F">
        <w:rPr>
          <w:vertAlign w:val="superscript"/>
        </w:rPr>
        <w:t>th</w:t>
      </w:r>
      <w:r w:rsidR="00601B1F">
        <w:t>, 2019</w:t>
      </w:r>
      <w:r w:rsidR="002C7E30">
        <w:t xml:space="preserve"> </w:t>
      </w:r>
      <w:r w:rsidR="002B312F">
        <w:t xml:space="preserve"> to </w:t>
      </w:r>
      <w:r w:rsidR="00B37ADC">
        <w:t xml:space="preserve">evaluate </w:t>
      </w:r>
      <w:r w:rsidR="00A7029C">
        <w:t xml:space="preserve"> </w:t>
      </w:r>
      <w:r w:rsidR="008A70F8">
        <w:t>DoH and DoT response times</w:t>
      </w:r>
      <w:r w:rsidR="00F12215">
        <w:rPr>
          <w:rStyle w:val="FootnoteReference"/>
        </w:rPr>
        <w:footnoteReference w:id="7"/>
      </w:r>
      <w:r w:rsidR="008A70F8">
        <w:t>.</w:t>
      </w:r>
      <w:r w:rsidR="00B37ADC">
        <w:t xml:space="preserve"> </w:t>
      </w:r>
      <w:r w:rsidR="00E94475">
        <w:t xml:space="preserve"> </w:t>
      </w:r>
      <w:r w:rsidR="00E64D26">
        <w:t xml:space="preserve">He acknowledged </w:t>
      </w:r>
      <w:r w:rsidR="00BD7BE7">
        <w:t xml:space="preserve"> the MBA </w:t>
      </w:r>
      <w:r w:rsidR="00995B0D">
        <w:t>program</w:t>
      </w:r>
      <w:r w:rsidR="00BD7BE7">
        <w:t xml:space="preserve"> was</w:t>
      </w:r>
      <w:r w:rsidR="000134ED">
        <w:t>,</w:t>
      </w:r>
      <w:r w:rsidR="00BD7BE7">
        <w:t xml:space="preserve"> </w:t>
      </w:r>
      <w:r w:rsidR="00995B0D">
        <w:t xml:space="preserve"> </w:t>
      </w:r>
      <w:r w:rsidR="008F70A9">
        <w:t xml:space="preserve">as of September through October 2019, </w:t>
      </w:r>
      <w:r w:rsidR="00995B0D">
        <w:t xml:space="preserve">in the midst of </w:t>
      </w:r>
      <w:r w:rsidR="00BD7BE7">
        <w:t xml:space="preserve">the routine </w:t>
      </w:r>
      <w:r w:rsidR="00995B0D">
        <w:t>data</w:t>
      </w:r>
      <w:r w:rsidR="00E94475">
        <w:t xml:space="preserve"> collection </w:t>
      </w:r>
      <w:r w:rsidR="00BD7BE7">
        <w:t xml:space="preserve">phase </w:t>
      </w:r>
      <w:r w:rsidR="00F759B5">
        <w:t xml:space="preserve">for </w:t>
      </w:r>
      <w:r w:rsidR="00BD7BE7">
        <w:t xml:space="preserve"> </w:t>
      </w:r>
      <w:r w:rsidR="00E94475">
        <w:t>the 10</w:t>
      </w:r>
      <w:r w:rsidR="00E94475" w:rsidRPr="00BA1AC3">
        <w:rPr>
          <w:vertAlign w:val="superscript"/>
        </w:rPr>
        <w:t>th</w:t>
      </w:r>
      <w:r w:rsidR="00E94475">
        <w:t xml:space="preserve"> </w:t>
      </w:r>
      <w:r w:rsidR="00BD7BE7">
        <w:t xml:space="preserve"> </w:t>
      </w:r>
      <w:r w:rsidR="00995B0D">
        <w:lastRenderedPageBreak/>
        <w:t xml:space="preserve">annual </w:t>
      </w:r>
      <w:r w:rsidR="008F70A9">
        <w:t xml:space="preserve">fixed MBA </w:t>
      </w:r>
      <w:r w:rsidR="00995B0D">
        <w:t>report</w:t>
      </w:r>
      <w:r w:rsidR="00F759B5">
        <w:t>,</w:t>
      </w:r>
      <w:r w:rsidR="00995B0D">
        <w:t xml:space="preserve"> and</w:t>
      </w:r>
      <w:r w:rsidR="00BD7BE7">
        <w:t xml:space="preserve"> that </w:t>
      </w:r>
      <w:r w:rsidR="00E63205">
        <w:t xml:space="preserve">commencing </w:t>
      </w:r>
      <w:r w:rsidR="00BD7BE7">
        <w:t xml:space="preserve"> </w:t>
      </w:r>
      <w:r w:rsidR="00E63205">
        <w:t xml:space="preserve">research </w:t>
      </w:r>
      <w:r w:rsidR="000134ED">
        <w:t xml:space="preserve">experiments </w:t>
      </w:r>
      <w:r w:rsidR="00E63205">
        <w:t xml:space="preserve">on the MBA </w:t>
      </w:r>
      <w:r w:rsidR="00BD7BE7">
        <w:t>platform would</w:t>
      </w:r>
      <w:r w:rsidR="00E63205">
        <w:t>,</w:t>
      </w:r>
      <w:r w:rsidR="00BD7BE7">
        <w:t xml:space="preserve"> at the very least</w:t>
      </w:r>
      <w:r w:rsidR="00E63205">
        <w:t>,</w:t>
      </w:r>
      <w:r w:rsidR="00BD7BE7">
        <w:t xml:space="preserve"> </w:t>
      </w:r>
      <w:r w:rsidR="000134ED">
        <w:t xml:space="preserve">have to wait </w:t>
      </w:r>
      <w:r w:rsidR="00BD7BE7">
        <w:t xml:space="preserve"> </w:t>
      </w:r>
      <w:r w:rsidR="000134ED">
        <w:t>until</w:t>
      </w:r>
      <w:r w:rsidR="00BD7BE7">
        <w:t xml:space="preserve"> </w:t>
      </w:r>
      <w:r w:rsidR="00E94475">
        <w:t>after this process was completed</w:t>
      </w:r>
      <w:r w:rsidR="00995B0D">
        <w:t xml:space="preserve">. He </w:t>
      </w:r>
      <w:r w:rsidR="00BD7BE7">
        <w:t xml:space="preserve">welcomed </w:t>
      </w:r>
      <w:r w:rsidR="00995B0D">
        <w:t xml:space="preserve">feedback from the MBA collaborative </w:t>
      </w:r>
      <w:r w:rsidR="00BD7BE7">
        <w:t xml:space="preserve">community </w:t>
      </w:r>
      <w:r w:rsidR="00995B0D">
        <w:t xml:space="preserve">on </w:t>
      </w:r>
      <w:r w:rsidR="008F70A9">
        <w:t xml:space="preserve">the </w:t>
      </w:r>
      <w:r w:rsidR="000134ED">
        <w:t xml:space="preserve"> proposed study</w:t>
      </w:r>
      <w:r w:rsidR="00E64D26">
        <w:t xml:space="preserve">, </w:t>
      </w:r>
      <w:r w:rsidR="00E63205">
        <w:t xml:space="preserve"> </w:t>
      </w:r>
      <w:r w:rsidR="00BD7BE7">
        <w:t>including suggestions on metrics</w:t>
      </w:r>
      <w:r w:rsidR="00E64D26">
        <w:t xml:space="preserve">, </w:t>
      </w:r>
      <w:r w:rsidR="00BD7BE7">
        <w:t>besides those already detailed in his team’s publications</w:t>
      </w:r>
      <w:r w:rsidR="00E94475">
        <w:t xml:space="preserve"> on the subject</w:t>
      </w:r>
      <w:r w:rsidR="00BD7BE7">
        <w:t>.</w:t>
      </w:r>
    </w:p>
    <w:p w14:paraId="0ECB732A" w14:textId="5296806D" w:rsidR="00E90FB6" w:rsidRDefault="00AF5D6A" w:rsidP="00AE42A5">
      <w:pPr>
        <w:spacing w:before="120" w:line="360" w:lineRule="auto"/>
      </w:pPr>
      <w:r>
        <w:t>Prof. Feamster then introduced</w:t>
      </w:r>
      <w:r w:rsidR="00BD7BE7">
        <w:t xml:space="preserve"> </w:t>
      </w:r>
      <w:r>
        <w:t xml:space="preserve"> </w:t>
      </w:r>
      <w:r w:rsidR="008A70F8">
        <w:t>Austin Hounsel</w:t>
      </w:r>
      <w:r w:rsidR="00BD7BE7">
        <w:t xml:space="preserve">, a PhD student from Princeton </w:t>
      </w:r>
      <w:r w:rsidR="00DE44B1">
        <w:t xml:space="preserve">and </w:t>
      </w:r>
      <w:r w:rsidR="008F70A9">
        <w:t>the principal researcher on this project</w:t>
      </w:r>
      <w:r w:rsidR="00E64D26">
        <w:t xml:space="preserve">. Austin went on </w:t>
      </w:r>
      <w:r w:rsidR="00BD7BE7">
        <w:t xml:space="preserve"> </w:t>
      </w:r>
      <w:r>
        <w:t>to</w:t>
      </w:r>
      <w:r w:rsidR="008A70F8">
        <w:t xml:space="preserve"> present</w:t>
      </w:r>
      <w:r>
        <w:t xml:space="preserve"> </w:t>
      </w:r>
      <w:r w:rsidR="00E64D26">
        <w:t xml:space="preserve">a  more detailed </w:t>
      </w:r>
      <w:r>
        <w:t xml:space="preserve"> overview of the </w:t>
      </w:r>
      <w:r w:rsidR="00BD7BE7">
        <w:t>work done</w:t>
      </w:r>
      <w:r w:rsidR="00E64D26">
        <w:t xml:space="preserve"> by the team </w:t>
      </w:r>
      <w:r w:rsidR="00BD7BE7">
        <w:t xml:space="preserve"> </w:t>
      </w:r>
      <w:r w:rsidR="00DE44B1">
        <w:t xml:space="preserve">as of </w:t>
      </w:r>
      <w:r w:rsidR="00601B1F">
        <w:t>that point</w:t>
      </w:r>
      <w:r w:rsidR="00D6023D">
        <w:rPr>
          <w:rStyle w:val="FootnoteReference"/>
        </w:rPr>
        <w:footnoteReference w:id="8"/>
      </w:r>
      <w:r>
        <w:t xml:space="preserve">. </w:t>
      </w:r>
      <w:r w:rsidR="00E64D26">
        <w:t xml:space="preserve"> He </w:t>
      </w:r>
      <w:r>
        <w:t xml:space="preserve"> </w:t>
      </w:r>
      <w:r w:rsidR="00D6023D">
        <w:t xml:space="preserve">explained the growing interest in the </w:t>
      </w:r>
      <w:r w:rsidR="001648C0">
        <w:t xml:space="preserve">industry for the </w:t>
      </w:r>
      <w:r w:rsidR="00D6023D">
        <w:t xml:space="preserve">use of DoH </w:t>
      </w:r>
      <w:r w:rsidR="00BF4228">
        <w:t xml:space="preserve">(RFC 8484) </w:t>
      </w:r>
      <w:r w:rsidR="00D6023D">
        <w:t>and DoT</w:t>
      </w:r>
      <w:r w:rsidR="00BF4228">
        <w:t xml:space="preserve"> (RFC 7858)</w:t>
      </w:r>
      <w:r w:rsidR="00D6023D">
        <w:t xml:space="preserve"> as </w:t>
      </w:r>
      <w:r w:rsidR="00DE44B1">
        <w:t xml:space="preserve">possible </w:t>
      </w:r>
      <w:r w:rsidR="00D6023D">
        <w:t xml:space="preserve">means to </w:t>
      </w:r>
      <w:r w:rsidR="00E64D26">
        <w:t xml:space="preserve">increase </w:t>
      </w:r>
      <w:r w:rsidR="00E63205">
        <w:t>privacy</w:t>
      </w:r>
      <w:r w:rsidR="00E64D26">
        <w:t xml:space="preserve"> for DNS queries, from the</w:t>
      </w:r>
      <w:r w:rsidR="000134ED">
        <w:t>ir</w:t>
      </w:r>
      <w:r w:rsidR="00E64D26">
        <w:t xml:space="preserve"> point </w:t>
      </w:r>
      <w:r w:rsidR="000134ED">
        <w:t>of origin</w:t>
      </w:r>
      <w:r w:rsidR="00E64D26">
        <w:t xml:space="preserve">; </w:t>
      </w:r>
      <w:r w:rsidR="00E63205">
        <w:t xml:space="preserve"> </w:t>
      </w:r>
      <w:r w:rsidR="00D6023D">
        <w:t xml:space="preserve">and mentioned that the main aim of the Princeton study was to compare the various </w:t>
      </w:r>
      <w:r w:rsidR="00E63205">
        <w:t xml:space="preserve">alternatives in this space </w:t>
      </w:r>
      <w:r w:rsidR="00D6023D">
        <w:t xml:space="preserve"> with respect to query response and page load times</w:t>
      </w:r>
      <w:r w:rsidR="00E41B2E">
        <w:t>.</w:t>
      </w:r>
      <w:r w:rsidR="00BF4228">
        <w:t xml:space="preserve"> </w:t>
      </w:r>
      <w:r w:rsidR="00541460">
        <w:t>In their</w:t>
      </w:r>
      <w:r w:rsidR="000134ED">
        <w:t xml:space="preserve"> earlier </w:t>
      </w:r>
      <w:r w:rsidR="00541460">
        <w:t xml:space="preserve"> </w:t>
      </w:r>
      <w:r w:rsidR="000134ED">
        <w:t>work</w:t>
      </w:r>
      <w:r w:rsidR="00541460">
        <w:t xml:space="preserve"> the Princeton team </w:t>
      </w:r>
      <w:r w:rsidR="000134ED">
        <w:t xml:space="preserve">originated queries to access the top </w:t>
      </w:r>
      <w:r w:rsidR="001648C0">
        <w:t xml:space="preserve"> 1,000 websites</w:t>
      </w:r>
      <w:r w:rsidR="004F6DBE">
        <w:t xml:space="preserve"> on the Tranco list</w:t>
      </w:r>
      <w:r w:rsidR="00BF4228">
        <w:t xml:space="preserve">. </w:t>
      </w:r>
      <w:r w:rsidR="00541460">
        <w:t xml:space="preserve">Some takeaways from the study were that DoT and DoH performance varied depending upon </w:t>
      </w:r>
      <w:r w:rsidR="00601B1F">
        <w:t xml:space="preserve">the </w:t>
      </w:r>
      <w:r w:rsidR="000134ED">
        <w:t xml:space="preserve">recursive resolver </w:t>
      </w:r>
      <w:r w:rsidR="00541460">
        <w:t>platform (Google, Cloudflare or Quad 9) used</w:t>
      </w:r>
      <w:r w:rsidR="00601B1F">
        <w:t xml:space="preserve">, </w:t>
      </w:r>
      <w:r w:rsidR="00541460">
        <w:t xml:space="preserve"> and </w:t>
      </w:r>
      <w:r w:rsidR="00854A26">
        <w:t>DoH</w:t>
      </w:r>
      <w:r w:rsidR="00541460">
        <w:t xml:space="preserve"> outperform</w:t>
      </w:r>
      <w:r w:rsidR="002134D5">
        <w:t>ed</w:t>
      </w:r>
      <w:r w:rsidR="00541460">
        <w:t xml:space="preserve"> Do53 (normal DNS) for the slowest queries. </w:t>
      </w:r>
      <w:r w:rsidR="00854A26">
        <w:t xml:space="preserve">There was no clear winner in terms of DoH or DoT response times. </w:t>
      </w:r>
      <w:r w:rsidR="00F759B5">
        <w:t xml:space="preserve">Of particular interest </w:t>
      </w:r>
      <w:r w:rsidR="00E63205">
        <w:t xml:space="preserve">were results </w:t>
      </w:r>
      <w:r w:rsidR="004F6DBE">
        <w:t xml:space="preserve">obtained </w:t>
      </w:r>
      <w:r w:rsidR="00E63205">
        <w:t xml:space="preserve">indicating </w:t>
      </w:r>
      <w:r w:rsidR="00F67F8B">
        <w:t xml:space="preserve"> that </w:t>
      </w:r>
      <w:r w:rsidR="00541460">
        <w:t xml:space="preserve"> webpage loading times using DoH and DoT were only slightly slower than Do53 except when using Google resolvers (where DoH was the order of a few seconds slower </w:t>
      </w:r>
      <w:r w:rsidR="00FD2603">
        <w:t xml:space="preserve">than Do53 </w:t>
      </w:r>
      <w:r w:rsidR="000134ED">
        <w:t xml:space="preserve">for  </w:t>
      </w:r>
      <w:r w:rsidR="00541460">
        <w:t>page load times).</w:t>
      </w:r>
      <w:r w:rsidR="00F67F8B">
        <w:t xml:space="preserve"> </w:t>
      </w:r>
      <w:r w:rsidR="00C252A7">
        <w:t xml:space="preserve">Mr. Hounsel </w:t>
      </w:r>
      <w:r w:rsidR="00601B1F">
        <w:t xml:space="preserve">accompanied </w:t>
      </w:r>
      <w:r w:rsidR="000134ED">
        <w:t xml:space="preserve"> these observ</w:t>
      </w:r>
      <w:r w:rsidR="00BA1AC3">
        <w:t xml:space="preserve">ations with the caveat that </w:t>
      </w:r>
      <w:r w:rsidR="00C252A7">
        <w:t xml:space="preserve"> at the time these tests were run</w:t>
      </w:r>
      <w:r w:rsidR="0043647C">
        <w:t>,</w:t>
      </w:r>
      <w:r w:rsidR="00C252A7">
        <w:t xml:space="preserve"> Google’s DoH implementation was not production ready. He mused that it might be interesting to rerun these tests now that Google’s DoH is fully </w:t>
      </w:r>
      <w:r w:rsidR="00CF29B2">
        <w:t>implemented</w:t>
      </w:r>
      <w:r w:rsidR="00C252A7">
        <w:t>.</w:t>
      </w:r>
      <w:r w:rsidR="00E90FB6">
        <w:t xml:space="preserve"> In general, </w:t>
      </w:r>
      <w:r w:rsidR="00F67F8B">
        <w:t>Mr</w:t>
      </w:r>
      <w:r w:rsidR="00E63205">
        <w:t xml:space="preserve">. </w:t>
      </w:r>
      <w:r w:rsidR="00F67F8B">
        <w:t>Hounse</w:t>
      </w:r>
      <w:r w:rsidR="00E63205">
        <w:t>l</w:t>
      </w:r>
      <w:r w:rsidR="00F67F8B">
        <w:t xml:space="preserve"> welcomed the opportunity </w:t>
      </w:r>
      <w:r w:rsidR="00E90FB6">
        <w:t xml:space="preserve"> to use the MBA platform to scale up the number of networks</w:t>
      </w:r>
      <w:r w:rsidR="00F67F8B">
        <w:t xml:space="preserve">, </w:t>
      </w:r>
      <w:r w:rsidR="00E90FB6">
        <w:t>resolvers</w:t>
      </w:r>
      <w:r w:rsidR="00F67F8B">
        <w:t xml:space="preserve"> and vantage points from which </w:t>
      </w:r>
      <w:r w:rsidR="00E90FB6">
        <w:t xml:space="preserve"> to test </w:t>
      </w:r>
      <w:r w:rsidR="00F67F8B">
        <w:t xml:space="preserve"> metrics of interest. </w:t>
      </w:r>
    </w:p>
    <w:p w14:paraId="443F438B" w14:textId="2A3FF8B0" w:rsidR="00AF5D6A" w:rsidRDefault="00C252A7" w:rsidP="00AE42A5">
      <w:pPr>
        <w:spacing w:before="120" w:line="360" w:lineRule="auto"/>
      </w:pPr>
      <w:r>
        <w:t xml:space="preserve"> </w:t>
      </w:r>
      <w:r w:rsidR="00E1666C">
        <w:t xml:space="preserve">A question was asked </w:t>
      </w:r>
      <w:r w:rsidR="004F6DBE">
        <w:t xml:space="preserve">as to </w:t>
      </w:r>
      <w:r w:rsidR="00E1666C">
        <w:t xml:space="preserve">whether the lower performance of unencrypted DNS (i.e., Do53) over DoH for the slowest queries </w:t>
      </w:r>
      <w:r w:rsidR="00337676">
        <w:t>could be</w:t>
      </w:r>
      <w:r w:rsidR="00E1666C">
        <w:t xml:space="preserve"> due to </w:t>
      </w:r>
      <w:r w:rsidR="004F6DBE">
        <w:t>a timeout</w:t>
      </w:r>
      <w:r w:rsidR="00E1666C">
        <w:t xml:space="preserve">. </w:t>
      </w:r>
      <w:r w:rsidR="00337676">
        <w:t>In response</w:t>
      </w:r>
      <w:r w:rsidR="0043647C">
        <w:t>,</w:t>
      </w:r>
      <w:r w:rsidR="00337676">
        <w:t xml:space="preserve"> Austin explained that the DNS response time was taken only for successful responses and did not include failed responses.</w:t>
      </w:r>
      <w:r w:rsidR="00E90FB6">
        <w:t xml:space="preserve"> </w:t>
      </w:r>
      <w:r w:rsidR="00233234">
        <w:t xml:space="preserve">There was also a suggestion that it might be useful to track network distances, e.g. </w:t>
      </w:r>
      <w:r w:rsidR="004F6DBE">
        <w:t xml:space="preserve">the </w:t>
      </w:r>
      <w:r w:rsidR="00233234">
        <w:lastRenderedPageBreak/>
        <w:t>number of hops needed to resolve the DNS address.</w:t>
      </w:r>
      <w:r w:rsidR="00F25D92">
        <w:t xml:space="preserve"> </w:t>
      </w:r>
      <w:r w:rsidR="005619AA">
        <w:t xml:space="preserve">Prof. Feamster and Mr. Austin thanked the </w:t>
      </w:r>
      <w:r w:rsidR="002134D5">
        <w:t>MBA collaborative</w:t>
      </w:r>
      <w:r w:rsidR="005619AA">
        <w:t xml:space="preserve"> for their interest and helpful comments. Ms. </w:t>
      </w:r>
      <w:r w:rsidR="00E63205">
        <w:t>Krishnas</w:t>
      </w:r>
      <w:r w:rsidR="005619AA">
        <w:t xml:space="preserve">wamy </w:t>
      </w:r>
      <w:r w:rsidR="00E63205">
        <w:t xml:space="preserve">stated that the FCC MBA team were willing </w:t>
      </w:r>
      <w:r w:rsidR="005619AA">
        <w:t>to create a</w:t>
      </w:r>
      <w:r w:rsidR="00E63205">
        <w:t xml:space="preserve">n MBA </w:t>
      </w:r>
      <w:r w:rsidR="005619AA">
        <w:t xml:space="preserve"> focus group </w:t>
      </w:r>
      <w:r w:rsidR="00E63205">
        <w:t xml:space="preserve">to facilitate </w:t>
      </w:r>
      <w:r w:rsidR="005619AA">
        <w:t>participa</w:t>
      </w:r>
      <w:r w:rsidR="00E63205">
        <w:t xml:space="preserve">nt </w:t>
      </w:r>
      <w:r w:rsidR="00E64D26">
        <w:t>input</w:t>
      </w:r>
      <w:r w:rsidR="004F6DBE">
        <w:t xml:space="preserve"> towards </w:t>
      </w:r>
      <w:r w:rsidR="00E63205">
        <w:t xml:space="preserve"> </w:t>
      </w:r>
      <w:r w:rsidR="005619AA">
        <w:t>this</w:t>
      </w:r>
      <w:r w:rsidR="00E63205">
        <w:t xml:space="preserve"> study</w:t>
      </w:r>
      <w:r w:rsidR="005619AA">
        <w:t>.</w:t>
      </w:r>
      <w:r w:rsidR="002134D5">
        <w:t xml:space="preserve"> </w:t>
      </w:r>
      <w:bookmarkStart w:id="1" w:name="_GoBack"/>
      <w:r w:rsidR="00E64D26">
        <w:t xml:space="preserve">Those </w:t>
      </w:r>
      <w:r w:rsidR="00E63205">
        <w:t>interested</w:t>
      </w:r>
      <w:r w:rsidR="00E64D26">
        <w:t xml:space="preserve"> were asked to </w:t>
      </w:r>
      <w:r w:rsidR="00E63205">
        <w:t>contact her at</w:t>
      </w:r>
      <w:r w:rsidR="00334219">
        <w:t xml:space="preserve"> </w:t>
      </w:r>
      <w:hyperlink r:id="rId9" w:history="1">
        <w:r w:rsidR="00E63205" w:rsidRPr="00334219">
          <w:rPr>
            <w:rStyle w:val="Hyperlink"/>
          </w:rPr>
          <w:t>padma.krishnaswamy@fcc.gov</w:t>
        </w:r>
      </w:hyperlink>
      <w:bookmarkEnd w:id="1"/>
      <w:r w:rsidR="00F759B5">
        <w:t>.</w:t>
      </w:r>
    </w:p>
    <w:p w14:paraId="2E6F3A63" w14:textId="32C78059" w:rsidR="00546449" w:rsidRPr="005F1BA4" w:rsidRDefault="005619AA" w:rsidP="005F1BA4">
      <w:pPr>
        <w:spacing w:before="120" w:line="360" w:lineRule="auto"/>
      </w:pPr>
      <w:r>
        <w:t xml:space="preserve">Mr. Razdan reintroduced </w:t>
      </w:r>
      <w:r w:rsidR="00AE42A5" w:rsidRPr="008E1D17">
        <w:t>Ms. Djordjevic</w:t>
      </w:r>
      <w:r w:rsidR="00AE42A5">
        <w:t xml:space="preserve"> </w:t>
      </w:r>
      <w:r>
        <w:t xml:space="preserve">to complete the </w:t>
      </w:r>
      <w:r w:rsidR="00515918">
        <w:t xml:space="preserve">rest of the </w:t>
      </w:r>
      <w:r w:rsidR="002134D5">
        <w:t>agenda</w:t>
      </w:r>
      <w:r w:rsidR="00BC3598">
        <w:t xml:space="preserve">. </w:t>
      </w:r>
      <w:r w:rsidR="002134D5">
        <w:t>Ms. Djor</w:t>
      </w:r>
      <w:r w:rsidR="00334219">
        <w:t>d</w:t>
      </w:r>
      <w:r w:rsidR="002134D5">
        <w:t>jevic</w:t>
      </w:r>
      <w:r w:rsidR="00BC3598">
        <w:t xml:space="preserve"> pointed out that the recruitment period had </w:t>
      </w:r>
      <w:proofErr w:type="gramStart"/>
      <w:r w:rsidR="00BC3598">
        <w:t>come to a close</w:t>
      </w:r>
      <w:proofErr w:type="gramEnd"/>
      <w:r w:rsidR="00BC3598">
        <w:t xml:space="preserve"> </w:t>
      </w:r>
      <w:r w:rsidR="002134D5">
        <w:t xml:space="preserve">and that </w:t>
      </w:r>
      <w:r w:rsidR="00BC3598">
        <w:t xml:space="preserve">1,616 new </w:t>
      </w:r>
      <w:r w:rsidR="005F1BA4">
        <w:t xml:space="preserve">actively </w:t>
      </w:r>
      <w:r w:rsidR="00BC3598">
        <w:t xml:space="preserve">reporting volunteers had joined as a result of the active recruitment efforts of the ISPs and SamKnows. </w:t>
      </w:r>
      <w:r w:rsidR="005F1BA4">
        <w:t>She also was happy to report that there seem</w:t>
      </w:r>
      <w:r w:rsidR="002134D5">
        <w:t>ed</w:t>
      </w:r>
      <w:r w:rsidR="005F1BA4">
        <w:t xml:space="preserve"> to have been no </w:t>
      </w:r>
      <w:r w:rsidR="002134D5">
        <w:t xml:space="preserve">ill </w:t>
      </w:r>
      <w:r w:rsidR="005F1BA4">
        <w:t xml:space="preserve">effect of Hurricane Dorian on </w:t>
      </w:r>
      <w:proofErr w:type="spellStart"/>
      <w:r w:rsidR="005E39CC">
        <w:t>whitebox</w:t>
      </w:r>
      <w:proofErr w:type="spellEnd"/>
      <w:r w:rsidR="005E39CC">
        <w:t xml:space="preserve"> or server </w:t>
      </w:r>
      <w:r w:rsidR="005F1BA4">
        <w:t xml:space="preserve">performance </w:t>
      </w:r>
      <w:r w:rsidR="00334219">
        <w:t>within the MBA infrastructure</w:t>
      </w:r>
      <w:r w:rsidR="005F1BA4">
        <w:t>. She also noted that the MBA program was well into its pre-validation phase and she thanked everyone for providing their pre-validation information to SamKnows. She explained that</w:t>
      </w:r>
      <w:r w:rsidR="005E39CC">
        <w:t>, for thoroughness,</w:t>
      </w:r>
      <w:r w:rsidR="005F1BA4">
        <w:t xml:space="preserve"> there may be special cases where SamKnows might re-check </w:t>
      </w:r>
      <w:r w:rsidR="002134D5">
        <w:t xml:space="preserve">the tier subscription numbers of some panelists </w:t>
      </w:r>
      <w:r w:rsidR="005F1BA4">
        <w:t xml:space="preserve">with the ISPs. Post validations will be sent out before November 4. </w:t>
      </w:r>
      <w:r w:rsidR="001B4210">
        <w:rPr>
          <w:color w:val="333333"/>
          <w:shd w:val="clear" w:color="auto" w:fill="FFFFFF"/>
        </w:rPr>
        <w:t>If any of the</w:t>
      </w:r>
      <w:r w:rsidR="005F1BA4">
        <w:rPr>
          <w:color w:val="333333"/>
          <w:shd w:val="clear" w:color="auto" w:fill="FFFFFF"/>
        </w:rPr>
        <w:t xml:space="preserve"> ISPs</w:t>
      </w:r>
      <w:r w:rsidR="001B4210">
        <w:rPr>
          <w:color w:val="333333"/>
          <w:shd w:val="clear" w:color="auto" w:fill="FFFFFF"/>
        </w:rPr>
        <w:t xml:space="preserve"> have any questions</w:t>
      </w:r>
      <w:r w:rsidR="005F1BA4">
        <w:rPr>
          <w:color w:val="333333"/>
          <w:shd w:val="clear" w:color="auto" w:fill="FFFFFF"/>
        </w:rPr>
        <w:t xml:space="preserve"> regarding the process</w:t>
      </w:r>
      <w:r w:rsidR="001B4210">
        <w:rPr>
          <w:color w:val="333333"/>
          <w:shd w:val="clear" w:color="auto" w:fill="FFFFFF"/>
        </w:rPr>
        <w:t xml:space="preserve"> they </w:t>
      </w:r>
      <w:r w:rsidR="005F1BA4">
        <w:rPr>
          <w:color w:val="333333"/>
          <w:shd w:val="clear" w:color="auto" w:fill="FFFFFF"/>
        </w:rPr>
        <w:t>we</w:t>
      </w:r>
      <w:r w:rsidR="001B4210">
        <w:rPr>
          <w:color w:val="333333"/>
          <w:shd w:val="clear" w:color="auto" w:fill="FFFFFF"/>
        </w:rPr>
        <w:t xml:space="preserve">re encouraged to </w:t>
      </w:r>
      <w:r w:rsidR="00600176">
        <w:rPr>
          <w:color w:val="333333"/>
          <w:shd w:val="clear" w:color="auto" w:fill="FFFFFF"/>
        </w:rPr>
        <w:t xml:space="preserve">contact her at </w:t>
      </w:r>
      <w:hyperlink r:id="rId10" w:history="1">
        <w:r w:rsidR="00600176" w:rsidRPr="002213A2">
          <w:rPr>
            <w:rStyle w:val="Hyperlink"/>
            <w:shd w:val="clear" w:color="auto" w:fill="FFFFFF"/>
          </w:rPr>
          <w:t>stacie@samknows.com</w:t>
        </w:r>
      </w:hyperlink>
      <w:r w:rsidR="00600176">
        <w:rPr>
          <w:color w:val="333333"/>
          <w:shd w:val="clear" w:color="auto" w:fill="FFFFFF"/>
        </w:rPr>
        <w:t xml:space="preserve">. </w:t>
      </w:r>
    </w:p>
    <w:p w14:paraId="104AE928" w14:textId="31CDCC96" w:rsidR="004134FB" w:rsidRDefault="004134FB" w:rsidP="007329A4">
      <w:pPr>
        <w:spacing w:before="120" w:line="360" w:lineRule="auto"/>
      </w:pPr>
      <w:r>
        <w:t xml:space="preserve">Mr. </w:t>
      </w:r>
      <w:r w:rsidR="007E5083">
        <w:t>Razdan</w:t>
      </w:r>
      <w:r>
        <w:t xml:space="preserve"> concluded the meeting by thanking all the attendees for their participation and </w:t>
      </w:r>
      <w:r w:rsidR="007E5083">
        <w:t>reminding everyone on the bridge to send in email notifications of their presence at this meeting</w:t>
      </w:r>
      <w:r>
        <w:t xml:space="preserve">. </w:t>
      </w:r>
    </w:p>
    <w:p w14:paraId="6A1FEBD2" w14:textId="1D83F37B" w:rsidR="006A01EA" w:rsidRDefault="004134FB" w:rsidP="007329A4">
      <w:pPr>
        <w:spacing w:line="360" w:lineRule="auto"/>
      </w:pPr>
      <w:r>
        <w:t>Sincerely,</w:t>
      </w:r>
      <w:r>
        <w:br/>
      </w:r>
      <w:r>
        <w:br/>
        <w:t>/s/ Rajender Razdan</w:t>
      </w:r>
      <w:r>
        <w:br/>
      </w:r>
      <w:r>
        <w:br/>
        <w:t>Rajender Razdan, Electronics Engineer,</w:t>
      </w:r>
      <w:r>
        <w:br/>
        <w:t>Electromagnetic Compatibility Division/OET</w:t>
      </w:r>
      <w:r>
        <w:br/>
        <w:t>Federal Communications Commission</w:t>
      </w:r>
    </w:p>
    <w:sectPr w:rsidR="006A01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973" w:left="1440" w:header="0" w:footer="72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A6758" w14:textId="77777777" w:rsidR="001F11C9" w:rsidRDefault="001F11C9">
      <w:pPr>
        <w:spacing w:after="0" w:line="240" w:lineRule="auto"/>
      </w:pPr>
      <w:r>
        <w:separator/>
      </w:r>
    </w:p>
  </w:endnote>
  <w:endnote w:type="continuationSeparator" w:id="0">
    <w:p w14:paraId="2C5CF4DF" w14:textId="77777777" w:rsidR="001F11C9" w:rsidRDefault="001F1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A626C" w14:textId="77777777" w:rsidR="00535C82" w:rsidRDefault="00535C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538A" w14:textId="06930D30" w:rsidR="006A01EA" w:rsidRDefault="00C07B46">
    <w:pPr>
      <w:tabs>
        <w:tab w:val="center" w:pos="4320"/>
        <w:tab w:val="right" w:pos="8640"/>
      </w:tabs>
      <w:spacing w:after="720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5BEAA" w14:textId="77777777" w:rsidR="00535C82" w:rsidRDefault="00535C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CC6ED" w14:textId="77777777" w:rsidR="001F11C9" w:rsidRDefault="001F11C9">
      <w:r>
        <w:separator/>
      </w:r>
    </w:p>
  </w:footnote>
  <w:footnote w:type="continuationSeparator" w:id="0">
    <w:p w14:paraId="7C95AAAF" w14:textId="77777777" w:rsidR="001F11C9" w:rsidRDefault="001F11C9">
      <w:r>
        <w:continuationSeparator/>
      </w:r>
    </w:p>
  </w:footnote>
  <w:footnote w:id="1">
    <w:p w14:paraId="6116F74A" w14:textId="77777777" w:rsidR="00711B4C" w:rsidRDefault="00711B4C" w:rsidP="00711B4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A list of attendees is attached to this filing in GN Docket No. 12-264.</w:t>
      </w:r>
    </w:p>
  </w:footnote>
  <w:footnote w:id="2">
    <w:p w14:paraId="4919AEDE" w14:textId="77777777" w:rsidR="00711B4C" w:rsidRDefault="00711B4C" w:rsidP="00711B4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SamKnows presentation is attached to this filing in GN Docket No. 12-264.</w:t>
      </w:r>
    </w:p>
  </w:footnote>
  <w:footnote w:id="3">
    <w:p w14:paraId="5ACDD8B5" w14:textId="1B1413E2" w:rsidR="00EB13A6" w:rsidRDefault="00EB13A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https://www.fcc.gov/general/mba-assisted-research-studies</w:t>
        </w:r>
      </w:hyperlink>
    </w:p>
  </w:footnote>
  <w:footnote w:id="4">
    <w:p w14:paraId="060CF113" w14:textId="581BBA82" w:rsidR="0043647C" w:rsidRDefault="0043647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66428">
        <w:t xml:space="preserve">The </w:t>
      </w:r>
      <w:r>
        <w:t xml:space="preserve">  referenced work </w:t>
      </w:r>
      <w:r w:rsidR="00D66428">
        <w:t xml:space="preserve">was initiated </w:t>
      </w:r>
      <w:r>
        <w:t xml:space="preserve">while </w:t>
      </w:r>
      <w:r w:rsidR="00D66428">
        <w:t xml:space="preserve">Prof. Feamster was a Professor of Computer Science </w:t>
      </w:r>
      <w:r>
        <w:t xml:space="preserve"> at Princeton University.  </w:t>
      </w:r>
      <w:r w:rsidR="00D66428">
        <w:t>Although continuing to advise project</w:t>
      </w:r>
      <w:r w:rsidR="000F6032">
        <w:t xml:space="preserve"> research team</w:t>
      </w:r>
      <w:r w:rsidR="00D66428">
        <w:t xml:space="preserve">, </w:t>
      </w:r>
      <w:r>
        <w:t xml:space="preserve"> </w:t>
      </w:r>
      <w:r w:rsidR="00D66428">
        <w:t>as of  May 2019</w:t>
      </w:r>
      <w:r>
        <w:t xml:space="preserve"> </w:t>
      </w:r>
      <w:r w:rsidR="00D66428">
        <w:t xml:space="preserve">he </w:t>
      </w:r>
      <w:r w:rsidR="000F6032">
        <w:t xml:space="preserve">accepted a position at </w:t>
      </w:r>
      <w:r w:rsidR="00D66428">
        <w:t xml:space="preserve">the University of Chicago, as the Neubauer Professor of Computer Science /Director for Center of Data and Computing </w:t>
      </w:r>
    </w:p>
  </w:footnote>
  <w:footnote w:id="5">
    <w:p w14:paraId="2A50A6F8" w14:textId="5E39F209" w:rsidR="00C20E32" w:rsidRDefault="00C20E3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>
          <w:rPr>
            <w:rStyle w:val="Hyperlink"/>
          </w:rPr>
          <w:t>http://www1.icsi.berkeley.edu/~srikanth/docs/hoa-pam2016.pdf</w:t>
        </w:r>
      </w:hyperlink>
    </w:p>
  </w:footnote>
  <w:footnote w:id="6">
    <w:p w14:paraId="531B89AD" w14:textId="51CC1CAA" w:rsidR="002C7E30" w:rsidRDefault="002C7E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>
          <w:rPr>
            <w:rStyle w:val="Hyperlink"/>
          </w:rPr>
          <w:t>https://www.fcc.gov/files/csric6wg3finalreport030819pdf</w:t>
        </w:r>
      </w:hyperlink>
    </w:p>
  </w:footnote>
  <w:footnote w:id="7">
    <w:p w14:paraId="259FD3E3" w14:textId="2D384892" w:rsidR="00F12215" w:rsidRPr="00BA1AC3" w:rsidRDefault="00F12215" w:rsidP="00BA1AC3">
      <w:pPr>
        <w:tabs>
          <w:tab w:val="clear" w:pos="720"/>
        </w:tabs>
        <w:spacing w:after="0" w:line="240" w:lineRule="auto"/>
        <w:jc w:val="both"/>
        <w:rPr>
          <w:color w:val="000000"/>
          <w:sz w:val="23"/>
          <w:szCs w:val="23"/>
        </w:rPr>
      </w:pPr>
      <w:r>
        <w:rPr>
          <w:rStyle w:val="FootnoteReference"/>
        </w:rPr>
        <w:footnoteRef/>
      </w:r>
      <w:r w:rsidRPr="00F12215">
        <w:rPr>
          <w:color w:val="000000"/>
          <w:sz w:val="23"/>
          <w:szCs w:val="23"/>
        </w:rPr>
        <w:t>.</w:t>
      </w:r>
      <w:hyperlink r:id="rId4" w:history="1">
        <w:r w:rsidR="00E63205">
          <w:rPr>
            <w:rStyle w:val="Hyperlink"/>
          </w:rPr>
          <w:t>https://arxiv.org/abs/1907.08089</w:t>
        </w:r>
      </w:hyperlink>
    </w:p>
  </w:footnote>
  <w:footnote w:id="8">
    <w:p w14:paraId="4EE4D0C1" w14:textId="01D975E1" w:rsidR="00D6023D" w:rsidRDefault="00D6023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6023D">
        <w:rPr>
          <w:sz w:val="20"/>
          <w:szCs w:val="20"/>
        </w:rPr>
        <w:t>“Understanding How DNS, DoT, and DoH Affect End-User Experience at Scale”, MARS Research Experiments</w:t>
      </w:r>
      <w:r>
        <w:t xml:space="preserve"> </w:t>
      </w:r>
      <w:r>
        <w:rPr>
          <w:sz w:val="20"/>
          <w:szCs w:val="20"/>
        </w:rPr>
        <w:t>presentation by Austin Hounsel et. al. is attached to this filing in GN Docket No. 12-264.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FAED3" w14:textId="77777777" w:rsidR="00535C82" w:rsidRDefault="00535C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69885" w14:textId="77777777" w:rsidR="00535C82" w:rsidRDefault="00535C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9642A" w14:textId="77777777" w:rsidR="00535C82" w:rsidRDefault="00535C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7D10D7"/>
    <w:multiLevelType w:val="hybridMultilevel"/>
    <w:tmpl w:val="15B87CCE"/>
    <w:lvl w:ilvl="0" w:tplc="D35860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82B66"/>
    <w:multiLevelType w:val="multilevel"/>
    <w:tmpl w:val="31A4E0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color w:val="333333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5525F6"/>
    <w:multiLevelType w:val="hybridMultilevel"/>
    <w:tmpl w:val="9EC436FE"/>
    <w:lvl w:ilvl="0" w:tplc="50E4AB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F61DD"/>
    <w:multiLevelType w:val="multilevel"/>
    <w:tmpl w:val="65ACE0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1EA"/>
    <w:rsid w:val="00003420"/>
    <w:rsid w:val="00006432"/>
    <w:rsid w:val="000134ED"/>
    <w:rsid w:val="00014FFA"/>
    <w:rsid w:val="00015936"/>
    <w:rsid w:val="00015CD5"/>
    <w:rsid w:val="00042F59"/>
    <w:rsid w:val="00054A22"/>
    <w:rsid w:val="000819B0"/>
    <w:rsid w:val="00087DA9"/>
    <w:rsid w:val="00092F72"/>
    <w:rsid w:val="000C1EF3"/>
    <w:rsid w:val="000E216B"/>
    <w:rsid w:val="000F07C7"/>
    <w:rsid w:val="000F6032"/>
    <w:rsid w:val="00114ECD"/>
    <w:rsid w:val="001162A1"/>
    <w:rsid w:val="00116BD3"/>
    <w:rsid w:val="00121ED2"/>
    <w:rsid w:val="00132CA0"/>
    <w:rsid w:val="00133304"/>
    <w:rsid w:val="0013403C"/>
    <w:rsid w:val="00147418"/>
    <w:rsid w:val="001648C0"/>
    <w:rsid w:val="001733CC"/>
    <w:rsid w:val="001779A2"/>
    <w:rsid w:val="001A0882"/>
    <w:rsid w:val="001A5DB5"/>
    <w:rsid w:val="001B4210"/>
    <w:rsid w:val="001C3264"/>
    <w:rsid w:val="001E0BC3"/>
    <w:rsid w:val="001E0FE4"/>
    <w:rsid w:val="001E545A"/>
    <w:rsid w:val="001F11C9"/>
    <w:rsid w:val="001F1D4E"/>
    <w:rsid w:val="00202BE3"/>
    <w:rsid w:val="002134D5"/>
    <w:rsid w:val="00214985"/>
    <w:rsid w:val="00227930"/>
    <w:rsid w:val="002308E6"/>
    <w:rsid w:val="00233234"/>
    <w:rsid w:val="00234E98"/>
    <w:rsid w:val="00237EA9"/>
    <w:rsid w:val="00241006"/>
    <w:rsid w:val="002517FB"/>
    <w:rsid w:val="00255DEF"/>
    <w:rsid w:val="00257BA7"/>
    <w:rsid w:val="00266373"/>
    <w:rsid w:val="0029658D"/>
    <w:rsid w:val="002B312F"/>
    <w:rsid w:val="002C1A4B"/>
    <w:rsid w:val="002C7E30"/>
    <w:rsid w:val="002D2062"/>
    <w:rsid w:val="002D3BF0"/>
    <w:rsid w:val="002E3D74"/>
    <w:rsid w:val="002F3AB3"/>
    <w:rsid w:val="002F6362"/>
    <w:rsid w:val="002F713C"/>
    <w:rsid w:val="002F725D"/>
    <w:rsid w:val="00306899"/>
    <w:rsid w:val="003078F4"/>
    <w:rsid w:val="00330234"/>
    <w:rsid w:val="00330DBE"/>
    <w:rsid w:val="00332024"/>
    <w:rsid w:val="00334219"/>
    <w:rsid w:val="003354A8"/>
    <w:rsid w:val="00337676"/>
    <w:rsid w:val="00347081"/>
    <w:rsid w:val="003476E7"/>
    <w:rsid w:val="003536CC"/>
    <w:rsid w:val="00357D15"/>
    <w:rsid w:val="00362C5B"/>
    <w:rsid w:val="003660A4"/>
    <w:rsid w:val="00383316"/>
    <w:rsid w:val="003B119D"/>
    <w:rsid w:val="003B2F98"/>
    <w:rsid w:val="003D14B9"/>
    <w:rsid w:val="004134FB"/>
    <w:rsid w:val="00422B92"/>
    <w:rsid w:val="0043647C"/>
    <w:rsid w:val="0044773A"/>
    <w:rsid w:val="004526D9"/>
    <w:rsid w:val="00454036"/>
    <w:rsid w:val="00457DBB"/>
    <w:rsid w:val="004666DA"/>
    <w:rsid w:val="00466CCF"/>
    <w:rsid w:val="00470A8B"/>
    <w:rsid w:val="00475358"/>
    <w:rsid w:val="0047722B"/>
    <w:rsid w:val="00483728"/>
    <w:rsid w:val="00490E26"/>
    <w:rsid w:val="004948F8"/>
    <w:rsid w:val="004A2D29"/>
    <w:rsid w:val="004B4208"/>
    <w:rsid w:val="004B47CD"/>
    <w:rsid w:val="004E614C"/>
    <w:rsid w:val="004F41A0"/>
    <w:rsid w:val="004F6DBE"/>
    <w:rsid w:val="0050016E"/>
    <w:rsid w:val="00503B40"/>
    <w:rsid w:val="00515918"/>
    <w:rsid w:val="00522B4B"/>
    <w:rsid w:val="00535C82"/>
    <w:rsid w:val="00541460"/>
    <w:rsid w:val="00546449"/>
    <w:rsid w:val="0054775E"/>
    <w:rsid w:val="00552DB8"/>
    <w:rsid w:val="005619AA"/>
    <w:rsid w:val="0059250B"/>
    <w:rsid w:val="00595929"/>
    <w:rsid w:val="005A705C"/>
    <w:rsid w:val="005B366A"/>
    <w:rsid w:val="005B716B"/>
    <w:rsid w:val="005C7980"/>
    <w:rsid w:val="005D728B"/>
    <w:rsid w:val="005E39CC"/>
    <w:rsid w:val="005E7C3D"/>
    <w:rsid w:val="005F1BA4"/>
    <w:rsid w:val="005F2858"/>
    <w:rsid w:val="005F348B"/>
    <w:rsid w:val="005F57C5"/>
    <w:rsid w:val="00600176"/>
    <w:rsid w:val="00601B1F"/>
    <w:rsid w:val="0060657B"/>
    <w:rsid w:val="006126BC"/>
    <w:rsid w:val="00612869"/>
    <w:rsid w:val="00621F8C"/>
    <w:rsid w:val="00630518"/>
    <w:rsid w:val="00642E2F"/>
    <w:rsid w:val="00657E2E"/>
    <w:rsid w:val="006635BF"/>
    <w:rsid w:val="00677F2D"/>
    <w:rsid w:val="0068164D"/>
    <w:rsid w:val="00686D04"/>
    <w:rsid w:val="006A01EA"/>
    <w:rsid w:val="006A1816"/>
    <w:rsid w:val="006A737E"/>
    <w:rsid w:val="006C0A81"/>
    <w:rsid w:val="006C6EAD"/>
    <w:rsid w:val="00700D32"/>
    <w:rsid w:val="00705A1B"/>
    <w:rsid w:val="0070714B"/>
    <w:rsid w:val="00711B4C"/>
    <w:rsid w:val="007153A3"/>
    <w:rsid w:val="00715D3C"/>
    <w:rsid w:val="0072127F"/>
    <w:rsid w:val="0072154C"/>
    <w:rsid w:val="007329A4"/>
    <w:rsid w:val="007561F5"/>
    <w:rsid w:val="007577E8"/>
    <w:rsid w:val="0075790B"/>
    <w:rsid w:val="00770A0F"/>
    <w:rsid w:val="0077445F"/>
    <w:rsid w:val="00783EAB"/>
    <w:rsid w:val="00784F4E"/>
    <w:rsid w:val="00797A82"/>
    <w:rsid w:val="007B0235"/>
    <w:rsid w:val="007E01C3"/>
    <w:rsid w:val="007E0D84"/>
    <w:rsid w:val="007E2FD7"/>
    <w:rsid w:val="007E344F"/>
    <w:rsid w:val="007E5083"/>
    <w:rsid w:val="007E5777"/>
    <w:rsid w:val="0081050A"/>
    <w:rsid w:val="008144E5"/>
    <w:rsid w:val="00816897"/>
    <w:rsid w:val="00824A36"/>
    <w:rsid w:val="00846E98"/>
    <w:rsid w:val="00854A26"/>
    <w:rsid w:val="008714AC"/>
    <w:rsid w:val="008A0BD9"/>
    <w:rsid w:val="008A43AC"/>
    <w:rsid w:val="008A70F8"/>
    <w:rsid w:val="008B3B26"/>
    <w:rsid w:val="008D7302"/>
    <w:rsid w:val="008E1D17"/>
    <w:rsid w:val="008F70A9"/>
    <w:rsid w:val="00900878"/>
    <w:rsid w:val="00905D68"/>
    <w:rsid w:val="00914CC7"/>
    <w:rsid w:val="0092764D"/>
    <w:rsid w:val="009332C3"/>
    <w:rsid w:val="009339D9"/>
    <w:rsid w:val="009352EC"/>
    <w:rsid w:val="00936985"/>
    <w:rsid w:val="0094752F"/>
    <w:rsid w:val="009714BE"/>
    <w:rsid w:val="00976F7A"/>
    <w:rsid w:val="0098474E"/>
    <w:rsid w:val="0098494A"/>
    <w:rsid w:val="00995B0D"/>
    <w:rsid w:val="00996770"/>
    <w:rsid w:val="009A6A2E"/>
    <w:rsid w:val="009C3FDE"/>
    <w:rsid w:val="009D05DE"/>
    <w:rsid w:val="009F512C"/>
    <w:rsid w:val="00A05339"/>
    <w:rsid w:val="00A26C0B"/>
    <w:rsid w:val="00A41FCC"/>
    <w:rsid w:val="00A54798"/>
    <w:rsid w:val="00A55478"/>
    <w:rsid w:val="00A7029C"/>
    <w:rsid w:val="00A84F3D"/>
    <w:rsid w:val="00A8701B"/>
    <w:rsid w:val="00A96CD1"/>
    <w:rsid w:val="00AC2CD7"/>
    <w:rsid w:val="00AC310C"/>
    <w:rsid w:val="00AD7783"/>
    <w:rsid w:val="00AE42A5"/>
    <w:rsid w:val="00AE579C"/>
    <w:rsid w:val="00AE7851"/>
    <w:rsid w:val="00AE7C0E"/>
    <w:rsid w:val="00AF57AF"/>
    <w:rsid w:val="00AF5D6A"/>
    <w:rsid w:val="00B00FBE"/>
    <w:rsid w:val="00B3162D"/>
    <w:rsid w:val="00B3440A"/>
    <w:rsid w:val="00B363D1"/>
    <w:rsid w:val="00B37ADC"/>
    <w:rsid w:val="00B538B3"/>
    <w:rsid w:val="00B5528C"/>
    <w:rsid w:val="00B6161E"/>
    <w:rsid w:val="00B62E00"/>
    <w:rsid w:val="00B64EFF"/>
    <w:rsid w:val="00B6533F"/>
    <w:rsid w:val="00B703C8"/>
    <w:rsid w:val="00B70694"/>
    <w:rsid w:val="00B751D8"/>
    <w:rsid w:val="00B83D29"/>
    <w:rsid w:val="00B93299"/>
    <w:rsid w:val="00B977FF"/>
    <w:rsid w:val="00BA10B7"/>
    <w:rsid w:val="00BA1AC3"/>
    <w:rsid w:val="00BA5BFC"/>
    <w:rsid w:val="00BA7757"/>
    <w:rsid w:val="00BB31B5"/>
    <w:rsid w:val="00BB7266"/>
    <w:rsid w:val="00BC0168"/>
    <w:rsid w:val="00BC03CA"/>
    <w:rsid w:val="00BC3598"/>
    <w:rsid w:val="00BC71E4"/>
    <w:rsid w:val="00BD7BE7"/>
    <w:rsid w:val="00BE5382"/>
    <w:rsid w:val="00BF307C"/>
    <w:rsid w:val="00BF4228"/>
    <w:rsid w:val="00C07B46"/>
    <w:rsid w:val="00C143DB"/>
    <w:rsid w:val="00C146F9"/>
    <w:rsid w:val="00C20E32"/>
    <w:rsid w:val="00C252A7"/>
    <w:rsid w:val="00C2705C"/>
    <w:rsid w:val="00C32D02"/>
    <w:rsid w:val="00C645D6"/>
    <w:rsid w:val="00C71BED"/>
    <w:rsid w:val="00C73C36"/>
    <w:rsid w:val="00C8019A"/>
    <w:rsid w:val="00C92852"/>
    <w:rsid w:val="00C939E0"/>
    <w:rsid w:val="00C96D94"/>
    <w:rsid w:val="00CA236B"/>
    <w:rsid w:val="00CB0D3E"/>
    <w:rsid w:val="00CC36B3"/>
    <w:rsid w:val="00CF29B2"/>
    <w:rsid w:val="00CF4870"/>
    <w:rsid w:val="00D02FD0"/>
    <w:rsid w:val="00D053AA"/>
    <w:rsid w:val="00D071F7"/>
    <w:rsid w:val="00D10DE9"/>
    <w:rsid w:val="00D14BB6"/>
    <w:rsid w:val="00D17A5E"/>
    <w:rsid w:val="00D33F8D"/>
    <w:rsid w:val="00D41E0B"/>
    <w:rsid w:val="00D6023D"/>
    <w:rsid w:val="00D66428"/>
    <w:rsid w:val="00D75C73"/>
    <w:rsid w:val="00D84133"/>
    <w:rsid w:val="00DA2BB5"/>
    <w:rsid w:val="00DB674A"/>
    <w:rsid w:val="00DC3898"/>
    <w:rsid w:val="00DC59B5"/>
    <w:rsid w:val="00DC67A6"/>
    <w:rsid w:val="00DD59E3"/>
    <w:rsid w:val="00DE44B1"/>
    <w:rsid w:val="00DE4D76"/>
    <w:rsid w:val="00DE506C"/>
    <w:rsid w:val="00E035EA"/>
    <w:rsid w:val="00E1666C"/>
    <w:rsid w:val="00E20609"/>
    <w:rsid w:val="00E23EF2"/>
    <w:rsid w:val="00E41B2E"/>
    <w:rsid w:val="00E63205"/>
    <w:rsid w:val="00E63799"/>
    <w:rsid w:val="00E64D26"/>
    <w:rsid w:val="00E652BC"/>
    <w:rsid w:val="00E65F84"/>
    <w:rsid w:val="00E852BA"/>
    <w:rsid w:val="00E90FB6"/>
    <w:rsid w:val="00E91DA8"/>
    <w:rsid w:val="00E94475"/>
    <w:rsid w:val="00EA2735"/>
    <w:rsid w:val="00EB13A6"/>
    <w:rsid w:val="00EB7EB1"/>
    <w:rsid w:val="00ED0478"/>
    <w:rsid w:val="00ED5F64"/>
    <w:rsid w:val="00EE1D42"/>
    <w:rsid w:val="00EF4155"/>
    <w:rsid w:val="00EF4CA9"/>
    <w:rsid w:val="00F000F7"/>
    <w:rsid w:val="00F00772"/>
    <w:rsid w:val="00F1052F"/>
    <w:rsid w:val="00F12215"/>
    <w:rsid w:val="00F14BD9"/>
    <w:rsid w:val="00F21691"/>
    <w:rsid w:val="00F25D92"/>
    <w:rsid w:val="00F32A8E"/>
    <w:rsid w:val="00F52DA4"/>
    <w:rsid w:val="00F667D2"/>
    <w:rsid w:val="00F67F8B"/>
    <w:rsid w:val="00F714B8"/>
    <w:rsid w:val="00F759B5"/>
    <w:rsid w:val="00F75E76"/>
    <w:rsid w:val="00F90B6B"/>
    <w:rsid w:val="00F9384B"/>
    <w:rsid w:val="00FD2603"/>
    <w:rsid w:val="00FE0E20"/>
    <w:rsid w:val="00FE62FA"/>
    <w:rsid w:val="00FE6D10"/>
    <w:rsid w:val="00FF2B35"/>
    <w:rsid w:val="00FF5258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A523"/>
  <w15:docId w15:val="{6B955B3C-BF09-4C20-9229-0D7136C09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720"/>
      </w:tabs>
      <w:spacing w:after="160" w:line="252" w:lineRule="auto"/>
    </w:p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D5EDC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731C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31CEE"/>
    <w:rPr>
      <w:vertAlign w:val="superscript"/>
    </w:rPr>
  </w:style>
  <w:style w:type="character" w:customStyle="1" w:styleId="apple-converted-space">
    <w:name w:val="apple-converted-space"/>
    <w:basedOn w:val="DefaultParagraphFont"/>
    <w:qFormat/>
    <w:rsid w:val="00E77FBC"/>
  </w:style>
  <w:style w:type="character" w:styleId="Emphasis">
    <w:name w:val="Emphasis"/>
    <w:basedOn w:val="DefaultParagraphFont"/>
    <w:uiPriority w:val="20"/>
    <w:qFormat/>
    <w:rsid w:val="00E77FB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82F9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82F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82F99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color w:val="333333"/>
      <w:sz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color w:val="333333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D5ED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82F9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882F99"/>
    <w:rPr>
      <w:b/>
      <w:bCs/>
    </w:rPr>
  </w:style>
  <w:style w:type="paragraph" w:styleId="ListParagraph">
    <w:name w:val="List Paragraph"/>
    <w:basedOn w:val="Normal"/>
    <w:uiPriority w:val="34"/>
    <w:qFormat/>
    <w:rsid w:val="00C70429"/>
    <w:pPr>
      <w:spacing w:after="0"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Footer">
    <w:name w:val="footer"/>
    <w:basedOn w:val="Normal"/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ormaltextrun">
    <w:name w:val="normaltextrun"/>
    <w:basedOn w:val="DefaultParagraphFont"/>
    <w:rsid w:val="00AE579C"/>
  </w:style>
  <w:style w:type="character" w:styleId="Hyperlink">
    <w:name w:val="Hyperlink"/>
    <w:basedOn w:val="DefaultParagraphFont"/>
    <w:uiPriority w:val="99"/>
    <w:unhideWhenUsed/>
    <w:rsid w:val="006001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017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07B46"/>
    <w:pPr>
      <w:tabs>
        <w:tab w:val="clear" w:pos="720"/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7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4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tacie@samknows.co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Rajender.Razdan\AppData\Local\Microsoft\Windows\INetCache\Content.Outlook\W4WYQZ08\padma.krishnaswamy@fcc.gov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cc.gov/files/csric6wg3finalreport030819pdf" TargetMode="External"/><Relationship Id="rId2" Type="http://schemas.openxmlformats.org/officeDocument/2006/relationships/hyperlink" Target="http://www1.icsi.berkeley.edu/~srikanth/docs/hoa-pam2016.pdf" TargetMode="External"/><Relationship Id="rId1" Type="http://schemas.openxmlformats.org/officeDocument/2006/relationships/hyperlink" Target="https://www.fcc.gov/general/mba-assisted-research-studies" TargetMode="External"/><Relationship Id="rId4" Type="http://schemas.openxmlformats.org/officeDocument/2006/relationships/hyperlink" Target="https://arxiv.org/abs/1907.080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B412F-CF32-455D-A0D9-EAE4AD78A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Rajender Razdan, Walter Johnston, James Miller, Padma Krishnaswamy</dc:creator>
  <cp:keywords/>
  <dc:description/>
  <cp:lastModifiedBy>Rajender Razdan</cp:lastModifiedBy>
  <cp:revision>3</cp:revision>
  <cp:lastPrinted>2019-11-27T18:06:00Z</cp:lastPrinted>
  <dcterms:created xsi:type="dcterms:W3CDTF">2019-11-27T18:17:00Z</dcterms:created>
  <dcterms:modified xsi:type="dcterms:W3CDTF">2019-11-27T18:24:00Z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