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FE7" w:rsidRDefault="00FA3DD8">
      <w:r>
        <w:t>I support net neutrality. We can’t let businesses go ungoverned, regardless of the environment. If priority bandwidth is needed for emergency services, include the allowance in a new net neutrality clause. Otherwise, internet service providers will take advantage of their service freedoms and regulate all segments of the internet as they desire. Protect the people</w:t>
      </w:r>
      <w:bookmarkStart w:id="0" w:name="_GoBack"/>
      <w:bookmarkEnd w:id="0"/>
      <w:r>
        <w:t>, reinstate Net Neutrality.</w:t>
      </w:r>
    </w:p>
    <w:sectPr w:rsidR="001B5F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DD8"/>
    <w:rsid w:val="00271B28"/>
    <w:rsid w:val="004C6CC4"/>
    <w:rsid w:val="00FA3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EC1F3E-EBB9-483A-914D-BA45A01C8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Shuman</dc:creator>
  <cp:keywords/>
  <dc:description/>
  <cp:lastModifiedBy>Nathan Shuman</cp:lastModifiedBy>
  <cp:revision>1</cp:revision>
  <dcterms:created xsi:type="dcterms:W3CDTF">2017-11-29T22:48:00Z</dcterms:created>
  <dcterms:modified xsi:type="dcterms:W3CDTF">2017-11-29T22:58:00Z</dcterms:modified>
</cp:coreProperties>
</file>