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7CB1" w:rsidRPr="003E3C6A" w:rsidRDefault="003E7CB1" w:rsidP="003E7CB1">
      <w:pPr>
        <w:rPr>
          <w:rFonts w:ascii="Times New Roman" w:hAnsi="Times New Roman" w:cs="Times New Roman"/>
          <w:sz w:val="24"/>
          <w:szCs w:val="24"/>
        </w:rPr>
      </w:pPr>
      <w:r w:rsidRPr="003E3C6A">
        <w:rPr>
          <w:rFonts w:ascii="Times New Roman" w:hAnsi="Times New Roman" w:cs="Times New Roman"/>
          <w:sz w:val="24"/>
          <w:szCs w:val="24"/>
        </w:rPr>
        <w:t xml:space="preserve">December </w:t>
      </w:r>
      <w:r w:rsidR="00FF1359">
        <w:rPr>
          <w:rFonts w:ascii="Times New Roman" w:hAnsi="Times New Roman" w:cs="Times New Roman"/>
          <w:sz w:val="24"/>
          <w:szCs w:val="24"/>
        </w:rPr>
        <w:t>05</w:t>
      </w:r>
      <w:bookmarkStart w:id="0" w:name="_GoBack"/>
      <w:bookmarkEnd w:id="0"/>
      <w:r w:rsidRPr="003E3C6A">
        <w:rPr>
          <w:rFonts w:ascii="Times New Roman" w:hAnsi="Times New Roman" w:cs="Times New Roman"/>
          <w:sz w:val="24"/>
          <w:szCs w:val="24"/>
        </w:rPr>
        <w:t>, 2017</w:t>
      </w:r>
    </w:p>
    <w:p w:rsidR="003E7CB1" w:rsidRPr="003E3C6A" w:rsidRDefault="003E7CB1" w:rsidP="003E7CB1">
      <w:pPr>
        <w:spacing w:after="0"/>
        <w:rPr>
          <w:rFonts w:ascii="Times New Roman" w:hAnsi="Times New Roman" w:cs="Times New Roman"/>
          <w:b/>
          <w:sz w:val="24"/>
          <w:szCs w:val="24"/>
          <w:u w:val="single"/>
        </w:rPr>
      </w:pPr>
    </w:p>
    <w:p w:rsidR="003E7CB1" w:rsidRPr="003E3C6A" w:rsidRDefault="003E7CB1" w:rsidP="003E7CB1">
      <w:pPr>
        <w:spacing w:after="0"/>
        <w:rPr>
          <w:rFonts w:ascii="Times New Roman" w:hAnsi="Times New Roman" w:cs="Times New Roman"/>
          <w:b/>
          <w:sz w:val="24"/>
          <w:szCs w:val="24"/>
          <w:u w:val="single"/>
        </w:rPr>
      </w:pPr>
      <w:r w:rsidRPr="003E3C6A">
        <w:rPr>
          <w:rFonts w:ascii="Times New Roman" w:hAnsi="Times New Roman" w:cs="Times New Roman"/>
          <w:b/>
          <w:sz w:val="24"/>
          <w:szCs w:val="24"/>
          <w:u w:val="single"/>
        </w:rPr>
        <w:t>VIA ELECTRONIC SUBMISSION</w:t>
      </w:r>
    </w:p>
    <w:p w:rsidR="003E7CB1" w:rsidRPr="003E3C6A" w:rsidRDefault="003E7CB1" w:rsidP="003E7CB1">
      <w:pPr>
        <w:spacing w:after="0"/>
        <w:rPr>
          <w:rFonts w:ascii="Times New Roman" w:hAnsi="Times New Roman" w:cs="Times New Roman"/>
          <w:sz w:val="24"/>
          <w:szCs w:val="24"/>
        </w:rPr>
      </w:pPr>
    </w:p>
    <w:p w:rsidR="003E7CB1" w:rsidRPr="003E3C6A" w:rsidRDefault="003E7CB1" w:rsidP="003E7CB1">
      <w:pPr>
        <w:spacing w:after="0"/>
        <w:rPr>
          <w:rFonts w:ascii="Times New Roman" w:hAnsi="Times New Roman" w:cs="Times New Roman"/>
          <w:sz w:val="24"/>
          <w:szCs w:val="24"/>
        </w:rPr>
      </w:pPr>
      <w:r w:rsidRPr="003E3C6A">
        <w:rPr>
          <w:rFonts w:ascii="Times New Roman" w:hAnsi="Times New Roman" w:cs="Times New Roman"/>
          <w:sz w:val="24"/>
          <w:szCs w:val="24"/>
        </w:rPr>
        <w:t>Marlene H. Dortch, Secretary</w:t>
      </w:r>
    </w:p>
    <w:p w:rsidR="003E7CB1" w:rsidRPr="003E3C6A" w:rsidRDefault="003E7CB1" w:rsidP="003E7CB1">
      <w:pPr>
        <w:spacing w:after="0"/>
        <w:rPr>
          <w:rFonts w:ascii="Times New Roman" w:hAnsi="Times New Roman" w:cs="Times New Roman"/>
          <w:sz w:val="24"/>
          <w:szCs w:val="24"/>
        </w:rPr>
      </w:pPr>
      <w:r w:rsidRPr="003E3C6A">
        <w:rPr>
          <w:rFonts w:ascii="Times New Roman" w:hAnsi="Times New Roman" w:cs="Times New Roman"/>
          <w:sz w:val="24"/>
          <w:szCs w:val="24"/>
        </w:rPr>
        <w:t>Federal Communications Commission</w:t>
      </w:r>
    </w:p>
    <w:p w:rsidR="003E7CB1" w:rsidRPr="003E3C6A" w:rsidRDefault="003E7CB1" w:rsidP="003E7CB1">
      <w:pPr>
        <w:spacing w:after="0"/>
        <w:rPr>
          <w:rFonts w:ascii="Times New Roman" w:hAnsi="Times New Roman" w:cs="Times New Roman"/>
          <w:sz w:val="24"/>
          <w:szCs w:val="24"/>
        </w:rPr>
      </w:pPr>
      <w:r w:rsidRPr="003E3C6A">
        <w:rPr>
          <w:rFonts w:ascii="Times New Roman" w:hAnsi="Times New Roman" w:cs="Times New Roman"/>
          <w:sz w:val="24"/>
          <w:szCs w:val="24"/>
        </w:rPr>
        <w:t>445 Twelfth Street SW</w:t>
      </w:r>
    </w:p>
    <w:p w:rsidR="003E7CB1" w:rsidRPr="003E3C6A" w:rsidRDefault="003E7CB1" w:rsidP="003E7CB1">
      <w:pPr>
        <w:spacing w:after="0"/>
        <w:rPr>
          <w:rFonts w:ascii="Times New Roman" w:hAnsi="Times New Roman" w:cs="Times New Roman"/>
          <w:sz w:val="24"/>
          <w:szCs w:val="24"/>
        </w:rPr>
      </w:pPr>
      <w:r w:rsidRPr="003E3C6A">
        <w:rPr>
          <w:rFonts w:ascii="Times New Roman" w:hAnsi="Times New Roman" w:cs="Times New Roman"/>
          <w:sz w:val="24"/>
          <w:szCs w:val="24"/>
        </w:rPr>
        <w:t>Washington, DC 20554</w:t>
      </w:r>
    </w:p>
    <w:p w:rsidR="003E7CB1" w:rsidRPr="003E3C6A" w:rsidRDefault="003E7CB1" w:rsidP="003E7CB1">
      <w:pPr>
        <w:rPr>
          <w:rFonts w:ascii="Times New Roman" w:hAnsi="Times New Roman" w:cs="Times New Roman"/>
          <w:sz w:val="24"/>
          <w:szCs w:val="24"/>
        </w:rPr>
      </w:pPr>
    </w:p>
    <w:p w:rsidR="003E7CB1" w:rsidRPr="003E3C6A" w:rsidRDefault="003E7CB1" w:rsidP="003E7CB1">
      <w:pPr>
        <w:rPr>
          <w:rFonts w:ascii="Times New Roman" w:hAnsi="Times New Roman" w:cs="Times New Roman"/>
          <w:b/>
          <w:sz w:val="24"/>
          <w:szCs w:val="24"/>
        </w:rPr>
      </w:pPr>
      <w:r w:rsidRPr="003E3C6A">
        <w:rPr>
          <w:rFonts w:ascii="Times New Roman" w:hAnsi="Times New Roman" w:cs="Times New Roman"/>
          <w:b/>
          <w:sz w:val="24"/>
          <w:szCs w:val="24"/>
        </w:rPr>
        <w:t xml:space="preserve">RE: Notice of Written </w:t>
      </w:r>
      <w:r w:rsidRPr="003E3C6A">
        <w:rPr>
          <w:rFonts w:ascii="Times New Roman" w:hAnsi="Times New Roman" w:cs="Times New Roman"/>
          <w:b/>
          <w:i/>
          <w:sz w:val="24"/>
          <w:szCs w:val="24"/>
        </w:rPr>
        <w:t xml:space="preserve">Ex </w:t>
      </w:r>
      <w:proofErr w:type="spellStart"/>
      <w:r w:rsidRPr="003E3C6A">
        <w:rPr>
          <w:rFonts w:ascii="Times New Roman" w:hAnsi="Times New Roman" w:cs="Times New Roman"/>
          <w:b/>
          <w:i/>
          <w:sz w:val="24"/>
          <w:szCs w:val="24"/>
        </w:rPr>
        <w:t>Parte</w:t>
      </w:r>
      <w:proofErr w:type="spellEnd"/>
      <w:r w:rsidRPr="003E3C6A">
        <w:rPr>
          <w:rFonts w:ascii="Times New Roman" w:hAnsi="Times New Roman" w:cs="Times New Roman"/>
          <w:b/>
          <w:sz w:val="24"/>
          <w:szCs w:val="24"/>
        </w:rPr>
        <w:t xml:space="preserve"> presentation in Restoring Internet Freedom, WC Docket No. 17-108</w:t>
      </w:r>
    </w:p>
    <w:p w:rsidR="003E7CB1" w:rsidRPr="003E3C6A" w:rsidRDefault="003E7CB1" w:rsidP="003E7CB1">
      <w:pPr>
        <w:rPr>
          <w:rFonts w:ascii="Times New Roman" w:hAnsi="Times New Roman" w:cs="Times New Roman"/>
          <w:sz w:val="24"/>
          <w:szCs w:val="24"/>
        </w:rPr>
      </w:pPr>
    </w:p>
    <w:p w:rsidR="003E7CB1" w:rsidRPr="003E3C6A" w:rsidRDefault="003E7CB1" w:rsidP="003E7CB1">
      <w:pPr>
        <w:rPr>
          <w:rFonts w:ascii="Times New Roman" w:hAnsi="Times New Roman" w:cs="Times New Roman"/>
          <w:sz w:val="24"/>
          <w:szCs w:val="24"/>
        </w:rPr>
      </w:pPr>
      <w:r w:rsidRPr="003E3C6A">
        <w:rPr>
          <w:rFonts w:ascii="Times New Roman" w:hAnsi="Times New Roman" w:cs="Times New Roman"/>
          <w:sz w:val="24"/>
          <w:szCs w:val="24"/>
        </w:rPr>
        <w:t>Dear Ms. Dortch:</w:t>
      </w:r>
    </w:p>
    <w:p w:rsidR="003E7CB1" w:rsidRPr="003E3C6A" w:rsidRDefault="003E7CB1" w:rsidP="00C42C50">
      <w:pPr>
        <w:rPr>
          <w:rFonts w:ascii="Times New Roman" w:hAnsi="Times New Roman" w:cs="Times New Roman"/>
          <w:sz w:val="24"/>
          <w:szCs w:val="24"/>
        </w:rPr>
      </w:pPr>
    </w:p>
    <w:p w:rsidR="00281741" w:rsidRPr="003E3C6A" w:rsidRDefault="00C42C50" w:rsidP="003E3C6A">
      <w:pPr>
        <w:spacing w:line="480" w:lineRule="auto"/>
        <w:rPr>
          <w:rFonts w:ascii="Times New Roman" w:hAnsi="Times New Roman" w:cs="Times New Roman"/>
          <w:sz w:val="24"/>
          <w:szCs w:val="24"/>
        </w:rPr>
      </w:pPr>
      <w:r w:rsidRPr="003E3C6A">
        <w:rPr>
          <w:rFonts w:ascii="Times New Roman" w:hAnsi="Times New Roman" w:cs="Times New Roman"/>
          <w:sz w:val="24"/>
          <w:szCs w:val="24"/>
        </w:rPr>
        <w:t xml:space="preserve">On November 22, 2017, Federal Communications Commission Chairman Ajit Pai released a draft Declaratory Ruling, Report and Order, and Order in Restoring Internet Freedom (WC Docket No. 17-108). The Benton Foundation commends the Commission’s commitment to transparency and allowing the public to review the item before it is voted on at the December Open Commission Meeting scheduled for Thursday, December 14, 2017. </w:t>
      </w:r>
    </w:p>
    <w:p w:rsidR="00C91917" w:rsidRPr="003E3C6A" w:rsidRDefault="00C42C50" w:rsidP="003E3C6A">
      <w:pPr>
        <w:spacing w:line="480" w:lineRule="auto"/>
        <w:rPr>
          <w:rFonts w:ascii="Times New Roman" w:hAnsi="Times New Roman" w:cs="Times New Roman"/>
          <w:sz w:val="24"/>
          <w:szCs w:val="24"/>
        </w:rPr>
      </w:pPr>
      <w:r w:rsidRPr="003E3C6A">
        <w:rPr>
          <w:rFonts w:ascii="Times New Roman" w:hAnsi="Times New Roman" w:cs="Times New Roman"/>
          <w:sz w:val="24"/>
          <w:szCs w:val="24"/>
        </w:rPr>
        <w:t xml:space="preserve">Transparency is a key ingredient to facilitate democratic participation, accountability, and trust in government. But is just one ingredient. Policymakers need to be transparent in their deliberations, citizens must be engaged in important matters of the day, </w:t>
      </w:r>
      <w:r w:rsidRPr="003E3C6A">
        <w:rPr>
          <w:rFonts w:ascii="Times New Roman" w:hAnsi="Times New Roman" w:cs="Times New Roman"/>
          <w:i/>
          <w:sz w:val="24"/>
          <w:szCs w:val="24"/>
        </w:rPr>
        <w:t>and</w:t>
      </w:r>
      <w:r w:rsidRPr="003E3C6A">
        <w:rPr>
          <w:rFonts w:ascii="Times New Roman" w:hAnsi="Times New Roman" w:cs="Times New Roman"/>
          <w:sz w:val="24"/>
          <w:szCs w:val="24"/>
        </w:rPr>
        <w:t xml:space="preserve"> both elected and appointed decisionmakers must be responsive to the public’s input. </w:t>
      </w:r>
    </w:p>
    <w:p w:rsidR="00C42C50" w:rsidRPr="003E3C6A" w:rsidRDefault="00C42C50" w:rsidP="003E3C6A">
      <w:pPr>
        <w:spacing w:line="480" w:lineRule="auto"/>
        <w:rPr>
          <w:rFonts w:ascii="Times New Roman" w:hAnsi="Times New Roman" w:cs="Times New Roman"/>
          <w:sz w:val="24"/>
          <w:szCs w:val="24"/>
        </w:rPr>
      </w:pPr>
      <w:r w:rsidRPr="003E3C6A">
        <w:rPr>
          <w:rFonts w:ascii="Times New Roman" w:hAnsi="Times New Roman" w:cs="Times New Roman"/>
          <w:sz w:val="24"/>
          <w:szCs w:val="24"/>
        </w:rPr>
        <w:t>Benton hopes that the Commissioners will acknowledge that it's rare for ordinary Americans to speak up about free expression and corporate accountability in the internet industry; and it is hard for a person who works, commutes, and takes care of family to find time to participate in government proceedings -- and to research and write what the FCC might deem "substantive" comments. The FCC should recognize that personal experience is substantive, too.</w:t>
      </w:r>
    </w:p>
    <w:p w:rsidR="00C42C50" w:rsidRPr="003E3C6A" w:rsidRDefault="00C42C50" w:rsidP="003E3C6A">
      <w:pPr>
        <w:spacing w:line="480" w:lineRule="auto"/>
        <w:rPr>
          <w:rFonts w:ascii="Times New Roman" w:hAnsi="Times New Roman" w:cs="Times New Roman"/>
          <w:sz w:val="24"/>
          <w:szCs w:val="24"/>
        </w:rPr>
      </w:pPr>
      <w:r w:rsidRPr="003E3C6A">
        <w:rPr>
          <w:rFonts w:ascii="Times New Roman" w:hAnsi="Times New Roman" w:cs="Times New Roman"/>
          <w:sz w:val="24"/>
          <w:szCs w:val="24"/>
        </w:rPr>
        <w:lastRenderedPageBreak/>
        <w:t xml:space="preserve">After review of the draft Declaratory Ruling, Report and Order, and Order, Benton strongly urges the Commission to reject the item. The proposed rules will allow broadband providers to block, speed up or slow down websites, applications, and services; charge online companies for access to the provider’s customers and block those that don’t pay; and to enter into deals with online companies to put them in a fast lane to the broadband provider’s customers. This is not just a departure from the 2015 Open Internet Order, it is a departure from the Commission’s historic commitment to </w:t>
      </w:r>
      <w:r w:rsidR="00990D02" w:rsidRPr="003E3C6A">
        <w:rPr>
          <w:rFonts w:ascii="Times New Roman" w:hAnsi="Times New Roman" w:cs="Times New Roman"/>
          <w:sz w:val="24"/>
          <w:szCs w:val="24"/>
        </w:rPr>
        <w:t>internet freedom. As far back as 2004, FCC Chairman Michael Powell publicly warned broadband providers not to interfere with the vibrant, free markets for internet content, applications, and services. The current proposal, in essence, tells providers that it is OK to interfere with their customers access to content, applications, and services – as long as they disclose this behavior. The proposal disarms the Commission and moves broadband providers from light-touch regulation to no regulation.</w:t>
      </w:r>
    </w:p>
    <w:p w:rsidR="00531880" w:rsidRPr="003E3C6A" w:rsidRDefault="00531880" w:rsidP="003E3C6A">
      <w:pPr>
        <w:spacing w:line="480" w:lineRule="auto"/>
        <w:rPr>
          <w:rFonts w:ascii="Times New Roman" w:hAnsi="Times New Roman" w:cs="Times New Roman"/>
          <w:sz w:val="24"/>
          <w:szCs w:val="24"/>
        </w:rPr>
      </w:pPr>
      <w:r w:rsidRPr="003E3C6A">
        <w:rPr>
          <w:rFonts w:ascii="Times New Roman" w:hAnsi="Times New Roman" w:cs="Times New Roman"/>
          <w:sz w:val="24"/>
          <w:szCs w:val="24"/>
        </w:rPr>
        <w:t>Benton has been a frequent commenter in this docket, raising concerns about how weakening the 2015 Open Internet will impact</w:t>
      </w:r>
      <w:r w:rsidR="00281741" w:rsidRPr="003E3C6A">
        <w:rPr>
          <w:rFonts w:ascii="Times New Roman" w:hAnsi="Times New Roman" w:cs="Times New Roman"/>
          <w:sz w:val="24"/>
          <w:szCs w:val="24"/>
        </w:rPr>
        <w:t>:</w:t>
      </w:r>
      <w:r w:rsidRPr="003E3C6A">
        <w:rPr>
          <w:rFonts w:ascii="Times New Roman" w:hAnsi="Times New Roman" w:cs="Times New Roman"/>
          <w:sz w:val="24"/>
          <w:szCs w:val="24"/>
        </w:rPr>
        <w:t xml:space="preserve"> </w:t>
      </w:r>
    </w:p>
    <w:p w:rsidR="00531880" w:rsidRPr="003E3C6A" w:rsidRDefault="00531880" w:rsidP="003E3C6A">
      <w:pPr>
        <w:pStyle w:val="ListParagraph"/>
        <w:numPr>
          <w:ilvl w:val="0"/>
          <w:numId w:val="1"/>
        </w:numPr>
        <w:spacing w:line="480" w:lineRule="auto"/>
      </w:pPr>
      <w:r w:rsidRPr="003E3C6A">
        <w:rPr>
          <w:b/>
        </w:rPr>
        <w:t>Democracy</w:t>
      </w:r>
      <w:r w:rsidRPr="003E3C6A">
        <w:t xml:space="preserve"> – including free speech and democratic participation</w:t>
      </w:r>
    </w:p>
    <w:p w:rsidR="00531880" w:rsidRDefault="00531880" w:rsidP="003E3C6A">
      <w:pPr>
        <w:pStyle w:val="ListParagraph"/>
        <w:numPr>
          <w:ilvl w:val="0"/>
          <w:numId w:val="1"/>
        </w:numPr>
        <w:spacing w:line="480" w:lineRule="auto"/>
      </w:pPr>
      <w:r w:rsidRPr="003E3C6A">
        <w:rPr>
          <w:b/>
        </w:rPr>
        <w:t>Innovation</w:t>
      </w:r>
      <w:r w:rsidRPr="003E3C6A">
        <w:t xml:space="preserve"> – including development of the internet of things</w:t>
      </w:r>
    </w:p>
    <w:p w:rsidR="003E3C6A" w:rsidRDefault="003E3C6A" w:rsidP="003E3C6A">
      <w:pPr>
        <w:pStyle w:val="ListParagraph"/>
        <w:numPr>
          <w:ilvl w:val="0"/>
          <w:numId w:val="1"/>
        </w:numPr>
        <w:spacing w:line="480" w:lineRule="auto"/>
      </w:pPr>
      <w:r w:rsidRPr="003E3C6A">
        <w:rPr>
          <w:b/>
        </w:rPr>
        <w:t>Investment</w:t>
      </w:r>
      <w:r>
        <w:t xml:space="preserve"> – including </w:t>
      </w:r>
      <w:r w:rsidRPr="003E3C6A">
        <w:t>companies that depend on their customers' continued and unimpeded access to the Internet</w:t>
      </w:r>
    </w:p>
    <w:p w:rsidR="003E3C6A" w:rsidRPr="003E3C6A" w:rsidRDefault="003E3C6A" w:rsidP="003E3C6A">
      <w:pPr>
        <w:pStyle w:val="ListParagraph"/>
        <w:numPr>
          <w:ilvl w:val="0"/>
          <w:numId w:val="1"/>
        </w:numPr>
        <w:spacing w:line="480" w:lineRule="auto"/>
      </w:pPr>
      <w:r w:rsidRPr="003E3C6A">
        <w:rPr>
          <w:b/>
        </w:rPr>
        <w:t>Small businesses</w:t>
      </w:r>
      <w:r w:rsidRPr="003E3C6A">
        <w:t xml:space="preserve"> – including small digital media companies and small broadband internet access service providers, </w:t>
      </w:r>
    </w:p>
    <w:p w:rsidR="003E3C6A" w:rsidRPr="003E3C6A" w:rsidRDefault="003E3C6A" w:rsidP="003E3C6A">
      <w:pPr>
        <w:spacing w:line="480" w:lineRule="auto"/>
        <w:ind w:left="360"/>
      </w:pPr>
    </w:p>
    <w:p w:rsidR="003E3C6A" w:rsidRDefault="003E3C6A" w:rsidP="003E3C6A">
      <w:pPr>
        <w:spacing w:line="480" w:lineRule="auto"/>
        <w:rPr>
          <w:rFonts w:ascii="Times New Roman" w:hAnsi="Times New Roman" w:cs="Times New Roman"/>
          <w:sz w:val="24"/>
          <w:szCs w:val="24"/>
        </w:rPr>
      </w:pPr>
    </w:p>
    <w:p w:rsidR="00281741" w:rsidRPr="003E3C6A" w:rsidRDefault="00281741" w:rsidP="003E3C6A">
      <w:pPr>
        <w:spacing w:line="480" w:lineRule="auto"/>
        <w:rPr>
          <w:rFonts w:ascii="Times New Roman" w:hAnsi="Times New Roman" w:cs="Times New Roman"/>
          <w:sz w:val="24"/>
          <w:szCs w:val="24"/>
        </w:rPr>
      </w:pPr>
      <w:r w:rsidRPr="003E3C6A">
        <w:rPr>
          <w:rFonts w:ascii="Times New Roman" w:hAnsi="Times New Roman" w:cs="Times New Roman"/>
          <w:sz w:val="24"/>
          <w:szCs w:val="24"/>
        </w:rPr>
        <w:t>Upon our review of the draft Declaratory Ruling, Report and Order, and Order, we find these concerns unaddressed. Please reject this item and let the 2015, court-approved Open Internet Order stand.</w:t>
      </w:r>
    </w:p>
    <w:p w:rsidR="00281741" w:rsidRPr="003E3C6A" w:rsidRDefault="00281741" w:rsidP="00C42C50">
      <w:pPr>
        <w:rPr>
          <w:rFonts w:ascii="Times New Roman" w:hAnsi="Times New Roman" w:cs="Times New Roman"/>
          <w:sz w:val="24"/>
          <w:szCs w:val="24"/>
        </w:rPr>
      </w:pPr>
    </w:p>
    <w:p w:rsidR="003E3C6A" w:rsidRPr="003E3C6A" w:rsidRDefault="003E3C6A" w:rsidP="003E3C6A">
      <w:pPr>
        <w:rPr>
          <w:rFonts w:ascii="Times New Roman" w:hAnsi="Times New Roman" w:cs="Times New Roman"/>
          <w:sz w:val="24"/>
          <w:szCs w:val="24"/>
        </w:rPr>
      </w:pPr>
      <w:r w:rsidRPr="003E3C6A">
        <w:rPr>
          <w:rFonts w:ascii="Times New Roman" w:hAnsi="Times New Roman" w:cs="Times New Roman"/>
          <w:sz w:val="24"/>
          <w:szCs w:val="24"/>
        </w:rPr>
        <w:t>Respectfully submitted,</w:t>
      </w:r>
    </w:p>
    <w:p w:rsidR="003E3C6A" w:rsidRPr="003E3C6A" w:rsidRDefault="003E3C6A" w:rsidP="003E3C6A">
      <w:pPr>
        <w:spacing w:after="0"/>
        <w:rPr>
          <w:rFonts w:ascii="Times New Roman" w:hAnsi="Times New Roman" w:cs="Times New Roman"/>
          <w:sz w:val="24"/>
          <w:szCs w:val="24"/>
        </w:rPr>
      </w:pPr>
      <w:r w:rsidRPr="003E3C6A">
        <w:rPr>
          <w:rFonts w:ascii="Times New Roman" w:hAnsi="Times New Roman" w:cs="Times New Roman"/>
          <w:sz w:val="24"/>
          <w:szCs w:val="24"/>
        </w:rPr>
        <w:t>Adrianne B. Furniss</w:t>
      </w:r>
      <w:r w:rsidRPr="003E3C6A">
        <w:rPr>
          <w:rFonts w:ascii="Times New Roman" w:hAnsi="Times New Roman" w:cs="Times New Roman"/>
          <w:sz w:val="24"/>
          <w:szCs w:val="24"/>
        </w:rPr>
        <w:tab/>
      </w:r>
      <w:r w:rsidRPr="003E3C6A">
        <w:rPr>
          <w:rFonts w:ascii="Times New Roman" w:hAnsi="Times New Roman" w:cs="Times New Roman"/>
          <w:sz w:val="24"/>
          <w:szCs w:val="24"/>
        </w:rPr>
        <w:tab/>
      </w:r>
      <w:r w:rsidRPr="003E3C6A">
        <w:rPr>
          <w:rFonts w:ascii="Times New Roman" w:hAnsi="Times New Roman" w:cs="Times New Roman"/>
          <w:sz w:val="24"/>
          <w:szCs w:val="24"/>
        </w:rPr>
        <w:tab/>
      </w:r>
      <w:r w:rsidRPr="003E3C6A">
        <w:rPr>
          <w:rFonts w:ascii="Times New Roman" w:hAnsi="Times New Roman" w:cs="Times New Roman"/>
          <w:sz w:val="24"/>
          <w:szCs w:val="24"/>
        </w:rPr>
        <w:tab/>
      </w:r>
    </w:p>
    <w:p w:rsidR="003E3C6A" w:rsidRPr="003E3C6A" w:rsidRDefault="003E3C6A" w:rsidP="003E3C6A">
      <w:pPr>
        <w:spacing w:after="0"/>
        <w:rPr>
          <w:rFonts w:ascii="Times New Roman" w:hAnsi="Times New Roman" w:cs="Times New Roman"/>
          <w:sz w:val="24"/>
          <w:szCs w:val="24"/>
        </w:rPr>
      </w:pPr>
      <w:r w:rsidRPr="003E3C6A">
        <w:rPr>
          <w:rFonts w:ascii="Times New Roman" w:hAnsi="Times New Roman" w:cs="Times New Roman"/>
          <w:sz w:val="24"/>
          <w:szCs w:val="24"/>
        </w:rPr>
        <w:t>Executive Director</w:t>
      </w:r>
      <w:r w:rsidRPr="003E3C6A">
        <w:rPr>
          <w:rFonts w:ascii="Times New Roman" w:hAnsi="Times New Roman" w:cs="Times New Roman"/>
          <w:sz w:val="24"/>
          <w:szCs w:val="24"/>
        </w:rPr>
        <w:tab/>
      </w:r>
      <w:r w:rsidRPr="003E3C6A">
        <w:rPr>
          <w:rFonts w:ascii="Times New Roman" w:hAnsi="Times New Roman" w:cs="Times New Roman"/>
          <w:sz w:val="24"/>
          <w:szCs w:val="24"/>
        </w:rPr>
        <w:tab/>
      </w:r>
      <w:r w:rsidRPr="003E3C6A">
        <w:rPr>
          <w:rFonts w:ascii="Times New Roman" w:hAnsi="Times New Roman" w:cs="Times New Roman"/>
          <w:sz w:val="24"/>
          <w:szCs w:val="24"/>
        </w:rPr>
        <w:tab/>
      </w:r>
    </w:p>
    <w:p w:rsidR="00281741" w:rsidRPr="003E3C6A" w:rsidRDefault="003E3C6A" w:rsidP="003E3C6A">
      <w:pPr>
        <w:rPr>
          <w:rFonts w:ascii="Times New Roman" w:hAnsi="Times New Roman" w:cs="Times New Roman"/>
          <w:sz w:val="24"/>
          <w:szCs w:val="24"/>
        </w:rPr>
      </w:pPr>
      <w:r w:rsidRPr="003E3C6A">
        <w:rPr>
          <w:rFonts w:ascii="Times New Roman" w:hAnsi="Times New Roman" w:cs="Times New Roman"/>
          <w:sz w:val="24"/>
          <w:szCs w:val="24"/>
        </w:rPr>
        <w:t>Benton Foundation</w:t>
      </w:r>
    </w:p>
    <w:p w:rsidR="003E3C6A" w:rsidRPr="003E3C6A" w:rsidRDefault="003E3C6A" w:rsidP="003E3C6A">
      <w:pPr>
        <w:rPr>
          <w:rFonts w:ascii="Times New Roman" w:hAnsi="Times New Roman" w:cs="Times New Roman"/>
          <w:sz w:val="24"/>
          <w:szCs w:val="24"/>
        </w:rPr>
      </w:pPr>
    </w:p>
    <w:p w:rsidR="00531880" w:rsidRPr="003E3C6A" w:rsidRDefault="00281741" w:rsidP="00FF1359">
      <w:pPr>
        <w:spacing w:after="0" w:line="240" w:lineRule="auto"/>
        <w:rPr>
          <w:rFonts w:ascii="Times New Roman" w:hAnsi="Times New Roman" w:cs="Times New Roman"/>
          <w:sz w:val="24"/>
          <w:szCs w:val="24"/>
        </w:rPr>
      </w:pPr>
      <w:r w:rsidRPr="003E3C6A">
        <w:rPr>
          <w:rFonts w:ascii="Times New Roman" w:hAnsi="Times New Roman" w:cs="Times New Roman"/>
          <w:sz w:val="24"/>
          <w:szCs w:val="24"/>
        </w:rPr>
        <w:t xml:space="preserve"> </w:t>
      </w:r>
      <w:r w:rsidR="003E7CB1" w:rsidRPr="003E3C6A">
        <w:rPr>
          <w:rFonts w:ascii="Times New Roman" w:hAnsi="Times New Roman" w:cs="Times New Roman"/>
          <w:sz w:val="24"/>
          <w:szCs w:val="24"/>
        </w:rPr>
        <w:t>Cc: Chairman Ajit Pai</w:t>
      </w:r>
    </w:p>
    <w:p w:rsidR="003E7CB1" w:rsidRPr="003E3C6A" w:rsidRDefault="003E3C6A" w:rsidP="00FF1359">
      <w:pPr>
        <w:spacing w:after="0" w:line="240" w:lineRule="auto"/>
        <w:rPr>
          <w:rFonts w:ascii="Times New Roman" w:hAnsi="Times New Roman" w:cs="Times New Roman"/>
          <w:sz w:val="24"/>
          <w:szCs w:val="24"/>
        </w:rPr>
      </w:pPr>
      <w:r w:rsidRPr="003E3C6A">
        <w:rPr>
          <w:rFonts w:ascii="Times New Roman" w:hAnsi="Times New Roman" w:cs="Times New Roman"/>
          <w:sz w:val="24"/>
          <w:szCs w:val="24"/>
        </w:rPr>
        <w:t>Commissioner Mignon Clyburn</w:t>
      </w:r>
    </w:p>
    <w:p w:rsidR="003E3C6A" w:rsidRPr="003E3C6A" w:rsidRDefault="003E3C6A" w:rsidP="00FF1359">
      <w:pPr>
        <w:spacing w:after="0" w:line="240" w:lineRule="auto"/>
        <w:rPr>
          <w:rFonts w:ascii="Times New Roman" w:hAnsi="Times New Roman" w:cs="Times New Roman"/>
          <w:sz w:val="24"/>
          <w:szCs w:val="24"/>
        </w:rPr>
      </w:pPr>
      <w:r w:rsidRPr="003E3C6A">
        <w:rPr>
          <w:rFonts w:ascii="Times New Roman" w:hAnsi="Times New Roman" w:cs="Times New Roman"/>
          <w:sz w:val="24"/>
          <w:szCs w:val="24"/>
        </w:rPr>
        <w:t>Commissioner Michael O’Rielly</w:t>
      </w:r>
    </w:p>
    <w:p w:rsidR="003E3C6A" w:rsidRPr="003E3C6A" w:rsidRDefault="003E3C6A" w:rsidP="00FF1359">
      <w:pPr>
        <w:spacing w:after="0" w:line="240" w:lineRule="auto"/>
        <w:rPr>
          <w:rFonts w:ascii="Times New Roman" w:hAnsi="Times New Roman" w:cs="Times New Roman"/>
          <w:sz w:val="24"/>
          <w:szCs w:val="24"/>
        </w:rPr>
      </w:pPr>
      <w:r w:rsidRPr="003E3C6A">
        <w:rPr>
          <w:rFonts w:ascii="Times New Roman" w:hAnsi="Times New Roman" w:cs="Times New Roman"/>
          <w:sz w:val="24"/>
          <w:szCs w:val="24"/>
        </w:rPr>
        <w:t xml:space="preserve">Commissioner Brendan </w:t>
      </w:r>
      <w:proofErr w:type="spellStart"/>
      <w:r w:rsidRPr="003E3C6A">
        <w:rPr>
          <w:rFonts w:ascii="Times New Roman" w:hAnsi="Times New Roman" w:cs="Times New Roman"/>
          <w:sz w:val="24"/>
          <w:szCs w:val="24"/>
        </w:rPr>
        <w:t>Carr</w:t>
      </w:r>
      <w:proofErr w:type="spellEnd"/>
    </w:p>
    <w:p w:rsidR="003E3C6A" w:rsidRPr="003E3C6A" w:rsidRDefault="003E3C6A" w:rsidP="00FF1359">
      <w:pPr>
        <w:spacing w:after="0" w:line="240" w:lineRule="auto"/>
        <w:rPr>
          <w:rFonts w:ascii="Times New Roman" w:hAnsi="Times New Roman" w:cs="Times New Roman"/>
          <w:sz w:val="24"/>
          <w:szCs w:val="24"/>
        </w:rPr>
      </w:pPr>
      <w:r w:rsidRPr="003E3C6A">
        <w:rPr>
          <w:rFonts w:ascii="Times New Roman" w:hAnsi="Times New Roman" w:cs="Times New Roman"/>
          <w:sz w:val="24"/>
          <w:szCs w:val="24"/>
        </w:rPr>
        <w:t>Commissioner Jessica Rosenworcel</w:t>
      </w:r>
    </w:p>
    <w:sectPr w:rsidR="003E3C6A" w:rsidRPr="003E3C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303DC1"/>
    <w:multiLevelType w:val="hybridMultilevel"/>
    <w:tmpl w:val="B7F6D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C50"/>
    <w:rsid w:val="00281741"/>
    <w:rsid w:val="003E3C6A"/>
    <w:rsid w:val="003E7CB1"/>
    <w:rsid w:val="00531880"/>
    <w:rsid w:val="00990D02"/>
    <w:rsid w:val="00C42C50"/>
    <w:rsid w:val="00C91917"/>
    <w:rsid w:val="00CD1FC5"/>
    <w:rsid w:val="00FF13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0914A"/>
  <w15:chartTrackingRefBased/>
  <w15:docId w15:val="{5CA044BD-2FEC-4641-AB1C-BEED2A636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2C50"/>
    <w:pPr>
      <w:suppressAutoHyphens/>
      <w:spacing w:after="0" w:line="240" w:lineRule="auto"/>
      <w:ind w:left="720"/>
      <w:contextualSpacing/>
    </w:pPr>
    <w:rPr>
      <w:rFonts w:ascii="Times New Roman" w:eastAsia="Times New Roman" w:hAnsi="Times New Roman" w:cs="Times New Roman"/>
      <w:color w:val="00000A"/>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519</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ktaglang</dc:creator>
  <cp:keywords/>
  <dc:description/>
  <cp:lastModifiedBy>ktaglang</cp:lastModifiedBy>
  <cp:revision>4</cp:revision>
  <dcterms:created xsi:type="dcterms:W3CDTF">2017-11-30T14:04:00Z</dcterms:created>
  <dcterms:modified xsi:type="dcterms:W3CDTF">2017-12-05T20:16:00Z</dcterms:modified>
</cp:coreProperties>
</file>