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39AE2" w14:textId="59A0EB48" w:rsidR="005977AB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  <w:r w:rsidRPr="009174F9">
        <w:rPr>
          <w:rFonts w:asciiTheme="majorHAnsi" w:hAnsiTheme="majorHAnsi" w:cs="Times New Roman"/>
          <w:sz w:val="24"/>
          <w:szCs w:val="24"/>
        </w:rPr>
        <w:t>Ms</w:t>
      </w:r>
      <w:r w:rsidR="003B45DC">
        <w:rPr>
          <w:rFonts w:asciiTheme="majorHAnsi" w:hAnsiTheme="majorHAnsi" w:cs="Times New Roman"/>
          <w:sz w:val="24"/>
          <w:szCs w:val="24"/>
        </w:rPr>
        <w:t>. Marlene H. Dortch</w:t>
      </w:r>
      <w:r w:rsidR="003B45DC">
        <w:rPr>
          <w:rFonts w:asciiTheme="majorHAnsi" w:hAnsiTheme="majorHAnsi" w:cs="Times New Roman"/>
          <w:sz w:val="24"/>
          <w:szCs w:val="24"/>
        </w:rPr>
        <w:tab/>
      </w:r>
      <w:r w:rsidR="003B45DC">
        <w:rPr>
          <w:rFonts w:asciiTheme="majorHAnsi" w:hAnsiTheme="majorHAnsi" w:cs="Times New Roman"/>
          <w:sz w:val="24"/>
          <w:szCs w:val="24"/>
        </w:rPr>
        <w:tab/>
      </w:r>
      <w:r w:rsidR="003B45DC">
        <w:rPr>
          <w:rFonts w:asciiTheme="majorHAnsi" w:hAnsiTheme="majorHAnsi" w:cs="Times New Roman"/>
          <w:sz w:val="24"/>
          <w:szCs w:val="24"/>
        </w:rPr>
        <w:tab/>
      </w:r>
      <w:r w:rsidR="003B45DC">
        <w:rPr>
          <w:rFonts w:asciiTheme="majorHAnsi" w:hAnsiTheme="majorHAnsi" w:cs="Times New Roman"/>
          <w:sz w:val="24"/>
          <w:szCs w:val="24"/>
        </w:rPr>
        <w:tab/>
      </w:r>
      <w:r w:rsidR="003B45DC">
        <w:rPr>
          <w:rFonts w:asciiTheme="majorHAnsi" w:hAnsiTheme="majorHAnsi" w:cs="Times New Roman"/>
          <w:sz w:val="24"/>
          <w:szCs w:val="24"/>
        </w:rPr>
        <w:tab/>
      </w:r>
      <w:r w:rsidR="003B45DC">
        <w:rPr>
          <w:rFonts w:asciiTheme="majorHAnsi" w:hAnsiTheme="majorHAnsi" w:cs="Times New Roman"/>
          <w:sz w:val="24"/>
          <w:szCs w:val="24"/>
        </w:rPr>
        <w:tab/>
      </w:r>
      <w:r w:rsidR="003B45DC">
        <w:rPr>
          <w:rFonts w:asciiTheme="majorHAnsi" w:hAnsiTheme="majorHAnsi" w:cs="Times New Roman"/>
          <w:sz w:val="24"/>
          <w:szCs w:val="24"/>
        </w:rPr>
        <w:tab/>
        <w:t>Decem</w:t>
      </w:r>
      <w:r w:rsidR="009174F9">
        <w:rPr>
          <w:rFonts w:asciiTheme="majorHAnsi" w:hAnsiTheme="majorHAnsi" w:cs="Times New Roman"/>
          <w:sz w:val="24"/>
          <w:szCs w:val="24"/>
        </w:rPr>
        <w:t>ber 6, 2017</w:t>
      </w:r>
    </w:p>
    <w:p w14:paraId="6AF99AB0" w14:textId="1B5C91D4" w:rsidR="00F02FCF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  <w:r w:rsidRPr="009174F9">
        <w:rPr>
          <w:rFonts w:asciiTheme="majorHAnsi" w:hAnsiTheme="majorHAnsi" w:cs="Times New Roman"/>
          <w:sz w:val="24"/>
          <w:szCs w:val="24"/>
        </w:rPr>
        <w:t>Secretary</w:t>
      </w:r>
    </w:p>
    <w:p w14:paraId="6A09F72E" w14:textId="277EB63A" w:rsidR="005977AB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  <w:r w:rsidRPr="009174F9">
        <w:rPr>
          <w:rFonts w:asciiTheme="majorHAnsi" w:hAnsiTheme="majorHAnsi" w:cs="Times New Roman"/>
          <w:sz w:val="24"/>
          <w:szCs w:val="24"/>
        </w:rPr>
        <w:t>Federal Communications Commission</w:t>
      </w:r>
    </w:p>
    <w:p w14:paraId="3F6BD95E" w14:textId="3201606B" w:rsidR="005977AB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  <w:r w:rsidRPr="009174F9">
        <w:rPr>
          <w:rFonts w:asciiTheme="majorHAnsi" w:hAnsiTheme="majorHAnsi" w:cs="Times New Roman"/>
          <w:sz w:val="24"/>
          <w:szCs w:val="24"/>
        </w:rPr>
        <w:t>445 12th St SW</w:t>
      </w:r>
    </w:p>
    <w:p w14:paraId="70A98287" w14:textId="7AD3435D" w:rsidR="005977AB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  <w:r w:rsidRPr="009174F9">
        <w:rPr>
          <w:rFonts w:asciiTheme="majorHAnsi" w:hAnsiTheme="majorHAnsi" w:cs="Times New Roman"/>
          <w:sz w:val="24"/>
          <w:szCs w:val="24"/>
        </w:rPr>
        <w:t>Washington, DC 20554</w:t>
      </w:r>
    </w:p>
    <w:p w14:paraId="5235F3B5" w14:textId="77777777" w:rsidR="005977AB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</w:p>
    <w:p w14:paraId="2FC25D77" w14:textId="4FDCE00C" w:rsidR="005977AB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  <w:r w:rsidRPr="009174F9">
        <w:rPr>
          <w:rFonts w:asciiTheme="majorHAnsi" w:hAnsiTheme="majorHAnsi" w:cs="Times New Roman"/>
          <w:b/>
          <w:sz w:val="24"/>
          <w:szCs w:val="24"/>
          <w:u w:val="single"/>
        </w:rPr>
        <w:t>Notice of Ex Parte</w:t>
      </w:r>
    </w:p>
    <w:p w14:paraId="4356BE89" w14:textId="77777777" w:rsidR="005977AB" w:rsidRPr="009174F9" w:rsidRDefault="005977AB" w:rsidP="003A04AC">
      <w:pPr>
        <w:rPr>
          <w:rFonts w:asciiTheme="majorHAnsi" w:hAnsiTheme="majorHAnsi" w:cs="Times New Roman"/>
          <w:sz w:val="24"/>
          <w:szCs w:val="24"/>
        </w:rPr>
      </w:pPr>
    </w:p>
    <w:p w14:paraId="1DFEFE06" w14:textId="507B109D" w:rsidR="005977AB" w:rsidRPr="000E4B31" w:rsidRDefault="000E4B31" w:rsidP="00E50E4E">
      <w:pPr>
        <w:ind w:left="720" w:right="720"/>
        <w:jc w:val="both"/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 xml:space="preserve">In </w:t>
      </w:r>
      <w:r w:rsidR="005977AB" w:rsidRPr="000E4B31">
        <w:rPr>
          <w:rFonts w:asciiTheme="majorHAnsi" w:hAnsiTheme="majorHAnsi" w:cs="Times New Roman"/>
          <w:i/>
          <w:sz w:val="24"/>
          <w:szCs w:val="24"/>
        </w:rPr>
        <w:t xml:space="preserve">re </w:t>
      </w:r>
      <w:r w:rsidRPr="000E4B31">
        <w:rPr>
          <w:rFonts w:asciiTheme="majorHAnsi" w:hAnsiTheme="majorHAnsi"/>
          <w:i/>
        </w:rPr>
        <w:t>Credit Union National Association Petition for Declaratory Ruling</w:t>
      </w:r>
      <w:r w:rsidR="00814BF9">
        <w:rPr>
          <w:rFonts w:asciiTheme="majorHAnsi" w:hAnsiTheme="majorHAnsi"/>
          <w:i/>
        </w:rPr>
        <w:t>,</w:t>
      </w:r>
      <w:r w:rsidRPr="000E4B31">
        <w:rPr>
          <w:rFonts w:asciiTheme="majorHAnsi" w:hAnsiTheme="majorHAnsi"/>
          <w:i/>
        </w:rPr>
        <w:t xml:space="preserve"> Rules and Regulations Implementing the Telephone Consumer Protection Act, GC Docket No. 02-278</w:t>
      </w:r>
    </w:p>
    <w:p w14:paraId="04B03A2B" w14:textId="77777777" w:rsidR="00F02FCF" w:rsidRPr="009174F9" w:rsidRDefault="00F02FCF" w:rsidP="003A04AC">
      <w:pPr>
        <w:rPr>
          <w:rFonts w:asciiTheme="majorHAnsi" w:hAnsiTheme="majorHAnsi" w:cs="Times New Roman"/>
          <w:sz w:val="24"/>
          <w:szCs w:val="24"/>
        </w:rPr>
      </w:pPr>
    </w:p>
    <w:p w14:paraId="77B42A35" w14:textId="13B985A7" w:rsidR="00F02FCF" w:rsidRPr="009174F9" w:rsidRDefault="000A5559" w:rsidP="003A04AC">
      <w:pPr>
        <w:rPr>
          <w:rFonts w:asciiTheme="majorHAnsi" w:hAnsiTheme="majorHAnsi" w:cs="Times New Roman"/>
          <w:sz w:val="24"/>
          <w:szCs w:val="24"/>
        </w:rPr>
      </w:pPr>
      <w:r w:rsidRPr="009174F9">
        <w:rPr>
          <w:rFonts w:asciiTheme="majorHAnsi" w:hAnsiTheme="majorHAnsi" w:cs="Times New Roman"/>
          <w:sz w:val="24"/>
          <w:szCs w:val="24"/>
        </w:rPr>
        <w:t>Dear Ms. Dortch,</w:t>
      </w:r>
    </w:p>
    <w:p w14:paraId="44AEAD8D" w14:textId="580AFA56" w:rsidR="00F02FCF" w:rsidRPr="009174F9" w:rsidRDefault="00F02FCF" w:rsidP="003A04AC">
      <w:pPr>
        <w:rPr>
          <w:rFonts w:asciiTheme="majorHAnsi" w:hAnsiTheme="majorHAnsi" w:cs="Times New Roman"/>
          <w:sz w:val="24"/>
          <w:szCs w:val="24"/>
        </w:rPr>
      </w:pPr>
    </w:p>
    <w:p w14:paraId="1A908F4C" w14:textId="564A6D1B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 xml:space="preserve">R Street Institute </w:t>
      </w:r>
      <w:r w:rsidR="00383C5A" w:rsidRPr="009174F9">
        <w:rPr>
          <w:rFonts w:asciiTheme="majorHAnsi" w:hAnsiTheme="majorHAnsi"/>
          <w:sz w:val="24"/>
          <w:szCs w:val="24"/>
        </w:rPr>
        <w:t xml:space="preserve">(“R Street”) </w:t>
      </w:r>
      <w:r w:rsidR="00A11B97">
        <w:rPr>
          <w:rFonts w:asciiTheme="majorHAnsi" w:hAnsiTheme="majorHAnsi"/>
          <w:sz w:val="24"/>
          <w:szCs w:val="24"/>
        </w:rPr>
        <w:t>writes to the Federal Communications Commission (“FCC” or “Commission”) to</w:t>
      </w:r>
      <w:r w:rsidR="000E4B31">
        <w:rPr>
          <w:rFonts w:asciiTheme="majorHAnsi" w:hAnsiTheme="majorHAnsi"/>
          <w:sz w:val="24"/>
          <w:szCs w:val="24"/>
        </w:rPr>
        <w:t xml:space="preserve"> </w:t>
      </w:r>
      <w:r w:rsidR="00123351">
        <w:rPr>
          <w:rFonts w:asciiTheme="majorHAnsi" w:hAnsiTheme="majorHAnsi"/>
          <w:sz w:val="24"/>
          <w:szCs w:val="24"/>
        </w:rPr>
        <w:t>express support for</w:t>
      </w:r>
      <w:r w:rsidRPr="009174F9">
        <w:rPr>
          <w:rFonts w:asciiTheme="majorHAnsi" w:hAnsiTheme="majorHAnsi"/>
          <w:sz w:val="24"/>
          <w:szCs w:val="24"/>
        </w:rPr>
        <w:t xml:space="preserve"> the </w:t>
      </w:r>
      <w:r w:rsidR="000E4B31">
        <w:rPr>
          <w:rFonts w:asciiTheme="majorHAnsi" w:hAnsiTheme="majorHAnsi"/>
          <w:sz w:val="24"/>
          <w:szCs w:val="24"/>
        </w:rPr>
        <w:t xml:space="preserve">petition for declaratory ruling </w:t>
      </w:r>
      <w:r w:rsidR="00123351">
        <w:rPr>
          <w:rFonts w:asciiTheme="majorHAnsi" w:hAnsiTheme="majorHAnsi"/>
          <w:sz w:val="24"/>
          <w:szCs w:val="24"/>
        </w:rPr>
        <w:t xml:space="preserve">filed </w:t>
      </w:r>
      <w:r w:rsidR="000E4B31">
        <w:rPr>
          <w:rFonts w:asciiTheme="majorHAnsi" w:hAnsiTheme="majorHAnsi"/>
          <w:sz w:val="24"/>
          <w:szCs w:val="24"/>
        </w:rPr>
        <w:t>by the Credit Union National Association</w:t>
      </w:r>
      <w:r w:rsidR="00E7483C">
        <w:rPr>
          <w:rFonts w:asciiTheme="majorHAnsi" w:hAnsiTheme="majorHAnsi"/>
          <w:sz w:val="24"/>
          <w:szCs w:val="24"/>
        </w:rPr>
        <w:t xml:space="preserve"> (</w:t>
      </w:r>
      <w:r w:rsidR="000146E5">
        <w:rPr>
          <w:rFonts w:asciiTheme="majorHAnsi" w:hAnsiTheme="majorHAnsi"/>
          <w:sz w:val="24"/>
          <w:szCs w:val="24"/>
        </w:rPr>
        <w:t>“</w:t>
      </w:r>
      <w:r w:rsidR="00E7483C">
        <w:rPr>
          <w:rFonts w:asciiTheme="majorHAnsi" w:hAnsiTheme="majorHAnsi"/>
          <w:sz w:val="24"/>
          <w:szCs w:val="24"/>
        </w:rPr>
        <w:t>CUNA</w:t>
      </w:r>
      <w:r w:rsidR="000146E5">
        <w:rPr>
          <w:rFonts w:asciiTheme="majorHAnsi" w:hAnsiTheme="majorHAnsi"/>
          <w:sz w:val="24"/>
          <w:szCs w:val="24"/>
        </w:rPr>
        <w:t>”</w:t>
      </w:r>
      <w:r w:rsidR="00E7483C">
        <w:rPr>
          <w:rFonts w:asciiTheme="majorHAnsi" w:hAnsiTheme="majorHAnsi"/>
          <w:sz w:val="24"/>
          <w:szCs w:val="24"/>
        </w:rPr>
        <w:t>)</w:t>
      </w:r>
      <w:r w:rsidR="00123351">
        <w:rPr>
          <w:rFonts w:asciiTheme="majorHAnsi" w:hAnsiTheme="majorHAnsi"/>
          <w:sz w:val="24"/>
          <w:szCs w:val="24"/>
        </w:rPr>
        <w:t xml:space="preserve"> in the above-captioned proceeding regarding proposed new exception</w:t>
      </w:r>
      <w:r w:rsidR="00B559C4">
        <w:rPr>
          <w:rFonts w:asciiTheme="majorHAnsi" w:hAnsiTheme="majorHAnsi"/>
          <w:sz w:val="24"/>
          <w:szCs w:val="24"/>
        </w:rPr>
        <w:t>s</w:t>
      </w:r>
      <w:r w:rsidR="000E4B31">
        <w:rPr>
          <w:rFonts w:asciiTheme="majorHAnsi" w:hAnsiTheme="majorHAnsi"/>
          <w:sz w:val="24"/>
          <w:szCs w:val="24"/>
        </w:rPr>
        <w:t xml:space="preserve"> to the Telephone Consumer Protection Act</w:t>
      </w:r>
      <w:r w:rsidR="00E7483C">
        <w:rPr>
          <w:rFonts w:asciiTheme="majorHAnsi" w:hAnsiTheme="majorHAnsi"/>
          <w:sz w:val="24"/>
          <w:szCs w:val="24"/>
        </w:rPr>
        <w:t xml:space="preserve"> (</w:t>
      </w:r>
      <w:r w:rsidR="000146E5">
        <w:rPr>
          <w:rFonts w:asciiTheme="majorHAnsi" w:hAnsiTheme="majorHAnsi"/>
          <w:sz w:val="24"/>
          <w:szCs w:val="24"/>
        </w:rPr>
        <w:t>“</w:t>
      </w:r>
      <w:r w:rsidR="00E7483C">
        <w:rPr>
          <w:rFonts w:asciiTheme="majorHAnsi" w:hAnsiTheme="majorHAnsi"/>
          <w:sz w:val="24"/>
          <w:szCs w:val="24"/>
        </w:rPr>
        <w:t>TCPA</w:t>
      </w:r>
      <w:r w:rsidR="000146E5">
        <w:rPr>
          <w:rFonts w:asciiTheme="majorHAnsi" w:hAnsiTheme="majorHAnsi"/>
          <w:sz w:val="24"/>
          <w:szCs w:val="24"/>
        </w:rPr>
        <w:t>”</w:t>
      </w:r>
      <w:r w:rsidR="00E7483C">
        <w:rPr>
          <w:rFonts w:asciiTheme="majorHAnsi" w:hAnsiTheme="majorHAnsi"/>
          <w:sz w:val="24"/>
          <w:szCs w:val="24"/>
        </w:rPr>
        <w:t>)</w:t>
      </w:r>
      <w:r w:rsidR="00383C5A" w:rsidRPr="009174F9">
        <w:rPr>
          <w:rFonts w:asciiTheme="majorHAnsi" w:hAnsiTheme="majorHAnsi"/>
          <w:sz w:val="24"/>
          <w:szCs w:val="24"/>
        </w:rPr>
        <w:t>.</w:t>
      </w:r>
      <w:r w:rsidR="00383C5A" w:rsidRPr="009174F9">
        <w:rPr>
          <w:rStyle w:val="FootnoteReference"/>
          <w:rFonts w:asciiTheme="majorHAnsi" w:hAnsiTheme="majorHAnsi"/>
          <w:sz w:val="24"/>
          <w:szCs w:val="24"/>
        </w:rPr>
        <w:footnoteReference w:id="2"/>
      </w:r>
      <w:r w:rsidR="00383C5A" w:rsidRPr="009174F9">
        <w:rPr>
          <w:rFonts w:asciiTheme="majorHAnsi" w:hAnsiTheme="majorHAnsi"/>
          <w:sz w:val="24"/>
          <w:szCs w:val="24"/>
        </w:rPr>
        <w:t xml:space="preserve"> </w:t>
      </w:r>
      <w:r w:rsidR="00BF184E">
        <w:rPr>
          <w:rFonts w:asciiTheme="majorHAnsi" w:hAnsiTheme="majorHAnsi"/>
          <w:sz w:val="24"/>
          <w:szCs w:val="24"/>
        </w:rPr>
        <w:t>As explained</w:t>
      </w:r>
      <w:bookmarkStart w:id="0" w:name="_GoBack"/>
      <w:bookmarkEnd w:id="0"/>
      <w:r w:rsidR="00BF184E">
        <w:rPr>
          <w:rFonts w:asciiTheme="majorHAnsi" w:hAnsiTheme="majorHAnsi"/>
          <w:sz w:val="24"/>
          <w:szCs w:val="24"/>
        </w:rPr>
        <w:t xml:space="preserve"> below, the </w:t>
      </w:r>
      <w:r w:rsidR="00B43E00">
        <w:rPr>
          <w:rFonts w:asciiTheme="majorHAnsi" w:hAnsiTheme="majorHAnsi"/>
          <w:sz w:val="24"/>
          <w:szCs w:val="24"/>
        </w:rPr>
        <w:t xml:space="preserve">two </w:t>
      </w:r>
      <w:r w:rsidR="00BF184E">
        <w:rPr>
          <w:rFonts w:asciiTheme="majorHAnsi" w:hAnsiTheme="majorHAnsi"/>
          <w:sz w:val="24"/>
          <w:szCs w:val="24"/>
        </w:rPr>
        <w:t xml:space="preserve">TCPA exceptions sought by CUNA are </w:t>
      </w:r>
      <w:r w:rsidR="00A25658">
        <w:rPr>
          <w:rFonts w:asciiTheme="majorHAnsi" w:hAnsiTheme="majorHAnsi"/>
          <w:sz w:val="24"/>
          <w:szCs w:val="24"/>
        </w:rPr>
        <w:t xml:space="preserve">within the FCC’s authority to grant </w:t>
      </w:r>
      <w:r w:rsidR="00BF184E">
        <w:rPr>
          <w:rFonts w:asciiTheme="majorHAnsi" w:hAnsiTheme="majorHAnsi"/>
          <w:sz w:val="24"/>
          <w:szCs w:val="24"/>
        </w:rPr>
        <w:t xml:space="preserve">and warranted in light of </w:t>
      </w:r>
      <w:r w:rsidR="00CB7D78">
        <w:rPr>
          <w:rFonts w:asciiTheme="majorHAnsi" w:hAnsiTheme="majorHAnsi"/>
          <w:sz w:val="24"/>
          <w:szCs w:val="24"/>
        </w:rPr>
        <w:t>recent</w:t>
      </w:r>
      <w:r w:rsidR="00BF184E">
        <w:rPr>
          <w:rFonts w:asciiTheme="majorHAnsi" w:hAnsiTheme="majorHAnsi"/>
          <w:sz w:val="24"/>
          <w:szCs w:val="24"/>
        </w:rPr>
        <w:t xml:space="preserve"> changes in technology and consumer habits</w:t>
      </w:r>
      <w:r w:rsidR="007E36A9">
        <w:rPr>
          <w:rFonts w:asciiTheme="majorHAnsi" w:hAnsiTheme="majorHAnsi"/>
          <w:sz w:val="24"/>
          <w:szCs w:val="24"/>
        </w:rPr>
        <w:t>.</w:t>
      </w:r>
      <w:r w:rsidR="00BF184E">
        <w:rPr>
          <w:rFonts w:asciiTheme="majorHAnsi" w:hAnsiTheme="majorHAnsi"/>
          <w:sz w:val="24"/>
          <w:szCs w:val="24"/>
        </w:rPr>
        <w:t xml:space="preserve"> </w:t>
      </w:r>
      <w:r w:rsidR="007E36A9">
        <w:rPr>
          <w:rFonts w:asciiTheme="majorHAnsi" w:hAnsiTheme="majorHAnsi"/>
          <w:sz w:val="24"/>
          <w:szCs w:val="24"/>
        </w:rPr>
        <w:t>T</w:t>
      </w:r>
      <w:r w:rsidR="00BF184E">
        <w:rPr>
          <w:rFonts w:asciiTheme="majorHAnsi" w:hAnsiTheme="majorHAnsi"/>
          <w:sz w:val="24"/>
          <w:szCs w:val="24"/>
        </w:rPr>
        <w:t xml:space="preserve">he FCC should adopt </w:t>
      </w:r>
      <w:r w:rsidR="00B43E00">
        <w:rPr>
          <w:rFonts w:asciiTheme="majorHAnsi" w:hAnsiTheme="majorHAnsi"/>
          <w:sz w:val="24"/>
          <w:szCs w:val="24"/>
        </w:rPr>
        <w:t xml:space="preserve">both </w:t>
      </w:r>
      <w:r w:rsidR="00D51903">
        <w:rPr>
          <w:rFonts w:asciiTheme="majorHAnsi" w:hAnsiTheme="majorHAnsi"/>
          <w:sz w:val="24"/>
          <w:szCs w:val="24"/>
        </w:rPr>
        <w:t>exceptions</w:t>
      </w:r>
      <w:r w:rsidR="00BF184E">
        <w:rPr>
          <w:rFonts w:asciiTheme="majorHAnsi" w:hAnsiTheme="majorHAnsi"/>
          <w:sz w:val="24"/>
          <w:szCs w:val="24"/>
        </w:rPr>
        <w:t xml:space="preserve"> via declaratory ruling as requested.</w:t>
      </w:r>
    </w:p>
    <w:p w14:paraId="1B303726" w14:textId="77777777" w:rsidR="003F31C2" w:rsidRDefault="003F31C2" w:rsidP="00047A43">
      <w:pPr>
        <w:rPr>
          <w:rFonts w:asciiTheme="majorHAnsi" w:hAnsiTheme="majorHAnsi"/>
          <w:sz w:val="24"/>
          <w:szCs w:val="24"/>
        </w:rPr>
      </w:pPr>
    </w:p>
    <w:p w14:paraId="0E29A425" w14:textId="773C6273" w:rsidR="007A49FE" w:rsidRDefault="007A49FE" w:rsidP="007A49F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Currently, the TCPA </w:t>
      </w:r>
      <w:r w:rsidR="00B43E00">
        <w:rPr>
          <w:rFonts w:asciiTheme="majorHAnsi" w:hAnsiTheme="majorHAnsi"/>
          <w:sz w:val="24"/>
          <w:szCs w:val="24"/>
        </w:rPr>
        <w:t xml:space="preserve">allows credit unions to call “residential </w:t>
      </w:r>
      <w:proofErr w:type="spellStart"/>
      <w:r w:rsidR="00B43E00">
        <w:rPr>
          <w:rFonts w:asciiTheme="majorHAnsi" w:hAnsiTheme="majorHAnsi"/>
          <w:sz w:val="24"/>
          <w:szCs w:val="24"/>
        </w:rPr>
        <w:t>line</w:t>
      </w:r>
      <w:r w:rsidR="009A4775">
        <w:rPr>
          <w:rFonts w:asciiTheme="majorHAnsi" w:hAnsiTheme="majorHAnsi"/>
          <w:sz w:val="24"/>
          <w:szCs w:val="24"/>
        </w:rPr>
        <w:t>[</w:t>
      </w:r>
      <w:r w:rsidR="00B43E00">
        <w:rPr>
          <w:rFonts w:asciiTheme="majorHAnsi" w:hAnsiTheme="majorHAnsi"/>
          <w:sz w:val="24"/>
          <w:szCs w:val="24"/>
        </w:rPr>
        <w:t>s</w:t>
      </w:r>
      <w:proofErr w:type="spellEnd"/>
      <w:r w:rsidR="009A4775">
        <w:rPr>
          <w:rFonts w:asciiTheme="majorHAnsi" w:hAnsiTheme="majorHAnsi"/>
          <w:sz w:val="24"/>
          <w:szCs w:val="24"/>
        </w:rPr>
        <w:t>]</w:t>
      </w:r>
      <w:r w:rsidR="00B43E00">
        <w:rPr>
          <w:rFonts w:asciiTheme="majorHAnsi" w:hAnsiTheme="majorHAnsi"/>
          <w:sz w:val="24"/>
          <w:szCs w:val="24"/>
        </w:rPr>
        <w:t>” using automated dialing systems or prerecorded messages, even without prior consent from the called party.</w:t>
      </w:r>
      <w:r w:rsidR="00B43E00">
        <w:rPr>
          <w:rStyle w:val="FootnoteReference"/>
          <w:rFonts w:asciiTheme="majorHAnsi" w:hAnsiTheme="majorHAnsi"/>
          <w:sz w:val="24"/>
          <w:szCs w:val="24"/>
        </w:rPr>
        <w:footnoteReference w:id="3"/>
      </w:r>
      <w:r w:rsidR="00B43E00">
        <w:rPr>
          <w:rFonts w:asciiTheme="majorHAnsi" w:hAnsiTheme="majorHAnsi"/>
          <w:sz w:val="24"/>
          <w:szCs w:val="24"/>
        </w:rPr>
        <w:t xml:space="preserve"> However, the TCPA </w:t>
      </w:r>
      <w:r>
        <w:rPr>
          <w:rFonts w:asciiTheme="majorHAnsi" w:hAnsiTheme="majorHAnsi"/>
          <w:sz w:val="24"/>
          <w:szCs w:val="24"/>
        </w:rPr>
        <w:t xml:space="preserve">prohibits using </w:t>
      </w:r>
      <w:r w:rsidR="00B43E00">
        <w:rPr>
          <w:rFonts w:asciiTheme="majorHAnsi" w:hAnsiTheme="majorHAnsi"/>
          <w:sz w:val="24"/>
          <w:szCs w:val="24"/>
        </w:rPr>
        <w:t>these</w:t>
      </w:r>
      <w:r>
        <w:rPr>
          <w:rFonts w:asciiTheme="majorHAnsi" w:hAnsiTheme="majorHAnsi"/>
          <w:sz w:val="24"/>
          <w:szCs w:val="24"/>
        </w:rPr>
        <w:t xml:space="preserve"> systems to call or text mobile phones</w:t>
      </w:r>
      <w:r w:rsidR="002B3E00">
        <w:rPr>
          <w:rFonts w:asciiTheme="majorHAnsi" w:hAnsiTheme="majorHAnsi"/>
          <w:sz w:val="24"/>
          <w:szCs w:val="24"/>
        </w:rPr>
        <w:t xml:space="preserve"> unless the calling party has obtained prior express consent from the called party</w:t>
      </w:r>
      <w:r>
        <w:rPr>
          <w:rFonts w:asciiTheme="majorHAnsi" w:hAnsiTheme="majorHAnsi"/>
          <w:sz w:val="24"/>
          <w:szCs w:val="24"/>
        </w:rPr>
        <w:t>.</w:t>
      </w:r>
      <w:r>
        <w:rPr>
          <w:rStyle w:val="FootnoteReference"/>
          <w:rFonts w:asciiTheme="majorHAnsi" w:hAnsiTheme="majorHAnsi"/>
          <w:sz w:val="24"/>
          <w:szCs w:val="24"/>
        </w:rPr>
        <w:footnoteReference w:id="4"/>
      </w:r>
      <w:r>
        <w:rPr>
          <w:rFonts w:asciiTheme="majorHAnsi" w:hAnsiTheme="majorHAnsi"/>
          <w:sz w:val="24"/>
          <w:szCs w:val="24"/>
        </w:rPr>
        <w:t xml:space="preserve"> This prohibition is intended to protect consumers from privacy or financial harms resulting from unwanted calls and texts, but it also </w:t>
      </w:r>
      <w:r w:rsidR="00B43E00">
        <w:rPr>
          <w:rFonts w:asciiTheme="majorHAnsi" w:hAnsiTheme="majorHAnsi"/>
          <w:sz w:val="24"/>
          <w:szCs w:val="24"/>
        </w:rPr>
        <w:t>often</w:t>
      </w:r>
      <w:r>
        <w:rPr>
          <w:rFonts w:asciiTheme="majorHAnsi" w:hAnsiTheme="majorHAnsi"/>
          <w:sz w:val="24"/>
          <w:szCs w:val="24"/>
        </w:rPr>
        <w:t xml:space="preserve"> </w:t>
      </w:r>
      <w:r w:rsidR="00B16A43">
        <w:rPr>
          <w:rFonts w:asciiTheme="majorHAnsi" w:hAnsiTheme="majorHAnsi"/>
          <w:sz w:val="24"/>
          <w:szCs w:val="24"/>
        </w:rPr>
        <w:t>prohibits</w:t>
      </w:r>
      <w:r>
        <w:rPr>
          <w:rFonts w:asciiTheme="majorHAnsi" w:hAnsiTheme="majorHAnsi"/>
          <w:sz w:val="24"/>
          <w:szCs w:val="24"/>
        </w:rPr>
        <w:t xml:space="preserve"> credit unions from </w:t>
      </w:r>
      <w:r w:rsidR="00B43E00">
        <w:rPr>
          <w:rFonts w:asciiTheme="majorHAnsi" w:hAnsiTheme="majorHAnsi"/>
          <w:sz w:val="24"/>
          <w:szCs w:val="24"/>
        </w:rPr>
        <w:t>providing</w:t>
      </w:r>
      <w:r>
        <w:rPr>
          <w:rFonts w:asciiTheme="majorHAnsi" w:hAnsiTheme="majorHAnsi"/>
          <w:sz w:val="24"/>
          <w:szCs w:val="24"/>
        </w:rPr>
        <w:t xml:space="preserve"> their members with beneficial information that could improve </w:t>
      </w:r>
      <w:r w:rsidR="007E36A9">
        <w:rPr>
          <w:rFonts w:asciiTheme="majorHAnsi" w:hAnsiTheme="majorHAnsi"/>
          <w:sz w:val="24"/>
          <w:szCs w:val="24"/>
        </w:rPr>
        <w:t>members’</w:t>
      </w:r>
      <w:r w:rsidR="00B16A43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financial preparedness.</w:t>
      </w:r>
      <w:r w:rsidR="00B16A43">
        <w:rPr>
          <w:rStyle w:val="FootnoteReference"/>
          <w:rFonts w:asciiTheme="majorHAnsi" w:hAnsiTheme="majorHAnsi"/>
          <w:sz w:val="24"/>
          <w:szCs w:val="24"/>
        </w:rPr>
        <w:footnoteReference w:id="5"/>
      </w:r>
      <w:r>
        <w:rPr>
          <w:rFonts w:asciiTheme="majorHAnsi" w:hAnsiTheme="majorHAnsi"/>
          <w:sz w:val="24"/>
          <w:szCs w:val="24"/>
        </w:rPr>
        <w:t xml:space="preserve"> </w:t>
      </w:r>
      <w:r w:rsidR="00B43E00">
        <w:rPr>
          <w:rFonts w:asciiTheme="majorHAnsi" w:hAnsiTheme="majorHAnsi"/>
          <w:sz w:val="24"/>
          <w:szCs w:val="24"/>
        </w:rPr>
        <w:t>Thus, the Act designed by Congress to protect telephone consumers</w:t>
      </w:r>
      <w:r>
        <w:rPr>
          <w:rFonts w:asciiTheme="majorHAnsi" w:hAnsiTheme="majorHAnsi"/>
          <w:sz w:val="24"/>
          <w:szCs w:val="24"/>
        </w:rPr>
        <w:t xml:space="preserve"> </w:t>
      </w:r>
      <w:r w:rsidR="00B43E00">
        <w:rPr>
          <w:rFonts w:asciiTheme="majorHAnsi" w:hAnsiTheme="majorHAnsi"/>
          <w:sz w:val="24"/>
          <w:szCs w:val="24"/>
        </w:rPr>
        <w:t xml:space="preserve">is now </w:t>
      </w:r>
      <w:r w:rsidR="00B43E00">
        <w:rPr>
          <w:rFonts w:asciiTheme="majorHAnsi" w:hAnsiTheme="majorHAnsi"/>
          <w:sz w:val="24"/>
          <w:szCs w:val="24"/>
        </w:rPr>
        <w:lastRenderedPageBreak/>
        <w:t xml:space="preserve">having the perverse effect of harming some of the most vulnerable </w:t>
      </w:r>
      <w:r w:rsidR="008C597A">
        <w:rPr>
          <w:rFonts w:asciiTheme="majorHAnsi" w:hAnsiTheme="majorHAnsi"/>
          <w:sz w:val="24"/>
          <w:szCs w:val="24"/>
        </w:rPr>
        <w:t>and financially</w:t>
      </w:r>
      <w:r w:rsidR="00775C1E">
        <w:rPr>
          <w:rFonts w:asciiTheme="majorHAnsi" w:hAnsiTheme="majorHAnsi"/>
          <w:sz w:val="24"/>
          <w:szCs w:val="24"/>
        </w:rPr>
        <w:t>-</w:t>
      </w:r>
      <w:r w:rsidR="008C597A">
        <w:rPr>
          <w:rFonts w:asciiTheme="majorHAnsi" w:hAnsiTheme="majorHAnsi"/>
          <w:sz w:val="24"/>
          <w:szCs w:val="24"/>
        </w:rPr>
        <w:t xml:space="preserve">distressed </w:t>
      </w:r>
      <w:r w:rsidR="00B43E00">
        <w:rPr>
          <w:rFonts w:asciiTheme="majorHAnsi" w:hAnsiTheme="majorHAnsi"/>
          <w:sz w:val="24"/>
          <w:szCs w:val="24"/>
        </w:rPr>
        <w:t>consumers in America.</w:t>
      </w:r>
      <w:r w:rsidR="00ED3DE3">
        <w:rPr>
          <w:rStyle w:val="FootnoteReference"/>
          <w:rFonts w:asciiTheme="majorHAnsi" w:hAnsiTheme="majorHAnsi"/>
          <w:sz w:val="24"/>
          <w:szCs w:val="24"/>
        </w:rPr>
        <w:footnoteReference w:id="6"/>
      </w:r>
    </w:p>
    <w:p w14:paraId="73BD877D" w14:textId="77777777" w:rsidR="007A49FE" w:rsidRDefault="007A49FE" w:rsidP="003F31C2">
      <w:pPr>
        <w:rPr>
          <w:rFonts w:asciiTheme="majorHAnsi" w:hAnsiTheme="majorHAnsi"/>
          <w:sz w:val="24"/>
          <w:szCs w:val="24"/>
        </w:rPr>
      </w:pPr>
    </w:p>
    <w:p w14:paraId="3D788466" w14:textId="4EE463C2" w:rsidR="00C90787" w:rsidRDefault="00B43E00" w:rsidP="00C9078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To remedy this situation, </w:t>
      </w:r>
      <w:r w:rsidR="003F31C2">
        <w:rPr>
          <w:rFonts w:asciiTheme="majorHAnsi" w:hAnsiTheme="majorHAnsi"/>
          <w:sz w:val="24"/>
          <w:szCs w:val="24"/>
        </w:rPr>
        <w:t>CUNA</w:t>
      </w:r>
      <w:r w:rsidR="00BF184E">
        <w:rPr>
          <w:rFonts w:asciiTheme="majorHAnsi" w:hAnsiTheme="majorHAnsi"/>
          <w:sz w:val="24"/>
          <w:szCs w:val="24"/>
        </w:rPr>
        <w:t xml:space="preserve"> requests two potential exceptions to the TCPA. The first request is for an exception </w:t>
      </w:r>
      <w:r w:rsidR="003F31C2">
        <w:rPr>
          <w:rFonts w:asciiTheme="majorHAnsi" w:hAnsiTheme="majorHAnsi"/>
          <w:sz w:val="24"/>
          <w:szCs w:val="24"/>
        </w:rPr>
        <w:t>in the case of an established business relationship (“EBR”)</w:t>
      </w:r>
      <w:r w:rsidR="00BF184E">
        <w:rPr>
          <w:rFonts w:asciiTheme="majorHAnsi" w:hAnsiTheme="majorHAnsi"/>
          <w:sz w:val="24"/>
          <w:szCs w:val="24"/>
        </w:rPr>
        <w:t>.</w:t>
      </w:r>
      <w:r w:rsidR="003F31C2">
        <w:rPr>
          <w:rStyle w:val="FootnoteReference"/>
          <w:rFonts w:asciiTheme="majorHAnsi" w:hAnsiTheme="majorHAnsi"/>
          <w:sz w:val="24"/>
          <w:szCs w:val="24"/>
        </w:rPr>
        <w:footnoteReference w:id="7"/>
      </w:r>
      <w:r w:rsidR="003F31C2">
        <w:rPr>
          <w:rFonts w:asciiTheme="majorHAnsi" w:hAnsiTheme="majorHAnsi"/>
          <w:sz w:val="24"/>
          <w:szCs w:val="24"/>
        </w:rPr>
        <w:t xml:space="preserve"> </w:t>
      </w:r>
      <w:r w:rsidR="00C90787">
        <w:rPr>
          <w:rFonts w:asciiTheme="majorHAnsi" w:hAnsiTheme="majorHAnsi"/>
          <w:sz w:val="24"/>
          <w:szCs w:val="24"/>
        </w:rPr>
        <w:t>In addition</w:t>
      </w:r>
      <w:r w:rsidR="007E36A9">
        <w:rPr>
          <w:rFonts w:asciiTheme="majorHAnsi" w:hAnsiTheme="majorHAnsi"/>
          <w:sz w:val="24"/>
          <w:szCs w:val="24"/>
        </w:rPr>
        <w:t>,</w:t>
      </w:r>
      <w:r w:rsidR="00C90787">
        <w:rPr>
          <w:rFonts w:asciiTheme="majorHAnsi" w:hAnsiTheme="majorHAnsi"/>
          <w:sz w:val="24"/>
          <w:szCs w:val="24"/>
        </w:rPr>
        <w:t xml:space="preserve"> or as an alternative</w:t>
      </w:r>
      <w:r w:rsidR="007E36A9">
        <w:rPr>
          <w:rFonts w:asciiTheme="majorHAnsi" w:hAnsiTheme="majorHAnsi"/>
          <w:sz w:val="24"/>
          <w:szCs w:val="24"/>
        </w:rPr>
        <w:t>,</w:t>
      </w:r>
      <w:r w:rsidR="00C90787">
        <w:rPr>
          <w:rFonts w:asciiTheme="majorHAnsi" w:hAnsiTheme="majorHAnsi"/>
          <w:sz w:val="24"/>
          <w:szCs w:val="24"/>
        </w:rPr>
        <w:t xml:space="preserve"> to the EBR exception, CUNA asks for a TCPA exception for all communications that are in fact free to the recipient, as </w:t>
      </w:r>
      <w:r w:rsidR="00775C1E">
        <w:rPr>
          <w:rFonts w:asciiTheme="majorHAnsi" w:hAnsiTheme="majorHAnsi"/>
          <w:sz w:val="24"/>
          <w:szCs w:val="24"/>
        </w:rPr>
        <w:t xml:space="preserve">allowed by </w:t>
      </w:r>
      <w:r w:rsidR="00F51116">
        <w:rPr>
          <w:rFonts w:asciiTheme="majorHAnsi" w:hAnsiTheme="majorHAnsi"/>
          <w:sz w:val="24"/>
          <w:szCs w:val="24"/>
        </w:rPr>
        <w:t>statute</w:t>
      </w:r>
      <w:r w:rsidR="00C90787">
        <w:rPr>
          <w:rFonts w:asciiTheme="majorHAnsi" w:hAnsiTheme="majorHAnsi"/>
          <w:sz w:val="24"/>
          <w:szCs w:val="24"/>
        </w:rPr>
        <w:t>.</w:t>
      </w:r>
      <w:r w:rsidR="00C90787">
        <w:rPr>
          <w:rStyle w:val="FootnoteReference"/>
          <w:rFonts w:asciiTheme="majorHAnsi" w:hAnsiTheme="majorHAnsi"/>
          <w:sz w:val="24"/>
          <w:szCs w:val="24"/>
        </w:rPr>
        <w:footnoteReference w:id="8"/>
      </w:r>
      <w:r w:rsidR="00C90787">
        <w:rPr>
          <w:rFonts w:asciiTheme="majorHAnsi" w:hAnsiTheme="majorHAnsi"/>
          <w:sz w:val="24"/>
          <w:szCs w:val="24"/>
        </w:rPr>
        <w:t xml:space="preserve"> These two proposed exceptions both have merit, and R Street asks the FCC to grant CUNA’s request by issuing a declaratory ruling establishing each as a new exception to the TCPA.</w:t>
      </w:r>
    </w:p>
    <w:p w14:paraId="57624513" w14:textId="77777777" w:rsidR="00C90787" w:rsidRDefault="00C90787" w:rsidP="00C90787">
      <w:pPr>
        <w:rPr>
          <w:rFonts w:asciiTheme="majorHAnsi" w:hAnsiTheme="majorHAnsi"/>
          <w:sz w:val="24"/>
          <w:szCs w:val="24"/>
        </w:rPr>
      </w:pPr>
    </w:p>
    <w:p w14:paraId="46D0DAA3" w14:textId="72B1AD01" w:rsidR="00C90787" w:rsidRDefault="00C90787" w:rsidP="00C90787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Proposed Exception for EBR</w:t>
      </w:r>
    </w:p>
    <w:p w14:paraId="7D1A41D9" w14:textId="6E92BF48" w:rsidR="00C90787" w:rsidRDefault="00C90787" w:rsidP="003F31C2">
      <w:pPr>
        <w:rPr>
          <w:rFonts w:asciiTheme="majorHAnsi" w:hAnsiTheme="majorHAnsi"/>
          <w:sz w:val="24"/>
          <w:szCs w:val="24"/>
        </w:rPr>
      </w:pPr>
    </w:p>
    <w:p w14:paraId="611D273F" w14:textId="2AD3DD66" w:rsidR="00EB4116" w:rsidRDefault="00D6143F" w:rsidP="003F31C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As explained in CUNA’s petition, </w:t>
      </w:r>
      <w:r w:rsidR="007E36A9">
        <w:rPr>
          <w:rFonts w:asciiTheme="majorHAnsi" w:hAnsiTheme="majorHAnsi"/>
          <w:sz w:val="24"/>
          <w:szCs w:val="24"/>
        </w:rPr>
        <w:t xml:space="preserve">prior Commission precedent and the current realities of the telephone marketplace warrant </w:t>
      </w:r>
      <w:r>
        <w:rPr>
          <w:rFonts w:asciiTheme="majorHAnsi" w:hAnsiTheme="majorHAnsi"/>
          <w:sz w:val="24"/>
          <w:szCs w:val="24"/>
        </w:rPr>
        <w:t>a</w:t>
      </w:r>
      <w:r w:rsidR="006968DB">
        <w:rPr>
          <w:rFonts w:asciiTheme="majorHAnsi" w:hAnsiTheme="majorHAnsi"/>
          <w:sz w:val="24"/>
          <w:szCs w:val="24"/>
        </w:rPr>
        <w:t>n</w:t>
      </w:r>
      <w:r>
        <w:rPr>
          <w:rFonts w:asciiTheme="majorHAnsi" w:hAnsiTheme="majorHAnsi"/>
          <w:sz w:val="24"/>
          <w:szCs w:val="24"/>
        </w:rPr>
        <w:t xml:space="preserve"> exception for </w:t>
      </w:r>
      <w:r w:rsidR="00462BD3">
        <w:rPr>
          <w:rFonts w:asciiTheme="majorHAnsi" w:hAnsiTheme="majorHAnsi"/>
          <w:sz w:val="24"/>
          <w:szCs w:val="24"/>
        </w:rPr>
        <w:t>informational calls</w:t>
      </w:r>
      <w:r>
        <w:rPr>
          <w:rFonts w:asciiTheme="majorHAnsi" w:hAnsiTheme="majorHAnsi"/>
          <w:sz w:val="24"/>
          <w:szCs w:val="24"/>
        </w:rPr>
        <w:t xml:space="preserve"> made </w:t>
      </w:r>
      <w:r w:rsidR="00AC1DB8">
        <w:rPr>
          <w:rFonts w:asciiTheme="majorHAnsi" w:hAnsiTheme="majorHAnsi"/>
          <w:sz w:val="24"/>
          <w:szCs w:val="24"/>
        </w:rPr>
        <w:t xml:space="preserve">over a wireless connection </w:t>
      </w:r>
      <w:r>
        <w:rPr>
          <w:rFonts w:asciiTheme="majorHAnsi" w:hAnsiTheme="majorHAnsi"/>
          <w:sz w:val="24"/>
          <w:szCs w:val="24"/>
        </w:rPr>
        <w:t>within the context of an EBR</w:t>
      </w:r>
      <w:r w:rsidR="00EB4116">
        <w:rPr>
          <w:rFonts w:asciiTheme="majorHAnsi" w:hAnsiTheme="majorHAnsi"/>
          <w:sz w:val="24"/>
          <w:szCs w:val="24"/>
        </w:rPr>
        <w:t>.</w:t>
      </w:r>
      <w:r w:rsidR="00EB4116">
        <w:rPr>
          <w:rStyle w:val="FootnoteReference"/>
          <w:rFonts w:asciiTheme="majorHAnsi" w:hAnsiTheme="majorHAnsi"/>
          <w:sz w:val="24"/>
          <w:szCs w:val="24"/>
        </w:rPr>
        <w:footnoteReference w:id="9"/>
      </w:r>
      <w:r w:rsidR="00EB4116">
        <w:rPr>
          <w:rFonts w:asciiTheme="majorHAnsi" w:hAnsiTheme="majorHAnsi"/>
          <w:sz w:val="24"/>
          <w:szCs w:val="24"/>
        </w:rPr>
        <w:t xml:space="preserve"> </w:t>
      </w:r>
      <w:r w:rsidR="006968DB">
        <w:rPr>
          <w:rFonts w:asciiTheme="majorHAnsi" w:hAnsiTheme="majorHAnsi"/>
          <w:sz w:val="24"/>
          <w:szCs w:val="24"/>
        </w:rPr>
        <w:t xml:space="preserve">The FCC </w:t>
      </w:r>
      <w:r w:rsidR="00EB4116">
        <w:rPr>
          <w:rFonts w:asciiTheme="majorHAnsi" w:hAnsiTheme="majorHAnsi"/>
          <w:sz w:val="24"/>
          <w:szCs w:val="24"/>
        </w:rPr>
        <w:t xml:space="preserve">issued </w:t>
      </w:r>
      <w:r w:rsidR="006968DB">
        <w:rPr>
          <w:rFonts w:asciiTheme="majorHAnsi" w:hAnsiTheme="majorHAnsi"/>
          <w:sz w:val="24"/>
          <w:szCs w:val="24"/>
        </w:rPr>
        <w:t>an EBR exception for calls made to residential landlines</w:t>
      </w:r>
      <w:r w:rsidR="00EB4116">
        <w:rPr>
          <w:rFonts w:asciiTheme="majorHAnsi" w:hAnsiTheme="majorHAnsi"/>
          <w:sz w:val="24"/>
          <w:szCs w:val="24"/>
        </w:rPr>
        <w:t xml:space="preserve"> back in 1992</w:t>
      </w:r>
      <w:r w:rsidR="00F51116">
        <w:rPr>
          <w:rFonts w:asciiTheme="majorHAnsi" w:hAnsiTheme="majorHAnsi"/>
          <w:sz w:val="24"/>
          <w:szCs w:val="24"/>
        </w:rPr>
        <w:t>,</w:t>
      </w:r>
      <w:r w:rsidR="00EB4116">
        <w:rPr>
          <w:rFonts w:asciiTheme="majorHAnsi" w:hAnsiTheme="majorHAnsi"/>
          <w:sz w:val="24"/>
          <w:szCs w:val="24"/>
        </w:rPr>
        <w:t xml:space="preserve"> but has never</w:t>
      </w:r>
      <w:r w:rsidR="006968DB">
        <w:rPr>
          <w:rFonts w:asciiTheme="majorHAnsi" w:hAnsiTheme="majorHAnsi"/>
          <w:sz w:val="24"/>
          <w:szCs w:val="24"/>
        </w:rPr>
        <w:t xml:space="preserve"> extended that exception to </w:t>
      </w:r>
      <w:r w:rsidR="00EB4116">
        <w:rPr>
          <w:rFonts w:asciiTheme="majorHAnsi" w:hAnsiTheme="majorHAnsi"/>
          <w:sz w:val="24"/>
          <w:szCs w:val="24"/>
        </w:rPr>
        <w:t xml:space="preserve">cover </w:t>
      </w:r>
      <w:r w:rsidR="006968DB">
        <w:rPr>
          <w:rFonts w:asciiTheme="majorHAnsi" w:hAnsiTheme="majorHAnsi"/>
          <w:sz w:val="24"/>
          <w:szCs w:val="24"/>
        </w:rPr>
        <w:t>wireless telephone lines despite the fact that most adults—and the vast majority of young adults—now live in wireless-only households.</w:t>
      </w:r>
      <w:r w:rsidR="006968DB">
        <w:rPr>
          <w:rStyle w:val="FootnoteReference"/>
          <w:rFonts w:asciiTheme="majorHAnsi" w:hAnsiTheme="majorHAnsi"/>
          <w:sz w:val="24"/>
          <w:szCs w:val="24"/>
        </w:rPr>
        <w:footnoteReference w:id="10"/>
      </w:r>
      <w:r w:rsidR="006968DB">
        <w:rPr>
          <w:rFonts w:asciiTheme="majorHAnsi" w:hAnsiTheme="majorHAnsi"/>
          <w:sz w:val="24"/>
          <w:szCs w:val="24"/>
        </w:rPr>
        <w:t xml:space="preserve"> </w:t>
      </w:r>
    </w:p>
    <w:p w14:paraId="22D1D0E1" w14:textId="77777777" w:rsidR="00EB4116" w:rsidRDefault="00EB4116" w:rsidP="003F31C2">
      <w:pPr>
        <w:rPr>
          <w:rFonts w:asciiTheme="majorHAnsi" w:hAnsiTheme="majorHAnsi"/>
          <w:sz w:val="24"/>
          <w:szCs w:val="24"/>
        </w:rPr>
      </w:pPr>
    </w:p>
    <w:p w14:paraId="2439B42A" w14:textId="3A05E92A" w:rsidR="003F31C2" w:rsidRDefault="00EB4116" w:rsidP="003F31C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Declaring that the EBR exception also covers wireless connection</w:t>
      </w:r>
      <w:r w:rsidR="00BF184E">
        <w:rPr>
          <w:rFonts w:asciiTheme="majorHAnsi" w:hAnsiTheme="majorHAnsi"/>
          <w:sz w:val="24"/>
          <w:szCs w:val="24"/>
        </w:rPr>
        <w:t>s would be</w:t>
      </w:r>
      <w:r w:rsidR="003F31C2">
        <w:rPr>
          <w:rFonts w:asciiTheme="majorHAnsi" w:hAnsiTheme="majorHAnsi"/>
          <w:sz w:val="24"/>
          <w:szCs w:val="24"/>
        </w:rPr>
        <w:t xml:space="preserve"> a simple way </w:t>
      </w:r>
      <w:r w:rsidR="00BF184E">
        <w:rPr>
          <w:rFonts w:asciiTheme="majorHAnsi" w:hAnsiTheme="majorHAnsi"/>
          <w:sz w:val="24"/>
          <w:szCs w:val="24"/>
        </w:rPr>
        <w:t xml:space="preserve">for the FCC </w:t>
      </w:r>
      <w:r w:rsidR="003F31C2">
        <w:rPr>
          <w:rFonts w:asciiTheme="majorHAnsi" w:hAnsiTheme="majorHAnsi"/>
          <w:sz w:val="24"/>
          <w:szCs w:val="24"/>
        </w:rPr>
        <w:t xml:space="preserve">to bring </w:t>
      </w:r>
      <w:r w:rsidR="00BF184E">
        <w:rPr>
          <w:rFonts w:asciiTheme="majorHAnsi" w:hAnsiTheme="majorHAnsi"/>
          <w:sz w:val="24"/>
          <w:szCs w:val="24"/>
        </w:rPr>
        <w:t xml:space="preserve">its </w:t>
      </w:r>
      <w:r w:rsidR="00605320">
        <w:rPr>
          <w:rFonts w:asciiTheme="majorHAnsi" w:hAnsiTheme="majorHAnsi"/>
          <w:sz w:val="24"/>
          <w:szCs w:val="24"/>
        </w:rPr>
        <w:t xml:space="preserve">TCPA </w:t>
      </w:r>
      <w:r w:rsidR="003F31C2">
        <w:rPr>
          <w:rFonts w:asciiTheme="majorHAnsi" w:hAnsiTheme="majorHAnsi"/>
          <w:sz w:val="24"/>
          <w:szCs w:val="24"/>
        </w:rPr>
        <w:t xml:space="preserve">regulations up to date with </w:t>
      </w:r>
      <w:r w:rsidR="00BF184E">
        <w:rPr>
          <w:rFonts w:asciiTheme="majorHAnsi" w:hAnsiTheme="majorHAnsi"/>
          <w:sz w:val="24"/>
          <w:szCs w:val="24"/>
        </w:rPr>
        <w:t>current</w:t>
      </w:r>
      <w:r w:rsidR="003F31C2">
        <w:rPr>
          <w:rFonts w:asciiTheme="majorHAnsi" w:hAnsiTheme="majorHAnsi"/>
          <w:sz w:val="24"/>
          <w:szCs w:val="24"/>
        </w:rPr>
        <w:t xml:space="preserve"> </w:t>
      </w:r>
      <w:r w:rsidR="00775C1E">
        <w:rPr>
          <w:rFonts w:asciiTheme="majorHAnsi" w:hAnsiTheme="majorHAnsi"/>
          <w:sz w:val="24"/>
          <w:szCs w:val="24"/>
        </w:rPr>
        <w:t xml:space="preserve">technological </w:t>
      </w:r>
      <w:r w:rsidR="003F31C2">
        <w:rPr>
          <w:rFonts w:asciiTheme="majorHAnsi" w:hAnsiTheme="majorHAnsi"/>
          <w:sz w:val="24"/>
          <w:szCs w:val="24"/>
        </w:rPr>
        <w:t xml:space="preserve">and economic realities. </w:t>
      </w:r>
      <w:r w:rsidR="00B241E5">
        <w:rPr>
          <w:rFonts w:asciiTheme="majorHAnsi" w:hAnsiTheme="majorHAnsi"/>
          <w:sz w:val="24"/>
          <w:szCs w:val="24"/>
        </w:rPr>
        <w:t>While</w:t>
      </w:r>
      <w:r w:rsidR="003F31C2">
        <w:rPr>
          <w:rFonts w:asciiTheme="majorHAnsi" w:hAnsiTheme="majorHAnsi"/>
          <w:sz w:val="24"/>
          <w:szCs w:val="24"/>
        </w:rPr>
        <w:t xml:space="preserve"> the </w:t>
      </w:r>
      <w:r w:rsidR="00B241E5">
        <w:rPr>
          <w:rFonts w:asciiTheme="majorHAnsi" w:hAnsiTheme="majorHAnsi"/>
          <w:sz w:val="24"/>
          <w:szCs w:val="24"/>
        </w:rPr>
        <w:t>TCPA</w:t>
      </w:r>
      <w:r w:rsidR="003F31C2">
        <w:rPr>
          <w:rFonts w:asciiTheme="majorHAnsi" w:hAnsiTheme="majorHAnsi"/>
          <w:sz w:val="24"/>
          <w:szCs w:val="24"/>
        </w:rPr>
        <w:t xml:space="preserve"> does not </w:t>
      </w:r>
      <w:r w:rsidR="00775C1E">
        <w:rPr>
          <w:rFonts w:asciiTheme="majorHAnsi" w:hAnsiTheme="majorHAnsi"/>
          <w:sz w:val="24"/>
          <w:szCs w:val="24"/>
        </w:rPr>
        <w:t xml:space="preserve">contain a </w:t>
      </w:r>
      <w:r w:rsidR="00B241E5">
        <w:rPr>
          <w:rFonts w:asciiTheme="majorHAnsi" w:hAnsiTheme="majorHAnsi"/>
          <w:sz w:val="24"/>
          <w:szCs w:val="24"/>
        </w:rPr>
        <w:t xml:space="preserve">statutory </w:t>
      </w:r>
      <w:r w:rsidR="00775C1E">
        <w:rPr>
          <w:rFonts w:asciiTheme="majorHAnsi" w:hAnsiTheme="majorHAnsi"/>
          <w:sz w:val="24"/>
          <w:szCs w:val="24"/>
        </w:rPr>
        <w:t xml:space="preserve">provision </w:t>
      </w:r>
      <w:r w:rsidR="003F31C2">
        <w:rPr>
          <w:rFonts w:asciiTheme="majorHAnsi" w:hAnsiTheme="majorHAnsi"/>
          <w:sz w:val="24"/>
          <w:szCs w:val="24"/>
        </w:rPr>
        <w:t>explicitly allow</w:t>
      </w:r>
      <w:r w:rsidR="00775C1E">
        <w:rPr>
          <w:rFonts w:asciiTheme="majorHAnsi" w:hAnsiTheme="majorHAnsi"/>
          <w:sz w:val="24"/>
          <w:szCs w:val="24"/>
        </w:rPr>
        <w:t>ing</w:t>
      </w:r>
      <w:r w:rsidR="003F31C2">
        <w:rPr>
          <w:rFonts w:asciiTheme="majorHAnsi" w:hAnsiTheme="majorHAnsi"/>
          <w:sz w:val="24"/>
          <w:szCs w:val="24"/>
        </w:rPr>
        <w:t xml:space="preserve"> the Commission to grant exceptions based on an existing business relationship, </w:t>
      </w:r>
      <w:r w:rsidR="00B241E5">
        <w:rPr>
          <w:rFonts w:asciiTheme="majorHAnsi" w:hAnsiTheme="majorHAnsi"/>
          <w:sz w:val="24"/>
          <w:szCs w:val="24"/>
        </w:rPr>
        <w:t>the Commission previously granted such an exception</w:t>
      </w:r>
      <w:r w:rsidR="003F31C2">
        <w:rPr>
          <w:rFonts w:asciiTheme="majorHAnsi" w:hAnsiTheme="majorHAnsi"/>
          <w:sz w:val="24"/>
          <w:szCs w:val="24"/>
        </w:rPr>
        <w:t xml:space="preserve"> for informational and telemarketing calls </w:t>
      </w:r>
      <w:r w:rsidR="00B241E5">
        <w:rPr>
          <w:rFonts w:asciiTheme="majorHAnsi" w:hAnsiTheme="majorHAnsi"/>
          <w:sz w:val="24"/>
          <w:szCs w:val="24"/>
        </w:rPr>
        <w:t xml:space="preserve">over wired connections </w:t>
      </w:r>
      <w:r w:rsidR="003F31C2">
        <w:rPr>
          <w:rFonts w:asciiTheme="majorHAnsi" w:hAnsiTheme="majorHAnsi"/>
          <w:sz w:val="24"/>
          <w:szCs w:val="24"/>
        </w:rPr>
        <w:t xml:space="preserve">to consumers </w:t>
      </w:r>
      <w:r w:rsidR="006E6755">
        <w:rPr>
          <w:rFonts w:asciiTheme="majorHAnsi" w:hAnsiTheme="majorHAnsi"/>
          <w:sz w:val="24"/>
          <w:szCs w:val="24"/>
        </w:rPr>
        <w:t>who have</w:t>
      </w:r>
      <w:r w:rsidR="003F31C2">
        <w:rPr>
          <w:rFonts w:asciiTheme="majorHAnsi" w:hAnsiTheme="majorHAnsi"/>
          <w:sz w:val="24"/>
          <w:szCs w:val="24"/>
        </w:rPr>
        <w:t xml:space="preserve"> an existing business relationship with the caller</w:t>
      </w:r>
      <w:r w:rsidR="00B241E5">
        <w:rPr>
          <w:rFonts w:asciiTheme="majorHAnsi" w:hAnsiTheme="majorHAnsi"/>
          <w:sz w:val="24"/>
          <w:szCs w:val="24"/>
        </w:rPr>
        <w:t>, so</w:t>
      </w:r>
      <w:r w:rsidR="003F31C2">
        <w:rPr>
          <w:rFonts w:asciiTheme="majorHAnsi" w:hAnsiTheme="majorHAnsi"/>
          <w:sz w:val="24"/>
          <w:szCs w:val="24"/>
        </w:rPr>
        <w:t xml:space="preserve"> </w:t>
      </w:r>
      <w:r w:rsidR="00B241E5">
        <w:rPr>
          <w:rFonts w:asciiTheme="majorHAnsi" w:hAnsiTheme="majorHAnsi"/>
          <w:sz w:val="24"/>
          <w:szCs w:val="24"/>
        </w:rPr>
        <w:t>it should have</w:t>
      </w:r>
      <w:r w:rsidR="003F31C2">
        <w:rPr>
          <w:rFonts w:asciiTheme="majorHAnsi" w:hAnsiTheme="majorHAnsi"/>
          <w:sz w:val="24"/>
          <w:szCs w:val="24"/>
        </w:rPr>
        <w:t xml:space="preserve"> </w:t>
      </w:r>
      <w:r w:rsidR="00B241E5">
        <w:rPr>
          <w:rFonts w:asciiTheme="majorHAnsi" w:hAnsiTheme="majorHAnsi"/>
          <w:sz w:val="24"/>
          <w:szCs w:val="24"/>
        </w:rPr>
        <w:t>ample</w:t>
      </w:r>
      <w:r w:rsidR="00775C1E">
        <w:rPr>
          <w:rFonts w:asciiTheme="majorHAnsi" w:hAnsiTheme="majorHAnsi"/>
          <w:sz w:val="24"/>
          <w:szCs w:val="24"/>
        </w:rPr>
        <w:t xml:space="preserve"> </w:t>
      </w:r>
      <w:r w:rsidR="003F31C2">
        <w:rPr>
          <w:rFonts w:asciiTheme="majorHAnsi" w:hAnsiTheme="majorHAnsi"/>
          <w:sz w:val="24"/>
          <w:szCs w:val="24"/>
        </w:rPr>
        <w:t xml:space="preserve">authority </w:t>
      </w:r>
      <w:r w:rsidR="00F00379">
        <w:rPr>
          <w:rFonts w:asciiTheme="majorHAnsi" w:hAnsiTheme="majorHAnsi"/>
          <w:sz w:val="24"/>
          <w:szCs w:val="24"/>
        </w:rPr>
        <w:t xml:space="preserve">to </w:t>
      </w:r>
      <w:r w:rsidR="00B241E5">
        <w:rPr>
          <w:rFonts w:asciiTheme="majorHAnsi" w:hAnsiTheme="majorHAnsi"/>
          <w:sz w:val="24"/>
          <w:szCs w:val="24"/>
        </w:rPr>
        <w:t>extend</w:t>
      </w:r>
      <w:r w:rsidR="003F31C2">
        <w:rPr>
          <w:rFonts w:asciiTheme="majorHAnsi" w:hAnsiTheme="majorHAnsi"/>
          <w:sz w:val="24"/>
          <w:szCs w:val="24"/>
        </w:rPr>
        <w:t xml:space="preserve"> </w:t>
      </w:r>
      <w:r w:rsidR="00B241E5">
        <w:rPr>
          <w:rFonts w:asciiTheme="majorHAnsi" w:hAnsiTheme="majorHAnsi"/>
          <w:sz w:val="24"/>
          <w:szCs w:val="24"/>
        </w:rPr>
        <w:t>the EBR exception to wireless connections</w:t>
      </w:r>
      <w:r w:rsidR="003F31C2">
        <w:rPr>
          <w:rFonts w:asciiTheme="majorHAnsi" w:hAnsiTheme="majorHAnsi"/>
          <w:sz w:val="24"/>
          <w:szCs w:val="24"/>
        </w:rPr>
        <w:t>.</w:t>
      </w:r>
      <w:r w:rsidR="00605320">
        <w:rPr>
          <w:rStyle w:val="FootnoteReference"/>
          <w:rFonts w:asciiTheme="majorHAnsi" w:hAnsiTheme="majorHAnsi"/>
          <w:sz w:val="24"/>
          <w:szCs w:val="24"/>
        </w:rPr>
        <w:footnoteReference w:id="11"/>
      </w:r>
      <w:r w:rsidR="00806EA2">
        <w:rPr>
          <w:rFonts w:asciiTheme="majorHAnsi" w:hAnsiTheme="majorHAnsi"/>
          <w:sz w:val="24"/>
          <w:szCs w:val="24"/>
        </w:rPr>
        <w:t xml:space="preserve"> </w:t>
      </w:r>
    </w:p>
    <w:p w14:paraId="20A7BF0F" w14:textId="77777777" w:rsidR="00C90787" w:rsidRDefault="00C90787" w:rsidP="003F31C2">
      <w:pPr>
        <w:rPr>
          <w:rFonts w:asciiTheme="majorHAnsi" w:hAnsiTheme="majorHAnsi"/>
          <w:sz w:val="24"/>
          <w:szCs w:val="24"/>
        </w:rPr>
      </w:pPr>
    </w:p>
    <w:p w14:paraId="044C351D" w14:textId="122CB05A" w:rsidR="00C90787" w:rsidRDefault="006E6755" w:rsidP="003F31C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Extending the EBR exception to</w:t>
      </w:r>
      <w:r w:rsidR="000C5B53">
        <w:rPr>
          <w:rFonts w:asciiTheme="majorHAnsi" w:hAnsiTheme="majorHAnsi"/>
          <w:sz w:val="24"/>
          <w:szCs w:val="24"/>
        </w:rPr>
        <w:t xml:space="preserve"> informational calls made over</w:t>
      </w:r>
      <w:r>
        <w:rPr>
          <w:rFonts w:asciiTheme="majorHAnsi" w:hAnsiTheme="majorHAnsi"/>
          <w:sz w:val="24"/>
          <w:szCs w:val="24"/>
        </w:rPr>
        <w:t xml:space="preserve"> wireless connections</w:t>
      </w:r>
      <w:r w:rsidR="00EB4116">
        <w:rPr>
          <w:rFonts w:asciiTheme="majorHAnsi" w:hAnsiTheme="majorHAnsi"/>
          <w:sz w:val="24"/>
          <w:szCs w:val="24"/>
        </w:rPr>
        <w:t xml:space="preserve"> is also perfectly in keeping with </w:t>
      </w:r>
      <w:r w:rsidR="00D51903">
        <w:rPr>
          <w:rFonts w:asciiTheme="majorHAnsi" w:hAnsiTheme="majorHAnsi"/>
          <w:sz w:val="24"/>
          <w:szCs w:val="24"/>
        </w:rPr>
        <w:t>c</w:t>
      </w:r>
      <w:r w:rsidR="00EB4116">
        <w:rPr>
          <w:rFonts w:asciiTheme="majorHAnsi" w:hAnsiTheme="majorHAnsi"/>
          <w:sz w:val="24"/>
          <w:szCs w:val="24"/>
        </w:rPr>
        <w:t>ongressional intent behind the TCPA</w:t>
      </w:r>
      <w:r>
        <w:rPr>
          <w:rFonts w:asciiTheme="majorHAnsi" w:hAnsiTheme="majorHAnsi"/>
          <w:sz w:val="24"/>
          <w:szCs w:val="24"/>
        </w:rPr>
        <w:t>, as calls within the context of an EBR are unlikely to adversely affect consumers’ privacy interests</w:t>
      </w:r>
      <w:r w:rsidR="00EB4116">
        <w:rPr>
          <w:rFonts w:asciiTheme="majorHAnsi" w:hAnsiTheme="majorHAnsi"/>
          <w:sz w:val="24"/>
          <w:szCs w:val="24"/>
        </w:rPr>
        <w:t>.</w:t>
      </w:r>
      <w:r w:rsidR="00EB4116">
        <w:rPr>
          <w:rStyle w:val="FootnoteReference"/>
          <w:rFonts w:asciiTheme="majorHAnsi" w:hAnsiTheme="majorHAnsi"/>
          <w:sz w:val="24"/>
          <w:szCs w:val="24"/>
        </w:rPr>
        <w:footnoteReference w:id="12"/>
      </w:r>
      <w:r w:rsidR="00EB4116">
        <w:rPr>
          <w:rFonts w:asciiTheme="majorHAnsi" w:hAnsiTheme="majorHAnsi"/>
          <w:sz w:val="24"/>
          <w:szCs w:val="24"/>
        </w:rPr>
        <w:t xml:space="preserve"> </w:t>
      </w:r>
      <w:r w:rsidR="0029234B">
        <w:rPr>
          <w:rFonts w:asciiTheme="majorHAnsi" w:hAnsiTheme="majorHAnsi"/>
          <w:sz w:val="24"/>
          <w:szCs w:val="24"/>
        </w:rPr>
        <w:t xml:space="preserve">R Street urges the Commission to extend the EBR exception to wireless connections as requested. </w:t>
      </w:r>
      <w:r w:rsidR="00EB4116">
        <w:rPr>
          <w:rFonts w:asciiTheme="majorHAnsi" w:hAnsiTheme="majorHAnsi"/>
          <w:sz w:val="24"/>
          <w:szCs w:val="24"/>
        </w:rPr>
        <w:t xml:space="preserve">However, </w:t>
      </w:r>
      <w:r w:rsidR="00775C1E">
        <w:rPr>
          <w:rFonts w:asciiTheme="majorHAnsi" w:hAnsiTheme="majorHAnsi"/>
          <w:sz w:val="24"/>
          <w:szCs w:val="24"/>
        </w:rPr>
        <w:t xml:space="preserve">to ensure that others’ privacy interests remain protected, </w:t>
      </w:r>
      <w:r w:rsidR="00EB4116">
        <w:rPr>
          <w:rFonts w:asciiTheme="majorHAnsi" w:hAnsiTheme="majorHAnsi"/>
          <w:sz w:val="24"/>
          <w:szCs w:val="24"/>
        </w:rPr>
        <w:t>t</w:t>
      </w:r>
      <w:r w:rsidR="00C90787">
        <w:rPr>
          <w:rFonts w:asciiTheme="majorHAnsi" w:hAnsiTheme="majorHAnsi"/>
          <w:sz w:val="24"/>
          <w:szCs w:val="24"/>
        </w:rPr>
        <w:t xml:space="preserve">he Commission should make </w:t>
      </w:r>
      <w:r w:rsidR="00C90787">
        <w:rPr>
          <w:rFonts w:asciiTheme="majorHAnsi" w:hAnsiTheme="majorHAnsi"/>
          <w:sz w:val="24"/>
          <w:szCs w:val="24"/>
        </w:rPr>
        <w:lastRenderedPageBreak/>
        <w:t xml:space="preserve">clear that the EBR exception applies only to informational calls to credit union members and that credit unions may not make informational calls to </w:t>
      </w:r>
      <w:r w:rsidR="00205327">
        <w:rPr>
          <w:rFonts w:asciiTheme="majorHAnsi" w:hAnsiTheme="majorHAnsi"/>
          <w:sz w:val="24"/>
          <w:szCs w:val="24"/>
        </w:rPr>
        <w:t xml:space="preserve">just </w:t>
      </w:r>
      <w:r w:rsidR="00C90787">
        <w:rPr>
          <w:rFonts w:asciiTheme="majorHAnsi" w:hAnsiTheme="majorHAnsi"/>
          <w:sz w:val="24"/>
          <w:szCs w:val="24"/>
        </w:rPr>
        <w:t xml:space="preserve">anyone who </w:t>
      </w:r>
      <w:r w:rsidR="00B241E5">
        <w:rPr>
          <w:rFonts w:asciiTheme="majorHAnsi" w:hAnsiTheme="majorHAnsi"/>
          <w:sz w:val="24"/>
          <w:szCs w:val="24"/>
        </w:rPr>
        <w:t>might be interested in their services</w:t>
      </w:r>
      <w:r w:rsidR="00C90787">
        <w:rPr>
          <w:rFonts w:asciiTheme="majorHAnsi" w:hAnsiTheme="majorHAnsi"/>
          <w:sz w:val="24"/>
          <w:szCs w:val="24"/>
        </w:rPr>
        <w:t>.</w:t>
      </w:r>
    </w:p>
    <w:p w14:paraId="369D1742" w14:textId="622271D2" w:rsidR="009830B1" w:rsidRDefault="009830B1" w:rsidP="003F31C2">
      <w:pPr>
        <w:rPr>
          <w:rFonts w:asciiTheme="majorHAnsi" w:hAnsiTheme="majorHAnsi"/>
          <w:sz w:val="24"/>
          <w:szCs w:val="24"/>
        </w:rPr>
      </w:pPr>
    </w:p>
    <w:p w14:paraId="57F23BB0" w14:textId="748F082E" w:rsidR="00E7483C" w:rsidRPr="00C90787" w:rsidRDefault="00C90787" w:rsidP="00047A43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Proposed Exception for Free Communications</w:t>
      </w:r>
    </w:p>
    <w:p w14:paraId="6A8E816E" w14:textId="77777777" w:rsidR="003D5153" w:rsidRDefault="003D5153" w:rsidP="00047A43">
      <w:pPr>
        <w:rPr>
          <w:rFonts w:asciiTheme="majorHAnsi" w:hAnsiTheme="majorHAnsi"/>
          <w:sz w:val="24"/>
          <w:szCs w:val="24"/>
        </w:rPr>
      </w:pPr>
    </w:p>
    <w:p w14:paraId="5E87D1C1" w14:textId="45020F70" w:rsidR="00C202B1" w:rsidRDefault="00F85FD7" w:rsidP="00C202B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As an alternative</w:t>
      </w:r>
      <w:r w:rsidR="007E36A9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or in addition</w:t>
      </w:r>
      <w:r w:rsidR="007E36A9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to the requested EBR exception, CUNA requests a TCPA exception for </w:t>
      </w:r>
      <w:r w:rsidR="00AB5968">
        <w:rPr>
          <w:rFonts w:asciiTheme="majorHAnsi" w:hAnsiTheme="majorHAnsi"/>
          <w:sz w:val="24"/>
          <w:szCs w:val="24"/>
        </w:rPr>
        <w:t xml:space="preserve">credit unions’ informational </w:t>
      </w:r>
      <w:r>
        <w:rPr>
          <w:rFonts w:asciiTheme="majorHAnsi" w:hAnsiTheme="majorHAnsi"/>
          <w:sz w:val="24"/>
          <w:szCs w:val="24"/>
        </w:rPr>
        <w:t xml:space="preserve">calls and messages </w:t>
      </w:r>
      <w:r w:rsidR="00AB5968">
        <w:rPr>
          <w:rFonts w:asciiTheme="majorHAnsi" w:hAnsiTheme="majorHAnsi"/>
          <w:sz w:val="24"/>
          <w:szCs w:val="24"/>
        </w:rPr>
        <w:t xml:space="preserve">sent </w:t>
      </w:r>
      <w:r>
        <w:rPr>
          <w:rFonts w:asciiTheme="majorHAnsi" w:hAnsiTheme="majorHAnsi"/>
          <w:sz w:val="24"/>
          <w:szCs w:val="24"/>
        </w:rPr>
        <w:t xml:space="preserve">over wireless connections </w:t>
      </w:r>
      <w:r w:rsidR="00AB5968">
        <w:rPr>
          <w:rFonts w:asciiTheme="majorHAnsi" w:hAnsiTheme="majorHAnsi"/>
          <w:sz w:val="24"/>
          <w:szCs w:val="24"/>
        </w:rPr>
        <w:t xml:space="preserve">if </w:t>
      </w:r>
      <w:r w:rsidR="006576ED">
        <w:rPr>
          <w:rFonts w:asciiTheme="majorHAnsi" w:hAnsiTheme="majorHAnsi"/>
          <w:sz w:val="24"/>
          <w:szCs w:val="24"/>
        </w:rPr>
        <w:t xml:space="preserve">the calls and messages </w:t>
      </w:r>
      <w:r>
        <w:rPr>
          <w:rFonts w:asciiTheme="majorHAnsi" w:hAnsiTheme="majorHAnsi"/>
          <w:sz w:val="24"/>
          <w:szCs w:val="24"/>
        </w:rPr>
        <w:t xml:space="preserve">are in fact free </w:t>
      </w:r>
      <w:r w:rsidR="00AB5968">
        <w:rPr>
          <w:rFonts w:asciiTheme="majorHAnsi" w:hAnsiTheme="majorHAnsi"/>
          <w:sz w:val="24"/>
          <w:szCs w:val="24"/>
        </w:rPr>
        <w:t>for</w:t>
      </w:r>
      <w:r>
        <w:rPr>
          <w:rFonts w:asciiTheme="majorHAnsi" w:hAnsiTheme="majorHAnsi"/>
          <w:sz w:val="24"/>
          <w:szCs w:val="24"/>
        </w:rPr>
        <w:t xml:space="preserve"> the called party.</w:t>
      </w:r>
      <w:r>
        <w:rPr>
          <w:rStyle w:val="FootnoteReference"/>
          <w:rFonts w:asciiTheme="majorHAnsi" w:hAnsiTheme="majorHAnsi"/>
          <w:sz w:val="24"/>
          <w:szCs w:val="24"/>
        </w:rPr>
        <w:footnoteReference w:id="13"/>
      </w:r>
      <w:r>
        <w:rPr>
          <w:rFonts w:asciiTheme="majorHAnsi" w:hAnsiTheme="majorHAnsi"/>
          <w:sz w:val="24"/>
          <w:szCs w:val="24"/>
        </w:rPr>
        <w:t xml:space="preserve"> </w:t>
      </w:r>
      <w:r w:rsidR="00EE6DA6">
        <w:rPr>
          <w:rFonts w:asciiTheme="majorHAnsi" w:hAnsiTheme="majorHAnsi"/>
          <w:sz w:val="24"/>
          <w:szCs w:val="24"/>
        </w:rPr>
        <w:t>R Street supports this requested exception</w:t>
      </w:r>
      <w:r w:rsidR="00205327">
        <w:rPr>
          <w:rFonts w:asciiTheme="majorHAnsi" w:hAnsiTheme="majorHAnsi"/>
          <w:sz w:val="24"/>
          <w:szCs w:val="24"/>
        </w:rPr>
        <w:t>,</w:t>
      </w:r>
      <w:r w:rsidR="00EE6DA6">
        <w:rPr>
          <w:rFonts w:asciiTheme="majorHAnsi" w:hAnsiTheme="majorHAnsi"/>
          <w:sz w:val="24"/>
          <w:szCs w:val="24"/>
        </w:rPr>
        <w:t xml:space="preserve"> </w:t>
      </w:r>
      <w:r w:rsidR="00205327">
        <w:rPr>
          <w:rFonts w:asciiTheme="majorHAnsi" w:hAnsiTheme="majorHAnsi"/>
          <w:sz w:val="24"/>
          <w:szCs w:val="24"/>
        </w:rPr>
        <w:t>which the Commission has authority to recognize under the TCPA,</w:t>
      </w:r>
      <w:r w:rsidR="00775C1E">
        <w:rPr>
          <w:rStyle w:val="FootnoteReference"/>
          <w:rFonts w:asciiTheme="majorHAnsi" w:hAnsiTheme="majorHAnsi"/>
          <w:sz w:val="24"/>
          <w:szCs w:val="24"/>
        </w:rPr>
        <w:footnoteReference w:id="14"/>
      </w:r>
      <w:r w:rsidR="00775C1E">
        <w:rPr>
          <w:rFonts w:asciiTheme="majorHAnsi" w:hAnsiTheme="majorHAnsi"/>
          <w:sz w:val="24"/>
          <w:szCs w:val="24"/>
        </w:rPr>
        <w:t xml:space="preserve"> </w:t>
      </w:r>
      <w:r w:rsidR="00EE6DA6">
        <w:rPr>
          <w:rFonts w:asciiTheme="majorHAnsi" w:hAnsiTheme="majorHAnsi"/>
          <w:sz w:val="24"/>
          <w:szCs w:val="24"/>
        </w:rPr>
        <w:t xml:space="preserve">due to the changing nature of telephone service. </w:t>
      </w:r>
      <w:r w:rsidR="00C202B1">
        <w:rPr>
          <w:rFonts w:asciiTheme="majorHAnsi" w:hAnsiTheme="majorHAnsi"/>
          <w:sz w:val="24"/>
          <w:szCs w:val="24"/>
        </w:rPr>
        <w:t xml:space="preserve">Previously, </w:t>
      </w:r>
      <w:r>
        <w:rPr>
          <w:rFonts w:asciiTheme="majorHAnsi" w:hAnsiTheme="majorHAnsi"/>
          <w:sz w:val="24"/>
          <w:szCs w:val="24"/>
        </w:rPr>
        <w:t>a TCPA</w:t>
      </w:r>
      <w:r w:rsidR="00C202B1">
        <w:rPr>
          <w:rFonts w:asciiTheme="majorHAnsi" w:hAnsiTheme="majorHAnsi"/>
          <w:sz w:val="24"/>
          <w:szCs w:val="24"/>
        </w:rPr>
        <w:t xml:space="preserve"> exception covered only c</w:t>
      </w:r>
      <w:r w:rsidR="00AB5968">
        <w:rPr>
          <w:rFonts w:asciiTheme="majorHAnsi" w:hAnsiTheme="majorHAnsi"/>
          <w:sz w:val="24"/>
          <w:szCs w:val="24"/>
        </w:rPr>
        <w:t xml:space="preserve">ommunications </w:t>
      </w:r>
      <w:r w:rsidR="00C202B1">
        <w:rPr>
          <w:rFonts w:asciiTheme="majorHAnsi" w:hAnsiTheme="majorHAnsi"/>
          <w:sz w:val="24"/>
          <w:szCs w:val="24"/>
        </w:rPr>
        <w:t xml:space="preserve">that a </w:t>
      </w:r>
      <w:r>
        <w:rPr>
          <w:rFonts w:asciiTheme="majorHAnsi" w:hAnsiTheme="majorHAnsi"/>
          <w:sz w:val="24"/>
          <w:szCs w:val="24"/>
        </w:rPr>
        <w:t>credit union knew</w:t>
      </w:r>
      <w:r w:rsidR="00C202B1">
        <w:rPr>
          <w:rFonts w:asciiTheme="majorHAnsi" w:hAnsiTheme="majorHAnsi"/>
          <w:sz w:val="24"/>
          <w:szCs w:val="24"/>
        </w:rPr>
        <w:t xml:space="preserve"> to be free </w:t>
      </w:r>
      <w:r w:rsidR="006C67B4">
        <w:rPr>
          <w:rFonts w:asciiTheme="majorHAnsi" w:hAnsiTheme="majorHAnsi"/>
          <w:sz w:val="24"/>
          <w:szCs w:val="24"/>
        </w:rPr>
        <w:t xml:space="preserve">for the called party </w:t>
      </w:r>
      <w:r w:rsidR="00C202B1">
        <w:rPr>
          <w:rFonts w:asciiTheme="majorHAnsi" w:hAnsiTheme="majorHAnsi"/>
          <w:sz w:val="24"/>
          <w:szCs w:val="24"/>
        </w:rPr>
        <w:t>beforehand</w:t>
      </w:r>
      <w:r w:rsidR="00205327">
        <w:rPr>
          <w:rFonts w:asciiTheme="majorHAnsi" w:hAnsiTheme="majorHAnsi"/>
          <w:sz w:val="24"/>
          <w:szCs w:val="24"/>
        </w:rPr>
        <w:t>.</w:t>
      </w:r>
      <w:r w:rsidR="00B241E5">
        <w:rPr>
          <w:rStyle w:val="FootnoteReference"/>
          <w:rFonts w:asciiTheme="majorHAnsi" w:hAnsiTheme="majorHAnsi"/>
          <w:sz w:val="24"/>
          <w:szCs w:val="24"/>
        </w:rPr>
        <w:footnoteReference w:id="15"/>
      </w:r>
      <w:r w:rsidR="00C202B1">
        <w:rPr>
          <w:rFonts w:asciiTheme="majorHAnsi" w:hAnsiTheme="majorHAnsi"/>
          <w:sz w:val="24"/>
          <w:szCs w:val="24"/>
        </w:rPr>
        <w:t xml:space="preserve"> </w:t>
      </w:r>
      <w:r w:rsidR="00205327">
        <w:rPr>
          <w:rFonts w:asciiTheme="majorHAnsi" w:hAnsiTheme="majorHAnsi"/>
          <w:sz w:val="24"/>
          <w:szCs w:val="24"/>
        </w:rPr>
        <w:t>However,</w:t>
      </w:r>
      <w:r w:rsidR="00775C1E">
        <w:rPr>
          <w:rFonts w:asciiTheme="majorHAnsi" w:hAnsiTheme="majorHAnsi"/>
          <w:sz w:val="24"/>
          <w:szCs w:val="24"/>
        </w:rPr>
        <w:t xml:space="preserve"> </w:t>
      </w:r>
      <w:r w:rsidR="00C202B1">
        <w:rPr>
          <w:rFonts w:asciiTheme="majorHAnsi" w:hAnsiTheme="majorHAnsi"/>
          <w:sz w:val="24"/>
          <w:szCs w:val="24"/>
        </w:rPr>
        <w:t>that requirement is overly burdensome</w:t>
      </w:r>
      <w:r>
        <w:rPr>
          <w:rFonts w:asciiTheme="majorHAnsi" w:hAnsiTheme="majorHAnsi"/>
          <w:sz w:val="24"/>
          <w:szCs w:val="24"/>
        </w:rPr>
        <w:t xml:space="preserve"> in light of substantial changes in the telephone marketplace</w:t>
      </w:r>
      <w:r w:rsidR="00C202B1">
        <w:rPr>
          <w:rFonts w:asciiTheme="majorHAnsi" w:hAnsiTheme="majorHAnsi"/>
          <w:sz w:val="24"/>
          <w:szCs w:val="24"/>
        </w:rPr>
        <w:t>.</w:t>
      </w:r>
      <w:r w:rsidR="00452AE3">
        <w:rPr>
          <w:rFonts w:asciiTheme="majorHAnsi" w:hAnsiTheme="majorHAnsi"/>
          <w:sz w:val="24"/>
          <w:szCs w:val="24"/>
        </w:rPr>
        <w:t xml:space="preserve"> Thus, the Commission should use its authority to grant a new exception for free </w:t>
      </w:r>
      <w:r w:rsidR="00AB5968">
        <w:rPr>
          <w:rFonts w:asciiTheme="majorHAnsi" w:hAnsiTheme="majorHAnsi"/>
          <w:sz w:val="24"/>
          <w:szCs w:val="24"/>
        </w:rPr>
        <w:t xml:space="preserve">informational </w:t>
      </w:r>
      <w:r w:rsidR="00452AE3">
        <w:rPr>
          <w:rFonts w:asciiTheme="majorHAnsi" w:hAnsiTheme="majorHAnsi"/>
          <w:sz w:val="24"/>
          <w:szCs w:val="24"/>
        </w:rPr>
        <w:t>calls and messages to wireless connections in order to rationalize the TCPA rules for today’s mobile marketplace.</w:t>
      </w:r>
    </w:p>
    <w:p w14:paraId="27406014" w14:textId="05C77E48" w:rsidR="00452AE3" w:rsidRDefault="00352C1F" w:rsidP="00047A4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14:paraId="6DA48024" w14:textId="3F555F27" w:rsidR="00B43DA8" w:rsidRDefault="000146E5" w:rsidP="00047A4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</w:t>
      </w:r>
      <w:r w:rsidR="00E7483C">
        <w:rPr>
          <w:rFonts w:asciiTheme="majorHAnsi" w:hAnsiTheme="majorHAnsi"/>
          <w:sz w:val="24"/>
          <w:szCs w:val="24"/>
        </w:rPr>
        <w:t xml:space="preserve">he nature of </w:t>
      </w:r>
      <w:r w:rsidR="00452AE3">
        <w:rPr>
          <w:rFonts w:asciiTheme="majorHAnsi" w:hAnsiTheme="majorHAnsi"/>
          <w:sz w:val="24"/>
          <w:szCs w:val="24"/>
        </w:rPr>
        <w:t>tele</w:t>
      </w:r>
      <w:r w:rsidR="00E7483C">
        <w:rPr>
          <w:rFonts w:asciiTheme="majorHAnsi" w:hAnsiTheme="majorHAnsi"/>
          <w:sz w:val="24"/>
          <w:szCs w:val="24"/>
        </w:rPr>
        <w:t>phone usage</w:t>
      </w:r>
      <w:r w:rsidR="00452AE3">
        <w:rPr>
          <w:rFonts w:asciiTheme="majorHAnsi" w:hAnsiTheme="majorHAnsi"/>
          <w:sz w:val="24"/>
          <w:szCs w:val="24"/>
        </w:rPr>
        <w:t>, marketing</w:t>
      </w:r>
      <w:r w:rsidR="00E7483C">
        <w:rPr>
          <w:rFonts w:asciiTheme="majorHAnsi" w:hAnsiTheme="majorHAnsi"/>
          <w:sz w:val="24"/>
          <w:szCs w:val="24"/>
        </w:rPr>
        <w:t xml:space="preserve"> and billing has changed dramatically since 1991</w:t>
      </w:r>
      <w:r w:rsidR="00452AE3">
        <w:rPr>
          <w:rFonts w:asciiTheme="majorHAnsi" w:hAnsiTheme="majorHAnsi"/>
          <w:sz w:val="24"/>
          <w:szCs w:val="24"/>
        </w:rPr>
        <w:t>, when the TCPA was passed</w:t>
      </w:r>
      <w:r w:rsidR="00E7483C">
        <w:rPr>
          <w:rFonts w:asciiTheme="majorHAnsi" w:hAnsiTheme="majorHAnsi"/>
          <w:sz w:val="24"/>
          <w:szCs w:val="24"/>
        </w:rPr>
        <w:t>.</w:t>
      </w:r>
      <w:r w:rsidR="00452AE3">
        <w:rPr>
          <w:rStyle w:val="FootnoteReference"/>
          <w:rFonts w:asciiTheme="majorHAnsi" w:hAnsiTheme="majorHAnsi"/>
          <w:sz w:val="24"/>
          <w:szCs w:val="24"/>
        </w:rPr>
        <w:footnoteReference w:id="16"/>
      </w:r>
      <w:r>
        <w:rPr>
          <w:rFonts w:asciiTheme="majorHAnsi" w:hAnsiTheme="majorHAnsi"/>
          <w:sz w:val="24"/>
          <w:szCs w:val="24"/>
        </w:rPr>
        <w:t xml:space="preserve"> </w:t>
      </w:r>
      <w:r w:rsidR="00D51903">
        <w:rPr>
          <w:rFonts w:asciiTheme="majorHAnsi" w:hAnsiTheme="majorHAnsi"/>
          <w:sz w:val="24"/>
          <w:szCs w:val="24"/>
        </w:rPr>
        <w:t xml:space="preserve">Today, </w:t>
      </w:r>
      <w:r w:rsidR="00D665E9">
        <w:rPr>
          <w:rFonts w:asciiTheme="majorHAnsi" w:hAnsiTheme="majorHAnsi"/>
          <w:sz w:val="24"/>
          <w:szCs w:val="24"/>
        </w:rPr>
        <w:t>95 percent of American adults own mobile</w:t>
      </w:r>
      <w:r>
        <w:rPr>
          <w:rFonts w:asciiTheme="majorHAnsi" w:hAnsiTheme="majorHAnsi"/>
          <w:sz w:val="24"/>
          <w:szCs w:val="24"/>
        </w:rPr>
        <w:t xml:space="preserve"> phones</w:t>
      </w:r>
      <w:r w:rsidR="0050491E">
        <w:rPr>
          <w:rFonts w:asciiTheme="majorHAnsi" w:hAnsiTheme="majorHAnsi"/>
          <w:sz w:val="24"/>
          <w:szCs w:val="24"/>
        </w:rPr>
        <w:t>.</w:t>
      </w:r>
      <w:r>
        <w:rPr>
          <w:rStyle w:val="FootnoteReference"/>
          <w:rFonts w:asciiTheme="majorHAnsi" w:hAnsiTheme="majorHAnsi"/>
          <w:sz w:val="24"/>
          <w:szCs w:val="24"/>
        </w:rPr>
        <w:footnoteReference w:id="17"/>
      </w:r>
      <w:r>
        <w:rPr>
          <w:rFonts w:asciiTheme="majorHAnsi" w:hAnsiTheme="majorHAnsi"/>
          <w:sz w:val="24"/>
          <w:szCs w:val="24"/>
        </w:rPr>
        <w:t xml:space="preserve"> </w:t>
      </w:r>
      <w:r w:rsidR="0050491E">
        <w:rPr>
          <w:rFonts w:asciiTheme="majorHAnsi" w:hAnsiTheme="majorHAnsi"/>
          <w:sz w:val="24"/>
          <w:szCs w:val="24"/>
        </w:rPr>
        <w:t xml:space="preserve">And, now that </w:t>
      </w:r>
      <w:r w:rsidR="001E6A49">
        <w:rPr>
          <w:rFonts w:asciiTheme="majorHAnsi" w:hAnsiTheme="majorHAnsi"/>
          <w:sz w:val="24"/>
          <w:szCs w:val="24"/>
        </w:rPr>
        <w:t xml:space="preserve">mobile </w:t>
      </w:r>
      <w:r>
        <w:rPr>
          <w:rFonts w:asciiTheme="majorHAnsi" w:hAnsiTheme="majorHAnsi"/>
          <w:sz w:val="24"/>
          <w:szCs w:val="24"/>
        </w:rPr>
        <w:t xml:space="preserve">payment plans now regularly </w:t>
      </w:r>
      <w:r w:rsidR="00677738">
        <w:rPr>
          <w:rFonts w:asciiTheme="majorHAnsi" w:hAnsiTheme="majorHAnsi"/>
          <w:sz w:val="24"/>
          <w:szCs w:val="24"/>
        </w:rPr>
        <w:t>provide unlimited calling and texting,</w:t>
      </w:r>
      <w:r>
        <w:rPr>
          <w:rFonts w:asciiTheme="majorHAnsi" w:hAnsiTheme="majorHAnsi"/>
          <w:sz w:val="24"/>
          <w:szCs w:val="24"/>
        </w:rPr>
        <w:t xml:space="preserve"> cus</w:t>
      </w:r>
      <w:r w:rsidR="00677738">
        <w:rPr>
          <w:rFonts w:asciiTheme="majorHAnsi" w:hAnsiTheme="majorHAnsi"/>
          <w:sz w:val="24"/>
          <w:szCs w:val="24"/>
        </w:rPr>
        <w:t xml:space="preserve">tomers </w:t>
      </w:r>
      <w:r w:rsidR="000074F1">
        <w:rPr>
          <w:rFonts w:asciiTheme="majorHAnsi" w:hAnsiTheme="majorHAnsi"/>
          <w:sz w:val="24"/>
          <w:szCs w:val="24"/>
        </w:rPr>
        <w:t xml:space="preserve">often </w:t>
      </w:r>
      <w:r w:rsidR="00677738">
        <w:rPr>
          <w:rFonts w:asciiTheme="majorHAnsi" w:hAnsiTheme="majorHAnsi"/>
          <w:sz w:val="24"/>
          <w:szCs w:val="24"/>
        </w:rPr>
        <w:t xml:space="preserve">do not </w:t>
      </w:r>
      <w:r w:rsidR="0050491E">
        <w:rPr>
          <w:rFonts w:asciiTheme="majorHAnsi" w:hAnsiTheme="majorHAnsi"/>
          <w:sz w:val="24"/>
          <w:szCs w:val="24"/>
        </w:rPr>
        <w:t>incur</w:t>
      </w:r>
      <w:r w:rsidR="00677738">
        <w:rPr>
          <w:rFonts w:asciiTheme="majorHAnsi" w:hAnsiTheme="majorHAnsi"/>
          <w:sz w:val="24"/>
          <w:szCs w:val="24"/>
        </w:rPr>
        <w:t xml:space="preserve"> </w:t>
      </w:r>
      <w:r w:rsidR="00945424">
        <w:rPr>
          <w:rFonts w:asciiTheme="majorHAnsi" w:hAnsiTheme="majorHAnsi"/>
          <w:sz w:val="24"/>
          <w:szCs w:val="24"/>
        </w:rPr>
        <w:t xml:space="preserve">any </w:t>
      </w:r>
      <w:r w:rsidR="00677738">
        <w:rPr>
          <w:rFonts w:asciiTheme="majorHAnsi" w:hAnsiTheme="majorHAnsi"/>
          <w:sz w:val="24"/>
          <w:szCs w:val="24"/>
        </w:rPr>
        <w:t>a</w:t>
      </w:r>
      <w:r w:rsidR="0050491E">
        <w:rPr>
          <w:rFonts w:asciiTheme="majorHAnsi" w:hAnsiTheme="majorHAnsi"/>
          <w:sz w:val="24"/>
          <w:szCs w:val="24"/>
        </w:rPr>
        <w:t>dded</w:t>
      </w:r>
      <w:r w:rsidR="00677738">
        <w:rPr>
          <w:rFonts w:asciiTheme="majorHAnsi" w:hAnsiTheme="majorHAnsi"/>
          <w:sz w:val="24"/>
          <w:szCs w:val="24"/>
        </w:rPr>
        <w:t xml:space="preserve"> cost</w:t>
      </w:r>
      <w:r w:rsidR="0050491E">
        <w:rPr>
          <w:rFonts w:asciiTheme="majorHAnsi" w:hAnsiTheme="majorHAnsi"/>
          <w:sz w:val="24"/>
          <w:szCs w:val="24"/>
        </w:rPr>
        <w:t>s</w:t>
      </w:r>
      <w:r w:rsidR="00677738">
        <w:rPr>
          <w:rFonts w:asciiTheme="majorHAnsi" w:hAnsiTheme="majorHAnsi"/>
          <w:sz w:val="24"/>
          <w:szCs w:val="24"/>
        </w:rPr>
        <w:t xml:space="preserve"> for additional text messages</w:t>
      </w:r>
      <w:r w:rsidR="00533520">
        <w:rPr>
          <w:rFonts w:asciiTheme="majorHAnsi" w:hAnsiTheme="majorHAnsi"/>
          <w:sz w:val="24"/>
          <w:szCs w:val="24"/>
        </w:rPr>
        <w:t xml:space="preserve"> or minutes of calling</w:t>
      </w:r>
      <w:r w:rsidR="00677738">
        <w:rPr>
          <w:rFonts w:asciiTheme="majorHAnsi" w:hAnsiTheme="majorHAnsi"/>
          <w:sz w:val="24"/>
          <w:szCs w:val="24"/>
        </w:rPr>
        <w:t xml:space="preserve">. </w:t>
      </w:r>
      <w:r w:rsidR="00CF5099">
        <w:rPr>
          <w:rFonts w:asciiTheme="majorHAnsi" w:hAnsiTheme="majorHAnsi"/>
          <w:sz w:val="24"/>
          <w:szCs w:val="24"/>
        </w:rPr>
        <w:t>For example,</w:t>
      </w:r>
      <w:r w:rsidR="00D3029D">
        <w:rPr>
          <w:rFonts w:asciiTheme="majorHAnsi" w:hAnsiTheme="majorHAnsi"/>
          <w:sz w:val="24"/>
          <w:szCs w:val="24"/>
        </w:rPr>
        <w:t xml:space="preserve"> </w:t>
      </w:r>
      <w:r w:rsidR="00FE2CF4">
        <w:rPr>
          <w:rFonts w:asciiTheme="majorHAnsi" w:hAnsiTheme="majorHAnsi"/>
          <w:sz w:val="24"/>
          <w:szCs w:val="24"/>
        </w:rPr>
        <w:t>88</w:t>
      </w:r>
      <w:r w:rsidR="008B2FF7">
        <w:rPr>
          <w:rFonts w:asciiTheme="majorHAnsi" w:hAnsiTheme="majorHAnsi"/>
          <w:sz w:val="24"/>
          <w:szCs w:val="24"/>
        </w:rPr>
        <w:t xml:space="preserve"> percent of U.S. </w:t>
      </w:r>
      <w:r w:rsidR="00153A90">
        <w:rPr>
          <w:rFonts w:asciiTheme="majorHAnsi" w:hAnsiTheme="majorHAnsi"/>
          <w:sz w:val="24"/>
          <w:szCs w:val="24"/>
        </w:rPr>
        <w:t>mobile phones</w:t>
      </w:r>
      <w:r w:rsidR="008B2FF7">
        <w:rPr>
          <w:rFonts w:asciiTheme="majorHAnsi" w:hAnsiTheme="majorHAnsi"/>
          <w:sz w:val="24"/>
          <w:szCs w:val="24"/>
        </w:rPr>
        <w:t xml:space="preserve"> had</w:t>
      </w:r>
      <w:r w:rsidR="00FE2CF4">
        <w:rPr>
          <w:rFonts w:asciiTheme="majorHAnsi" w:hAnsiTheme="majorHAnsi"/>
          <w:sz w:val="24"/>
          <w:szCs w:val="24"/>
        </w:rPr>
        <w:t xml:space="preserve"> unlimited texting</w:t>
      </w:r>
      <w:r w:rsidR="00CF5099">
        <w:rPr>
          <w:rFonts w:asciiTheme="majorHAnsi" w:hAnsiTheme="majorHAnsi"/>
          <w:sz w:val="24"/>
          <w:szCs w:val="24"/>
        </w:rPr>
        <w:t xml:space="preserve"> plans in 2015</w:t>
      </w:r>
      <w:r w:rsidR="00FE2CF4">
        <w:rPr>
          <w:rFonts w:asciiTheme="majorHAnsi" w:hAnsiTheme="majorHAnsi"/>
          <w:sz w:val="24"/>
          <w:szCs w:val="24"/>
        </w:rPr>
        <w:t>.</w:t>
      </w:r>
      <w:r w:rsidR="00FE2CF4">
        <w:rPr>
          <w:rStyle w:val="FootnoteReference"/>
          <w:rFonts w:asciiTheme="majorHAnsi" w:hAnsiTheme="majorHAnsi"/>
          <w:sz w:val="24"/>
          <w:szCs w:val="24"/>
        </w:rPr>
        <w:footnoteReference w:id="18"/>
      </w:r>
      <w:r w:rsidR="00D13ABD">
        <w:rPr>
          <w:rFonts w:asciiTheme="majorHAnsi" w:hAnsiTheme="majorHAnsi"/>
          <w:sz w:val="24"/>
          <w:szCs w:val="24"/>
        </w:rPr>
        <w:t xml:space="preserve"> The prevalence </w:t>
      </w:r>
      <w:r w:rsidR="00D51903">
        <w:rPr>
          <w:rFonts w:asciiTheme="majorHAnsi" w:hAnsiTheme="majorHAnsi"/>
          <w:sz w:val="24"/>
          <w:szCs w:val="24"/>
        </w:rPr>
        <w:t xml:space="preserve">of </w:t>
      </w:r>
      <w:r w:rsidR="00153A90">
        <w:rPr>
          <w:rFonts w:asciiTheme="majorHAnsi" w:hAnsiTheme="majorHAnsi"/>
          <w:sz w:val="24"/>
          <w:szCs w:val="24"/>
        </w:rPr>
        <w:t>mobile</w:t>
      </w:r>
      <w:r w:rsidR="0050491E">
        <w:rPr>
          <w:rFonts w:asciiTheme="majorHAnsi" w:hAnsiTheme="majorHAnsi"/>
          <w:sz w:val="24"/>
          <w:szCs w:val="24"/>
        </w:rPr>
        <w:t xml:space="preserve"> phones and</w:t>
      </w:r>
      <w:r w:rsidR="00D13ABD">
        <w:rPr>
          <w:rFonts w:asciiTheme="majorHAnsi" w:hAnsiTheme="majorHAnsi"/>
          <w:sz w:val="24"/>
          <w:szCs w:val="24"/>
        </w:rPr>
        <w:t xml:space="preserve"> unlimited </w:t>
      </w:r>
      <w:r w:rsidR="00AB5968">
        <w:rPr>
          <w:rFonts w:asciiTheme="majorHAnsi" w:hAnsiTheme="majorHAnsi"/>
          <w:sz w:val="24"/>
          <w:szCs w:val="24"/>
        </w:rPr>
        <w:t xml:space="preserve">calling and texting </w:t>
      </w:r>
      <w:r w:rsidR="00D13ABD">
        <w:rPr>
          <w:rFonts w:asciiTheme="majorHAnsi" w:hAnsiTheme="majorHAnsi"/>
          <w:sz w:val="24"/>
          <w:szCs w:val="24"/>
        </w:rPr>
        <w:t xml:space="preserve">plans means that </w:t>
      </w:r>
      <w:r w:rsidR="00AA7859">
        <w:rPr>
          <w:rFonts w:asciiTheme="majorHAnsi" w:hAnsiTheme="majorHAnsi"/>
          <w:sz w:val="24"/>
          <w:szCs w:val="24"/>
        </w:rPr>
        <w:t>credit unions’ c</w:t>
      </w:r>
      <w:r w:rsidR="00AB5968">
        <w:rPr>
          <w:rFonts w:asciiTheme="majorHAnsi" w:hAnsiTheme="majorHAnsi"/>
          <w:sz w:val="24"/>
          <w:szCs w:val="24"/>
        </w:rPr>
        <w:t xml:space="preserve">ommunications </w:t>
      </w:r>
      <w:r w:rsidR="00AA7859">
        <w:rPr>
          <w:rFonts w:asciiTheme="majorHAnsi" w:hAnsiTheme="majorHAnsi"/>
          <w:sz w:val="24"/>
          <w:szCs w:val="24"/>
        </w:rPr>
        <w:t xml:space="preserve">to their members are unlikely to </w:t>
      </w:r>
      <w:r w:rsidR="00AB5968">
        <w:rPr>
          <w:rFonts w:asciiTheme="majorHAnsi" w:hAnsiTheme="majorHAnsi"/>
          <w:sz w:val="24"/>
          <w:szCs w:val="24"/>
        </w:rPr>
        <w:t>impose any</w:t>
      </w:r>
      <w:r w:rsidR="00AA7859">
        <w:rPr>
          <w:rFonts w:asciiTheme="majorHAnsi" w:hAnsiTheme="majorHAnsi"/>
          <w:sz w:val="24"/>
          <w:szCs w:val="24"/>
        </w:rPr>
        <w:t xml:space="preserve"> </w:t>
      </w:r>
      <w:r w:rsidR="00DE6EE7">
        <w:rPr>
          <w:rFonts w:asciiTheme="majorHAnsi" w:hAnsiTheme="majorHAnsi"/>
          <w:sz w:val="24"/>
          <w:szCs w:val="24"/>
        </w:rPr>
        <w:t>additional</w:t>
      </w:r>
      <w:r w:rsidR="00AA7859">
        <w:rPr>
          <w:rFonts w:asciiTheme="majorHAnsi" w:hAnsiTheme="majorHAnsi"/>
          <w:sz w:val="24"/>
          <w:szCs w:val="24"/>
        </w:rPr>
        <w:t xml:space="preserve"> costs </w:t>
      </w:r>
      <w:r w:rsidR="00AB5968">
        <w:rPr>
          <w:rFonts w:asciiTheme="majorHAnsi" w:hAnsiTheme="majorHAnsi"/>
          <w:sz w:val="24"/>
          <w:szCs w:val="24"/>
        </w:rPr>
        <w:t>on</w:t>
      </w:r>
      <w:r w:rsidR="00AA7859">
        <w:rPr>
          <w:rFonts w:asciiTheme="majorHAnsi" w:hAnsiTheme="majorHAnsi"/>
          <w:sz w:val="24"/>
          <w:szCs w:val="24"/>
        </w:rPr>
        <w:t xml:space="preserve"> </w:t>
      </w:r>
      <w:r w:rsidR="00AB5968">
        <w:rPr>
          <w:rFonts w:asciiTheme="majorHAnsi" w:hAnsiTheme="majorHAnsi"/>
          <w:sz w:val="24"/>
          <w:szCs w:val="24"/>
        </w:rPr>
        <w:t>recipients. Thus, the threat of financial harm resulting from unwanted communications in this context is greatly diminished, if not altogether removed.</w:t>
      </w:r>
    </w:p>
    <w:p w14:paraId="1B35695E" w14:textId="77777777" w:rsidR="00B43DA8" w:rsidRDefault="00B43DA8" w:rsidP="00047A43">
      <w:pPr>
        <w:rPr>
          <w:rFonts w:asciiTheme="majorHAnsi" w:hAnsiTheme="majorHAnsi"/>
          <w:sz w:val="24"/>
          <w:szCs w:val="24"/>
        </w:rPr>
      </w:pPr>
    </w:p>
    <w:p w14:paraId="36B7B81A" w14:textId="493020ED" w:rsidR="00D13ABD" w:rsidRDefault="00AB5968" w:rsidP="00047A4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Unlike traditional landlines, m</w:t>
      </w:r>
      <w:r w:rsidR="00DD7169">
        <w:rPr>
          <w:rFonts w:asciiTheme="majorHAnsi" w:hAnsiTheme="majorHAnsi"/>
          <w:sz w:val="24"/>
          <w:szCs w:val="24"/>
        </w:rPr>
        <w:t xml:space="preserve">obile </w:t>
      </w:r>
      <w:r>
        <w:rPr>
          <w:rFonts w:asciiTheme="majorHAnsi" w:hAnsiTheme="majorHAnsi"/>
          <w:sz w:val="24"/>
          <w:szCs w:val="24"/>
        </w:rPr>
        <w:t>phones</w:t>
      </w:r>
      <w:r w:rsidR="00DD7169">
        <w:rPr>
          <w:rFonts w:asciiTheme="majorHAnsi" w:hAnsiTheme="majorHAnsi"/>
          <w:sz w:val="24"/>
          <w:szCs w:val="24"/>
        </w:rPr>
        <w:t xml:space="preserve"> also provide users with easy methods to opt</w:t>
      </w:r>
      <w:r w:rsidR="00D51903">
        <w:rPr>
          <w:rFonts w:asciiTheme="majorHAnsi" w:hAnsiTheme="majorHAnsi"/>
          <w:sz w:val="24"/>
          <w:szCs w:val="24"/>
        </w:rPr>
        <w:t xml:space="preserve"> </w:t>
      </w:r>
      <w:r w:rsidR="00DD7169">
        <w:rPr>
          <w:rFonts w:asciiTheme="majorHAnsi" w:hAnsiTheme="majorHAnsi"/>
          <w:sz w:val="24"/>
          <w:szCs w:val="24"/>
        </w:rPr>
        <w:t>out of communications from certain numbers by blocking them.</w:t>
      </w:r>
      <w:r>
        <w:rPr>
          <w:rStyle w:val="FootnoteReference"/>
          <w:rFonts w:asciiTheme="majorHAnsi" w:hAnsiTheme="majorHAnsi"/>
          <w:sz w:val="24"/>
          <w:szCs w:val="24"/>
        </w:rPr>
        <w:footnoteReference w:id="19"/>
      </w:r>
      <w:r w:rsidR="00DD7169">
        <w:rPr>
          <w:rFonts w:asciiTheme="majorHAnsi" w:hAnsiTheme="majorHAnsi"/>
          <w:sz w:val="24"/>
          <w:szCs w:val="24"/>
        </w:rPr>
        <w:t xml:space="preserve"> Users who do not want </w:t>
      </w:r>
      <w:r w:rsidR="001A1B86">
        <w:rPr>
          <w:rFonts w:asciiTheme="majorHAnsi" w:hAnsiTheme="majorHAnsi"/>
          <w:sz w:val="24"/>
          <w:szCs w:val="24"/>
        </w:rPr>
        <w:lastRenderedPageBreak/>
        <w:t>informational communications</w:t>
      </w:r>
      <w:r w:rsidR="00DD7169">
        <w:rPr>
          <w:rFonts w:asciiTheme="majorHAnsi" w:hAnsiTheme="majorHAnsi"/>
          <w:sz w:val="24"/>
          <w:szCs w:val="24"/>
        </w:rPr>
        <w:t xml:space="preserve"> from their credit union, even if they are free, can </w:t>
      </w:r>
      <w:r w:rsidR="001A1B86">
        <w:rPr>
          <w:rFonts w:asciiTheme="majorHAnsi" w:hAnsiTheme="majorHAnsi"/>
          <w:sz w:val="24"/>
          <w:szCs w:val="24"/>
        </w:rPr>
        <w:t xml:space="preserve">simply </w:t>
      </w:r>
      <w:r w:rsidR="00DD7169">
        <w:rPr>
          <w:rFonts w:asciiTheme="majorHAnsi" w:hAnsiTheme="majorHAnsi"/>
          <w:sz w:val="24"/>
          <w:szCs w:val="24"/>
        </w:rPr>
        <w:t>block the calls or texts</w:t>
      </w:r>
      <w:r w:rsidR="001A1B86">
        <w:rPr>
          <w:rFonts w:asciiTheme="majorHAnsi" w:hAnsiTheme="majorHAnsi"/>
          <w:sz w:val="24"/>
          <w:szCs w:val="24"/>
        </w:rPr>
        <w:t xml:space="preserve">, </w:t>
      </w:r>
      <w:r w:rsidR="006576ED">
        <w:rPr>
          <w:rFonts w:asciiTheme="majorHAnsi" w:hAnsiTheme="majorHAnsi"/>
          <w:sz w:val="24"/>
          <w:szCs w:val="24"/>
        </w:rPr>
        <w:t xml:space="preserve">thus </w:t>
      </w:r>
      <w:r w:rsidR="001A1B86">
        <w:rPr>
          <w:rFonts w:asciiTheme="majorHAnsi" w:hAnsiTheme="majorHAnsi"/>
          <w:sz w:val="24"/>
          <w:szCs w:val="24"/>
        </w:rPr>
        <w:t>greatly reducing the threat of any privacy harms resulting from unwanted intrusions</w:t>
      </w:r>
      <w:r w:rsidR="00DD7169">
        <w:rPr>
          <w:rFonts w:asciiTheme="majorHAnsi" w:hAnsiTheme="majorHAnsi"/>
          <w:sz w:val="24"/>
          <w:szCs w:val="24"/>
        </w:rPr>
        <w:t xml:space="preserve">. </w:t>
      </w:r>
    </w:p>
    <w:p w14:paraId="2C104123" w14:textId="11FE43E4" w:rsidR="009759B9" w:rsidRDefault="009759B9" w:rsidP="00047A43">
      <w:pPr>
        <w:rPr>
          <w:rFonts w:asciiTheme="majorHAnsi" w:hAnsiTheme="majorHAnsi"/>
          <w:sz w:val="24"/>
          <w:szCs w:val="24"/>
        </w:rPr>
      </w:pPr>
    </w:p>
    <w:p w14:paraId="3D9C9481" w14:textId="1B66845C" w:rsidR="00F92249" w:rsidRPr="009174F9" w:rsidRDefault="0050491E" w:rsidP="00047A4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Given these technological advances and the widespread usage of unlimited plans, t</w:t>
      </w:r>
      <w:r w:rsidR="001A1B86">
        <w:rPr>
          <w:rFonts w:asciiTheme="majorHAnsi" w:hAnsiTheme="majorHAnsi"/>
          <w:sz w:val="24"/>
          <w:szCs w:val="24"/>
        </w:rPr>
        <w:t>he requested TCPA exception for</w:t>
      </w:r>
      <w:r w:rsidR="003A3EC2">
        <w:rPr>
          <w:rFonts w:asciiTheme="majorHAnsi" w:hAnsiTheme="majorHAnsi"/>
          <w:sz w:val="24"/>
          <w:szCs w:val="24"/>
        </w:rPr>
        <w:t xml:space="preserve"> communications that are in fact free to the called party is</w:t>
      </w:r>
      <w:r w:rsidR="00D51903">
        <w:rPr>
          <w:rFonts w:asciiTheme="majorHAnsi" w:hAnsiTheme="majorHAnsi"/>
          <w:sz w:val="24"/>
          <w:szCs w:val="24"/>
        </w:rPr>
        <w:t xml:space="preserve"> clearly</w:t>
      </w:r>
      <w:r w:rsidR="003A3EC2">
        <w:rPr>
          <w:rFonts w:asciiTheme="majorHAnsi" w:hAnsiTheme="majorHAnsi"/>
          <w:sz w:val="24"/>
          <w:szCs w:val="24"/>
        </w:rPr>
        <w:t xml:space="preserve"> </w:t>
      </w:r>
      <w:r w:rsidR="00AA7859">
        <w:rPr>
          <w:rFonts w:asciiTheme="majorHAnsi" w:hAnsiTheme="majorHAnsi"/>
          <w:sz w:val="24"/>
          <w:szCs w:val="24"/>
        </w:rPr>
        <w:t>reasonable</w:t>
      </w:r>
      <w:r w:rsidR="00D51903">
        <w:rPr>
          <w:rFonts w:asciiTheme="majorHAnsi" w:hAnsiTheme="majorHAnsi"/>
          <w:sz w:val="24"/>
          <w:szCs w:val="24"/>
        </w:rPr>
        <w:t>.</w:t>
      </w:r>
      <w:r w:rsidR="00AA7859">
        <w:rPr>
          <w:rFonts w:asciiTheme="majorHAnsi" w:hAnsiTheme="majorHAnsi"/>
          <w:sz w:val="24"/>
          <w:szCs w:val="24"/>
        </w:rPr>
        <w:t xml:space="preserve"> </w:t>
      </w:r>
      <w:r w:rsidR="0029234B">
        <w:rPr>
          <w:rFonts w:asciiTheme="majorHAnsi" w:hAnsiTheme="majorHAnsi"/>
          <w:sz w:val="24"/>
          <w:szCs w:val="24"/>
        </w:rPr>
        <w:t xml:space="preserve">R Street urges the Commission to establish this as an additional exception to the TCPA. </w:t>
      </w:r>
    </w:p>
    <w:p w14:paraId="59DF6098" w14:textId="77777777" w:rsidR="0059624F" w:rsidRPr="009174F9" w:rsidRDefault="0059624F" w:rsidP="00047A43">
      <w:pPr>
        <w:rPr>
          <w:rFonts w:asciiTheme="majorHAnsi" w:hAnsiTheme="majorHAnsi"/>
          <w:sz w:val="24"/>
          <w:szCs w:val="24"/>
        </w:rPr>
      </w:pPr>
    </w:p>
    <w:p w14:paraId="5E8C15BD" w14:textId="77777777" w:rsidR="00047A43" w:rsidRDefault="00047A43" w:rsidP="00047A43">
      <w:pPr>
        <w:jc w:val="center"/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* * * * *</w:t>
      </w:r>
    </w:p>
    <w:p w14:paraId="4AC87B6B" w14:textId="77777777" w:rsidR="00B126EA" w:rsidRPr="009174F9" w:rsidRDefault="00B126EA" w:rsidP="00047A43">
      <w:pPr>
        <w:jc w:val="center"/>
        <w:rPr>
          <w:rFonts w:asciiTheme="majorHAnsi" w:hAnsiTheme="majorHAnsi"/>
          <w:sz w:val="24"/>
          <w:szCs w:val="24"/>
        </w:rPr>
      </w:pPr>
    </w:p>
    <w:p w14:paraId="464C3D8F" w14:textId="4F24758F" w:rsidR="00047A43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In accordance with Section 1.1206(b) of the Commission’s rules,</w:t>
      </w:r>
      <w:r w:rsidRPr="009174F9">
        <w:rPr>
          <w:rStyle w:val="FootnoteReference"/>
          <w:rFonts w:asciiTheme="majorHAnsi" w:hAnsiTheme="majorHAnsi"/>
          <w:sz w:val="24"/>
          <w:szCs w:val="24"/>
        </w:rPr>
        <w:footnoteReference w:id="20"/>
      </w:r>
      <w:r w:rsidRPr="009174F9">
        <w:rPr>
          <w:rFonts w:asciiTheme="majorHAnsi" w:hAnsiTheme="majorHAnsi"/>
          <w:sz w:val="24"/>
          <w:szCs w:val="24"/>
        </w:rPr>
        <w:t xml:space="preserve"> this letter is being filed with your office. If you have any questions, please contact the undersigned.</w:t>
      </w:r>
    </w:p>
    <w:p w14:paraId="766E5E6C" w14:textId="77777777" w:rsidR="00B126EA" w:rsidRDefault="00B126EA" w:rsidP="00047A43">
      <w:pPr>
        <w:rPr>
          <w:rFonts w:asciiTheme="majorHAnsi" w:hAnsiTheme="majorHAnsi"/>
          <w:sz w:val="24"/>
          <w:szCs w:val="24"/>
        </w:rPr>
      </w:pPr>
    </w:p>
    <w:p w14:paraId="46F07132" w14:textId="77777777" w:rsidR="0029234B" w:rsidRPr="009174F9" w:rsidRDefault="0029234B" w:rsidP="00047A43">
      <w:pPr>
        <w:rPr>
          <w:rFonts w:asciiTheme="majorHAnsi" w:hAnsiTheme="majorHAnsi"/>
          <w:sz w:val="24"/>
          <w:szCs w:val="24"/>
        </w:rPr>
      </w:pPr>
    </w:p>
    <w:p w14:paraId="417D0ACA" w14:textId="6E5B71C0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Respectfully submitted,</w:t>
      </w:r>
    </w:p>
    <w:p w14:paraId="5966C639" w14:textId="6E2C743A" w:rsidR="00047A43" w:rsidRDefault="00047A43" w:rsidP="00047A43">
      <w:pPr>
        <w:rPr>
          <w:rFonts w:asciiTheme="majorHAnsi" w:hAnsiTheme="majorHAnsi"/>
          <w:b/>
          <w:sz w:val="24"/>
          <w:szCs w:val="24"/>
        </w:rPr>
      </w:pPr>
    </w:p>
    <w:p w14:paraId="47DEF6CA" w14:textId="77777777" w:rsidR="00B126EA" w:rsidRPr="009174F9" w:rsidRDefault="00B126EA" w:rsidP="00047A43">
      <w:pPr>
        <w:rPr>
          <w:rFonts w:asciiTheme="majorHAnsi" w:hAnsiTheme="majorHAnsi"/>
          <w:b/>
          <w:sz w:val="24"/>
          <w:szCs w:val="24"/>
        </w:rPr>
      </w:pPr>
    </w:p>
    <w:p w14:paraId="1F0B3D8D" w14:textId="324D390B" w:rsidR="00047A43" w:rsidRPr="009174F9" w:rsidRDefault="00047A43" w:rsidP="00047A43">
      <w:pPr>
        <w:rPr>
          <w:rFonts w:asciiTheme="majorHAnsi" w:hAnsiTheme="majorHAnsi"/>
          <w:b/>
          <w:sz w:val="24"/>
          <w:szCs w:val="24"/>
          <w:u w:val="single"/>
        </w:rPr>
      </w:pPr>
      <w:r w:rsidRPr="009174F9">
        <w:rPr>
          <w:rFonts w:asciiTheme="majorHAnsi" w:hAnsiTheme="majorHAnsi"/>
          <w:b/>
          <w:sz w:val="24"/>
          <w:szCs w:val="24"/>
          <w:u w:val="single"/>
        </w:rPr>
        <w:tab/>
      </w:r>
      <w:r w:rsidRPr="009174F9">
        <w:rPr>
          <w:rFonts w:asciiTheme="majorHAnsi" w:hAnsiTheme="majorHAnsi"/>
          <w:b/>
          <w:sz w:val="24"/>
          <w:szCs w:val="24"/>
          <w:u w:val="single"/>
        </w:rPr>
        <w:tab/>
        <w:t>/s/</w:t>
      </w:r>
      <w:r w:rsidRPr="009174F9">
        <w:rPr>
          <w:rFonts w:asciiTheme="majorHAnsi" w:hAnsiTheme="majorHAnsi"/>
          <w:b/>
          <w:sz w:val="24"/>
          <w:szCs w:val="24"/>
          <w:u w:val="single"/>
        </w:rPr>
        <w:tab/>
      </w:r>
      <w:r w:rsidRPr="009174F9">
        <w:rPr>
          <w:rFonts w:asciiTheme="majorHAnsi" w:hAnsiTheme="majorHAnsi"/>
          <w:b/>
          <w:sz w:val="24"/>
          <w:szCs w:val="24"/>
          <w:u w:val="single"/>
        </w:rPr>
        <w:tab/>
        <w:t xml:space="preserve">                    </w:t>
      </w:r>
    </w:p>
    <w:p w14:paraId="56CF4EE0" w14:textId="77777777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Tom Struble</w:t>
      </w:r>
    </w:p>
    <w:p w14:paraId="6A11BCDE" w14:textId="77777777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Technology Policy Manager</w:t>
      </w:r>
    </w:p>
    <w:p w14:paraId="45877427" w14:textId="77777777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R Street Institute</w:t>
      </w:r>
    </w:p>
    <w:p w14:paraId="787FDE65" w14:textId="77777777" w:rsidR="00047A43" w:rsidRPr="009174F9" w:rsidRDefault="0095647D" w:rsidP="00047A43">
      <w:pPr>
        <w:rPr>
          <w:rFonts w:asciiTheme="majorHAnsi" w:hAnsiTheme="majorHAnsi"/>
          <w:sz w:val="24"/>
          <w:szCs w:val="24"/>
        </w:rPr>
      </w:pPr>
      <w:hyperlink r:id="rId7" w:history="1">
        <w:r w:rsidR="00047A43" w:rsidRPr="009174F9">
          <w:rPr>
            <w:rStyle w:val="Hyperlink"/>
            <w:rFonts w:asciiTheme="majorHAnsi" w:hAnsiTheme="majorHAnsi"/>
            <w:sz w:val="24"/>
            <w:szCs w:val="24"/>
          </w:rPr>
          <w:t>tstruble@rstreet.org</w:t>
        </w:r>
      </w:hyperlink>
    </w:p>
    <w:p w14:paraId="5C83CDEA" w14:textId="77777777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</w:p>
    <w:p w14:paraId="57922540" w14:textId="1CABE251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Joe Kane</w:t>
      </w:r>
    </w:p>
    <w:p w14:paraId="1FE699A7" w14:textId="07CFBD4B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Technology Policy Associate</w:t>
      </w:r>
    </w:p>
    <w:p w14:paraId="6CA16C97" w14:textId="479D9108" w:rsidR="00047A43" w:rsidRPr="009174F9" w:rsidRDefault="00047A43" w:rsidP="00047A43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>R Street Institute</w:t>
      </w:r>
    </w:p>
    <w:p w14:paraId="4C08B2C3" w14:textId="77777777" w:rsidR="00383C5A" w:rsidRPr="009174F9" w:rsidRDefault="0095647D" w:rsidP="00047A43">
      <w:pPr>
        <w:rPr>
          <w:rFonts w:asciiTheme="majorHAnsi" w:hAnsiTheme="majorHAnsi"/>
          <w:sz w:val="24"/>
          <w:szCs w:val="24"/>
        </w:rPr>
      </w:pPr>
      <w:hyperlink r:id="rId8" w:history="1">
        <w:r w:rsidR="00047A43" w:rsidRPr="009174F9">
          <w:rPr>
            <w:rStyle w:val="Hyperlink"/>
            <w:rFonts w:asciiTheme="majorHAnsi" w:hAnsiTheme="majorHAnsi"/>
            <w:sz w:val="24"/>
            <w:szCs w:val="24"/>
          </w:rPr>
          <w:t>jkane@rstreet.org</w:t>
        </w:r>
      </w:hyperlink>
      <w:r w:rsidR="00047A43" w:rsidRPr="009174F9">
        <w:rPr>
          <w:rFonts w:asciiTheme="majorHAnsi" w:hAnsiTheme="majorHAnsi"/>
          <w:sz w:val="24"/>
          <w:szCs w:val="24"/>
        </w:rPr>
        <w:t xml:space="preserve"> </w:t>
      </w:r>
      <w:r w:rsidR="00047A43" w:rsidRPr="009174F9">
        <w:rPr>
          <w:rFonts w:asciiTheme="majorHAnsi" w:hAnsiTheme="majorHAnsi"/>
          <w:sz w:val="24"/>
          <w:szCs w:val="24"/>
        </w:rPr>
        <w:tab/>
      </w:r>
      <w:r w:rsidR="00047A43" w:rsidRPr="009174F9">
        <w:rPr>
          <w:rFonts w:asciiTheme="majorHAnsi" w:hAnsiTheme="majorHAnsi"/>
          <w:sz w:val="24"/>
          <w:szCs w:val="24"/>
        </w:rPr>
        <w:tab/>
      </w:r>
      <w:r w:rsidR="00047A43" w:rsidRPr="009174F9">
        <w:rPr>
          <w:rFonts w:asciiTheme="majorHAnsi" w:hAnsiTheme="majorHAnsi"/>
          <w:sz w:val="24"/>
          <w:szCs w:val="24"/>
        </w:rPr>
        <w:tab/>
      </w:r>
      <w:r w:rsidR="00047A43" w:rsidRPr="009174F9">
        <w:rPr>
          <w:rFonts w:asciiTheme="majorHAnsi" w:hAnsiTheme="majorHAnsi"/>
          <w:sz w:val="24"/>
          <w:szCs w:val="24"/>
        </w:rPr>
        <w:tab/>
      </w:r>
      <w:r w:rsidR="00047A43" w:rsidRPr="009174F9">
        <w:rPr>
          <w:rFonts w:asciiTheme="majorHAnsi" w:hAnsiTheme="majorHAnsi"/>
          <w:sz w:val="24"/>
          <w:szCs w:val="24"/>
        </w:rPr>
        <w:tab/>
      </w:r>
      <w:r w:rsidR="00047A43" w:rsidRPr="009174F9">
        <w:rPr>
          <w:rFonts w:asciiTheme="majorHAnsi" w:hAnsiTheme="majorHAnsi"/>
          <w:sz w:val="24"/>
          <w:szCs w:val="24"/>
        </w:rPr>
        <w:tab/>
      </w:r>
    </w:p>
    <w:p w14:paraId="23F7E171" w14:textId="4C0A0B30" w:rsidR="00047A43" w:rsidRPr="009174F9" w:rsidRDefault="00383C5A" w:rsidP="00AA7859">
      <w:pPr>
        <w:rPr>
          <w:rFonts w:asciiTheme="majorHAnsi" w:hAnsiTheme="majorHAnsi"/>
          <w:sz w:val="24"/>
          <w:szCs w:val="24"/>
        </w:rPr>
      </w:pPr>
      <w:r w:rsidRPr="009174F9">
        <w:rPr>
          <w:rFonts w:asciiTheme="majorHAnsi" w:hAnsiTheme="majorHAnsi"/>
          <w:sz w:val="24"/>
          <w:szCs w:val="24"/>
        </w:rPr>
        <w:tab/>
      </w:r>
      <w:r w:rsidRPr="009174F9">
        <w:rPr>
          <w:rFonts w:asciiTheme="majorHAnsi" w:hAnsiTheme="majorHAnsi"/>
          <w:sz w:val="24"/>
          <w:szCs w:val="24"/>
        </w:rPr>
        <w:tab/>
      </w:r>
      <w:r w:rsidRPr="009174F9">
        <w:rPr>
          <w:rFonts w:asciiTheme="majorHAnsi" w:hAnsiTheme="majorHAnsi"/>
          <w:sz w:val="24"/>
          <w:szCs w:val="24"/>
        </w:rPr>
        <w:tab/>
      </w:r>
      <w:r w:rsidRPr="009174F9">
        <w:rPr>
          <w:rFonts w:asciiTheme="majorHAnsi" w:hAnsiTheme="majorHAnsi"/>
          <w:sz w:val="24"/>
          <w:szCs w:val="24"/>
        </w:rPr>
        <w:tab/>
      </w:r>
      <w:r w:rsidRPr="009174F9">
        <w:rPr>
          <w:rFonts w:asciiTheme="majorHAnsi" w:hAnsiTheme="majorHAnsi"/>
          <w:sz w:val="24"/>
          <w:szCs w:val="24"/>
        </w:rPr>
        <w:tab/>
      </w:r>
      <w:r w:rsidRPr="009174F9">
        <w:rPr>
          <w:rFonts w:asciiTheme="majorHAnsi" w:hAnsiTheme="majorHAnsi"/>
          <w:sz w:val="24"/>
          <w:szCs w:val="24"/>
        </w:rPr>
        <w:tab/>
      </w:r>
      <w:r w:rsidRPr="009174F9">
        <w:rPr>
          <w:rFonts w:asciiTheme="majorHAnsi" w:hAnsiTheme="majorHAnsi"/>
          <w:sz w:val="24"/>
          <w:szCs w:val="24"/>
        </w:rPr>
        <w:tab/>
      </w:r>
      <w:r w:rsidRPr="009174F9">
        <w:rPr>
          <w:rFonts w:asciiTheme="majorHAnsi" w:hAnsiTheme="majorHAnsi"/>
          <w:sz w:val="24"/>
          <w:szCs w:val="24"/>
        </w:rPr>
        <w:tab/>
      </w:r>
      <w:r w:rsidR="00047A43" w:rsidRPr="009174F9">
        <w:rPr>
          <w:rFonts w:asciiTheme="majorHAnsi" w:hAnsiTheme="majorHAnsi"/>
          <w:sz w:val="24"/>
          <w:szCs w:val="24"/>
        </w:rPr>
        <w:tab/>
      </w:r>
    </w:p>
    <w:p w14:paraId="7C44CD3D" w14:textId="77777777" w:rsidR="00F02FCF" w:rsidRPr="009174F9" w:rsidRDefault="00F02FCF" w:rsidP="003A04AC">
      <w:pPr>
        <w:rPr>
          <w:rFonts w:asciiTheme="majorHAnsi" w:hAnsiTheme="majorHAnsi" w:cs="Times New Roman"/>
          <w:sz w:val="24"/>
          <w:szCs w:val="24"/>
        </w:rPr>
      </w:pPr>
    </w:p>
    <w:sectPr w:rsidR="00F02FCF" w:rsidRPr="009174F9" w:rsidSect="00F02FCF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B158F" w14:textId="77777777" w:rsidR="0095647D" w:rsidRDefault="0095647D" w:rsidP="003335E2">
      <w:pPr>
        <w:spacing w:line="240" w:lineRule="auto"/>
      </w:pPr>
      <w:r>
        <w:separator/>
      </w:r>
    </w:p>
  </w:endnote>
  <w:endnote w:type="continuationSeparator" w:id="0">
    <w:p w14:paraId="19F893D2" w14:textId="77777777" w:rsidR="0095647D" w:rsidRDefault="0095647D" w:rsidP="003335E2">
      <w:pPr>
        <w:spacing w:line="240" w:lineRule="auto"/>
      </w:pPr>
      <w:r>
        <w:continuationSeparator/>
      </w:r>
    </w:p>
  </w:endnote>
  <w:endnote w:type="continuationNotice" w:id="1">
    <w:p w14:paraId="22FBC4D2" w14:textId="77777777" w:rsidR="0095647D" w:rsidRDefault="009564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8338E" w14:textId="77777777" w:rsidR="0095647D" w:rsidRDefault="0095647D" w:rsidP="003335E2">
      <w:pPr>
        <w:spacing w:line="240" w:lineRule="auto"/>
      </w:pPr>
      <w:r>
        <w:separator/>
      </w:r>
    </w:p>
  </w:footnote>
  <w:footnote w:type="continuationSeparator" w:id="0">
    <w:p w14:paraId="223ABA3F" w14:textId="77777777" w:rsidR="0095647D" w:rsidRDefault="0095647D" w:rsidP="003335E2">
      <w:pPr>
        <w:spacing w:line="240" w:lineRule="auto"/>
      </w:pPr>
      <w:r>
        <w:continuationSeparator/>
      </w:r>
    </w:p>
  </w:footnote>
  <w:footnote w:type="continuationNotice" w:id="1">
    <w:p w14:paraId="425B20DD" w14:textId="77777777" w:rsidR="0095647D" w:rsidRDefault="0095647D">
      <w:pPr>
        <w:spacing w:line="240" w:lineRule="auto"/>
      </w:pPr>
    </w:p>
  </w:footnote>
  <w:footnote w:id="2">
    <w:p w14:paraId="3D99897C" w14:textId="4C206E1C" w:rsidR="00410BC0" w:rsidRPr="00B241E5" w:rsidRDefault="00410BC0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732B15" w:rsidRPr="00B241E5">
        <w:rPr>
          <w:rFonts w:asciiTheme="majorHAnsi" w:hAnsiTheme="majorHAnsi"/>
        </w:rPr>
        <w:t xml:space="preserve">Petition for Declaratory Ruling, </w:t>
      </w:r>
      <w:r w:rsidR="00893682" w:rsidRPr="00B241E5">
        <w:rPr>
          <w:rFonts w:asciiTheme="majorHAnsi" w:hAnsiTheme="majorHAnsi"/>
          <w:i/>
        </w:rPr>
        <w:t>Credit Union Nat’l Assoc.,</w:t>
      </w:r>
      <w:r w:rsidR="000E4B31" w:rsidRPr="00B241E5">
        <w:rPr>
          <w:rFonts w:asciiTheme="majorHAnsi" w:hAnsiTheme="majorHAnsi"/>
        </w:rPr>
        <w:t xml:space="preserve"> G</w:t>
      </w:r>
      <w:r w:rsidRPr="00B241E5">
        <w:rPr>
          <w:rFonts w:asciiTheme="majorHAnsi" w:hAnsiTheme="majorHAnsi"/>
        </w:rPr>
        <w:t xml:space="preserve">C Docket No. </w:t>
      </w:r>
      <w:r w:rsidR="000E4B31" w:rsidRPr="00B241E5">
        <w:rPr>
          <w:rFonts w:asciiTheme="majorHAnsi" w:hAnsiTheme="majorHAnsi"/>
        </w:rPr>
        <w:t xml:space="preserve">02-278 </w:t>
      </w:r>
      <w:r w:rsidRPr="00B241E5">
        <w:rPr>
          <w:rFonts w:asciiTheme="majorHAnsi" w:hAnsiTheme="majorHAnsi"/>
        </w:rPr>
        <w:t>(</w:t>
      </w:r>
      <w:r w:rsidR="000E4B31" w:rsidRPr="00B241E5">
        <w:rPr>
          <w:rFonts w:asciiTheme="majorHAnsi" w:hAnsiTheme="majorHAnsi"/>
        </w:rPr>
        <w:t>Sept. 29</w:t>
      </w:r>
      <w:r w:rsidRPr="00B241E5">
        <w:rPr>
          <w:rFonts w:asciiTheme="majorHAnsi" w:hAnsiTheme="majorHAnsi"/>
        </w:rPr>
        <w:t>, 2017)</w:t>
      </w:r>
      <w:r w:rsidR="00F07B10" w:rsidRPr="00B241E5">
        <w:rPr>
          <w:rFonts w:asciiTheme="majorHAnsi" w:hAnsiTheme="majorHAnsi"/>
        </w:rPr>
        <w:t xml:space="preserve"> [</w:t>
      </w:r>
      <w:r w:rsidR="007822DE" w:rsidRPr="00B241E5">
        <w:rPr>
          <w:rFonts w:asciiTheme="majorHAnsi" w:hAnsiTheme="majorHAnsi"/>
        </w:rPr>
        <w:t xml:space="preserve">hereinafter </w:t>
      </w:r>
      <w:r w:rsidR="00F07B10" w:rsidRPr="00B241E5">
        <w:rPr>
          <w:rFonts w:asciiTheme="majorHAnsi" w:hAnsiTheme="majorHAnsi"/>
        </w:rPr>
        <w:t>CUNA Petition]</w:t>
      </w:r>
      <w:r w:rsidRPr="00B241E5">
        <w:rPr>
          <w:rFonts w:asciiTheme="majorHAnsi" w:hAnsiTheme="majorHAnsi"/>
        </w:rPr>
        <w:t xml:space="preserve">, </w:t>
      </w:r>
      <w:hyperlink r:id="rId1" w:history="1">
        <w:r w:rsidR="000E4B31" w:rsidRPr="00B241E5">
          <w:rPr>
            <w:rStyle w:val="Hyperlink"/>
            <w:rFonts w:asciiTheme="majorHAnsi" w:hAnsiTheme="majorHAnsi"/>
          </w:rPr>
          <w:t>https://goo.g</w:t>
        </w:r>
        <w:r w:rsidR="000E4B31" w:rsidRPr="00B241E5">
          <w:rPr>
            <w:rStyle w:val="Hyperlink"/>
            <w:rFonts w:asciiTheme="majorHAnsi" w:hAnsiTheme="majorHAnsi"/>
          </w:rPr>
          <w:t>l</w:t>
        </w:r>
        <w:r w:rsidR="000E4B31" w:rsidRPr="00B241E5">
          <w:rPr>
            <w:rStyle w:val="Hyperlink"/>
            <w:rFonts w:asciiTheme="majorHAnsi" w:hAnsiTheme="majorHAnsi"/>
          </w:rPr>
          <w:t>/KyPpiL</w:t>
        </w:r>
      </w:hyperlink>
      <w:r w:rsidR="000E4B31" w:rsidRPr="00B241E5">
        <w:rPr>
          <w:rFonts w:asciiTheme="majorHAnsi" w:hAnsiTheme="majorHAnsi"/>
        </w:rPr>
        <w:t>.</w:t>
      </w:r>
    </w:p>
  </w:footnote>
  <w:footnote w:id="3">
    <w:p w14:paraId="6589CC2A" w14:textId="16CC41CB" w:rsidR="00B43E00" w:rsidRPr="00B241E5" w:rsidRDefault="00B43E00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>See, e.g.</w:t>
      </w:r>
      <w:r w:rsidRPr="00B241E5">
        <w:rPr>
          <w:rFonts w:asciiTheme="majorHAnsi" w:hAnsiTheme="majorHAnsi"/>
        </w:rPr>
        <w:t>, CUNA Petition at 3</w:t>
      </w:r>
      <w:r w:rsidR="007822DE" w:rsidRPr="00B241E5">
        <w:rPr>
          <w:rFonts w:asciiTheme="majorHAnsi" w:hAnsiTheme="majorHAnsi"/>
        </w:rPr>
        <w:t xml:space="preserve"> (citing 47 C.F.R. § 64.1200(a)(3)(ii), (iii))</w:t>
      </w:r>
      <w:r w:rsidRPr="00B241E5">
        <w:rPr>
          <w:rFonts w:asciiTheme="majorHAnsi" w:hAnsiTheme="majorHAnsi"/>
        </w:rPr>
        <w:t>.</w:t>
      </w:r>
    </w:p>
  </w:footnote>
  <w:footnote w:id="4">
    <w:p w14:paraId="6E8AE379" w14:textId="77777777" w:rsidR="007A49FE" w:rsidRPr="00B241E5" w:rsidRDefault="007A49FE" w:rsidP="007A49FE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47 U.S.C. § 227(b)(1)(A)(iii).</w:t>
      </w:r>
    </w:p>
  </w:footnote>
  <w:footnote w:id="5">
    <w:p w14:paraId="6942FA9D" w14:textId="132D0024" w:rsidR="00B16A43" w:rsidRPr="00B241E5" w:rsidRDefault="00B16A43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B43E00" w:rsidRPr="00B241E5">
        <w:rPr>
          <w:rFonts w:asciiTheme="majorHAnsi" w:hAnsiTheme="majorHAnsi"/>
          <w:i/>
        </w:rPr>
        <w:t>See, e.g.</w:t>
      </w:r>
      <w:r w:rsidR="00B43E00" w:rsidRPr="00B241E5">
        <w:rPr>
          <w:rFonts w:asciiTheme="majorHAnsi" w:hAnsiTheme="majorHAnsi"/>
        </w:rPr>
        <w:t xml:space="preserve">, </w:t>
      </w:r>
      <w:r w:rsidRPr="00B241E5">
        <w:rPr>
          <w:rFonts w:asciiTheme="majorHAnsi" w:hAnsiTheme="majorHAnsi"/>
        </w:rPr>
        <w:t xml:space="preserve">CUNA Petition at </w:t>
      </w:r>
      <w:r w:rsidR="0013314F" w:rsidRPr="00B241E5">
        <w:rPr>
          <w:rFonts w:asciiTheme="majorHAnsi" w:hAnsiTheme="majorHAnsi"/>
        </w:rPr>
        <w:t>2–</w:t>
      </w:r>
      <w:r w:rsidR="0044719D" w:rsidRPr="00B241E5">
        <w:rPr>
          <w:rFonts w:asciiTheme="majorHAnsi" w:hAnsiTheme="majorHAnsi"/>
        </w:rPr>
        <w:t>3</w:t>
      </w:r>
      <w:r w:rsidR="0013314F" w:rsidRPr="00B241E5">
        <w:rPr>
          <w:rFonts w:asciiTheme="majorHAnsi" w:hAnsiTheme="majorHAnsi"/>
        </w:rPr>
        <w:t>, 5</w:t>
      </w:r>
      <w:r w:rsidR="0044719D" w:rsidRPr="00B241E5">
        <w:rPr>
          <w:rFonts w:asciiTheme="majorHAnsi" w:hAnsiTheme="majorHAnsi"/>
        </w:rPr>
        <w:t>.</w:t>
      </w:r>
    </w:p>
  </w:footnote>
  <w:footnote w:id="6">
    <w:p w14:paraId="6DA8DCA4" w14:textId="041B6DD1" w:rsidR="00ED3DE3" w:rsidRPr="00B241E5" w:rsidRDefault="00ED3DE3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>Id.</w:t>
      </w:r>
      <w:r w:rsidR="0013314F" w:rsidRPr="00B241E5">
        <w:rPr>
          <w:rFonts w:asciiTheme="majorHAnsi" w:hAnsiTheme="majorHAnsi"/>
          <w:i/>
        </w:rPr>
        <w:t xml:space="preserve"> </w:t>
      </w:r>
      <w:r w:rsidR="0013314F" w:rsidRPr="00B241E5">
        <w:rPr>
          <w:rFonts w:asciiTheme="majorHAnsi" w:hAnsiTheme="majorHAnsi"/>
        </w:rPr>
        <w:t>at 5–6.</w:t>
      </w:r>
    </w:p>
  </w:footnote>
  <w:footnote w:id="7">
    <w:p w14:paraId="54C1856D" w14:textId="690400F6" w:rsidR="003F31C2" w:rsidRPr="00B241E5" w:rsidRDefault="003F31C2" w:rsidP="003F31C2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242360" w:rsidRPr="00B241E5">
        <w:rPr>
          <w:rFonts w:asciiTheme="majorHAnsi" w:hAnsiTheme="majorHAnsi"/>
          <w:i/>
        </w:rPr>
        <w:t>Id</w:t>
      </w:r>
      <w:r w:rsidR="00242360" w:rsidRPr="00B241E5">
        <w:rPr>
          <w:rFonts w:asciiTheme="majorHAnsi" w:hAnsiTheme="majorHAnsi"/>
        </w:rPr>
        <w:t>.</w:t>
      </w:r>
      <w:r w:rsidRPr="00B241E5">
        <w:rPr>
          <w:rFonts w:asciiTheme="majorHAnsi" w:hAnsiTheme="majorHAnsi"/>
        </w:rPr>
        <w:t xml:space="preserve"> at 8.</w:t>
      </w:r>
    </w:p>
  </w:footnote>
  <w:footnote w:id="8">
    <w:p w14:paraId="2AF2BE3A" w14:textId="62A6B8BC" w:rsidR="00C90787" w:rsidRPr="00B241E5" w:rsidRDefault="00C90787" w:rsidP="00C90787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242360" w:rsidRPr="00B241E5">
        <w:rPr>
          <w:rFonts w:asciiTheme="majorHAnsi" w:hAnsiTheme="majorHAnsi"/>
          <w:i/>
        </w:rPr>
        <w:t>Id</w:t>
      </w:r>
      <w:r w:rsidR="00242360" w:rsidRPr="00B241E5">
        <w:rPr>
          <w:rFonts w:asciiTheme="majorHAnsi" w:hAnsiTheme="majorHAnsi"/>
        </w:rPr>
        <w:t xml:space="preserve">. at 15; </w:t>
      </w:r>
      <w:r w:rsidRPr="00B241E5">
        <w:rPr>
          <w:rFonts w:asciiTheme="majorHAnsi" w:hAnsiTheme="majorHAnsi"/>
        </w:rPr>
        <w:t>47 U.S.C. § 227(b)(2)(C).</w:t>
      </w:r>
    </w:p>
  </w:footnote>
  <w:footnote w:id="9">
    <w:p w14:paraId="6854198A" w14:textId="61A199AA" w:rsidR="00EB4116" w:rsidRPr="00B241E5" w:rsidRDefault="00EB4116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 xml:space="preserve">See </w:t>
      </w:r>
      <w:r w:rsidRPr="00B241E5">
        <w:rPr>
          <w:rFonts w:asciiTheme="majorHAnsi" w:hAnsiTheme="majorHAnsi"/>
        </w:rPr>
        <w:t>CUNA Petition at 8–15.</w:t>
      </w:r>
    </w:p>
  </w:footnote>
  <w:footnote w:id="10">
    <w:p w14:paraId="4253EE78" w14:textId="7AAED72B" w:rsidR="006968DB" w:rsidRPr="00B241E5" w:rsidRDefault="006968DB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>See, e.g.</w:t>
      </w:r>
      <w:r w:rsidRPr="00B241E5">
        <w:rPr>
          <w:rFonts w:asciiTheme="majorHAnsi" w:hAnsiTheme="majorHAnsi"/>
        </w:rPr>
        <w:t xml:space="preserve">, </w:t>
      </w:r>
      <w:r w:rsidRPr="00B241E5">
        <w:rPr>
          <w:rFonts w:asciiTheme="majorHAnsi" w:hAnsiTheme="majorHAnsi"/>
          <w:i/>
        </w:rPr>
        <w:t>id.</w:t>
      </w:r>
      <w:r w:rsidRPr="00B241E5">
        <w:rPr>
          <w:rFonts w:asciiTheme="majorHAnsi" w:hAnsiTheme="majorHAnsi"/>
        </w:rPr>
        <w:t xml:space="preserve"> at 9.</w:t>
      </w:r>
    </w:p>
  </w:footnote>
  <w:footnote w:id="11">
    <w:p w14:paraId="50E54318" w14:textId="65159AAE" w:rsidR="00605320" w:rsidRPr="00B241E5" w:rsidRDefault="00605320" w:rsidP="00605320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1E59F0" w:rsidRPr="00B241E5">
        <w:rPr>
          <w:rFonts w:asciiTheme="majorHAnsi" w:hAnsiTheme="majorHAnsi"/>
          <w:i/>
        </w:rPr>
        <w:t>Id.</w:t>
      </w:r>
      <w:r w:rsidRPr="00B241E5">
        <w:rPr>
          <w:rFonts w:asciiTheme="majorHAnsi" w:hAnsiTheme="majorHAnsi"/>
        </w:rPr>
        <w:t xml:space="preserve"> at 8.</w:t>
      </w:r>
    </w:p>
  </w:footnote>
  <w:footnote w:id="12">
    <w:p w14:paraId="5D7D10C6" w14:textId="0F928C49" w:rsidR="00EB4116" w:rsidRPr="00B241E5" w:rsidRDefault="00EB4116" w:rsidP="00EB4116">
      <w:pPr>
        <w:pStyle w:val="FootnoteText"/>
        <w:rPr>
          <w:rFonts w:asciiTheme="majorHAnsi" w:hAnsiTheme="majorHAnsi"/>
          <w:i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 xml:space="preserve">See </w:t>
      </w:r>
      <w:r w:rsidR="001E59F0" w:rsidRPr="00B241E5">
        <w:rPr>
          <w:rFonts w:asciiTheme="majorHAnsi" w:hAnsiTheme="majorHAnsi"/>
          <w:i/>
        </w:rPr>
        <w:t>id.</w:t>
      </w:r>
      <w:r w:rsidR="006E6755" w:rsidRPr="00B241E5">
        <w:rPr>
          <w:rFonts w:asciiTheme="majorHAnsi" w:hAnsiTheme="majorHAnsi"/>
        </w:rPr>
        <w:t xml:space="preserve"> at 11</w:t>
      </w:r>
      <w:r w:rsidRPr="00B241E5">
        <w:rPr>
          <w:rFonts w:asciiTheme="majorHAnsi" w:hAnsiTheme="majorHAnsi"/>
        </w:rPr>
        <w:t>–15.</w:t>
      </w:r>
    </w:p>
  </w:footnote>
  <w:footnote w:id="13">
    <w:p w14:paraId="50E483FD" w14:textId="65584317" w:rsidR="00F85FD7" w:rsidRPr="00B241E5" w:rsidRDefault="00F85FD7" w:rsidP="00F85FD7">
      <w:pPr>
        <w:pStyle w:val="FootnoteText"/>
        <w:tabs>
          <w:tab w:val="left" w:pos="1326"/>
        </w:tabs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>Id.</w:t>
      </w:r>
      <w:r w:rsidRPr="00B241E5">
        <w:rPr>
          <w:rFonts w:asciiTheme="majorHAnsi" w:hAnsiTheme="majorHAnsi"/>
        </w:rPr>
        <w:t xml:space="preserve"> at 15–18.</w:t>
      </w:r>
    </w:p>
  </w:footnote>
  <w:footnote w:id="14">
    <w:p w14:paraId="1EDF21CB" w14:textId="77777777" w:rsidR="00775C1E" w:rsidRPr="00B241E5" w:rsidRDefault="00775C1E" w:rsidP="00775C1E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47 U.S.C. § 227(b)(2)(C).</w:t>
      </w:r>
    </w:p>
  </w:footnote>
  <w:footnote w:id="15">
    <w:p w14:paraId="2E816C8F" w14:textId="4E238DC1" w:rsidR="00B241E5" w:rsidRPr="00B241E5" w:rsidRDefault="00B241E5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153A90">
        <w:rPr>
          <w:rFonts w:asciiTheme="majorHAnsi" w:hAnsiTheme="majorHAnsi"/>
          <w:i/>
        </w:rPr>
        <w:t xml:space="preserve">See </w:t>
      </w:r>
      <w:r w:rsidR="00153A90">
        <w:rPr>
          <w:rFonts w:asciiTheme="majorHAnsi" w:hAnsiTheme="majorHAnsi"/>
        </w:rPr>
        <w:t>CUNA Petition at 16.</w:t>
      </w:r>
    </w:p>
  </w:footnote>
  <w:footnote w:id="16">
    <w:p w14:paraId="5D80C4EC" w14:textId="290CAE06" w:rsidR="00452AE3" w:rsidRPr="00B241E5" w:rsidRDefault="00452AE3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AA17E0" w:rsidRPr="00B241E5">
        <w:rPr>
          <w:rFonts w:asciiTheme="majorHAnsi" w:hAnsiTheme="majorHAnsi"/>
        </w:rPr>
        <w:t>Telephone Consumer Protection Act of 1991, Pub. L. No. 102-243, 105 Stat. 2394 (1991).</w:t>
      </w:r>
    </w:p>
  </w:footnote>
  <w:footnote w:id="17">
    <w:p w14:paraId="14644A85" w14:textId="3A8E7D1F" w:rsidR="000146E5" w:rsidRPr="00B241E5" w:rsidRDefault="000146E5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>Mobile Fact Sheet</w:t>
      </w:r>
      <w:r w:rsidR="009F0B86" w:rsidRPr="00B241E5">
        <w:rPr>
          <w:rFonts w:asciiTheme="majorHAnsi" w:hAnsiTheme="majorHAnsi"/>
        </w:rPr>
        <w:t>,</w:t>
      </w:r>
      <w:r w:rsidRPr="00B241E5">
        <w:rPr>
          <w:rFonts w:asciiTheme="majorHAnsi" w:hAnsiTheme="majorHAnsi"/>
        </w:rPr>
        <w:t xml:space="preserve"> </w:t>
      </w:r>
      <w:r w:rsidR="009F0B86" w:rsidRPr="00B241E5">
        <w:rPr>
          <w:rFonts w:asciiTheme="majorHAnsi" w:hAnsiTheme="majorHAnsi"/>
          <w:smallCaps/>
        </w:rPr>
        <w:t>Pew Research Ctr.</w:t>
      </w:r>
      <w:r w:rsidR="009F0B86"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</w:rPr>
        <w:t xml:space="preserve">(Jan. 12, 2017), </w:t>
      </w:r>
      <w:hyperlink r:id="rId2" w:history="1">
        <w:r w:rsidR="006B7F41" w:rsidRPr="00B241E5">
          <w:rPr>
            <w:rStyle w:val="Hyperlink"/>
            <w:rFonts w:asciiTheme="majorHAnsi" w:hAnsiTheme="majorHAnsi"/>
          </w:rPr>
          <w:t>https://goo.gl/imJrEs</w:t>
        </w:r>
      </w:hyperlink>
      <w:r w:rsidRPr="00B241E5">
        <w:rPr>
          <w:rFonts w:asciiTheme="majorHAnsi" w:hAnsiTheme="majorHAnsi"/>
        </w:rPr>
        <w:t>.</w:t>
      </w:r>
    </w:p>
  </w:footnote>
  <w:footnote w:id="18">
    <w:p w14:paraId="0F17BEA7" w14:textId="0762E6AE" w:rsidR="00FE2CF4" w:rsidRPr="00B241E5" w:rsidRDefault="00FE2CF4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="00D3029D" w:rsidRPr="00B241E5">
        <w:rPr>
          <w:rFonts w:asciiTheme="majorHAnsi" w:hAnsiTheme="majorHAnsi"/>
        </w:rPr>
        <w:t xml:space="preserve">Josh Zagorsky, </w:t>
      </w:r>
      <w:proofErr w:type="gramStart"/>
      <w:r w:rsidR="00D3029D" w:rsidRPr="00B241E5">
        <w:rPr>
          <w:rFonts w:asciiTheme="majorHAnsi" w:hAnsiTheme="majorHAnsi"/>
          <w:i/>
        </w:rPr>
        <w:t>Almost</w:t>
      </w:r>
      <w:proofErr w:type="gramEnd"/>
      <w:r w:rsidR="00D3029D" w:rsidRPr="00B241E5">
        <w:rPr>
          <w:rFonts w:asciiTheme="majorHAnsi" w:hAnsiTheme="majorHAnsi"/>
          <w:i/>
        </w:rPr>
        <w:t xml:space="preserve"> 90% of Americans Have Unlimited Texting</w:t>
      </w:r>
      <w:r w:rsidR="00D3029D" w:rsidRPr="00B241E5">
        <w:rPr>
          <w:rFonts w:asciiTheme="majorHAnsi" w:hAnsiTheme="majorHAnsi"/>
        </w:rPr>
        <w:t xml:space="preserve">, </w:t>
      </w:r>
      <w:r w:rsidR="00D3029D" w:rsidRPr="00B241E5">
        <w:rPr>
          <w:rFonts w:asciiTheme="majorHAnsi" w:hAnsiTheme="majorHAnsi"/>
          <w:smallCaps/>
        </w:rPr>
        <w:t>Instant Census</w:t>
      </w:r>
      <w:r w:rsidR="00D3029D" w:rsidRPr="00B241E5">
        <w:rPr>
          <w:rFonts w:asciiTheme="majorHAnsi" w:hAnsiTheme="majorHAnsi"/>
        </w:rPr>
        <w:t xml:space="preserve"> </w:t>
      </w:r>
      <w:r w:rsidR="001E6A49" w:rsidRPr="00B241E5">
        <w:rPr>
          <w:rFonts w:asciiTheme="majorHAnsi" w:hAnsiTheme="majorHAnsi"/>
        </w:rPr>
        <w:t>(</w:t>
      </w:r>
      <w:r w:rsidR="00D3029D" w:rsidRPr="00B241E5">
        <w:rPr>
          <w:rFonts w:asciiTheme="majorHAnsi" w:hAnsiTheme="majorHAnsi"/>
        </w:rPr>
        <w:t>Dec. 8, 2015</w:t>
      </w:r>
      <w:r w:rsidR="001E6A49" w:rsidRPr="00B241E5">
        <w:rPr>
          <w:rFonts w:asciiTheme="majorHAnsi" w:hAnsiTheme="majorHAnsi"/>
        </w:rPr>
        <w:t>)</w:t>
      </w:r>
      <w:r w:rsidR="00D3029D" w:rsidRPr="00B241E5">
        <w:rPr>
          <w:rFonts w:asciiTheme="majorHAnsi" w:hAnsiTheme="majorHAnsi"/>
        </w:rPr>
        <w:t xml:space="preserve">, </w:t>
      </w:r>
      <w:hyperlink r:id="rId3" w:history="1">
        <w:r w:rsidR="00D3029D" w:rsidRPr="00B241E5">
          <w:rPr>
            <w:rStyle w:val="Hyperlink"/>
            <w:rFonts w:asciiTheme="majorHAnsi" w:hAnsiTheme="majorHAnsi"/>
          </w:rPr>
          <w:t>https://goo.gl/M11iia</w:t>
        </w:r>
      </w:hyperlink>
      <w:r w:rsidR="00AC0F2C" w:rsidRPr="00B241E5">
        <w:rPr>
          <w:rStyle w:val="Hyperlink"/>
          <w:rFonts w:asciiTheme="majorHAnsi" w:hAnsiTheme="majorHAnsi"/>
          <w:color w:val="auto"/>
          <w:u w:val="none"/>
        </w:rPr>
        <w:t>.</w:t>
      </w:r>
      <w:r w:rsidR="00D3029D" w:rsidRPr="00B241E5">
        <w:rPr>
          <w:rFonts w:asciiTheme="majorHAnsi" w:hAnsiTheme="majorHAnsi"/>
          <w:i/>
        </w:rPr>
        <w:t xml:space="preserve"> </w:t>
      </w:r>
    </w:p>
  </w:footnote>
  <w:footnote w:id="19">
    <w:p w14:paraId="3ACDF4A5" w14:textId="75CC05A7" w:rsidR="00AB5968" w:rsidRPr="00B241E5" w:rsidRDefault="00AB5968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</w:t>
      </w:r>
      <w:r w:rsidRPr="00B241E5">
        <w:rPr>
          <w:rFonts w:asciiTheme="majorHAnsi" w:hAnsiTheme="majorHAnsi"/>
          <w:i/>
        </w:rPr>
        <w:t>See, e.g.</w:t>
      </w:r>
      <w:r w:rsidRPr="00B241E5">
        <w:rPr>
          <w:rFonts w:asciiTheme="majorHAnsi" w:hAnsiTheme="majorHAnsi"/>
        </w:rPr>
        <w:t xml:space="preserve">, Digital Trends Staff, </w:t>
      </w:r>
      <w:r w:rsidRPr="00B241E5">
        <w:rPr>
          <w:rFonts w:asciiTheme="majorHAnsi" w:hAnsiTheme="majorHAnsi"/>
          <w:i/>
        </w:rPr>
        <w:t>Stop Those Unwanted Phone Calls and Learn How to Block a Number in Android</w:t>
      </w:r>
      <w:r w:rsidRPr="00B241E5">
        <w:rPr>
          <w:rFonts w:asciiTheme="majorHAnsi" w:hAnsiTheme="majorHAnsi"/>
        </w:rPr>
        <w:t xml:space="preserve">, </w:t>
      </w:r>
      <w:r w:rsidRPr="00B241E5">
        <w:rPr>
          <w:rFonts w:asciiTheme="majorHAnsi" w:hAnsiTheme="majorHAnsi"/>
          <w:smallCaps/>
        </w:rPr>
        <w:t>Digital Trends</w:t>
      </w:r>
      <w:r w:rsidRPr="00B241E5">
        <w:rPr>
          <w:rFonts w:asciiTheme="majorHAnsi" w:hAnsiTheme="majorHAnsi"/>
        </w:rPr>
        <w:t xml:space="preserve"> (Nov. 10, 2017), </w:t>
      </w:r>
      <w:hyperlink r:id="rId4" w:history="1">
        <w:r w:rsidRPr="00B241E5">
          <w:rPr>
            <w:rStyle w:val="Hyperlink"/>
            <w:rFonts w:asciiTheme="majorHAnsi" w:hAnsiTheme="majorHAnsi"/>
          </w:rPr>
          <w:t>https://goo.gl/YicvKf</w:t>
        </w:r>
      </w:hyperlink>
      <w:r w:rsidRPr="00B241E5">
        <w:rPr>
          <w:rFonts w:asciiTheme="majorHAnsi" w:hAnsiTheme="majorHAnsi"/>
        </w:rPr>
        <w:t xml:space="preserve">; </w:t>
      </w:r>
      <w:r w:rsidR="00EA4367" w:rsidRPr="00B241E5">
        <w:rPr>
          <w:rFonts w:asciiTheme="majorHAnsi" w:hAnsiTheme="majorHAnsi"/>
          <w:i/>
        </w:rPr>
        <w:t>Block Phone Numbers and Contacts on Your iPhone, iPad or iPod Touch</w:t>
      </w:r>
      <w:r w:rsidR="009F0B86" w:rsidRPr="00B241E5">
        <w:rPr>
          <w:rFonts w:asciiTheme="majorHAnsi" w:hAnsiTheme="majorHAnsi"/>
        </w:rPr>
        <w:t>,</w:t>
      </w:r>
      <w:r w:rsidR="00EA4367" w:rsidRPr="00B241E5">
        <w:rPr>
          <w:rFonts w:asciiTheme="majorHAnsi" w:hAnsiTheme="majorHAnsi"/>
        </w:rPr>
        <w:t xml:space="preserve"> </w:t>
      </w:r>
      <w:r w:rsidR="009F0B86" w:rsidRPr="00B241E5">
        <w:rPr>
          <w:rFonts w:asciiTheme="majorHAnsi" w:hAnsiTheme="majorHAnsi"/>
          <w:smallCaps/>
        </w:rPr>
        <w:t>Apple Support</w:t>
      </w:r>
      <w:r w:rsidR="009F0B86" w:rsidRPr="00B241E5">
        <w:rPr>
          <w:rFonts w:asciiTheme="majorHAnsi" w:hAnsiTheme="majorHAnsi"/>
        </w:rPr>
        <w:t xml:space="preserve"> </w:t>
      </w:r>
      <w:r w:rsidR="00EA4367" w:rsidRPr="00B241E5">
        <w:rPr>
          <w:rFonts w:asciiTheme="majorHAnsi" w:hAnsiTheme="majorHAnsi"/>
        </w:rPr>
        <w:t xml:space="preserve">(Sept. 19, 2017),  </w:t>
      </w:r>
      <w:hyperlink r:id="rId5" w:history="1">
        <w:r w:rsidR="00EA4367" w:rsidRPr="00B241E5">
          <w:rPr>
            <w:rStyle w:val="Hyperlink"/>
            <w:rFonts w:asciiTheme="majorHAnsi" w:hAnsiTheme="majorHAnsi"/>
          </w:rPr>
          <w:t>https://goo.gl/It9j3n</w:t>
        </w:r>
      </w:hyperlink>
      <w:r w:rsidR="00EA4367" w:rsidRPr="00B241E5">
        <w:rPr>
          <w:rFonts w:asciiTheme="majorHAnsi" w:hAnsiTheme="majorHAnsi"/>
        </w:rPr>
        <w:t xml:space="preserve">. </w:t>
      </w:r>
    </w:p>
  </w:footnote>
  <w:footnote w:id="20">
    <w:p w14:paraId="5E1D89FC" w14:textId="77777777" w:rsidR="00410BC0" w:rsidRPr="00B241E5" w:rsidRDefault="00410BC0" w:rsidP="00047A43">
      <w:pPr>
        <w:pStyle w:val="FootnoteText"/>
        <w:rPr>
          <w:rFonts w:asciiTheme="majorHAnsi" w:hAnsiTheme="majorHAnsi"/>
        </w:rPr>
      </w:pPr>
      <w:r w:rsidRPr="00B241E5">
        <w:rPr>
          <w:rStyle w:val="FootnoteReference"/>
          <w:rFonts w:asciiTheme="majorHAnsi" w:hAnsiTheme="majorHAnsi"/>
        </w:rPr>
        <w:footnoteRef/>
      </w:r>
      <w:r w:rsidRPr="00B241E5">
        <w:rPr>
          <w:rFonts w:asciiTheme="majorHAnsi" w:hAnsiTheme="majorHAnsi"/>
        </w:rPr>
        <w:t xml:space="preserve"> 47 C.F.R. § 1.1206(b).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7281098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D783DF0" w14:textId="12CDEE2E" w:rsidR="00410BC0" w:rsidRDefault="00410BC0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34B" w:rsidRPr="0029234B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R Street Institute</w:t>
        </w:r>
      </w:p>
    </w:sdtContent>
  </w:sdt>
  <w:p w14:paraId="2FBA1A6C" w14:textId="77777777" w:rsidR="00410BC0" w:rsidRPr="0019761C" w:rsidRDefault="00410BC0" w:rsidP="003335E2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40CE5" w14:textId="77777777" w:rsidR="00410BC0" w:rsidRPr="0019761C" w:rsidRDefault="00410BC0" w:rsidP="00F02FCF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19761C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19CA17A" wp14:editId="3FC0EC3F">
          <wp:simplePos x="0" y="0"/>
          <wp:positionH relativeFrom="column">
            <wp:posOffset>2445488</wp:posOffset>
          </wp:positionH>
          <wp:positionV relativeFrom="paragraph">
            <wp:posOffset>0</wp:posOffset>
          </wp:positionV>
          <wp:extent cx="1060704" cy="694944"/>
          <wp:effectExtent l="0" t="0" r="6350" b="0"/>
          <wp:wrapNone/>
          <wp:docPr id="1" name="Picture 2" descr="C:\Users\CRRMAdmin\AppData\Local\Microsoft\Windows\Temporary Internet Files\Content.IE5\B3IECYQY\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RRMAdmin\AppData\Local\Microsoft\Windows\Temporary Internet Files\Content.IE5\B3IECYQY\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704" cy="694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BF7173" w14:textId="77777777" w:rsidR="00410BC0" w:rsidRPr="00DB771A" w:rsidRDefault="00410BC0" w:rsidP="00F02FCF">
    <w:pPr>
      <w:pStyle w:val="Header"/>
      <w:rPr>
        <w:rFonts w:asciiTheme="majorHAnsi" w:hAnsiTheme="majorHAnsi" w:cs="Times New Roman"/>
        <w:sz w:val="24"/>
        <w:szCs w:val="24"/>
      </w:rPr>
    </w:pPr>
    <w:r w:rsidRPr="00DB771A">
      <w:rPr>
        <w:rFonts w:asciiTheme="majorHAnsi" w:hAnsiTheme="majorHAnsi" w:cs="Times New Roman"/>
        <w:sz w:val="24"/>
        <w:szCs w:val="24"/>
      </w:rPr>
      <w:t>1050 17</w:t>
    </w:r>
    <w:r w:rsidRPr="00DB771A">
      <w:rPr>
        <w:rFonts w:asciiTheme="majorHAnsi" w:hAnsiTheme="majorHAnsi" w:cs="Times New Roman"/>
        <w:sz w:val="24"/>
        <w:szCs w:val="24"/>
        <w:vertAlign w:val="superscript"/>
      </w:rPr>
      <w:t>th</w:t>
    </w:r>
    <w:r w:rsidRPr="00DB771A">
      <w:rPr>
        <w:rFonts w:asciiTheme="majorHAnsi" w:hAnsiTheme="majorHAnsi" w:cs="Times New Roman"/>
        <w:sz w:val="24"/>
        <w:szCs w:val="24"/>
      </w:rPr>
      <w:t xml:space="preserve"> Street, N.W.</w:t>
    </w:r>
    <w:r w:rsidRPr="00DB771A">
      <w:rPr>
        <w:rFonts w:asciiTheme="majorHAnsi" w:hAnsiTheme="majorHAnsi" w:cs="Times New Roman"/>
        <w:sz w:val="24"/>
        <w:szCs w:val="24"/>
      </w:rPr>
      <w:tab/>
    </w:r>
    <w:r w:rsidRPr="00DB771A">
      <w:rPr>
        <w:rFonts w:asciiTheme="majorHAnsi" w:hAnsiTheme="majorHAnsi" w:cs="Times New Roman"/>
        <w:sz w:val="24"/>
        <w:szCs w:val="24"/>
      </w:rPr>
      <w:tab/>
    </w:r>
  </w:p>
  <w:p w14:paraId="737034D2" w14:textId="77777777" w:rsidR="00410BC0" w:rsidRPr="00DB771A" w:rsidRDefault="00410BC0" w:rsidP="00F02FCF">
    <w:pPr>
      <w:pStyle w:val="Header"/>
      <w:rPr>
        <w:rFonts w:asciiTheme="majorHAnsi" w:hAnsiTheme="majorHAnsi" w:cs="Times New Roman"/>
        <w:sz w:val="24"/>
        <w:szCs w:val="24"/>
      </w:rPr>
    </w:pPr>
    <w:r w:rsidRPr="00DB771A">
      <w:rPr>
        <w:rFonts w:asciiTheme="majorHAnsi" w:hAnsiTheme="majorHAnsi" w:cs="Times New Roman"/>
        <w:sz w:val="24"/>
        <w:szCs w:val="24"/>
      </w:rPr>
      <w:t>Suite 1150</w:t>
    </w:r>
  </w:p>
  <w:p w14:paraId="32A759A5" w14:textId="77777777" w:rsidR="00410BC0" w:rsidRPr="00DB771A" w:rsidRDefault="00410BC0" w:rsidP="00F02FCF">
    <w:pPr>
      <w:pStyle w:val="Header"/>
      <w:rPr>
        <w:rFonts w:asciiTheme="majorHAnsi" w:hAnsiTheme="majorHAnsi" w:cs="Times New Roman"/>
        <w:sz w:val="24"/>
        <w:szCs w:val="24"/>
      </w:rPr>
    </w:pPr>
    <w:r w:rsidRPr="00DB771A">
      <w:rPr>
        <w:rFonts w:asciiTheme="majorHAnsi" w:hAnsiTheme="majorHAnsi" w:cs="Times New Roman"/>
        <w:sz w:val="24"/>
        <w:szCs w:val="24"/>
      </w:rPr>
      <w:t>Washington, DC 20036</w:t>
    </w:r>
    <w:r w:rsidRPr="00DB771A">
      <w:rPr>
        <w:rFonts w:asciiTheme="majorHAnsi" w:hAnsiTheme="majorHAnsi" w:cs="Times New Roman"/>
        <w:sz w:val="24"/>
        <w:szCs w:val="24"/>
      </w:rPr>
      <w:tab/>
    </w:r>
    <w:r w:rsidRPr="00DB771A">
      <w:rPr>
        <w:rFonts w:asciiTheme="majorHAnsi" w:hAnsiTheme="majorHAnsi" w:cs="Times New Roman"/>
        <w:sz w:val="24"/>
        <w:szCs w:val="24"/>
      </w:rPr>
      <w:tab/>
    </w:r>
    <w:r w:rsidRPr="00DB771A">
      <w:rPr>
        <w:rFonts w:asciiTheme="majorHAnsi" w:hAnsiTheme="majorHAnsi" w:cs="Times New Roman"/>
        <w:b/>
        <w:i/>
        <w:sz w:val="24"/>
        <w:szCs w:val="24"/>
      </w:rPr>
      <w:t>Free Markets. Real Solutions.</w:t>
    </w:r>
  </w:p>
  <w:p w14:paraId="5926E46F" w14:textId="77777777" w:rsidR="00410BC0" w:rsidRPr="00DB771A" w:rsidRDefault="00410BC0" w:rsidP="00F02FCF">
    <w:pPr>
      <w:pStyle w:val="Header"/>
      <w:rPr>
        <w:rFonts w:asciiTheme="majorHAnsi" w:hAnsiTheme="majorHAnsi" w:cs="Times New Roman"/>
        <w:sz w:val="24"/>
        <w:szCs w:val="24"/>
      </w:rPr>
    </w:pPr>
    <w:r w:rsidRPr="00DB771A">
      <w:rPr>
        <w:rFonts w:asciiTheme="majorHAnsi" w:hAnsiTheme="majorHAnsi" w:cs="Times New Roman"/>
        <w:sz w:val="24"/>
        <w:szCs w:val="24"/>
      </w:rPr>
      <w:t>202.525.5717</w:t>
    </w:r>
    <w:r w:rsidRPr="00DB771A">
      <w:rPr>
        <w:rFonts w:asciiTheme="majorHAnsi" w:hAnsiTheme="majorHAnsi" w:cs="Times New Roman"/>
        <w:sz w:val="24"/>
        <w:szCs w:val="24"/>
      </w:rPr>
      <w:tab/>
    </w:r>
    <w:r w:rsidRPr="00DB771A">
      <w:rPr>
        <w:rFonts w:asciiTheme="majorHAnsi" w:hAnsiTheme="majorHAnsi" w:cs="Times New Roman"/>
        <w:sz w:val="24"/>
        <w:szCs w:val="24"/>
      </w:rPr>
      <w:tab/>
    </w:r>
    <w:r w:rsidRPr="00DB771A">
      <w:rPr>
        <w:rFonts w:asciiTheme="majorHAnsi" w:hAnsiTheme="majorHAnsi" w:cs="Times New Roman"/>
        <w:b/>
        <w:i/>
        <w:sz w:val="24"/>
        <w:szCs w:val="24"/>
      </w:rPr>
      <w:t>www.rstreet.org</w:t>
    </w:r>
  </w:p>
  <w:p w14:paraId="441659D4" w14:textId="77777777" w:rsidR="00410BC0" w:rsidRPr="0019761C" w:rsidRDefault="00410BC0" w:rsidP="00F02FCF">
    <w:pPr>
      <w:pStyle w:val="Header"/>
      <w:pBdr>
        <w:bottom w:val="single" w:sz="12" w:space="1" w:color="auto"/>
      </w:pBdr>
      <w:rPr>
        <w:rFonts w:ascii="Times New Roman" w:hAnsi="Times New Roman" w:cs="Times New Roman"/>
        <w:sz w:val="24"/>
        <w:szCs w:val="24"/>
      </w:rPr>
    </w:pPr>
  </w:p>
  <w:p w14:paraId="0B9DFB6D" w14:textId="12192DAA" w:rsidR="00410BC0" w:rsidRPr="00F02FCF" w:rsidRDefault="00410BC0">
    <w:pPr>
      <w:pStyle w:val="Header"/>
      <w:rPr>
        <w:rFonts w:ascii="Times New Roman" w:hAnsi="Times New Roman" w:cs="Times New Roman"/>
        <w:sz w:val="24"/>
        <w:szCs w:val="24"/>
      </w:rPr>
    </w:pPr>
    <w:r w:rsidRPr="0019761C"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E2"/>
    <w:rsid w:val="000074F1"/>
    <w:rsid w:val="000146E5"/>
    <w:rsid w:val="000420FE"/>
    <w:rsid w:val="00047A43"/>
    <w:rsid w:val="00047E00"/>
    <w:rsid w:val="00065B73"/>
    <w:rsid w:val="000844E8"/>
    <w:rsid w:val="000A076E"/>
    <w:rsid w:val="000A5559"/>
    <w:rsid w:val="000B30FA"/>
    <w:rsid w:val="000C5B53"/>
    <w:rsid w:val="000D0F67"/>
    <w:rsid w:val="000E4B31"/>
    <w:rsid w:val="001149A3"/>
    <w:rsid w:val="00123351"/>
    <w:rsid w:val="0013314F"/>
    <w:rsid w:val="00134F6F"/>
    <w:rsid w:val="00153A90"/>
    <w:rsid w:val="001674E7"/>
    <w:rsid w:val="001840E1"/>
    <w:rsid w:val="0019761C"/>
    <w:rsid w:val="001A1B86"/>
    <w:rsid w:val="001D0445"/>
    <w:rsid w:val="001E59F0"/>
    <w:rsid w:val="001E6A49"/>
    <w:rsid w:val="00205327"/>
    <w:rsid w:val="00215FE7"/>
    <w:rsid w:val="0021764E"/>
    <w:rsid w:val="00236622"/>
    <w:rsid w:val="00242360"/>
    <w:rsid w:val="00260460"/>
    <w:rsid w:val="00265B20"/>
    <w:rsid w:val="00275432"/>
    <w:rsid w:val="0029234B"/>
    <w:rsid w:val="00294F29"/>
    <w:rsid w:val="0029616E"/>
    <w:rsid w:val="002A11AB"/>
    <w:rsid w:val="002B3E00"/>
    <w:rsid w:val="002C76A0"/>
    <w:rsid w:val="002D51BF"/>
    <w:rsid w:val="002D5C8E"/>
    <w:rsid w:val="002F2EBD"/>
    <w:rsid w:val="002F5C45"/>
    <w:rsid w:val="00306F51"/>
    <w:rsid w:val="00307EEA"/>
    <w:rsid w:val="00324DE4"/>
    <w:rsid w:val="003335E2"/>
    <w:rsid w:val="00340D86"/>
    <w:rsid w:val="00352C1F"/>
    <w:rsid w:val="003535CD"/>
    <w:rsid w:val="00383C5A"/>
    <w:rsid w:val="00385973"/>
    <w:rsid w:val="003A04AC"/>
    <w:rsid w:val="003A3EC2"/>
    <w:rsid w:val="003B087B"/>
    <w:rsid w:val="003B45DC"/>
    <w:rsid w:val="003B63EE"/>
    <w:rsid w:val="003C0F47"/>
    <w:rsid w:val="003D5153"/>
    <w:rsid w:val="003F31C2"/>
    <w:rsid w:val="003F5B65"/>
    <w:rsid w:val="00405484"/>
    <w:rsid w:val="00407A66"/>
    <w:rsid w:val="00410BC0"/>
    <w:rsid w:val="00414F50"/>
    <w:rsid w:val="00426E50"/>
    <w:rsid w:val="0044719D"/>
    <w:rsid w:val="00452AE3"/>
    <w:rsid w:val="0045526B"/>
    <w:rsid w:val="00461362"/>
    <w:rsid w:val="00462BD3"/>
    <w:rsid w:val="00481CB0"/>
    <w:rsid w:val="004878F4"/>
    <w:rsid w:val="004915D4"/>
    <w:rsid w:val="00493CA7"/>
    <w:rsid w:val="004942B7"/>
    <w:rsid w:val="004C1163"/>
    <w:rsid w:val="004E4B8A"/>
    <w:rsid w:val="004F7F48"/>
    <w:rsid w:val="005037AA"/>
    <w:rsid w:val="0050491E"/>
    <w:rsid w:val="00521F0E"/>
    <w:rsid w:val="00525486"/>
    <w:rsid w:val="00527C91"/>
    <w:rsid w:val="00533520"/>
    <w:rsid w:val="0057107A"/>
    <w:rsid w:val="005853E1"/>
    <w:rsid w:val="00587098"/>
    <w:rsid w:val="00587CDD"/>
    <w:rsid w:val="00594A42"/>
    <w:rsid w:val="0059624F"/>
    <w:rsid w:val="00596E5E"/>
    <w:rsid w:val="00597707"/>
    <w:rsid w:val="005977AB"/>
    <w:rsid w:val="005A6D26"/>
    <w:rsid w:val="005C57BD"/>
    <w:rsid w:val="005D050F"/>
    <w:rsid w:val="005E1DC2"/>
    <w:rsid w:val="005E1FBE"/>
    <w:rsid w:val="005F37F7"/>
    <w:rsid w:val="00605320"/>
    <w:rsid w:val="00605FB5"/>
    <w:rsid w:val="00606DE7"/>
    <w:rsid w:val="00614D28"/>
    <w:rsid w:val="00621B9C"/>
    <w:rsid w:val="006257EE"/>
    <w:rsid w:val="00625C9A"/>
    <w:rsid w:val="0064622A"/>
    <w:rsid w:val="00651197"/>
    <w:rsid w:val="00653688"/>
    <w:rsid w:val="006576ED"/>
    <w:rsid w:val="006766D0"/>
    <w:rsid w:val="00677738"/>
    <w:rsid w:val="006838EF"/>
    <w:rsid w:val="006839E5"/>
    <w:rsid w:val="006968DB"/>
    <w:rsid w:val="006B7F41"/>
    <w:rsid w:val="006C3FEE"/>
    <w:rsid w:val="006C4FCF"/>
    <w:rsid w:val="006C67B4"/>
    <w:rsid w:val="006E6755"/>
    <w:rsid w:val="006F162C"/>
    <w:rsid w:val="006F5314"/>
    <w:rsid w:val="007242B5"/>
    <w:rsid w:val="00732B15"/>
    <w:rsid w:val="00733E46"/>
    <w:rsid w:val="0075465F"/>
    <w:rsid w:val="00756BF6"/>
    <w:rsid w:val="007714D7"/>
    <w:rsid w:val="00775C1E"/>
    <w:rsid w:val="00780E21"/>
    <w:rsid w:val="007822DE"/>
    <w:rsid w:val="0078485B"/>
    <w:rsid w:val="0078611D"/>
    <w:rsid w:val="007A49FE"/>
    <w:rsid w:val="007A5D1D"/>
    <w:rsid w:val="007A7A5F"/>
    <w:rsid w:val="007C2007"/>
    <w:rsid w:val="007D3987"/>
    <w:rsid w:val="007E36A9"/>
    <w:rsid w:val="0080248D"/>
    <w:rsid w:val="008035D6"/>
    <w:rsid w:val="00806EA2"/>
    <w:rsid w:val="0081015D"/>
    <w:rsid w:val="00814BF9"/>
    <w:rsid w:val="00850B53"/>
    <w:rsid w:val="00866455"/>
    <w:rsid w:val="00872754"/>
    <w:rsid w:val="00875CCA"/>
    <w:rsid w:val="008819DC"/>
    <w:rsid w:val="00893682"/>
    <w:rsid w:val="008A4600"/>
    <w:rsid w:val="008B2FF7"/>
    <w:rsid w:val="008B57D4"/>
    <w:rsid w:val="008C2269"/>
    <w:rsid w:val="008C524B"/>
    <w:rsid w:val="008C597A"/>
    <w:rsid w:val="008E0ED5"/>
    <w:rsid w:val="009174F9"/>
    <w:rsid w:val="00944BC8"/>
    <w:rsid w:val="00945424"/>
    <w:rsid w:val="0095647D"/>
    <w:rsid w:val="00970CB0"/>
    <w:rsid w:val="00972EAE"/>
    <w:rsid w:val="009759B9"/>
    <w:rsid w:val="009830B1"/>
    <w:rsid w:val="00984470"/>
    <w:rsid w:val="00995136"/>
    <w:rsid w:val="009A4775"/>
    <w:rsid w:val="009D251D"/>
    <w:rsid w:val="009F0B86"/>
    <w:rsid w:val="00A01104"/>
    <w:rsid w:val="00A06692"/>
    <w:rsid w:val="00A07D56"/>
    <w:rsid w:val="00A11B97"/>
    <w:rsid w:val="00A166A6"/>
    <w:rsid w:val="00A25658"/>
    <w:rsid w:val="00A31958"/>
    <w:rsid w:val="00A36063"/>
    <w:rsid w:val="00A425A9"/>
    <w:rsid w:val="00A45D49"/>
    <w:rsid w:val="00AA17E0"/>
    <w:rsid w:val="00AA577A"/>
    <w:rsid w:val="00AA7859"/>
    <w:rsid w:val="00AB5968"/>
    <w:rsid w:val="00AB72AE"/>
    <w:rsid w:val="00AC0F2C"/>
    <w:rsid w:val="00AC1DB8"/>
    <w:rsid w:val="00AE6B23"/>
    <w:rsid w:val="00B126EA"/>
    <w:rsid w:val="00B16A43"/>
    <w:rsid w:val="00B241E5"/>
    <w:rsid w:val="00B262DE"/>
    <w:rsid w:val="00B3202F"/>
    <w:rsid w:val="00B43DA8"/>
    <w:rsid w:val="00B43E00"/>
    <w:rsid w:val="00B50F61"/>
    <w:rsid w:val="00B52D6B"/>
    <w:rsid w:val="00B559C4"/>
    <w:rsid w:val="00B55C76"/>
    <w:rsid w:val="00B74AD2"/>
    <w:rsid w:val="00BA6AC1"/>
    <w:rsid w:val="00BB4054"/>
    <w:rsid w:val="00BD14F0"/>
    <w:rsid w:val="00BD512F"/>
    <w:rsid w:val="00BF184E"/>
    <w:rsid w:val="00C202B1"/>
    <w:rsid w:val="00C30CAC"/>
    <w:rsid w:val="00C33599"/>
    <w:rsid w:val="00C63140"/>
    <w:rsid w:val="00C744CA"/>
    <w:rsid w:val="00C75FF8"/>
    <w:rsid w:val="00C90787"/>
    <w:rsid w:val="00C95438"/>
    <w:rsid w:val="00CB0D37"/>
    <w:rsid w:val="00CB599F"/>
    <w:rsid w:val="00CB79F4"/>
    <w:rsid w:val="00CB7D78"/>
    <w:rsid w:val="00CF5099"/>
    <w:rsid w:val="00D12E6F"/>
    <w:rsid w:val="00D13ABD"/>
    <w:rsid w:val="00D3029D"/>
    <w:rsid w:val="00D30301"/>
    <w:rsid w:val="00D42BBE"/>
    <w:rsid w:val="00D46EE4"/>
    <w:rsid w:val="00D51903"/>
    <w:rsid w:val="00D6143F"/>
    <w:rsid w:val="00D665E9"/>
    <w:rsid w:val="00D762EC"/>
    <w:rsid w:val="00D90123"/>
    <w:rsid w:val="00D912E3"/>
    <w:rsid w:val="00D9177B"/>
    <w:rsid w:val="00DA3962"/>
    <w:rsid w:val="00DB771A"/>
    <w:rsid w:val="00DD7169"/>
    <w:rsid w:val="00DE6EE7"/>
    <w:rsid w:val="00E0069F"/>
    <w:rsid w:val="00E23B76"/>
    <w:rsid w:val="00E50E4E"/>
    <w:rsid w:val="00E50F5F"/>
    <w:rsid w:val="00E66C99"/>
    <w:rsid w:val="00E7483C"/>
    <w:rsid w:val="00E81154"/>
    <w:rsid w:val="00E911E1"/>
    <w:rsid w:val="00E926C1"/>
    <w:rsid w:val="00EA4367"/>
    <w:rsid w:val="00EB4116"/>
    <w:rsid w:val="00EC50A5"/>
    <w:rsid w:val="00ED3DE3"/>
    <w:rsid w:val="00ED5A3F"/>
    <w:rsid w:val="00ED779A"/>
    <w:rsid w:val="00EE68DA"/>
    <w:rsid w:val="00EE6DA6"/>
    <w:rsid w:val="00EF018E"/>
    <w:rsid w:val="00EF437B"/>
    <w:rsid w:val="00F00379"/>
    <w:rsid w:val="00F02FCF"/>
    <w:rsid w:val="00F07B10"/>
    <w:rsid w:val="00F10DC1"/>
    <w:rsid w:val="00F46AA4"/>
    <w:rsid w:val="00F51116"/>
    <w:rsid w:val="00F85FD7"/>
    <w:rsid w:val="00F90877"/>
    <w:rsid w:val="00F92249"/>
    <w:rsid w:val="00FC2D9A"/>
    <w:rsid w:val="00F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49B3A3"/>
  <w15:docId w15:val="{159530CD-FA10-4FF5-910B-1576917B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F5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5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5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35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5E2"/>
  </w:style>
  <w:style w:type="paragraph" w:styleId="Footer">
    <w:name w:val="footer"/>
    <w:basedOn w:val="Normal"/>
    <w:link w:val="FooterChar"/>
    <w:uiPriority w:val="99"/>
    <w:unhideWhenUsed/>
    <w:rsid w:val="003335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5E2"/>
  </w:style>
  <w:style w:type="character" w:styleId="Hyperlink">
    <w:name w:val="Hyperlink"/>
    <w:basedOn w:val="DefaultParagraphFont"/>
    <w:uiPriority w:val="99"/>
    <w:unhideWhenUsed/>
    <w:rsid w:val="003335E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47A43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47A4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47A4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83C5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766D0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57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6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6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6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tstruble@rstreet.org" TargetMode="External"/><Relationship Id="rId8" Type="http://schemas.openxmlformats.org/officeDocument/2006/relationships/hyperlink" Target="mailto:jkane@rstreet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goo.gl/M11iia" TargetMode="External"/><Relationship Id="rId4" Type="http://schemas.openxmlformats.org/officeDocument/2006/relationships/hyperlink" Target="https://goo.gl/YicvKf" TargetMode="External"/><Relationship Id="rId5" Type="http://schemas.openxmlformats.org/officeDocument/2006/relationships/hyperlink" Target="https://goo.gl/It9j3n" TargetMode="External"/><Relationship Id="rId1" Type="http://schemas.openxmlformats.org/officeDocument/2006/relationships/hyperlink" Target="https://goo.gl/KyPpiL" TargetMode="External"/><Relationship Id="rId2" Type="http://schemas.openxmlformats.org/officeDocument/2006/relationships/hyperlink" Target="https://goo.gl/imJr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3E5733-934A-6943-BC8A-A12A1385C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1026</Words>
  <Characters>5854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Bailin</dc:creator>
  <cp:lastModifiedBy>Thomas Struble</cp:lastModifiedBy>
  <cp:revision>2</cp:revision>
  <cp:lastPrinted>2013-12-23T19:57:00Z</cp:lastPrinted>
  <dcterms:created xsi:type="dcterms:W3CDTF">2017-12-06T16:58:00Z</dcterms:created>
  <dcterms:modified xsi:type="dcterms:W3CDTF">2017-12-06T16:58:00Z</dcterms:modified>
</cp:coreProperties>
</file>