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33A7D" w:rsidRPr="000769AC" w:rsidRDefault="000769AC">
      <w:pPr>
        <w:pStyle w:val="Body"/>
        <w:ind w:left="720"/>
        <w:rPr>
          <w:rFonts w:ascii="Times New Roman" w:eastAsia="Times New Roman" w:hAnsi="Times New Roman" w:cs="Times New Roman"/>
          <w:color w:val="auto"/>
          <w:sz w:val="24"/>
          <w:szCs w:val="24"/>
        </w:rPr>
      </w:pPr>
      <w:r w:rsidRPr="000769AC">
        <w:rPr>
          <w:rFonts w:ascii="Times New Roman" w:hAnsi="Times New Roman"/>
          <w:color w:val="auto"/>
          <w:sz w:val="24"/>
          <w:szCs w:val="24"/>
        </w:rPr>
        <w:t>12/6/2018</w:t>
      </w:r>
    </w:p>
    <w:p w:rsidR="00B33A7D" w:rsidRDefault="00913D32">
      <w:pPr>
        <w:pStyle w:val="BlockText"/>
        <w:ind w:left="720"/>
      </w:pPr>
      <w:r>
        <w:t xml:space="preserve">The Honorable </w:t>
      </w:r>
      <w:proofErr w:type="spellStart"/>
      <w:r>
        <w:t>Ajit</w:t>
      </w:r>
      <w:proofErr w:type="spellEnd"/>
      <w:r>
        <w:t xml:space="preserve"> V. </w:t>
      </w:r>
      <w:proofErr w:type="spellStart"/>
      <w:r>
        <w:t>Pai</w:t>
      </w:r>
      <w:proofErr w:type="spellEnd"/>
      <w:r>
        <w:t>, Chairman</w:t>
      </w:r>
      <w:r>
        <w:rPr>
          <w:rFonts w:ascii="Arial Unicode MS" w:hAnsi="Arial Unicode MS"/>
        </w:rPr>
        <w:br/>
      </w:r>
      <w:r>
        <w:t xml:space="preserve">The Honorable Michael </w:t>
      </w:r>
      <w:proofErr w:type="spellStart"/>
      <w:r>
        <w:t>O’Rielly</w:t>
      </w:r>
      <w:proofErr w:type="spellEnd"/>
      <w:r>
        <w:t>, Commissioner</w:t>
      </w:r>
    </w:p>
    <w:p w:rsidR="00B33A7D" w:rsidRDefault="00913D32">
      <w:pPr>
        <w:pStyle w:val="BlockText"/>
        <w:ind w:left="720"/>
      </w:pPr>
      <w:r>
        <w:t xml:space="preserve">The Honorable Brendan </w:t>
      </w:r>
      <w:proofErr w:type="spellStart"/>
      <w:r>
        <w:t>Carr</w:t>
      </w:r>
      <w:proofErr w:type="spellEnd"/>
      <w:r>
        <w:t>, Commissioner</w:t>
      </w:r>
    </w:p>
    <w:p w:rsidR="00B33A7D" w:rsidRDefault="00913D32">
      <w:pPr>
        <w:pStyle w:val="BlockText"/>
        <w:ind w:left="720"/>
      </w:pPr>
      <w:r>
        <w:t xml:space="preserve">The Honorable Jessica </w:t>
      </w:r>
      <w:proofErr w:type="spellStart"/>
      <w:r>
        <w:t>Rosenworcel</w:t>
      </w:r>
      <w:proofErr w:type="spellEnd"/>
      <w:r>
        <w:t>, Commissioner</w:t>
      </w:r>
      <w:r>
        <w:rPr>
          <w:rFonts w:ascii="Arial Unicode MS" w:hAnsi="Arial Unicode MS"/>
        </w:rPr>
        <w:br/>
      </w:r>
      <w:r>
        <w:t>Federal Communications Commission</w:t>
      </w:r>
    </w:p>
    <w:p w:rsidR="00B33A7D" w:rsidRPr="00A17264" w:rsidRDefault="00913D32" w:rsidP="00A17264">
      <w:pPr>
        <w:pStyle w:val="BlockText"/>
        <w:ind w:left="720"/>
      </w:pPr>
      <w:r>
        <w:t>455 12</w:t>
      </w:r>
      <w:r>
        <w:rPr>
          <w:vertAlign w:val="superscript"/>
        </w:rPr>
        <w:t>th</w:t>
      </w:r>
      <w:r>
        <w:t xml:space="preserve"> Street, Southwest</w:t>
      </w:r>
      <w:r>
        <w:rPr>
          <w:rFonts w:ascii="Arial Unicode MS" w:hAnsi="Arial Unicode MS"/>
        </w:rPr>
        <w:br/>
      </w:r>
      <w:r>
        <w:t xml:space="preserve">Washington, DC, </w:t>
      </w:r>
      <w:r>
        <w:t>20544</w:t>
      </w:r>
      <w:r>
        <w:rPr>
          <w:rFonts w:ascii="Arial Unicode MS" w:hAnsi="Arial Unicode MS"/>
        </w:rPr>
        <w:br/>
      </w:r>
    </w:p>
    <w:p w:rsidR="00B33A7D" w:rsidRDefault="00913D32">
      <w:pPr>
        <w:pStyle w:val="BlockText"/>
        <w:tabs>
          <w:tab w:val="left" w:pos="720"/>
        </w:tabs>
        <w:ind w:left="720"/>
        <w:rPr>
          <w:i/>
          <w:iCs/>
        </w:rPr>
      </w:pPr>
      <w:r>
        <w:rPr>
          <w:i/>
          <w:iCs/>
        </w:rPr>
        <w:t>RE: MB Docket No 05-311   In the Matter of Implementation of Section 621(a)(1) of the Cable Communications Policy Act of 1984 as Amended by the Cable Television Consumer Protection and Competitions Act of 1992</w:t>
      </w:r>
    </w:p>
    <w:p w:rsidR="00B33A7D" w:rsidRDefault="00B33A7D" w:rsidP="00A17264">
      <w:pPr>
        <w:pStyle w:val="BlockText"/>
        <w:tabs>
          <w:tab w:val="left" w:pos="720"/>
        </w:tabs>
        <w:rPr>
          <w:i/>
          <w:iCs/>
        </w:rPr>
      </w:pPr>
    </w:p>
    <w:p w:rsidR="000769AC" w:rsidRDefault="00913D32" w:rsidP="000769AC">
      <w:pPr>
        <w:pStyle w:val="BlockText"/>
        <w:tabs>
          <w:tab w:val="left" w:pos="720"/>
        </w:tabs>
        <w:ind w:left="720"/>
      </w:pPr>
      <w:r>
        <w:t>We are writing in support of the Com</w:t>
      </w:r>
      <w:r>
        <w:t xml:space="preserve">ments of the Cable Act Preservation Alliance (“CAPA”) in the Second Further Notice of Proposed Rule Making. We oppose the tentative conclusions the FCC reaches in the proceeding because of their impacts on our community. </w:t>
      </w:r>
    </w:p>
    <w:p w:rsidR="000769AC" w:rsidRDefault="000769AC" w:rsidP="000769AC">
      <w:pPr>
        <w:pStyle w:val="BlockText"/>
        <w:tabs>
          <w:tab w:val="left" w:pos="720"/>
        </w:tabs>
        <w:ind w:left="720"/>
      </w:pPr>
    </w:p>
    <w:p w:rsidR="000769AC" w:rsidRDefault="000769AC" w:rsidP="000769AC">
      <w:pPr>
        <w:pStyle w:val="BlockText"/>
        <w:tabs>
          <w:tab w:val="left" w:pos="720"/>
        </w:tabs>
        <w:ind w:left="720"/>
      </w:pPr>
      <w:r>
        <w:t xml:space="preserve">Ever since I was a young child, I always had an interest and a fascination with television.  When I was a student in high school, I was able to use my community’s PEG TV station (Avon Lake, Ohio’s ALC-TV) to learn the inner-workings of the video production and broadcasting industries.  </w:t>
      </w:r>
    </w:p>
    <w:p w:rsidR="000769AC" w:rsidRDefault="000769AC" w:rsidP="000769AC">
      <w:pPr>
        <w:pStyle w:val="BlockText"/>
        <w:tabs>
          <w:tab w:val="left" w:pos="720"/>
        </w:tabs>
        <w:ind w:left="720"/>
      </w:pPr>
    </w:p>
    <w:p w:rsidR="000769AC" w:rsidRDefault="000769AC" w:rsidP="000769AC">
      <w:pPr>
        <w:pStyle w:val="BlockText"/>
        <w:tabs>
          <w:tab w:val="left" w:pos="720"/>
        </w:tabs>
        <w:ind w:left="720"/>
      </w:pPr>
      <w:r>
        <w:t>Through those productions, I was provided the invaluable hands-on experience to set me up in a career in broadcasting, which I pursued through college and various internships.  I’ve been working at a TV station in Cleveland, OH for the last 11 years now, and I can say that my time working with PEG TV was integral to my education.</w:t>
      </w:r>
    </w:p>
    <w:p w:rsidR="000769AC" w:rsidRDefault="000769AC" w:rsidP="000769AC">
      <w:pPr>
        <w:pStyle w:val="BlockText"/>
        <w:tabs>
          <w:tab w:val="left" w:pos="720"/>
        </w:tabs>
        <w:ind w:left="720"/>
      </w:pPr>
    </w:p>
    <w:p w:rsidR="000769AC" w:rsidRDefault="000769AC" w:rsidP="000769AC">
      <w:pPr>
        <w:pStyle w:val="BlockText"/>
        <w:tabs>
          <w:tab w:val="left" w:pos="720"/>
        </w:tabs>
        <w:ind w:left="720"/>
      </w:pPr>
      <w:r>
        <w:t xml:space="preserve">I was also able to understand at </w:t>
      </w:r>
      <w:r w:rsidR="00A17264">
        <w:t>an early age</w:t>
      </w:r>
      <w:r>
        <w:t xml:space="preserve"> </w:t>
      </w:r>
      <w:r w:rsidR="00A17264">
        <w:t>the importance of PEG TV to a small city such as Avon Lake.  The residents relied on the information and programming provided through the station to learn about the issues and problems affecting their communities.</w:t>
      </w:r>
    </w:p>
    <w:p w:rsidR="00B33A7D" w:rsidRDefault="00B33A7D" w:rsidP="000769AC">
      <w:pPr>
        <w:pStyle w:val="BlockText"/>
        <w:tabs>
          <w:tab w:val="left" w:pos="720"/>
        </w:tabs>
        <w:rPr>
          <w:color w:val="FF0000"/>
        </w:rPr>
      </w:pPr>
    </w:p>
    <w:p w:rsidR="00B33A7D" w:rsidRDefault="00913D32">
      <w:pPr>
        <w:pStyle w:val="BlockText"/>
        <w:tabs>
          <w:tab w:val="left" w:pos="720"/>
        </w:tabs>
        <w:ind w:left="720"/>
      </w:pPr>
      <w:r>
        <w:t>This benefit for people was what was intended w</w:t>
      </w:r>
      <w:r>
        <w:t xml:space="preserve">hen Congress set-up the Cable Act. PEG Access does not solely benefit a local government or franchising authority; it benefits and strengthens the </w:t>
      </w:r>
      <w:proofErr w:type="gramStart"/>
      <w:r w:rsidR="00A17264">
        <w:t>community as a whole</w:t>
      </w:r>
      <w:proofErr w:type="gramEnd"/>
      <w:r>
        <w:t>.</w:t>
      </w:r>
    </w:p>
    <w:p w:rsidR="00B33A7D" w:rsidRDefault="00B33A7D">
      <w:pPr>
        <w:pStyle w:val="BlockText"/>
        <w:tabs>
          <w:tab w:val="left" w:pos="720"/>
        </w:tabs>
        <w:ind w:left="720"/>
      </w:pPr>
    </w:p>
    <w:p w:rsidR="00B33A7D" w:rsidRDefault="00913D32">
      <w:pPr>
        <w:pStyle w:val="BlockText"/>
        <w:tabs>
          <w:tab w:val="left" w:pos="720"/>
        </w:tabs>
        <w:ind w:left="720"/>
      </w:pPr>
      <w:r>
        <w:t>By allowing cable operators to reduce franchise fee support for local communities if t</w:t>
      </w:r>
      <w:r>
        <w:t>hey opt for local channels, the FNPRM diminishes the ability of PEG channels to serve communities such as ours. Please do not adopt it.</w:t>
      </w:r>
    </w:p>
    <w:p w:rsidR="00B33A7D" w:rsidRDefault="00B33A7D">
      <w:pPr>
        <w:pStyle w:val="BlockText"/>
        <w:tabs>
          <w:tab w:val="left" w:pos="720"/>
        </w:tabs>
        <w:ind w:left="720"/>
      </w:pPr>
    </w:p>
    <w:p w:rsidR="00B33A7D" w:rsidRDefault="00913D32">
      <w:pPr>
        <w:pStyle w:val="BlockText"/>
        <w:tabs>
          <w:tab w:val="left" w:pos="720"/>
        </w:tabs>
        <w:ind w:left="720"/>
      </w:pPr>
      <w:r>
        <w:t>Thank you.</w:t>
      </w:r>
      <w:bookmarkStart w:id="0" w:name="_GoBack"/>
      <w:bookmarkEnd w:id="0"/>
    </w:p>
    <w:p w:rsidR="00B33A7D" w:rsidRDefault="00913D32">
      <w:pPr>
        <w:pStyle w:val="BlockText"/>
        <w:tabs>
          <w:tab w:val="left" w:pos="720"/>
        </w:tabs>
        <w:ind w:left="720"/>
      </w:pPr>
      <w:r>
        <w:t>Sincerely,</w:t>
      </w:r>
    </w:p>
    <w:p w:rsidR="00B33A7D" w:rsidRDefault="00B33A7D">
      <w:pPr>
        <w:pStyle w:val="BlockText"/>
        <w:tabs>
          <w:tab w:val="left" w:pos="720"/>
        </w:tabs>
        <w:ind w:left="720"/>
      </w:pPr>
    </w:p>
    <w:p w:rsidR="00B33A7D" w:rsidRDefault="000769AC">
      <w:pPr>
        <w:pStyle w:val="BlockText"/>
        <w:tabs>
          <w:tab w:val="left" w:pos="720"/>
        </w:tabs>
        <w:ind w:firstLine="720"/>
        <w:rPr>
          <w:color w:val="auto"/>
        </w:rPr>
      </w:pPr>
      <w:r>
        <w:rPr>
          <w:color w:val="auto"/>
        </w:rPr>
        <w:t>Michael Paciotti</w:t>
      </w:r>
    </w:p>
    <w:p w:rsidR="000769AC" w:rsidRDefault="000769AC">
      <w:pPr>
        <w:pStyle w:val="BlockText"/>
        <w:tabs>
          <w:tab w:val="left" w:pos="720"/>
        </w:tabs>
        <w:ind w:firstLine="720"/>
        <w:rPr>
          <w:color w:val="auto"/>
        </w:rPr>
      </w:pPr>
      <w:r>
        <w:rPr>
          <w:color w:val="auto"/>
        </w:rPr>
        <w:t>Director, WKYC-TV</w:t>
      </w:r>
    </w:p>
    <w:p w:rsidR="000769AC" w:rsidRPr="000769AC" w:rsidRDefault="000769AC">
      <w:pPr>
        <w:pStyle w:val="BlockText"/>
        <w:tabs>
          <w:tab w:val="left" w:pos="720"/>
        </w:tabs>
        <w:ind w:firstLine="720"/>
        <w:rPr>
          <w:color w:val="auto"/>
        </w:rPr>
      </w:pPr>
      <w:r>
        <w:rPr>
          <w:color w:val="auto"/>
        </w:rPr>
        <w:t>Cleveland, OH</w:t>
      </w:r>
    </w:p>
    <w:sectPr w:rsidR="000769AC" w:rsidRPr="000769AC">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3D32" w:rsidRDefault="00913D32">
      <w:r>
        <w:separator/>
      </w:r>
    </w:p>
  </w:endnote>
  <w:endnote w:type="continuationSeparator" w:id="0">
    <w:p w:rsidR="00913D32" w:rsidRDefault="00913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3A7D" w:rsidRDefault="00B33A7D">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3D32" w:rsidRDefault="00913D32">
      <w:r>
        <w:separator/>
      </w:r>
    </w:p>
  </w:footnote>
  <w:footnote w:type="continuationSeparator" w:id="0">
    <w:p w:rsidR="00913D32" w:rsidRDefault="00913D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3A7D" w:rsidRDefault="00B33A7D">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3A7D"/>
    <w:rsid w:val="000769AC"/>
    <w:rsid w:val="00913D32"/>
    <w:rsid w:val="00A17264"/>
    <w:rsid w:val="00B33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7886F"/>
  <w15:docId w15:val="{9F2147D8-E0D8-4B9D-8BA1-419142465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pPr>
      <w:spacing w:after="160" w:line="259" w:lineRule="auto"/>
    </w:pPr>
    <w:rPr>
      <w:rFonts w:ascii="Calibri" w:eastAsia="Calibri" w:hAnsi="Calibri" w:cs="Calibri"/>
      <w:color w:val="000000"/>
      <w:sz w:val="22"/>
      <w:szCs w:val="22"/>
      <w:u w:color="000000"/>
    </w:rPr>
  </w:style>
  <w:style w:type="paragraph" w:styleId="BlockText">
    <w:name w:val="Block Text"/>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F2E84-21FB-48EC-83BA-4893A6E4C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317</Words>
  <Characters>1812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Paciotti, Michael</dc:creator>
  <cp:lastModifiedBy>Paciotti, Michael</cp:lastModifiedBy>
  <cp:revision>2</cp:revision>
  <dcterms:created xsi:type="dcterms:W3CDTF">2018-12-06T08:52:00Z</dcterms:created>
  <dcterms:modified xsi:type="dcterms:W3CDTF">2018-12-06T08:52:00Z</dcterms:modified>
</cp:coreProperties>
</file>