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989" w:rsidRPr="00BC1989" w:rsidRDefault="00BC1989">
      <w:r w:rsidRPr="00BC1989">
        <w:t>Please act on 16-239 to ensure that amateur radio is not hobbled by outdated regulations.  One of the main purposes of amateur radio is to enable the exploration and development of new communications forms.    16-239 is a major step in addressing this goal.  Additionally, the enhancement of public service is also encouraged with its passage.</w:t>
      </w:r>
    </w:p>
    <w:p w:rsidR="00BC1989" w:rsidRDefault="00BC1989">
      <w:bookmarkStart w:id="0" w:name="_GoBack"/>
      <w:bookmarkEnd w:id="0"/>
    </w:p>
    <w:sectPr w:rsidR="00BC1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89"/>
    <w:rsid w:val="00BC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FFBBE92-9D58-2E42-849D-24BD1502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2018-12-12T00:57:00Z</dcterms:created>
  <dcterms:modified xsi:type="dcterms:W3CDTF">2018-12-12T00:57:00Z</dcterms:modified>
</cp:coreProperties>
</file>