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5DE" w:rsidRDefault="009878C2">
      <w:pPr>
        <w:spacing w:before="61"/>
        <w:ind w:left="2899" w:right="2958"/>
        <w:jc w:val="center"/>
        <w:rPr>
          <w:b/>
          <w:sz w:val="24"/>
        </w:rPr>
      </w:pPr>
      <w:bookmarkStart w:id="0" w:name="_GoBack"/>
      <w:r>
        <w:rPr>
          <w:b/>
          <w:color w:val="231F20"/>
          <w:sz w:val="24"/>
        </w:rPr>
        <w:t>Before the</w:t>
      </w:r>
    </w:p>
    <w:p w:rsidR="00DB55DE" w:rsidRDefault="009878C2">
      <w:pPr>
        <w:spacing w:before="22" w:line="259" w:lineRule="auto"/>
        <w:ind w:left="2899" w:right="2960"/>
        <w:jc w:val="center"/>
        <w:rPr>
          <w:b/>
          <w:sz w:val="24"/>
        </w:rPr>
      </w:pPr>
      <w:r>
        <w:rPr>
          <w:b/>
          <w:color w:val="231F20"/>
          <w:sz w:val="24"/>
        </w:rPr>
        <w:t>Federal Communications Commission Washington, D.C. 20554</w:t>
      </w:r>
    </w:p>
    <w:p w:rsidR="00DB55DE" w:rsidRDefault="00DB55DE">
      <w:pPr>
        <w:pStyle w:val="BodyText"/>
        <w:rPr>
          <w:b/>
          <w:sz w:val="26"/>
        </w:rPr>
      </w:pPr>
    </w:p>
    <w:p w:rsidR="00DB55DE" w:rsidRDefault="00DB55DE">
      <w:pPr>
        <w:pStyle w:val="BodyText"/>
        <w:spacing w:before="8"/>
        <w:rPr>
          <w:b/>
          <w:sz w:val="25"/>
        </w:rPr>
      </w:pPr>
    </w:p>
    <w:p w:rsidR="00DB55DE" w:rsidRPr="008D57E2" w:rsidRDefault="009878C2">
      <w:pPr>
        <w:pStyle w:val="BodyText"/>
        <w:tabs>
          <w:tab w:val="left" w:pos="5939"/>
        </w:tabs>
        <w:ind w:left="165"/>
        <w:rPr>
          <w:b/>
          <w:sz w:val="28"/>
          <w:szCs w:val="28"/>
        </w:rPr>
      </w:pPr>
      <w:r w:rsidRPr="008D57E2">
        <w:rPr>
          <w:b/>
          <w:color w:val="231F20"/>
          <w:sz w:val="28"/>
          <w:szCs w:val="28"/>
        </w:rPr>
        <w:t>In the</w:t>
      </w:r>
      <w:r w:rsidRPr="008D57E2">
        <w:rPr>
          <w:b/>
          <w:color w:val="231F20"/>
          <w:spacing w:val="-3"/>
          <w:sz w:val="28"/>
          <w:szCs w:val="28"/>
        </w:rPr>
        <w:t xml:space="preserve"> </w:t>
      </w:r>
      <w:r w:rsidRPr="008D57E2">
        <w:rPr>
          <w:b/>
          <w:color w:val="231F20"/>
          <w:sz w:val="28"/>
          <w:szCs w:val="28"/>
        </w:rPr>
        <w:t>Matter</w:t>
      </w:r>
      <w:r w:rsidRPr="008D57E2">
        <w:rPr>
          <w:b/>
          <w:color w:val="231F20"/>
          <w:spacing w:val="-2"/>
          <w:sz w:val="28"/>
          <w:szCs w:val="28"/>
        </w:rPr>
        <w:t xml:space="preserve"> </w:t>
      </w:r>
      <w:r w:rsidRPr="008D57E2">
        <w:rPr>
          <w:b/>
          <w:color w:val="231F20"/>
          <w:sz w:val="28"/>
          <w:szCs w:val="28"/>
        </w:rPr>
        <w:t>of</w:t>
      </w:r>
    </w:p>
    <w:p w:rsidR="00DB55DE" w:rsidRPr="008D57E2" w:rsidRDefault="00DB55DE">
      <w:pPr>
        <w:pStyle w:val="BodyText"/>
        <w:spacing w:before="19"/>
        <w:ind w:left="5940"/>
        <w:rPr>
          <w:b/>
          <w:sz w:val="28"/>
          <w:szCs w:val="28"/>
        </w:rPr>
      </w:pPr>
    </w:p>
    <w:p w:rsidR="00DB55DE" w:rsidRPr="008D57E2" w:rsidRDefault="009878C2">
      <w:pPr>
        <w:tabs>
          <w:tab w:val="left" w:pos="5939"/>
          <w:tab w:val="left" w:pos="6659"/>
        </w:tabs>
        <w:spacing w:before="16" w:line="253" w:lineRule="exact"/>
        <w:ind w:left="180"/>
        <w:rPr>
          <w:b/>
          <w:sz w:val="28"/>
          <w:szCs w:val="28"/>
        </w:rPr>
      </w:pPr>
      <w:r w:rsidRPr="008D57E2">
        <w:rPr>
          <w:b/>
          <w:sz w:val="28"/>
          <w:szCs w:val="28"/>
        </w:rPr>
        <w:t>Implementation of Section 621(a)(1) of</w:t>
      </w:r>
      <w:r w:rsidRPr="008D57E2">
        <w:rPr>
          <w:b/>
          <w:spacing w:val="-7"/>
          <w:sz w:val="28"/>
          <w:szCs w:val="28"/>
        </w:rPr>
        <w:t xml:space="preserve"> </w:t>
      </w:r>
      <w:r w:rsidRPr="008D57E2">
        <w:rPr>
          <w:b/>
          <w:sz w:val="28"/>
          <w:szCs w:val="28"/>
        </w:rPr>
        <w:t>the</w:t>
      </w:r>
      <w:r w:rsidRPr="008D57E2">
        <w:rPr>
          <w:b/>
          <w:spacing w:val="-2"/>
          <w:sz w:val="28"/>
          <w:szCs w:val="28"/>
        </w:rPr>
        <w:t xml:space="preserve"> </w:t>
      </w:r>
      <w:r w:rsidR="001C1863">
        <w:rPr>
          <w:b/>
          <w:sz w:val="28"/>
          <w:szCs w:val="28"/>
        </w:rPr>
        <w:t>Cable)</w:t>
      </w:r>
      <w:r w:rsidR="001C1863">
        <w:rPr>
          <w:b/>
          <w:sz w:val="28"/>
          <w:szCs w:val="28"/>
        </w:rPr>
        <w:tab/>
      </w:r>
      <w:r w:rsidRPr="008D57E2">
        <w:rPr>
          <w:b/>
          <w:sz w:val="28"/>
          <w:szCs w:val="28"/>
        </w:rPr>
        <w:t>MB Docket No.</w:t>
      </w:r>
      <w:r w:rsidRPr="008D57E2">
        <w:rPr>
          <w:b/>
          <w:spacing w:val="-1"/>
          <w:sz w:val="28"/>
          <w:szCs w:val="28"/>
        </w:rPr>
        <w:t xml:space="preserve"> </w:t>
      </w:r>
      <w:r w:rsidRPr="008D57E2">
        <w:rPr>
          <w:b/>
          <w:sz w:val="28"/>
          <w:szCs w:val="28"/>
        </w:rPr>
        <w:t>05-311</w:t>
      </w:r>
    </w:p>
    <w:p w:rsidR="00DB55DE" w:rsidRDefault="009878C2">
      <w:pPr>
        <w:pStyle w:val="BodyText"/>
        <w:tabs>
          <w:tab w:val="left" w:pos="5939"/>
        </w:tabs>
        <w:spacing w:line="256" w:lineRule="auto"/>
        <w:ind w:left="165" w:right="3758"/>
        <w:jc w:val="both"/>
        <w:rPr>
          <w:b/>
          <w:color w:val="231F20"/>
          <w:sz w:val="28"/>
          <w:szCs w:val="28"/>
        </w:rPr>
      </w:pPr>
      <w:r w:rsidRPr="008D57E2">
        <w:rPr>
          <w:b/>
          <w:color w:val="231F20"/>
          <w:sz w:val="28"/>
          <w:szCs w:val="28"/>
        </w:rPr>
        <w:t>Communications Policy Act of 1984</w:t>
      </w:r>
      <w:r w:rsidRPr="008D57E2">
        <w:rPr>
          <w:b/>
          <w:color w:val="231F20"/>
          <w:spacing w:val="-10"/>
          <w:sz w:val="28"/>
          <w:szCs w:val="28"/>
        </w:rPr>
        <w:t xml:space="preserve"> </w:t>
      </w:r>
      <w:r w:rsidRPr="008D57E2">
        <w:rPr>
          <w:b/>
          <w:color w:val="231F20"/>
          <w:sz w:val="28"/>
          <w:szCs w:val="28"/>
        </w:rPr>
        <w:t>as</w:t>
      </w:r>
      <w:r w:rsidR="001C1863">
        <w:rPr>
          <w:b/>
          <w:color w:val="231F20"/>
          <w:sz w:val="28"/>
          <w:szCs w:val="28"/>
        </w:rPr>
        <w:t>)</w:t>
      </w:r>
      <w:r w:rsidRPr="008D57E2">
        <w:rPr>
          <w:b/>
          <w:color w:val="231F20"/>
          <w:spacing w:val="-1"/>
          <w:sz w:val="28"/>
          <w:szCs w:val="28"/>
        </w:rPr>
        <w:t xml:space="preserve"> </w:t>
      </w:r>
      <w:r w:rsidR="001C1863">
        <w:rPr>
          <w:b/>
          <w:color w:val="231F20"/>
          <w:sz w:val="28"/>
          <w:szCs w:val="28"/>
        </w:rPr>
        <w:t>Amended</w:t>
      </w:r>
      <w:r w:rsidR="007B27D3">
        <w:rPr>
          <w:b/>
          <w:color w:val="231F20"/>
          <w:sz w:val="28"/>
          <w:szCs w:val="28"/>
        </w:rPr>
        <w:t>)</w:t>
      </w:r>
      <w:r w:rsidR="0089701C">
        <w:rPr>
          <w:b/>
          <w:color w:val="231F20"/>
          <w:sz w:val="28"/>
          <w:szCs w:val="28"/>
        </w:rPr>
        <w:t xml:space="preserve"> </w:t>
      </w:r>
      <w:r w:rsidRPr="008D57E2">
        <w:rPr>
          <w:b/>
          <w:color w:val="231F20"/>
          <w:sz w:val="28"/>
          <w:szCs w:val="28"/>
        </w:rPr>
        <w:t>by the Cable Television Consumer</w:t>
      </w:r>
      <w:r w:rsidR="001C1863">
        <w:rPr>
          <w:b/>
          <w:color w:val="231F20"/>
          <w:sz w:val="28"/>
          <w:szCs w:val="28"/>
        </w:rPr>
        <w:t>)</w:t>
      </w:r>
      <w:r w:rsidRPr="008D57E2">
        <w:rPr>
          <w:b/>
          <w:color w:val="231F20"/>
          <w:spacing w:val="-9"/>
          <w:sz w:val="28"/>
          <w:szCs w:val="28"/>
        </w:rPr>
        <w:t xml:space="preserve"> </w:t>
      </w:r>
      <w:r w:rsidR="00335A42" w:rsidRPr="008D57E2">
        <w:rPr>
          <w:b/>
          <w:color w:val="231F20"/>
          <w:sz w:val="28"/>
          <w:szCs w:val="28"/>
        </w:rPr>
        <w:t>Protection Competition</w:t>
      </w:r>
      <w:r w:rsidRPr="008D57E2">
        <w:rPr>
          <w:b/>
          <w:color w:val="231F20"/>
          <w:sz w:val="28"/>
          <w:szCs w:val="28"/>
        </w:rPr>
        <w:t xml:space="preserve"> Act</w:t>
      </w:r>
      <w:r w:rsidRPr="008D57E2">
        <w:rPr>
          <w:b/>
          <w:color w:val="231F20"/>
          <w:spacing w:val="-2"/>
          <w:sz w:val="28"/>
          <w:szCs w:val="28"/>
        </w:rPr>
        <w:t xml:space="preserve"> </w:t>
      </w:r>
      <w:r w:rsidRPr="008D57E2">
        <w:rPr>
          <w:b/>
          <w:color w:val="231F20"/>
          <w:sz w:val="28"/>
          <w:szCs w:val="28"/>
        </w:rPr>
        <w:t>of</w:t>
      </w:r>
      <w:r w:rsidRPr="008D57E2">
        <w:rPr>
          <w:b/>
          <w:color w:val="231F20"/>
          <w:spacing w:val="-2"/>
          <w:sz w:val="28"/>
          <w:szCs w:val="28"/>
        </w:rPr>
        <w:t xml:space="preserve"> </w:t>
      </w:r>
      <w:r w:rsidR="001C1863">
        <w:rPr>
          <w:b/>
          <w:color w:val="231F20"/>
          <w:sz w:val="28"/>
          <w:szCs w:val="28"/>
        </w:rPr>
        <w:t>1992)</w:t>
      </w:r>
      <w:r w:rsidR="001C1863">
        <w:rPr>
          <w:b/>
          <w:color w:val="231F20"/>
          <w:sz w:val="28"/>
          <w:szCs w:val="28"/>
        </w:rPr>
        <w:tab/>
      </w:r>
    </w:p>
    <w:p w:rsidR="00533CD4" w:rsidRDefault="00533CD4">
      <w:pPr>
        <w:pStyle w:val="BodyText"/>
        <w:tabs>
          <w:tab w:val="left" w:pos="5939"/>
        </w:tabs>
        <w:spacing w:line="256" w:lineRule="auto"/>
        <w:ind w:left="165" w:right="3758"/>
        <w:jc w:val="both"/>
        <w:rPr>
          <w:b/>
          <w:color w:val="231F20"/>
          <w:sz w:val="28"/>
          <w:szCs w:val="28"/>
        </w:rPr>
      </w:pPr>
    </w:p>
    <w:p w:rsidR="00DB55DE" w:rsidRPr="008D57E2" w:rsidRDefault="00DB55DE">
      <w:pPr>
        <w:pStyle w:val="BodyText"/>
        <w:spacing w:before="10"/>
        <w:rPr>
          <w:b/>
          <w:sz w:val="28"/>
          <w:szCs w:val="28"/>
        </w:rPr>
      </w:pPr>
    </w:p>
    <w:p w:rsidR="001C1863" w:rsidRDefault="00DD27B2" w:rsidP="001E2119">
      <w:pPr>
        <w:spacing w:line="259" w:lineRule="auto"/>
        <w:ind w:left="355" w:right="408" w:hanging="9"/>
        <w:jc w:val="center"/>
        <w:rPr>
          <w:b/>
          <w:color w:val="231F20"/>
          <w:sz w:val="28"/>
          <w:szCs w:val="28"/>
        </w:rPr>
      </w:pPr>
      <w:r>
        <w:rPr>
          <w:b/>
          <w:color w:val="231F20"/>
          <w:sz w:val="28"/>
          <w:szCs w:val="28"/>
        </w:rPr>
        <w:t xml:space="preserve">REPLY </w:t>
      </w:r>
      <w:r w:rsidR="009878C2" w:rsidRPr="008D57E2">
        <w:rPr>
          <w:b/>
          <w:color w:val="231F20"/>
          <w:sz w:val="28"/>
          <w:szCs w:val="28"/>
        </w:rPr>
        <w:t xml:space="preserve">COMMENTS OF </w:t>
      </w:r>
      <w:r w:rsidR="001E2119">
        <w:rPr>
          <w:b/>
          <w:color w:val="231F20"/>
          <w:sz w:val="28"/>
          <w:szCs w:val="28"/>
        </w:rPr>
        <w:t>FAIRFAX CABLE ACCESS COPORATIOM</w:t>
      </w:r>
      <w:r w:rsidR="00590F89">
        <w:rPr>
          <w:b/>
          <w:color w:val="231F20"/>
          <w:sz w:val="28"/>
          <w:szCs w:val="28"/>
        </w:rPr>
        <w:t xml:space="preserve"> </w:t>
      </w:r>
    </w:p>
    <w:p w:rsidR="00DB55DE" w:rsidRPr="008D57E2" w:rsidRDefault="00590F89" w:rsidP="001E2119">
      <w:pPr>
        <w:spacing w:line="259" w:lineRule="auto"/>
        <w:ind w:left="355" w:right="408" w:hanging="9"/>
        <w:jc w:val="center"/>
        <w:rPr>
          <w:b/>
          <w:sz w:val="28"/>
          <w:szCs w:val="28"/>
        </w:rPr>
      </w:pPr>
      <w:r>
        <w:rPr>
          <w:b/>
          <w:color w:val="231F20"/>
          <w:sz w:val="28"/>
          <w:szCs w:val="28"/>
        </w:rPr>
        <w:t>(D/B/A FAIRFAX PUBLIC ACCESS)</w:t>
      </w:r>
    </w:p>
    <w:p w:rsidR="00DB55DE" w:rsidRPr="008D57E2" w:rsidRDefault="00DB55DE">
      <w:pPr>
        <w:pStyle w:val="BodyText"/>
        <w:rPr>
          <w:b/>
          <w:sz w:val="28"/>
          <w:szCs w:val="28"/>
        </w:rPr>
      </w:pPr>
    </w:p>
    <w:p w:rsidR="00DB55DE" w:rsidRPr="008D57E2" w:rsidRDefault="00DB55DE">
      <w:pPr>
        <w:pStyle w:val="BodyText"/>
        <w:rPr>
          <w:b/>
          <w:sz w:val="28"/>
          <w:szCs w:val="28"/>
        </w:rPr>
      </w:pPr>
    </w:p>
    <w:p w:rsidR="0025059F" w:rsidRDefault="0025059F" w:rsidP="00DD0054">
      <w:pPr>
        <w:widowControl/>
        <w:shd w:val="clear" w:color="auto" w:fill="FFFFFF"/>
        <w:autoSpaceDE/>
        <w:autoSpaceDN/>
        <w:rPr>
          <w:b/>
          <w:sz w:val="28"/>
          <w:szCs w:val="28"/>
          <w:lang w:bidi="ar-SA"/>
        </w:rPr>
      </w:pPr>
    </w:p>
    <w:p w:rsidR="0025059F" w:rsidRDefault="0025059F" w:rsidP="00DD0054">
      <w:pPr>
        <w:widowControl/>
        <w:shd w:val="clear" w:color="auto" w:fill="FFFFFF"/>
        <w:autoSpaceDE/>
        <w:autoSpaceDN/>
        <w:rPr>
          <w:b/>
          <w:sz w:val="28"/>
          <w:szCs w:val="28"/>
          <w:lang w:bidi="ar-SA"/>
        </w:rPr>
      </w:pPr>
    </w:p>
    <w:p w:rsidR="0025059F" w:rsidRDefault="0025059F" w:rsidP="00DD0054">
      <w:pPr>
        <w:widowControl/>
        <w:shd w:val="clear" w:color="auto" w:fill="FFFFFF"/>
        <w:autoSpaceDE/>
        <w:autoSpaceDN/>
        <w:rPr>
          <w:b/>
          <w:sz w:val="28"/>
          <w:szCs w:val="28"/>
          <w:lang w:bidi="ar-SA"/>
        </w:rPr>
      </w:pPr>
    </w:p>
    <w:p w:rsidR="00DD0054" w:rsidRPr="00282DCB" w:rsidRDefault="00DD0054" w:rsidP="00DD0054">
      <w:pPr>
        <w:widowControl/>
        <w:shd w:val="clear" w:color="auto" w:fill="FFFFFF"/>
        <w:autoSpaceDE/>
        <w:autoSpaceDN/>
        <w:rPr>
          <w:b/>
          <w:sz w:val="28"/>
          <w:szCs w:val="28"/>
          <w:lang w:bidi="ar-SA"/>
        </w:rPr>
      </w:pPr>
      <w:r w:rsidRPr="00282DCB">
        <w:rPr>
          <w:b/>
          <w:sz w:val="28"/>
          <w:szCs w:val="28"/>
          <w:lang w:bidi="ar-SA"/>
        </w:rPr>
        <w:t>Chuck Peña</w:t>
      </w:r>
    </w:p>
    <w:p w:rsidR="00DD0054" w:rsidRPr="00282DCB" w:rsidRDefault="00DD0054" w:rsidP="00DD0054">
      <w:pPr>
        <w:widowControl/>
        <w:shd w:val="clear" w:color="auto" w:fill="FFFFFF"/>
        <w:autoSpaceDE/>
        <w:autoSpaceDN/>
        <w:rPr>
          <w:b/>
          <w:sz w:val="28"/>
          <w:szCs w:val="28"/>
          <w:lang w:bidi="ar-SA"/>
        </w:rPr>
      </w:pPr>
      <w:r w:rsidRPr="00282DCB">
        <w:rPr>
          <w:b/>
          <w:sz w:val="28"/>
          <w:szCs w:val="28"/>
          <w:lang w:bidi="ar-SA"/>
        </w:rPr>
        <w:t>Executive Director</w:t>
      </w:r>
    </w:p>
    <w:p w:rsidR="00DD0054" w:rsidRPr="00282DCB" w:rsidRDefault="00DD0054" w:rsidP="00DD0054">
      <w:pPr>
        <w:widowControl/>
        <w:shd w:val="clear" w:color="auto" w:fill="FFFFFF"/>
        <w:autoSpaceDE/>
        <w:autoSpaceDN/>
        <w:rPr>
          <w:b/>
          <w:sz w:val="28"/>
          <w:szCs w:val="28"/>
          <w:lang w:bidi="ar-SA"/>
        </w:rPr>
      </w:pPr>
      <w:r w:rsidRPr="00282DCB">
        <w:rPr>
          <w:b/>
          <w:sz w:val="28"/>
          <w:szCs w:val="28"/>
          <w:lang w:bidi="ar-SA"/>
        </w:rPr>
        <w:t>Fairfax Cable Access Corporation</w:t>
      </w:r>
      <w:r w:rsidR="00590F89" w:rsidRPr="00282DCB">
        <w:rPr>
          <w:b/>
          <w:sz w:val="28"/>
          <w:szCs w:val="28"/>
          <w:lang w:bidi="ar-SA"/>
        </w:rPr>
        <w:t xml:space="preserve"> (D/B/A Fairfax Public Access)</w:t>
      </w:r>
    </w:p>
    <w:p w:rsidR="00DD0054" w:rsidRPr="00282DCB" w:rsidRDefault="00DD0054" w:rsidP="00DD0054">
      <w:pPr>
        <w:widowControl/>
        <w:shd w:val="clear" w:color="auto" w:fill="FFFFFF"/>
        <w:autoSpaceDE/>
        <w:autoSpaceDN/>
        <w:rPr>
          <w:b/>
          <w:sz w:val="28"/>
          <w:szCs w:val="28"/>
          <w:lang w:bidi="ar-SA"/>
        </w:rPr>
      </w:pPr>
      <w:r w:rsidRPr="00282DCB">
        <w:rPr>
          <w:b/>
          <w:sz w:val="28"/>
          <w:szCs w:val="28"/>
          <w:lang w:bidi="ar-SA"/>
        </w:rPr>
        <w:t>2929 Eskridge Road, Suite S</w:t>
      </w:r>
    </w:p>
    <w:p w:rsidR="00DD0054" w:rsidRPr="00282DCB" w:rsidRDefault="00DD0054" w:rsidP="00DD0054">
      <w:pPr>
        <w:widowControl/>
        <w:shd w:val="clear" w:color="auto" w:fill="FFFFFF"/>
        <w:autoSpaceDE/>
        <w:autoSpaceDN/>
        <w:rPr>
          <w:b/>
          <w:sz w:val="28"/>
          <w:szCs w:val="28"/>
          <w:lang w:bidi="ar-SA"/>
        </w:rPr>
      </w:pPr>
      <w:r w:rsidRPr="00282DCB">
        <w:rPr>
          <w:b/>
          <w:sz w:val="28"/>
          <w:szCs w:val="28"/>
          <w:lang w:bidi="ar-SA"/>
        </w:rPr>
        <w:t>Fairfax, VA 22031</w:t>
      </w:r>
    </w:p>
    <w:p w:rsidR="001C1863" w:rsidRDefault="001C1863" w:rsidP="00DD0054">
      <w:pPr>
        <w:widowControl/>
        <w:shd w:val="clear" w:color="auto" w:fill="FFFFFF"/>
        <w:autoSpaceDE/>
        <w:autoSpaceDN/>
        <w:rPr>
          <w:b/>
          <w:sz w:val="32"/>
          <w:szCs w:val="32"/>
          <w:lang w:bidi="ar-SA"/>
        </w:rPr>
      </w:pPr>
    </w:p>
    <w:p w:rsidR="001C1863" w:rsidRDefault="001C1863" w:rsidP="00DD0054">
      <w:pPr>
        <w:widowControl/>
        <w:shd w:val="clear" w:color="auto" w:fill="FFFFFF"/>
        <w:autoSpaceDE/>
        <w:autoSpaceDN/>
        <w:rPr>
          <w:b/>
          <w:sz w:val="32"/>
          <w:szCs w:val="32"/>
          <w:lang w:bidi="ar-SA"/>
        </w:rPr>
      </w:pPr>
    </w:p>
    <w:p w:rsidR="001C1863" w:rsidRPr="00DD0054" w:rsidRDefault="001C1863" w:rsidP="00DD0054">
      <w:pPr>
        <w:widowControl/>
        <w:shd w:val="clear" w:color="auto" w:fill="FFFFFF"/>
        <w:autoSpaceDE/>
        <w:autoSpaceDN/>
        <w:rPr>
          <w:b/>
          <w:sz w:val="32"/>
          <w:szCs w:val="32"/>
          <w:lang w:bidi="ar-SA"/>
        </w:rPr>
      </w:pPr>
      <w:r>
        <w:rPr>
          <w:b/>
          <w:sz w:val="32"/>
          <w:szCs w:val="32"/>
          <w:lang w:bidi="ar-SA"/>
        </w:rPr>
        <w:t>December 1</w:t>
      </w:r>
      <w:r w:rsidR="008319EF">
        <w:rPr>
          <w:b/>
          <w:sz w:val="32"/>
          <w:szCs w:val="32"/>
          <w:lang w:bidi="ar-SA"/>
        </w:rPr>
        <w:t>4</w:t>
      </w:r>
      <w:r>
        <w:rPr>
          <w:b/>
          <w:sz w:val="32"/>
          <w:szCs w:val="32"/>
          <w:lang w:bidi="ar-SA"/>
        </w:rPr>
        <w:t>, 2018</w:t>
      </w:r>
    </w:p>
    <w:tbl>
      <w:tblPr>
        <w:tblW w:w="0" w:type="auto"/>
        <w:tblInd w:w="104" w:type="dxa"/>
        <w:tblLayout w:type="fixed"/>
        <w:tblCellMar>
          <w:left w:w="0" w:type="dxa"/>
          <w:right w:w="0" w:type="dxa"/>
        </w:tblCellMar>
        <w:tblLook w:val="01E0" w:firstRow="1" w:lastRow="1" w:firstColumn="1" w:lastColumn="1" w:noHBand="0" w:noVBand="0"/>
      </w:tblPr>
      <w:tblGrid>
        <w:gridCol w:w="4707"/>
        <w:gridCol w:w="4868"/>
      </w:tblGrid>
      <w:tr w:rsidR="00DB55DE" w:rsidRPr="008D57E2">
        <w:trPr>
          <w:trHeight w:val="1323"/>
        </w:trPr>
        <w:tc>
          <w:tcPr>
            <w:tcW w:w="4707" w:type="dxa"/>
          </w:tcPr>
          <w:p w:rsidR="00DB55DE" w:rsidRPr="008D57E2" w:rsidRDefault="00DB55DE">
            <w:pPr>
              <w:pStyle w:val="TableParagraph"/>
              <w:spacing w:line="259" w:lineRule="auto"/>
              <w:ind w:left="200" w:right="134"/>
              <w:rPr>
                <w:b/>
                <w:sz w:val="28"/>
                <w:szCs w:val="28"/>
              </w:rPr>
            </w:pPr>
          </w:p>
        </w:tc>
        <w:tc>
          <w:tcPr>
            <w:tcW w:w="4868" w:type="dxa"/>
          </w:tcPr>
          <w:p w:rsidR="00DB55DE" w:rsidRPr="008D57E2" w:rsidRDefault="00DB55DE">
            <w:pPr>
              <w:pStyle w:val="TableParagraph"/>
              <w:spacing w:before="22"/>
              <w:rPr>
                <w:b/>
                <w:sz w:val="28"/>
                <w:szCs w:val="28"/>
              </w:rPr>
            </w:pPr>
          </w:p>
        </w:tc>
      </w:tr>
      <w:tr w:rsidR="00DB55DE" w:rsidRPr="008D57E2">
        <w:trPr>
          <w:trHeight w:val="1192"/>
        </w:trPr>
        <w:tc>
          <w:tcPr>
            <w:tcW w:w="4707" w:type="dxa"/>
          </w:tcPr>
          <w:p w:rsidR="00DB55DE" w:rsidRPr="008D57E2" w:rsidRDefault="00DB55DE">
            <w:pPr>
              <w:pStyle w:val="TableParagraph"/>
              <w:spacing w:before="2"/>
              <w:ind w:left="200"/>
              <w:rPr>
                <w:b/>
                <w:sz w:val="28"/>
                <w:szCs w:val="28"/>
              </w:rPr>
            </w:pPr>
          </w:p>
        </w:tc>
        <w:tc>
          <w:tcPr>
            <w:tcW w:w="4868" w:type="dxa"/>
          </w:tcPr>
          <w:p w:rsidR="00DB55DE" w:rsidRPr="008D57E2" w:rsidRDefault="00DB55DE">
            <w:pPr>
              <w:pStyle w:val="TableParagraph"/>
              <w:spacing w:before="22" w:line="261" w:lineRule="auto"/>
              <w:ind w:right="1926"/>
              <w:rPr>
                <w:b/>
                <w:sz w:val="28"/>
                <w:szCs w:val="28"/>
              </w:rPr>
            </w:pPr>
          </w:p>
        </w:tc>
      </w:tr>
      <w:tr w:rsidR="00DB55DE" w:rsidRPr="008D57E2">
        <w:trPr>
          <w:trHeight w:val="1025"/>
        </w:trPr>
        <w:tc>
          <w:tcPr>
            <w:tcW w:w="4707" w:type="dxa"/>
          </w:tcPr>
          <w:p w:rsidR="00DB55DE" w:rsidRPr="008D57E2" w:rsidRDefault="00DB55DE">
            <w:pPr>
              <w:pStyle w:val="TableParagraph"/>
              <w:spacing w:line="255" w:lineRule="exact"/>
              <w:ind w:left="200"/>
              <w:rPr>
                <w:b/>
                <w:sz w:val="28"/>
                <w:szCs w:val="28"/>
              </w:rPr>
            </w:pPr>
          </w:p>
        </w:tc>
        <w:tc>
          <w:tcPr>
            <w:tcW w:w="4868" w:type="dxa"/>
          </w:tcPr>
          <w:p w:rsidR="00DB55DE" w:rsidRPr="008D57E2" w:rsidRDefault="00DB55DE">
            <w:pPr>
              <w:pStyle w:val="TableParagraph"/>
              <w:spacing w:line="255" w:lineRule="exact"/>
              <w:rPr>
                <w:b/>
                <w:sz w:val="28"/>
                <w:szCs w:val="28"/>
              </w:rPr>
            </w:pPr>
          </w:p>
        </w:tc>
      </w:tr>
    </w:tbl>
    <w:p w:rsidR="00DB55DE" w:rsidRPr="008D57E2" w:rsidRDefault="00DB55DE">
      <w:pPr>
        <w:pStyle w:val="BodyText"/>
        <w:rPr>
          <w:b/>
          <w:sz w:val="28"/>
          <w:szCs w:val="28"/>
        </w:rPr>
      </w:pPr>
    </w:p>
    <w:p w:rsidR="00DB55DE" w:rsidRPr="008D57E2" w:rsidRDefault="00DB55DE">
      <w:pPr>
        <w:pStyle w:val="BodyText"/>
        <w:rPr>
          <w:b/>
          <w:sz w:val="28"/>
          <w:szCs w:val="28"/>
        </w:rPr>
      </w:pPr>
    </w:p>
    <w:p w:rsidR="00DB55DE" w:rsidRPr="008D57E2" w:rsidRDefault="00DD0054" w:rsidP="0063346D">
      <w:pPr>
        <w:pStyle w:val="BodyText"/>
        <w:spacing w:line="480" w:lineRule="auto"/>
        <w:ind w:right="600"/>
        <w:rPr>
          <w:b/>
          <w:sz w:val="28"/>
          <w:szCs w:val="28"/>
        </w:rPr>
      </w:pPr>
      <w:bookmarkStart w:id="1" w:name="SUMMARY_OF_COMMENTS_OF_THE_NATIONAL_ASSO"/>
      <w:bookmarkStart w:id="2" w:name="_bookmark0"/>
      <w:bookmarkEnd w:id="1"/>
      <w:bookmarkEnd w:id="2"/>
      <w:r>
        <w:rPr>
          <w:b/>
          <w:color w:val="231F20"/>
          <w:sz w:val="28"/>
          <w:szCs w:val="28"/>
        </w:rPr>
        <w:lastRenderedPageBreak/>
        <w:t>Fairfax Cable Access Corporation</w:t>
      </w:r>
      <w:r w:rsidR="00533CD4" w:rsidRPr="00533CD4">
        <w:rPr>
          <w:b/>
          <w:color w:val="231F20"/>
          <w:sz w:val="28"/>
          <w:szCs w:val="28"/>
          <w:vertAlign w:val="superscript"/>
        </w:rPr>
        <w:t>1</w:t>
      </w:r>
      <w:r>
        <w:rPr>
          <w:b/>
          <w:color w:val="231F20"/>
          <w:sz w:val="28"/>
          <w:szCs w:val="28"/>
        </w:rPr>
        <w:t xml:space="preserve"> (FCAC) disagrees with numerous tentative conclusion </w:t>
      </w:r>
      <w:r w:rsidR="009878C2" w:rsidRPr="008D57E2">
        <w:rPr>
          <w:b/>
          <w:color w:val="231F20"/>
          <w:sz w:val="28"/>
          <w:szCs w:val="28"/>
        </w:rPr>
        <w:t>in the Further Notice of Proposed Rulemaking in the above-referenced docket.</w:t>
      </w:r>
    </w:p>
    <w:p w:rsidR="00DB55DE" w:rsidRPr="008D57E2" w:rsidRDefault="00D567BE">
      <w:pPr>
        <w:pStyle w:val="BodyText"/>
        <w:spacing w:line="480" w:lineRule="auto"/>
        <w:ind w:left="194" w:right="284" w:firstLine="705"/>
        <w:rPr>
          <w:b/>
          <w:sz w:val="28"/>
          <w:szCs w:val="28"/>
        </w:rPr>
      </w:pPr>
      <w:r>
        <w:rPr>
          <w:b/>
          <w:color w:val="231F20"/>
          <w:sz w:val="28"/>
          <w:szCs w:val="28"/>
        </w:rPr>
        <w:t>While</w:t>
      </w:r>
      <w:r w:rsidR="00DD0054">
        <w:rPr>
          <w:b/>
          <w:color w:val="231F20"/>
          <w:sz w:val="28"/>
          <w:szCs w:val="28"/>
        </w:rPr>
        <w:t xml:space="preserve"> FCAC appreciates the FNPRM </w:t>
      </w:r>
      <w:r w:rsidR="009878C2">
        <w:rPr>
          <w:b/>
          <w:color w:val="231F20"/>
          <w:sz w:val="28"/>
          <w:szCs w:val="28"/>
        </w:rPr>
        <w:t xml:space="preserve">specifically states that PEG (public, educational and government access) capital fees, payable to LFAs, are not franchise fees (and thus not </w:t>
      </w:r>
      <w:r w:rsidR="00F00BBE">
        <w:rPr>
          <w:b/>
          <w:color w:val="231F20"/>
          <w:sz w:val="28"/>
          <w:szCs w:val="28"/>
        </w:rPr>
        <w:t>include</w:t>
      </w:r>
      <w:r w:rsidR="009878C2">
        <w:rPr>
          <w:b/>
          <w:color w:val="231F20"/>
          <w:sz w:val="28"/>
          <w:szCs w:val="28"/>
        </w:rPr>
        <w:t>d as a proposed off-set to franchise fe</w:t>
      </w:r>
      <w:r w:rsidR="00145CA3">
        <w:rPr>
          <w:b/>
          <w:color w:val="231F20"/>
          <w:sz w:val="28"/>
          <w:szCs w:val="28"/>
        </w:rPr>
        <w:t>e</w:t>
      </w:r>
      <w:r w:rsidR="009878C2">
        <w:rPr>
          <w:b/>
          <w:color w:val="231F20"/>
          <w:sz w:val="28"/>
          <w:szCs w:val="28"/>
        </w:rPr>
        <w:t xml:space="preserve">s </w:t>
      </w:r>
      <w:r w:rsidR="008D4099">
        <w:rPr>
          <w:b/>
          <w:color w:val="231F20"/>
          <w:sz w:val="28"/>
          <w:szCs w:val="28"/>
        </w:rPr>
        <w:t xml:space="preserve">otherwise </w:t>
      </w:r>
      <w:r w:rsidR="009878C2">
        <w:rPr>
          <w:b/>
          <w:color w:val="231F20"/>
          <w:sz w:val="28"/>
          <w:szCs w:val="28"/>
        </w:rPr>
        <w:t xml:space="preserve">payable to LFAs), </w:t>
      </w:r>
      <w:r>
        <w:rPr>
          <w:b/>
          <w:color w:val="231F20"/>
          <w:sz w:val="28"/>
          <w:szCs w:val="28"/>
        </w:rPr>
        <w:t xml:space="preserve">we believe </w:t>
      </w:r>
      <w:r w:rsidR="009878C2">
        <w:rPr>
          <w:b/>
          <w:color w:val="231F20"/>
          <w:sz w:val="28"/>
          <w:szCs w:val="28"/>
        </w:rPr>
        <w:t>other</w:t>
      </w:r>
      <w:r w:rsidR="00F00BBE">
        <w:rPr>
          <w:b/>
          <w:color w:val="231F20"/>
          <w:sz w:val="28"/>
          <w:szCs w:val="28"/>
        </w:rPr>
        <w:t xml:space="preserve"> tentative conclusions, </w:t>
      </w:r>
      <w:r w:rsidR="009878C2">
        <w:rPr>
          <w:b/>
          <w:color w:val="231F20"/>
          <w:sz w:val="28"/>
          <w:szCs w:val="28"/>
        </w:rPr>
        <w:t xml:space="preserve">related to PEG channels, are not supported </w:t>
      </w:r>
      <w:r w:rsidR="009878C2" w:rsidRPr="008D57E2">
        <w:rPr>
          <w:b/>
          <w:color w:val="231F20"/>
          <w:sz w:val="28"/>
          <w:szCs w:val="28"/>
        </w:rPr>
        <w:t>by the Cable Act or its legislative history</w:t>
      </w:r>
      <w:r>
        <w:rPr>
          <w:b/>
          <w:color w:val="231F20"/>
          <w:sz w:val="28"/>
          <w:szCs w:val="28"/>
        </w:rPr>
        <w:t>. Further, the FNPRM</w:t>
      </w:r>
      <w:r w:rsidR="009878C2" w:rsidRPr="008D57E2">
        <w:rPr>
          <w:b/>
          <w:color w:val="231F20"/>
          <w:sz w:val="28"/>
          <w:szCs w:val="28"/>
        </w:rPr>
        <w:t xml:space="preserve"> would have significant, negative impacts on </w:t>
      </w:r>
      <w:r w:rsidR="00F00BBE">
        <w:rPr>
          <w:b/>
          <w:color w:val="231F20"/>
          <w:sz w:val="28"/>
          <w:szCs w:val="28"/>
        </w:rPr>
        <w:t>PEG access centers across the country.</w:t>
      </w:r>
    </w:p>
    <w:p w:rsidR="00DB55DE" w:rsidRPr="008D57E2" w:rsidRDefault="000552B5">
      <w:pPr>
        <w:pStyle w:val="BodyText"/>
        <w:spacing w:before="1" w:line="480" w:lineRule="auto"/>
        <w:ind w:left="194" w:right="464" w:firstLine="705"/>
        <w:rPr>
          <w:b/>
          <w:sz w:val="28"/>
          <w:szCs w:val="28"/>
        </w:rPr>
      </w:pPr>
      <w:r>
        <w:rPr>
          <w:b/>
          <w:color w:val="231F20"/>
          <w:sz w:val="28"/>
          <w:szCs w:val="28"/>
        </w:rPr>
        <w:t xml:space="preserve">We respectfully urge the Commission to reconsider its tentative </w:t>
      </w:r>
      <w:r w:rsidR="008D4099">
        <w:rPr>
          <w:b/>
          <w:color w:val="231F20"/>
          <w:sz w:val="28"/>
          <w:szCs w:val="28"/>
        </w:rPr>
        <w:t>conclusions in this matter</w:t>
      </w:r>
      <w:r w:rsidR="00D567BE">
        <w:rPr>
          <w:b/>
          <w:color w:val="231F20"/>
          <w:sz w:val="28"/>
          <w:szCs w:val="28"/>
        </w:rPr>
        <w:t>.</w:t>
      </w:r>
    </w:p>
    <w:p w:rsidR="00D476F3" w:rsidRDefault="00533CD4" w:rsidP="00282DCB">
      <w:pPr>
        <w:pStyle w:val="BodyText"/>
        <w:spacing w:line="477" w:lineRule="auto"/>
        <w:ind w:left="179" w:right="242" w:firstLine="720"/>
        <w:jc w:val="both"/>
        <w:rPr>
          <w:b/>
          <w:color w:val="231F20"/>
          <w:sz w:val="28"/>
          <w:szCs w:val="28"/>
        </w:rPr>
      </w:pPr>
      <w:r>
        <w:rPr>
          <w:b/>
          <w:color w:val="231F20"/>
          <w:sz w:val="28"/>
          <w:szCs w:val="28"/>
        </w:rPr>
        <w:t>FCAC</w:t>
      </w:r>
      <w:r w:rsidR="003B61E0">
        <w:rPr>
          <w:b/>
          <w:color w:val="231F20"/>
          <w:sz w:val="28"/>
          <w:szCs w:val="28"/>
        </w:rPr>
        <w:t xml:space="preserve"> concurs with comments regarding this FNPRM filed with the Commission by</w:t>
      </w:r>
      <w:r w:rsidR="008D4099">
        <w:rPr>
          <w:b/>
          <w:color w:val="231F20"/>
          <w:sz w:val="28"/>
          <w:szCs w:val="28"/>
        </w:rPr>
        <w:t xml:space="preserve"> t</w:t>
      </w:r>
      <w:r w:rsidR="00682CA9">
        <w:rPr>
          <w:b/>
          <w:color w:val="231F20"/>
          <w:sz w:val="28"/>
          <w:szCs w:val="28"/>
        </w:rPr>
        <w:t>he National Association of Telecommunications Officers and Advisors</w:t>
      </w:r>
      <w:r w:rsidR="002E7B88">
        <w:rPr>
          <w:b/>
          <w:color w:val="231F20"/>
          <w:sz w:val="28"/>
          <w:szCs w:val="28"/>
        </w:rPr>
        <w:t xml:space="preserve"> (NATOA)</w:t>
      </w:r>
      <w:r w:rsidR="00682CA9">
        <w:rPr>
          <w:b/>
          <w:color w:val="231F20"/>
          <w:sz w:val="28"/>
          <w:szCs w:val="28"/>
        </w:rPr>
        <w:t xml:space="preserve">, </w:t>
      </w:r>
      <w:r w:rsidR="00682CA9" w:rsidRPr="00282DCB">
        <w:rPr>
          <w:b/>
          <w:i/>
          <w:color w:val="231F20"/>
          <w:sz w:val="28"/>
          <w:szCs w:val="28"/>
          <w:rPrChange w:id="3" w:author="Charles F. Pena" w:date="2018-12-14T19:08:00Z">
            <w:rPr>
              <w:b/>
              <w:color w:val="231F20"/>
              <w:sz w:val="28"/>
              <w:szCs w:val="28"/>
            </w:rPr>
          </w:rPrChange>
        </w:rPr>
        <w:t>et a</w:t>
      </w:r>
      <w:r w:rsidR="002E7B88" w:rsidRPr="00282DCB">
        <w:rPr>
          <w:b/>
          <w:i/>
          <w:color w:val="231F20"/>
          <w:sz w:val="28"/>
          <w:szCs w:val="28"/>
          <w:rPrChange w:id="4" w:author="Charles F. Pena" w:date="2018-12-14T19:08:00Z">
            <w:rPr>
              <w:b/>
              <w:color w:val="231F20"/>
              <w:sz w:val="28"/>
              <w:szCs w:val="28"/>
            </w:rPr>
          </w:rPrChange>
        </w:rPr>
        <w:t>l.</w:t>
      </w:r>
      <w:r w:rsidR="00444DC8" w:rsidRPr="00282DCB">
        <w:rPr>
          <w:b/>
          <w:color w:val="231F20"/>
          <w:sz w:val="28"/>
          <w:szCs w:val="28"/>
          <w:vertAlign w:val="superscript"/>
        </w:rPr>
        <w:t>2</w:t>
      </w:r>
      <w:r w:rsidR="002E7B88">
        <w:rPr>
          <w:b/>
          <w:color w:val="231F20"/>
          <w:sz w:val="28"/>
          <w:szCs w:val="28"/>
        </w:rPr>
        <w:t xml:space="preserve"> </w:t>
      </w:r>
      <w:r w:rsidR="00682CA9">
        <w:rPr>
          <w:b/>
          <w:color w:val="231F20"/>
          <w:sz w:val="28"/>
          <w:szCs w:val="28"/>
        </w:rPr>
        <w:t>that</w:t>
      </w:r>
    </w:p>
    <w:p w:rsidR="00214850" w:rsidRDefault="00D476F3" w:rsidP="00282DCB">
      <w:pPr>
        <w:pStyle w:val="BodyText"/>
        <w:spacing w:line="477" w:lineRule="auto"/>
        <w:ind w:left="576" w:right="144"/>
        <w:jc w:val="both"/>
        <w:rPr>
          <w:b/>
          <w:color w:val="231F20"/>
          <w:sz w:val="28"/>
          <w:szCs w:val="28"/>
        </w:rPr>
      </w:pPr>
      <w:r>
        <w:rPr>
          <w:b/>
          <w:color w:val="231F20"/>
          <w:sz w:val="28"/>
          <w:szCs w:val="28"/>
        </w:rPr>
        <w:t>T</w:t>
      </w:r>
      <w:r w:rsidR="009878C2" w:rsidRPr="008D57E2">
        <w:rPr>
          <w:b/>
          <w:color w:val="231F20"/>
          <w:sz w:val="28"/>
          <w:szCs w:val="28"/>
        </w:rPr>
        <w:t>he proposed rule is based on the premise that franchise requirements— like public, educational and government (“PEG”) channel capacity for local programming and customer service obligations—are “contributions” to the local franchising authority (“LFA”).</w:t>
      </w:r>
      <w:r>
        <w:rPr>
          <w:b/>
          <w:color w:val="231F20"/>
          <w:sz w:val="28"/>
          <w:szCs w:val="28"/>
        </w:rPr>
        <w:t xml:space="preserve"> </w:t>
      </w:r>
    </w:p>
    <w:p w:rsidR="00214850" w:rsidRDefault="003B61E0" w:rsidP="003B61E0">
      <w:pPr>
        <w:pStyle w:val="BodyText"/>
        <w:spacing w:line="477" w:lineRule="auto"/>
        <w:ind w:right="242"/>
        <w:jc w:val="both"/>
        <w:rPr>
          <w:b/>
          <w:color w:val="231F20"/>
          <w:sz w:val="28"/>
          <w:szCs w:val="28"/>
        </w:rPr>
      </w:pPr>
      <w:r>
        <w:rPr>
          <w:b/>
          <w:color w:val="231F20"/>
          <w:sz w:val="28"/>
          <w:szCs w:val="28"/>
        </w:rPr>
        <w:t xml:space="preserve">   </w:t>
      </w:r>
      <w:r w:rsidR="00214850">
        <w:rPr>
          <w:b/>
          <w:color w:val="231F20"/>
          <w:sz w:val="28"/>
          <w:szCs w:val="28"/>
        </w:rPr>
        <w:t>Further:</w:t>
      </w:r>
      <w:r w:rsidR="008D4099">
        <w:rPr>
          <w:b/>
          <w:color w:val="231F20"/>
          <w:sz w:val="28"/>
          <w:szCs w:val="28"/>
        </w:rPr>
        <w:t xml:space="preserve"> </w:t>
      </w:r>
    </w:p>
    <w:p w:rsidR="00DB55DE" w:rsidRPr="008D57E2" w:rsidRDefault="009878C2" w:rsidP="00282DCB">
      <w:pPr>
        <w:pStyle w:val="BodyText"/>
        <w:spacing w:line="477" w:lineRule="auto"/>
        <w:ind w:left="576" w:right="288"/>
        <w:jc w:val="both"/>
        <w:rPr>
          <w:b/>
          <w:sz w:val="28"/>
          <w:szCs w:val="28"/>
        </w:rPr>
      </w:pPr>
      <w:r w:rsidRPr="008D57E2">
        <w:rPr>
          <w:b/>
          <w:color w:val="231F20"/>
          <w:sz w:val="28"/>
          <w:szCs w:val="28"/>
        </w:rPr>
        <w:t xml:space="preserve">As discussed below, however, these provisions are not contributions to </w:t>
      </w:r>
      <w:r w:rsidRPr="008D57E2">
        <w:rPr>
          <w:b/>
          <w:color w:val="231F20"/>
          <w:sz w:val="28"/>
          <w:szCs w:val="28"/>
        </w:rPr>
        <w:lastRenderedPageBreak/>
        <w:t>LFAs. In fact, these requirements are authorized in the Cable Act</w:t>
      </w:r>
      <w:hyperlink w:anchor="_bookmark9" w:history="1">
        <w:r w:rsidR="00D94236">
          <w:rPr>
            <w:b/>
            <w:color w:val="231F20"/>
            <w:position w:val="9"/>
            <w:sz w:val="28"/>
            <w:szCs w:val="28"/>
          </w:rPr>
          <w:t>2</w:t>
        </w:r>
        <w:r w:rsidRPr="008D57E2">
          <w:rPr>
            <w:b/>
            <w:color w:val="231F20"/>
            <w:position w:val="9"/>
            <w:sz w:val="28"/>
            <w:szCs w:val="28"/>
          </w:rPr>
          <w:t xml:space="preserve"> </w:t>
        </w:r>
      </w:hyperlink>
      <w:r w:rsidRPr="008D57E2">
        <w:rPr>
          <w:b/>
          <w:color w:val="231F20"/>
          <w:sz w:val="28"/>
          <w:szCs w:val="28"/>
        </w:rPr>
        <w:t xml:space="preserve">to meet two of the primary policy goals of the Act: to “ensure that cable systems are responsive to the needs and interests of the local community” and to </w:t>
      </w:r>
      <w:r w:rsidR="00975DBE" w:rsidRPr="008D57E2">
        <w:rPr>
          <w:b/>
          <w:color w:val="231F20"/>
          <w:sz w:val="28"/>
          <w:szCs w:val="28"/>
        </w:rPr>
        <w:t>“provide the widest possible diversity of information sources and services to the public.”</w:t>
      </w:r>
      <w:hyperlink w:anchor="_bookmark10" w:history="1">
        <w:r w:rsidR="00975DBE">
          <w:rPr>
            <w:b/>
            <w:color w:val="231F20"/>
            <w:position w:val="9"/>
            <w:sz w:val="28"/>
            <w:szCs w:val="28"/>
          </w:rPr>
          <w:t>3</w:t>
        </w:r>
      </w:hyperlink>
      <w:r w:rsidR="00975DBE">
        <w:rPr>
          <w:b/>
          <w:color w:val="231F20"/>
          <w:position w:val="9"/>
          <w:sz w:val="28"/>
          <w:szCs w:val="28"/>
        </w:rPr>
        <w:t xml:space="preserve">  </w:t>
      </w:r>
    </w:p>
    <w:p w:rsidR="001E2119" w:rsidRPr="005277B6" w:rsidRDefault="008D57E2" w:rsidP="00282DCB">
      <w:pPr>
        <w:pStyle w:val="BodyText"/>
        <w:rPr>
          <w:b/>
          <w:sz w:val="26"/>
          <w:szCs w:val="26"/>
        </w:rPr>
      </w:pPr>
      <w:r w:rsidRPr="005277B6">
        <w:rPr>
          <w:b/>
          <w:noProof/>
          <w:sz w:val="26"/>
          <w:szCs w:val="26"/>
          <w:vertAlign w:val="superscript"/>
          <w:lang w:bidi="ar-SA"/>
        </w:rPr>
        <mc:AlternateContent>
          <mc:Choice Requires="wps">
            <w:drawing>
              <wp:anchor distT="0" distB="0" distL="0" distR="0" simplePos="0" relativeHeight="251648512" behindDoc="0" locked="0" layoutInCell="1" allowOverlap="1">
                <wp:simplePos x="0" y="0"/>
                <wp:positionH relativeFrom="page">
                  <wp:posOffset>914400</wp:posOffset>
                </wp:positionH>
                <wp:positionV relativeFrom="paragraph">
                  <wp:posOffset>124460</wp:posOffset>
                </wp:positionV>
                <wp:extent cx="1828800" cy="0"/>
                <wp:effectExtent l="9525" t="7620" r="9525" b="11430"/>
                <wp:wrapTopAndBottom/>
                <wp:docPr id="2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19058E20" id="Line 22" o:spid="_x0000_s1026" style="position:absolute;z-index:251648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9.8pt" to="3in,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" strokecolor="#231f20" strokeweight=".6pt">
                <w10:wrap type="topAndBottom" anchorx="page"/>
              </v:line>
            </w:pict>
          </mc:Fallback>
        </mc:AlternateContent>
      </w:r>
      <w:bookmarkStart w:id="5" w:name="_bookmark6"/>
      <w:bookmarkEnd w:id="5"/>
      <w:r w:rsidR="00975DBE" w:rsidRPr="005277B6">
        <w:rPr>
          <w:b/>
          <w:color w:val="231F20"/>
          <w:sz w:val="26"/>
          <w:szCs w:val="26"/>
          <w:vertAlign w:val="superscript"/>
        </w:rPr>
        <w:t xml:space="preserve">1 </w:t>
      </w:r>
      <w:r w:rsidR="00975DBE" w:rsidRPr="005277B6">
        <w:rPr>
          <w:b/>
          <w:color w:val="231F20"/>
          <w:sz w:val="26"/>
          <w:szCs w:val="26"/>
        </w:rPr>
        <w:t>F</w:t>
      </w:r>
      <w:r w:rsidR="00D94236" w:rsidRPr="005277B6">
        <w:rPr>
          <w:b/>
          <w:color w:val="231F20"/>
          <w:sz w:val="26"/>
          <w:szCs w:val="26"/>
        </w:rPr>
        <w:t xml:space="preserve">airfax Cable Access Corporation </w:t>
      </w:r>
      <w:bookmarkStart w:id="6" w:name="_bookmark7"/>
      <w:bookmarkStart w:id="7" w:name="_bookmark9"/>
      <w:bookmarkEnd w:id="6"/>
      <w:bookmarkEnd w:id="7"/>
      <w:r w:rsidR="001E2119" w:rsidRPr="005277B6">
        <w:rPr>
          <w:b/>
          <w:color w:val="231F20"/>
          <w:sz w:val="26"/>
          <w:szCs w:val="26"/>
        </w:rPr>
        <w:t>(</w:t>
      </w:r>
      <w:r w:rsidR="001E2119" w:rsidRPr="005277B6">
        <w:rPr>
          <w:b/>
          <w:sz w:val="26"/>
          <w:szCs w:val="26"/>
        </w:rPr>
        <w:t>FCAC) is a</w:t>
      </w:r>
      <w:r w:rsidR="0089701C" w:rsidRPr="005277B6">
        <w:rPr>
          <w:b/>
          <w:sz w:val="26"/>
          <w:szCs w:val="26"/>
        </w:rPr>
        <w:t>n IRS</w:t>
      </w:r>
      <w:r w:rsidR="001E2119" w:rsidRPr="005277B6">
        <w:rPr>
          <w:b/>
          <w:sz w:val="26"/>
          <w:szCs w:val="26"/>
        </w:rPr>
        <w:t xml:space="preserve"> </w:t>
      </w:r>
      <w:r w:rsidR="0089701C" w:rsidRPr="005277B6">
        <w:rPr>
          <w:b/>
          <w:sz w:val="26"/>
          <w:szCs w:val="26"/>
        </w:rPr>
        <w:t xml:space="preserve">Code </w:t>
      </w:r>
      <w:r w:rsidR="001E2119" w:rsidRPr="005277B6">
        <w:rPr>
          <w:b/>
          <w:sz w:val="26"/>
          <w:szCs w:val="26"/>
        </w:rPr>
        <w:t xml:space="preserve">501(c)(3) nonprofit educational organization located in Fairfax County, Virginia. FCAC provides training in public access television and radio production to residents of our community and operates cable channels in the County serving the needs of our community. As an independent, nonprofit organization, FCAC is neither a part of the County government nor any MVPD. </w:t>
      </w:r>
    </w:p>
    <w:p w:rsidR="001E2119" w:rsidRPr="005277B6" w:rsidRDefault="001E2119" w:rsidP="001E2119">
      <w:pPr>
        <w:pStyle w:val="BodyText"/>
        <w:ind w:hanging="15"/>
        <w:rPr>
          <w:b/>
          <w:sz w:val="26"/>
          <w:szCs w:val="26"/>
        </w:rPr>
      </w:pPr>
      <w:r w:rsidRPr="005277B6">
        <w:rPr>
          <w:b/>
          <w:sz w:val="26"/>
          <w:szCs w:val="26"/>
        </w:rPr>
        <w:t xml:space="preserve">     FCAC currently operates four cable channels. CHANNEL 10 is our </w:t>
      </w:r>
      <w:r w:rsidR="008E0FAB" w:rsidRPr="005277B6">
        <w:rPr>
          <w:b/>
          <w:sz w:val="26"/>
          <w:szCs w:val="26"/>
        </w:rPr>
        <w:t>traditional</w:t>
      </w:r>
      <w:r w:rsidRPr="005277B6">
        <w:rPr>
          <w:b/>
          <w:sz w:val="26"/>
          <w:szCs w:val="26"/>
        </w:rPr>
        <w:t xml:space="preserve"> public access channel, which includes programs on public affairs, the arts and </w:t>
      </w:r>
      <w:r w:rsidR="00335A42" w:rsidRPr="005277B6">
        <w:rPr>
          <w:b/>
          <w:sz w:val="26"/>
          <w:szCs w:val="26"/>
        </w:rPr>
        <w:t>children’s</w:t>
      </w:r>
      <w:r w:rsidRPr="005277B6">
        <w:rPr>
          <w:b/>
          <w:sz w:val="26"/>
          <w:szCs w:val="26"/>
        </w:rPr>
        <w:t xml:space="preserve"> programming. INTERNATIONAL CABLE 30 is our International Channel, which features programming in nine different languages, including Spanish, Vietnamese, Korean and other languages serving our ethnic communities, which provides a great benefit and service to our richly diverse population. </w:t>
      </w:r>
      <w:r w:rsidR="0089701C" w:rsidRPr="005277B6">
        <w:rPr>
          <w:b/>
          <w:sz w:val="26"/>
          <w:szCs w:val="26"/>
        </w:rPr>
        <w:t xml:space="preserve">SPIRITUAL </w:t>
      </w:r>
      <w:r w:rsidRPr="005277B6">
        <w:rPr>
          <w:b/>
          <w:sz w:val="26"/>
          <w:szCs w:val="26"/>
        </w:rPr>
        <w:t>TV 36 presents religious, spiritual and inspirational programming</w:t>
      </w:r>
      <w:r w:rsidR="006110F1" w:rsidRPr="005277B6">
        <w:rPr>
          <w:b/>
          <w:sz w:val="26"/>
          <w:szCs w:val="26"/>
        </w:rPr>
        <w:t>, serving our commu</w:t>
      </w:r>
      <w:r w:rsidRPr="005277B6">
        <w:rPr>
          <w:b/>
          <w:sz w:val="26"/>
          <w:szCs w:val="26"/>
        </w:rPr>
        <w:t>nity’s diverse spiritual needs</w:t>
      </w:r>
      <w:r w:rsidR="00062BEC" w:rsidRPr="005277B6">
        <w:rPr>
          <w:b/>
          <w:sz w:val="26"/>
          <w:szCs w:val="26"/>
        </w:rPr>
        <w:t xml:space="preserve"> and interests</w:t>
      </w:r>
      <w:r w:rsidRPr="005277B6">
        <w:rPr>
          <w:b/>
          <w:sz w:val="26"/>
          <w:szCs w:val="26"/>
        </w:rPr>
        <w:t>.</w:t>
      </w:r>
      <w:r w:rsidR="006110F1" w:rsidRPr="005277B6">
        <w:rPr>
          <w:b/>
          <w:sz w:val="26"/>
          <w:szCs w:val="26"/>
        </w:rPr>
        <w:t xml:space="preserve"> </w:t>
      </w:r>
      <w:r w:rsidRPr="005277B6">
        <w:rPr>
          <w:b/>
          <w:sz w:val="26"/>
          <w:szCs w:val="26"/>
        </w:rPr>
        <w:t>RADIO FAIRFAX 37 is our cable radio channel</w:t>
      </w:r>
      <w:r w:rsidR="00784853" w:rsidRPr="005277B6">
        <w:rPr>
          <w:b/>
          <w:sz w:val="26"/>
          <w:szCs w:val="26"/>
        </w:rPr>
        <w:t>,</w:t>
      </w:r>
      <w:r w:rsidRPr="005277B6">
        <w:rPr>
          <w:b/>
          <w:sz w:val="26"/>
          <w:szCs w:val="26"/>
        </w:rPr>
        <w:t xml:space="preserve"> which features an incredibly wide spectrum of radio show genres, perspectives &amp; music -- and a video community bulletin board that runs announcements for </w:t>
      </w:r>
      <w:r w:rsidR="001017B5" w:rsidRPr="005277B6">
        <w:rPr>
          <w:b/>
          <w:sz w:val="26"/>
          <w:szCs w:val="26"/>
        </w:rPr>
        <w:t>numerous</w:t>
      </w:r>
      <w:r w:rsidRPr="005277B6">
        <w:rPr>
          <w:b/>
          <w:sz w:val="26"/>
          <w:szCs w:val="26"/>
        </w:rPr>
        <w:t xml:space="preserve"> community, civic and volunteer organizations serving our community.</w:t>
      </w:r>
    </w:p>
    <w:p w:rsidR="00C52ABC" w:rsidRPr="005277B6" w:rsidRDefault="00C52ABC" w:rsidP="001E2119">
      <w:pPr>
        <w:pStyle w:val="BodyText"/>
        <w:ind w:hanging="15"/>
        <w:rPr>
          <w:b/>
          <w:sz w:val="26"/>
          <w:szCs w:val="26"/>
        </w:rPr>
      </w:pPr>
    </w:p>
    <w:p w:rsidR="00C52ABC" w:rsidRPr="005277B6" w:rsidRDefault="00C52ABC" w:rsidP="00282DCB">
      <w:pPr>
        <w:pStyle w:val="BodyText"/>
        <w:ind w:left="-144"/>
        <w:jc w:val="both"/>
        <w:rPr>
          <w:b/>
          <w:sz w:val="26"/>
          <w:szCs w:val="26"/>
        </w:rPr>
      </w:pPr>
      <w:r w:rsidRPr="005277B6">
        <w:rPr>
          <w:b/>
          <w:sz w:val="26"/>
          <w:szCs w:val="26"/>
          <w:vertAlign w:val="superscript"/>
        </w:rPr>
        <w:t>2</w:t>
      </w:r>
      <w:r w:rsidRPr="005277B6">
        <w:rPr>
          <w:b/>
          <w:sz w:val="26"/>
          <w:szCs w:val="26"/>
        </w:rPr>
        <w:t xml:space="preserve"> Comments, dated November 14, 2018, in the matter of MB Docket No. 0</w:t>
      </w:r>
      <w:r w:rsidR="00494453" w:rsidRPr="005277B6">
        <w:rPr>
          <w:b/>
          <w:sz w:val="26"/>
          <w:szCs w:val="26"/>
        </w:rPr>
        <w:t>5</w:t>
      </w:r>
      <w:r w:rsidRPr="005277B6">
        <w:rPr>
          <w:b/>
          <w:sz w:val="26"/>
          <w:szCs w:val="26"/>
        </w:rPr>
        <w:t>-311, were filed jointly</w:t>
      </w:r>
      <w:r w:rsidR="00494453" w:rsidRPr="005277B6">
        <w:rPr>
          <w:b/>
          <w:sz w:val="26"/>
          <w:szCs w:val="26"/>
        </w:rPr>
        <w:t xml:space="preserve"> </w:t>
      </w:r>
      <w:r w:rsidRPr="005277B6">
        <w:rPr>
          <w:b/>
          <w:sz w:val="26"/>
          <w:szCs w:val="26"/>
        </w:rPr>
        <w:t xml:space="preserve">by </w:t>
      </w:r>
      <w:r w:rsidRPr="005277B6">
        <w:rPr>
          <w:b/>
          <w:color w:val="231F20"/>
          <w:sz w:val="26"/>
          <w:szCs w:val="26"/>
        </w:rPr>
        <w:t>the National Association of Telecommunications Officers and Advisors</w:t>
      </w:r>
      <w:r w:rsidR="00D137C2" w:rsidRPr="005277B6">
        <w:rPr>
          <w:b/>
          <w:color w:val="231F20"/>
          <w:sz w:val="26"/>
          <w:szCs w:val="26"/>
        </w:rPr>
        <w:t xml:space="preserve"> (NATOA)</w:t>
      </w:r>
      <w:r w:rsidRPr="005277B6">
        <w:rPr>
          <w:b/>
          <w:color w:val="231F20"/>
          <w:sz w:val="26"/>
          <w:szCs w:val="26"/>
        </w:rPr>
        <w:t>, the United States Conference of Mayors, the National Association of Counties, the National League of Cities, the National As</w:t>
      </w:r>
      <w:r w:rsidR="00C90703" w:rsidRPr="005277B6">
        <w:rPr>
          <w:b/>
          <w:color w:val="231F20"/>
          <w:sz w:val="26"/>
          <w:szCs w:val="26"/>
        </w:rPr>
        <w:t>sociation o</w:t>
      </w:r>
      <w:r w:rsidRPr="005277B6">
        <w:rPr>
          <w:b/>
          <w:color w:val="231F20"/>
          <w:sz w:val="26"/>
          <w:szCs w:val="26"/>
        </w:rPr>
        <w:t>f Regional Councils and the National Association of Towns and Townships</w:t>
      </w:r>
      <w:r w:rsidR="001F42A2" w:rsidRPr="005277B6">
        <w:rPr>
          <w:b/>
          <w:color w:val="231F20"/>
          <w:sz w:val="26"/>
          <w:szCs w:val="26"/>
        </w:rPr>
        <w:t xml:space="preserve"> (</w:t>
      </w:r>
      <w:r w:rsidR="00C90703" w:rsidRPr="005277B6">
        <w:rPr>
          <w:b/>
          <w:color w:val="231F20"/>
          <w:sz w:val="26"/>
          <w:szCs w:val="26"/>
        </w:rPr>
        <w:t>here</w:t>
      </w:r>
      <w:r w:rsidR="001F42A2" w:rsidRPr="005277B6">
        <w:rPr>
          <w:b/>
          <w:color w:val="231F20"/>
          <w:sz w:val="26"/>
          <w:szCs w:val="26"/>
        </w:rPr>
        <w:t>inafter</w:t>
      </w:r>
      <w:r w:rsidR="00C90703" w:rsidRPr="005277B6">
        <w:rPr>
          <w:b/>
          <w:color w:val="231F20"/>
          <w:sz w:val="26"/>
          <w:szCs w:val="26"/>
        </w:rPr>
        <w:t xml:space="preserve"> referred to as </w:t>
      </w:r>
      <w:r w:rsidR="001F42A2" w:rsidRPr="005277B6">
        <w:rPr>
          <w:b/>
          <w:color w:val="231F20"/>
          <w:sz w:val="26"/>
          <w:szCs w:val="26"/>
        </w:rPr>
        <w:t>“</w:t>
      </w:r>
      <w:r w:rsidR="00C90703" w:rsidRPr="005277B6">
        <w:rPr>
          <w:b/>
          <w:color w:val="231F20"/>
          <w:sz w:val="26"/>
          <w:szCs w:val="26"/>
        </w:rPr>
        <w:t xml:space="preserve">NATOA, </w:t>
      </w:r>
      <w:r w:rsidR="00C90703" w:rsidRPr="005277B6">
        <w:rPr>
          <w:b/>
          <w:i/>
          <w:color w:val="231F20"/>
          <w:sz w:val="26"/>
          <w:szCs w:val="26"/>
          <w:rPrChange w:id="8" w:author="Charles F. Pena" w:date="2018-12-14T19:08:00Z">
            <w:rPr>
              <w:b/>
              <w:color w:val="231F20"/>
              <w:sz w:val="28"/>
              <w:szCs w:val="28"/>
            </w:rPr>
          </w:rPrChange>
        </w:rPr>
        <w:t>et al</w:t>
      </w:r>
      <w:r w:rsidR="00C90703" w:rsidRPr="005277B6">
        <w:rPr>
          <w:b/>
          <w:color w:val="231F20"/>
          <w:sz w:val="26"/>
          <w:szCs w:val="26"/>
        </w:rPr>
        <w:t>.</w:t>
      </w:r>
      <w:r w:rsidR="001F42A2" w:rsidRPr="005277B6">
        <w:rPr>
          <w:b/>
          <w:color w:val="231F20"/>
          <w:sz w:val="26"/>
          <w:szCs w:val="26"/>
        </w:rPr>
        <w:t>”).</w:t>
      </w:r>
    </w:p>
    <w:p w:rsidR="00C52ABC" w:rsidRPr="005277B6" w:rsidRDefault="00C52ABC" w:rsidP="00282DCB">
      <w:pPr>
        <w:pStyle w:val="BodyText"/>
        <w:ind w:hanging="15"/>
        <w:rPr>
          <w:b/>
          <w:sz w:val="26"/>
          <w:szCs w:val="26"/>
        </w:rPr>
      </w:pPr>
    </w:p>
    <w:p w:rsidR="00DB55DE" w:rsidRPr="005277B6" w:rsidRDefault="00C52ABC" w:rsidP="00282DCB">
      <w:pPr>
        <w:pStyle w:val="BodyText"/>
        <w:rPr>
          <w:b/>
          <w:sz w:val="26"/>
          <w:szCs w:val="26"/>
        </w:rPr>
      </w:pPr>
      <w:r w:rsidRPr="005277B6">
        <w:rPr>
          <w:b/>
          <w:color w:val="231F20"/>
          <w:position w:val="9"/>
          <w:sz w:val="26"/>
          <w:szCs w:val="26"/>
        </w:rPr>
        <w:t>3</w:t>
      </w:r>
      <w:r w:rsidR="009878C2" w:rsidRPr="005277B6">
        <w:rPr>
          <w:b/>
          <w:color w:val="231F20"/>
          <w:position w:val="9"/>
          <w:sz w:val="26"/>
          <w:szCs w:val="26"/>
        </w:rPr>
        <w:t xml:space="preserve"> </w:t>
      </w:r>
      <w:r w:rsidR="009878C2" w:rsidRPr="005277B6">
        <w:rPr>
          <w:b/>
          <w:color w:val="231F20"/>
          <w:sz w:val="26"/>
          <w:szCs w:val="26"/>
        </w:rPr>
        <w:t>As used in these Comments, the “Cable Act” refers to the Cable Communications Policy Act of 1984, P. L. 98-549, as amended by the Cable Television Consumer Protection and Competition Act of 1992 and the Telecommunications Act.</w:t>
      </w:r>
    </w:p>
    <w:p w:rsidR="00DB55DE" w:rsidRPr="005277B6" w:rsidRDefault="00C52ABC" w:rsidP="005277B6">
      <w:pPr>
        <w:pStyle w:val="BodyText"/>
        <w:rPr>
          <w:b/>
          <w:sz w:val="26"/>
          <w:szCs w:val="26"/>
        </w:rPr>
        <w:sectPr w:rsidR="00DB55DE" w:rsidRPr="005277B6">
          <w:footerReference w:type="default" r:id="rId7"/>
          <w:pgSz w:w="12240" w:h="15840"/>
          <w:pgMar w:top="1360" w:right="1200" w:bottom="1000" w:left="1260" w:header="0" w:footer="815" w:gutter="0"/>
          <w:cols w:space="720"/>
        </w:sectPr>
      </w:pPr>
      <w:bookmarkStart w:id="9" w:name="_bookmark10"/>
      <w:bookmarkEnd w:id="9"/>
      <w:r w:rsidRPr="005277B6">
        <w:rPr>
          <w:b/>
          <w:color w:val="231F20"/>
          <w:position w:val="9"/>
          <w:sz w:val="26"/>
          <w:szCs w:val="26"/>
        </w:rPr>
        <w:t>4</w:t>
      </w:r>
      <w:r w:rsidR="009878C2" w:rsidRPr="005277B6">
        <w:rPr>
          <w:b/>
          <w:color w:val="231F20"/>
          <w:position w:val="9"/>
          <w:sz w:val="26"/>
          <w:szCs w:val="26"/>
        </w:rPr>
        <w:t xml:space="preserve"> </w:t>
      </w:r>
      <w:r w:rsidR="009878C2" w:rsidRPr="005277B6">
        <w:rPr>
          <w:b/>
          <w:color w:val="231F20"/>
          <w:sz w:val="26"/>
          <w:szCs w:val="26"/>
        </w:rPr>
        <w:t>47 U.S.C. § 521(2); (4).</w:t>
      </w:r>
    </w:p>
    <w:p w:rsidR="00DB55DE" w:rsidRPr="00282DCB" w:rsidRDefault="00C52ABC" w:rsidP="005277B6">
      <w:pPr>
        <w:pStyle w:val="BodyText"/>
        <w:spacing w:before="61" w:line="480" w:lineRule="auto"/>
        <w:rPr>
          <w:b/>
          <w:color w:val="231F20"/>
          <w:sz w:val="28"/>
          <w:szCs w:val="28"/>
        </w:rPr>
      </w:pPr>
      <w:r>
        <w:rPr>
          <w:b/>
          <w:color w:val="231F20"/>
          <w:sz w:val="28"/>
          <w:szCs w:val="28"/>
        </w:rPr>
        <w:lastRenderedPageBreak/>
        <w:t>U</w:t>
      </w:r>
      <w:r w:rsidRPr="008D57E2">
        <w:rPr>
          <w:b/>
          <w:color w:val="231F20"/>
          <w:sz w:val="28"/>
          <w:szCs w:val="28"/>
        </w:rPr>
        <w:t xml:space="preserve">nfortunately, </w:t>
      </w:r>
      <w:r>
        <w:rPr>
          <w:b/>
          <w:color w:val="231F20"/>
          <w:sz w:val="28"/>
          <w:szCs w:val="28"/>
        </w:rPr>
        <w:t>[the proposed FNPRM]</w:t>
      </w:r>
      <w:r w:rsidRPr="008D57E2">
        <w:rPr>
          <w:b/>
          <w:color w:val="231F20"/>
          <w:sz w:val="28"/>
          <w:szCs w:val="28"/>
        </w:rPr>
        <w:t xml:space="preserve"> ignores these goals and effectively rewrites cable franchise agreements to significantly reduce negotiated</w:t>
      </w:r>
      <w:r w:rsidR="00DB236B">
        <w:rPr>
          <w:b/>
          <w:color w:val="231F20"/>
          <w:sz w:val="28"/>
          <w:szCs w:val="28"/>
        </w:rPr>
        <w:t xml:space="preserve"> </w:t>
      </w:r>
      <w:r w:rsidR="00223BB2" w:rsidRPr="008D57E2">
        <w:rPr>
          <w:b/>
          <w:color w:val="231F20"/>
          <w:sz w:val="28"/>
          <w:szCs w:val="28"/>
        </w:rPr>
        <w:t>community benefits and compensation for use</w:t>
      </w:r>
      <w:r w:rsidR="00223BB2" w:rsidRPr="008D57E2">
        <w:rPr>
          <w:b/>
          <w:color w:val="231F20"/>
          <w:spacing w:val="37"/>
          <w:sz w:val="28"/>
          <w:szCs w:val="28"/>
        </w:rPr>
        <w:t xml:space="preserve"> </w:t>
      </w:r>
      <w:r w:rsidR="00223BB2" w:rsidRPr="008D57E2">
        <w:rPr>
          <w:b/>
          <w:color w:val="231F20"/>
          <w:sz w:val="28"/>
          <w:szCs w:val="28"/>
        </w:rPr>
        <w:t>of</w:t>
      </w:r>
      <w:r w:rsidR="00223BB2">
        <w:rPr>
          <w:b/>
          <w:color w:val="231F20"/>
          <w:sz w:val="28"/>
          <w:szCs w:val="28"/>
        </w:rPr>
        <w:t xml:space="preserve"> </w:t>
      </w:r>
      <w:r w:rsidR="009878C2" w:rsidRPr="008D57E2">
        <w:rPr>
          <w:b/>
          <w:color w:val="231F20"/>
          <w:sz w:val="28"/>
          <w:szCs w:val="28"/>
        </w:rPr>
        <w:t>public assets</w:t>
      </w:r>
      <w:r w:rsidR="00223BB2">
        <w:rPr>
          <w:b/>
          <w:color w:val="231F20"/>
          <w:sz w:val="28"/>
          <w:szCs w:val="28"/>
        </w:rPr>
        <w:t xml:space="preserve"> </w:t>
      </w:r>
      <w:r w:rsidR="009878C2" w:rsidRPr="008D57E2">
        <w:rPr>
          <w:b/>
          <w:color w:val="231F20"/>
          <w:sz w:val="28"/>
          <w:szCs w:val="28"/>
        </w:rPr>
        <w:t>—replacing meaningful franchise agreements with contracts incapable of addressing the community needs and the intent of the Cable Act.</w:t>
      </w:r>
      <w:r w:rsidR="002E7B88">
        <w:rPr>
          <w:b/>
          <w:color w:val="231F20"/>
          <w:sz w:val="28"/>
          <w:szCs w:val="28"/>
        </w:rPr>
        <w:t>”</w:t>
      </w:r>
    </w:p>
    <w:p w:rsidR="003A4C3B" w:rsidRDefault="003B61E0" w:rsidP="00282DCB">
      <w:pPr>
        <w:pStyle w:val="BodyText"/>
        <w:spacing w:before="5" w:line="477" w:lineRule="auto"/>
        <w:ind w:firstLine="720"/>
        <w:jc w:val="both"/>
        <w:rPr>
          <w:b/>
          <w:color w:val="231F20"/>
          <w:sz w:val="28"/>
          <w:szCs w:val="28"/>
        </w:rPr>
      </w:pPr>
      <w:r>
        <w:rPr>
          <w:b/>
          <w:color w:val="231F20"/>
          <w:sz w:val="28"/>
          <w:szCs w:val="28"/>
        </w:rPr>
        <w:t>“[</w:t>
      </w:r>
      <w:r w:rsidR="00D94236">
        <w:rPr>
          <w:b/>
          <w:color w:val="231F20"/>
          <w:sz w:val="28"/>
          <w:szCs w:val="28"/>
        </w:rPr>
        <w:t xml:space="preserve">The </w:t>
      </w:r>
      <w:r w:rsidR="00074136">
        <w:rPr>
          <w:b/>
          <w:color w:val="231F20"/>
          <w:sz w:val="28"/>
          <w:szCs w:val="28"/>
        </w:rPr>
        <w:t>FNPRM</w:t>
      </w:r>
      <w:r w:rsidR="00D94236">
        <w:rPr>
          <w:b/>
          <w:color w:val="231F20"/>
          <w:sz w:val="28"/>
          <w:szCs w:val="28"/>
        </w:rPr>
        <w:t xml:space="preserve"> view</w:t>
      </w:r>
      <w:r>
        <w:rPr>
          <w:b/>
          <w:color w:val="231F20"/>
          <w:sz w:val="28"/>
          <w:szCs w:val="28"/>
        </w:rPr>
        <w:t>]</w:t>
      </w:r>
      <w:r w:rsidR="00D94236">
        <w:rPr>
          <w:b/>
          <w:color w:val="231F20"/>
          <w:sz w:val="28"/>
          <w:szCs w:val="28"/>
        </w:rPr>
        <w:t xml:space="preserve"> is </w:t>
      </w:r>
      <w:r w:rsidR="009878C2" w:rsidRPr="008D57E2">
        <w:rPr>
          <w:b/>
          <w:color w:val="231F20"/>
          <w:sz w:val="28"/>
          <w:szCs w:val="28"/>
        </w:rPr>
        <w:t xml:space="preserve">inconsistent with </w:t>
      </w:r>
      <w:r w:rsidR="003A4C3B">
        <w:rPr>
          <w:b/>
          <w:color w:val="231F20"/>
          <w:sz w:val="28"/>
          <w:szCs w:val="28"/>
        </w:rPr>
        <w:t>“</w:t>
      </w:r>
      <w:r w:rsidR="009878C2" w:rsidRPr="008D57E2">
        <w:rPr>
          <w:b/>
          <w:color w:val="231F20"/>
          <w:sz w:val="28"/>
          <w:szCs w:val="28"/>
        </w:rPr>
        <w:t>the plain language of federal law and counter to the legislative</w:t>
      </w:r>
      <w:r w:rsidR="009878C2" w:rsidRPr="008D57E2">
        <w:rPr>
          <w:b/>
          <w:color w:val="231F20"/>
          <w:spacing w:val="-16"/>
          <w:sz w:val="28"/>
          <w:szCs w:val="28"/>
        </w:rPr>
        <w:t xml:space="preserve"> </w:t>
      </w:r>
      <w:r w:rsidR="009878C2" w:rsidRPr="008D57E2">
        <w:rPr>
          <w:b/>
          <w:color w:val="231F20"/>
          <w:sz w:val="28"/>
          <w:szCs w:val="28"/>
        </w:rPr>
        <w:t>history</w:t>
      </w:r>
      <w:r w:rsidR="009878C2" w:rsidRPr="008D57E2">
        <w:rPr>
          <w:b/>
          <w:color w:val="231F20"/>
          <w:spacing w:val="-17"/>
          <w:sz w:val="28"/>
          <w:szCs w:val="28"/>
        </w:rPr>
        <w:t xml:space="preserve"> </w:t>
      </w:r>
      <w:r w:rsidR="009878C2" w:rsidRPr="008D57E2">
        <w:rPr>
          <w:b/>
          <w:color w:val="231F20"/>
          <w:sz w:val="28"/>
          <w:szCs w:val="28"/>
        </w:rPr>
        <w:t>of</w:t>
      </w:r>
      <w:r w:rsidR="009878C2" w:rsidRPr="008D57E2">
        <w:rPr>
          <w:b/>
          <w:color w:val="231F20"/>
          <w:spacing w:val="-16"/>
          <w:sz w:val="28"/>
          <w:szCs w:val="28"/>
        </w:rPr>
        <w:t xml:space="preserve"> </w:t>
      </w:r>
      <w:r w:rsidR="009878C2" w:rsidRPr="008D57E2">
        <w:rPr>
          <w:b/>
          <w:color w:val="231F20"/>
          <w:sz w:val="28"/>
          <w:szCs w:val="28"/>
        </w:rPr>
        <w:t>the</w:t>
      </w:r>
      <w:r w:rsidR="009878C2" w:rsidRPr="008D57E2">
        <w:rPr>
          <w:b/>
          <w:color w:val="231F20"/>
          <w:spacing w:val="-13"/>
          <w:sz w:val="28"/>
          <w:szCs w:val="28"/>
        </w:rPr>
        <w:t xml:space="preserve"> </w:t>
      </w:r>
      <w:r w:rsidR="009878C2" w:rsidRPr="008D57E2">
        <w:rPr>
          <w:b/>
          <w:color w:val="231F20"/>
          <w:sz w:val="28"/>
          <w:szCs w:val="28"/>
        </w:rPr>
        <w:t>Cable</w:t>
      </w:r>
      <w:r w:rsidR="009878C2" w:rsidRPr="008D57E2">
        <w:rPr>
          <w:b/>
          <w:color w:val="231F20"/>
          <w:spacing w:val="-16"/>
          <w:sz w:val="28"/>
          <w:szCs w:val="28"/>
        </w:rPr>
        <w:t xml:space="preserve"> </w:t>
      </w:r>
      <w:r w:rsidR="009878C2" w:rsidRPr="008D57E2">
        <w:rPr>
          <w:b/>
          <w:color w:val="231F20"/>
          <w:sz w:val="28"/>
          <w:szCs w:val="28"/>
        </w:rPr>
        <w:t>Act</w:t>
      </w:r>
      <w:r w:rsidR="009878C2" w:rsidRPr="008D57E2">
        <w:rPr>
          <w:b/>
          <w:color w:val="231F20"/>
          <w:spacing w:val="-12"/>
          <w:sz w:val="28"/>
          <w:szCs w:val="28"/>
        </w:rPr>
        <w:t xml:space="preserve"> </w:t>
      </w:r>
      <w:r w:rsidR="009878C2" w:rsidRPr="008D57E2">
        <w:rPr>
          <w:b/>
          <w:color w:val="231F20"/>
          <w:sz w:val="28"/>
          <w:szCs w:val="28"/>
        </w:rPr>
        <w:t>and</w:t>
      </w:r>
      <w:r w:rsidR="009878C2" w:rsidRPr="008D57E2">
        <w:rPr>
          <w:b/>
          <w:color w:val="231F20"/>
          <w:spacing w:val="-15"/>
          <w:sz w:val="28"/>
          <w:szCs w:val="28"/>
        </w:rPr>
        <w:t xml:space="preserve"> </w:t>
      </w:r>
      <w:r w:rsidR="009878C2" w:rsidRPr="008D57E2">
        <w:rPr>
          <w:b/>
          <w:color w:val="231F20"/>
          <w:sz w:val="28"/>
          <w:szCs w:val="28"/>
        </w:rPr>
        <w:t>Telecommunications</w:t>
      </w:r>
      <w:r w:rsidR="009878C2" w:rsidRPr="008D57E2">
        <w:rPr>
          <w:b/>
          <w:color w:val="231F20"/>
          <w:spacing w:val="-15"/>
          <w:sz w:val="28"/>
          <w:szCs w:val="28"/>
        </w:rPr>
        <w:t xml:space="preserve"> </w:t>
      </w:r>
      <w:r w:rsidR="009878C2" w:rsidRPr="008D57E2">
        <w:rPr>
          <w:b/>
          <w:color w:val="231F20"/>
          <w:sz w:val="28"/>
          <w:szCs w:val="28"/>
        </w:rPr>
        <w:t>Act,</w:t>
      </w:r>
      <w:hyperlink w:anchor="_bookmark14" w:history="1">
        <w:r w:rsidR="002E7B88">
          <w:rPr>
            <w:b/>
            <w:color w:val="231F20"/>
            <w:position w:val="9"/>
            <w:sz w:val="28"/>
            <w:szCs w:val="28"/>
          </w:rPr>
          <w:t>4</w:t>
        </w:r>
        <w:r w:rsidR="009878C2" w:rsidRPr="008D57E2">
          <w:rPr>
            <w:b/>
            <w:color w:val="231F20"/>
            <w:position w:val="9"/>
            <w:sz w:val="28"/>
            <w:szCs w:val="28"/>
          </w:rPr>
          <w:t xml:space="preserve"> </w:t>
        </w:r>
      </w:hyperlink>
      <w:r w:rsidR="009878C2" w:rsidRPr="008D57E2">
        <w:rPr>
          <w:b/>
          <w:color w:val="231F20"/>
          <w:sz w:val="28"/>
          <w:szCs w:val="28"/>
        </w:rPr>
        <w:t>and</w:t>
      </w:r>
      <w:r w:rsidR="009878C2" w:rsidRPr="008D57E2">
        <w:rPr>
          <w:b/>
          <w:color w:val="231F20"/>
          <w:spacing w:val="-15"/>
          <w:sz w:val="28"/>
          <w:szCs w:val="28"/>
        </w:rPr>
        <w:t xml:space="preserve"> </w:t>
      </w:r>
      <w:r w:rsidR="009878C2" w:rsidRPr="008D57E2">
        <w:rPr>
          <w:b/>
          <w:color w:val="231F20"/>
          <w:sz w:val="28"/>
          <w:szCs w:val="28"/>
        </w:rPr>
        <w:t>thus</w:t>
      </w:r>
      <w:r w:rsidR="009878C2" w:rsidRPr="008D57E2">
        <w:rPr>
          <w:b/>
          <w:color w:val="231F20"/>
          <w:spacing w:val="-15"/>
          <w:sz w:val="28"/>
          <w:szCs w:val="28"/>
        </w:rPr>
        <w:t xml:space="preserve"> </w:t>
      </w:r>
      <w:r w:rsidR="009878C2" w:rsidRPr="008D57E2">
        <w:rPr>
          <w:b/>
          <w:color w:val="231F20"/>
          <w:sz w:val="28"/>
          <w:szCs w:val="28"/>
        </w:rPr>
        <w:t>the</w:t>
      </w:r>
      <w:r w:rsidR="009878C2" w:rsidRPr="008D57E2">
        <w:rPr>
          <w:b/>
          <w:color w:val="231F20"/>
          <w:spacing w:val="-16"/>
          <w:sz w:val="28"/>
          <w:szCs w:val="28"/>
        </w:rPr>
        <w:t xml:space="preserve"> </w:t>
      </w:r>
      <w:r w:rsidR="009878C2" w:rsidRPr="008D57E2">
        <w:rPr>
          <w:b/>
          <w:color w:val="231F20"/>
          <w:sz w:val="28"/>
          <w:szCs w:val="28"/>
        </w:rPr>
        <w:t>Commission</w:t>
      </w:r>
      <w:r w:rsidR="009878C2" w:rsidRPr="008D57E2">
        <w:rPr>
          <w:b/>
          <w:color w:val="231F20"/>
          <w:spacing w:val="-15"/>
          <w:sz w:val="28"/>
          <w:szCs w:val="28"/>
        </w:rPr>
        <w:t xml:space="preserve"> </w:t>
      </w:r>
      <w:r w:rsidR="009878C2" w:rsidRPr="008D57E2">
        <w:rPr>
          <w:b/>
          <w:color w:val="231F20"/>
          <w:sz w:val="28"/>
          <w:szCs w:val="28"/>
        </w:rPr>
        <w:t xml:space="preserve">lacks authority to promulgate </w:t>
      </w:r>
      <w:r>
        <w:rPr>
          <w:b/>
          <w:color w:val="231F20"/>
          <w:sz w:val="28"/>
          <w:szCs w:val="28"/>
        </w:rPr>
        <w:t>[the]</w:t>
      </w:r>
      <w:r w:rsidR="009878C2" w:rsidRPr="008D57E2">
        <w:rPr>
          <w:b/>
          <w:color w:val="231F20"/>
          <w:sz w:val="28"/>
          <w:szCs w:val="28"/>
        </w:rPr>
        <w:t xml:space="preserve"> rule.</w:t>
      </w:r>
      <w:r w:rsidR="003A4C3B">
        <w:rPr>
          <w:b/>
          <w:color w:val="231F20"/>
          <w:sz w:val="28"/>
          <w:szCs w:val="28"/>
        </w:rPr>
        <w:t>”</w:t>
      </w:r>
    </w:p>
    <w:p w:rsidR="009B203B" w:rsidRDefault="009B203B" w:rsidP="002D2F27">
      <w:pPr>
        <w:pStyle w:val="BodyText"/>
        <w:spacing w:before="5" w:line="477" w:lineRule="auto"/>
        <w:ind w:left="864" w:right="288" w:firstLine="720"/>
        <w:jc w:val="both"/>
        <w:rPr>
          <w:b/>
          <w:color w:val="231F20"/>
          <w:sz w:val="28"/>
          <w:szCs w:val="28"/>
        </w:rPr>
      </w:pPr>
    </w:p>
    <w:p w:rsidR="00DB55DE" w:rsidRDefault="009878C2" w:rsidP="00282DCB">
      <w:pPr>
        <w:pStyle w:val="BodyText"/>
        <w:spacing w:before="5" w:line="477" w:lineRule="auto"/>
        <w:ind w:right="241" w:firstLine="720"/>
        <w:jc w:val="both"/>
        <w:rPr>
          <w:b/>
          <w:color w:val="231F20"/>
          <w:sz w:val="28"/>
          <w:szCs w:val="28"/>
        </w:rPr>
      </w:pPr>
      <w:r w:rsidRPr="008D57E2">
        <w:rPr>
          <w:b/>
          <w:color w:val="231F20"/>
          <w:sz w:val="28"/>
          <w:szCs w:val="28"/>
        </w:rPr>
        <w:t xml:space="preserve"> </w:t>
      </w:r>
      <w:r w:rsidR="009B203B">
        <w:rPr>
          <w:b/>
          <w:color w:val="231F20"/>
          <w:sz w:val="28"/>
          <w:szCs w:val="28"/>
        </w:rPr>
        <w:t xml:space="preserve">FCAC concurs </w:t>
      </w:r>
      <w:r w:rsidR="003B61E0">
        <w:rPr>
          <w:b/>
          <w:color w:val="231F20"/>
          <w:sz w:val="28"/>
          <w:szCs w:val="28"/>
        </w:rPr>
        <w:t xml:space="preserve">with </w:t>
      </w:r>
      <w:r w:rsidR="0089701C">
        <w:rPr>
          <w:b/>
          <w:color w:val="231F20"/>
          <w:sz w:val="28"/>
          <w:szCs w:val="28"/>
        </w:rPr>
        <w:t>NATAO</w:t>
      </w:r>
      <w:r w:rsidR="003B61E0">
        <w:rPr>
          <w:b/>
          <w:color w:val="231F20"/>
          <w:sz w:val="28"/>
          <w:szCs w:val="28"/>
        </w:rPr>
        <w:t xml:space="preserve">, </w:t>
      </w:r>
      <w:r w:rsidR="003B61E0" w:rsidRPr="00282DCB">
        <w:rPr>
          <w:b/>
          <w:i/>
          <w:color w:val="231F20"/>
          <w:sz w:val="28"/>
          <w:szCs w:val="28"/>
          <w:rPrChange w:id="10" w:author="Charles F. Pena" w:date="2018-12-14T19:07:00Z">
            <w:rPr>
              <w:b/>
              <w:color w:val="231F20"/>
              <w:sz w:val="28"/>
              <w:szCs w:val="28"/>
            </w:rPr>
          </w:rPrChange>
        </w:rPr>
        <w:t>et al</w:t>
      </w:r>
      <w:r w:rsidR="003B61E0">
        <w:rPr>
          <w:b/>
          <w:color w:val="231F20"/>
          <w:sz w:val="28"/>
          <w:szCs w:val="28"/>
        </w:rPr>
        <w:t xml:space="preserve">. </w:t>
      </w:r>
      <w:r w:rsidR="009B203B">
        <w:rPr>
          <w:b/>
          <w:color w:val="231F20"/>
          <w:sz w:val="28"/>
          <w:szCs w:val="28"/>
        </w:rPr>
        <w:t>that t</w:t>
      </w:r>
      <w:r w:rsidRPr="008D57E2">
        <w:rPr>
          <w:b/>
          <w:color w:val="231F20"/>
          <w:sz w:val="28"/>
          <w:szCs w:val="28"/>
        </w:rPr>
        <w:t>he</w:t>
      </w:r>
      <w:r w:rsidR="003B61E0">
        <w:rPr>
          <w:b/>
          <w:color w:val="231F20"/>
          <w:sz w:val="28"/>
          <w:szCs w:val="28"/>
        </w:rPr>
        <w:t xml:space="preserve"> FNPRM</w:t>
      </w:r>
      <w:r w:rsidRPr="008D57E2">
        <w:rPr>
          <w:b/>
          <w:color w:val="231F20"/>
          <w:sz w:val="28"/>
          <w:szCs w:val="28"/>
        </w:rPr>
        <w:t xml:space="preserve"> proposed rules w</w:t>
      </w:r>
      <w:r w:rsidR="009B203B">
        <w:rPr>
          <w:b/>
          <w:color w:val="231F20"/>
          <w:sz w:val="28"/>
          <w:szCs w:val="28"/>
        </w:rPr>
        <w:t>ould</w:t>
      </w:r>
      <w:r w:rsidRPr="008D57E2">
        <w:rPr>
          <w:b/>
          <w:color w:val="231F20"/>
          <w:sz w:val="28"/>
          <w:szCs w:val="28"/>
        </w:rPr>
        <w:t xml:space="preserve"> have devastating impacts on local budgets and </w:t>
      </w:r>
      <w:r w:rsidR="0054702F">
        <w:rPr>
          <w:b/>
          <w:color w:val="231F20"/>
          <w:sz w:val="28"/>
          <w:szCs w:val="28"/>
        </w:rPr>
        <w:t xml:space="preserve">(as stated above) </w:t>
      </w:r>
      <w:r w:rsidRPr="008D57E2">
        <w:rPr>
          <w:b/>
          <w:color w:val="231F20"/>
          <w:sz w:val="28"/>
          <w:szCs w:val="28"/>
        </w:rPr>
        <w:t xml:space="preserve">local PEG programming. </w:t>
      </w:r>
    </w:p>
    <w:p w:rsidR="00061B27" w:rsidRDefault="00061B27" w:rsidP="00282DCB">
      <w:pPr>
        <w:pStyle w:val="BodyText"/>
        <w:spacing w:before="240" w:line="477" w:lineRule="auto"/>
        <w:ind w:right="241" w:firstLine="720"/>
        <w:jc w:val="both"/>
        <w:rPr>
          <w:b/>
          <w:sz w:val="28"/>
          <w:szCs w:val="28"/>
        </w:rPr>
      </w:pPr>
      <w:r>
        <w:rPr>
          <w:b/>
          <w:sz w:val="28"/>
          <w:szCs w:val="28"/>
        </w:rPr>
        <w:t xml:space="preserve">Further, FCAC is moved by the sound reasoning in </w:t>
      </w:r>
      <w:r w:rsidR="003B61E0">
        <w:rPr>
          <w:b/>
          <w:sz w:val="28"/>
          <w:szCs w:val="28"/>
        </w:rPr>
        <w:t>the additional</w:t>
      </w:r>
      <w:r>
        <w:rPr>
          <w:b/>
          <w:sz w:val="28"/>
          <w:szCs w:val="28"/>
        </w:rPr>
        <w:t xml:space="preserve"> comments of NATAO, </w:t>
      </w:r>
      <w:r w:rsidRPr="00DD27B2">
        <w:rPr>
          <w:b/>
          <w:i/>
          <w:sz w:val="28"/>
          <w:szCs w:val="28"/>
        </w:rPr>
        <w:t>et al</w:t>
      </w:r>
      <w:r>
        <w:rPr>
          <w:b/>
          <w:sz w:val="28"/>
          <w:szCs w:val="28"/>
        </w:rPr>
        <w:t xml:space="preserve">., that cable franchise requirements are not franchise fees, and </w:t>
      </w:r>
      <w:r w:rsidR="00A835AE">
        <w:rPr>
          <w:b/>
          <w:sz w:val="28"/>
          <w:szCs w:val="28"/>
        </w:rPr>
        <w:t xml:space="preserve">FCAC </w:t>
      </w:r>
      <w:r>
        <w:rPr>
          <w:b/>
          <w:sz w:val="28"/>
          <w:szCs w:val="28"/>
        </w:rPr>
        <w:t xml:space="preserve">respectfully requests and urges the Commission to given its full consideration to the summary of comments filed by </w:t>
      </w:r>
      <w:r w:rsidR="00EB2DC1">
        <w:rPr>
          <w:b/>
          <w:sz w:val="28"/>
          <w:szCs w:val="28"/>
        </w:rPr>
        <w:t xml:space="preserve">NATOA, </w:t>
      </w:r>
      <w:r w:rsidR="00EB2DC1" w:rsidRPr="00DD27B2">
        <w:rPr>
          <w:b/>
          <w:i/>
          <w:sz w:val="28"/>
          <w:szCs w:val="28"/>
        </w:rPr>
        <w:t>et al</w:t>
      </w:r>
      <w:r w:rsidR="00DD27B2">
        <w:rPr>
          <w:b/>
          <w:sz w:val="28"/>
          <w:szCs w:val="28"/>
        </w:rPr>
        <w:t>.</w:t>
      </w:r>
    </w:p>
    <w:p w:rsidR="00A01760" w:rsidRDefault="00DD27B2" w:rsidP="00A01760">
      <w:pPr>
        <w:widowControl/>
        <w:adjustRightInd w:val="0"/>
        <w:spacing w:before="240" w:line="480" w:lineRule="auto"/>
        <w:ind w:firstLine="720"/>
        <w:rPr>
          <w:rFonts w:eastAsiaTheme="minorHAnsi"/>
          <w:b/>
          <w:i/>
          <w:sz w:val="28"/>
          <w:szCs w:val="28"/>
          <w:lang w:bidi="ar-SA"/>
        </w:rPr>
      </w:pPr>
      <w:r w:rsidRPr="003B3DD9">
        <w:rPr>
          <w:b/>
          <w:sz w:val="28"/>
          <w:szCs w:val="28"/>
        </w:rPr>
        <w:t>In addition, FCAC finds that the National Cable Telecommunication Association (NCTA) contention that PEG capital costs should on</w:t>
      </w:r>
      <w:r w:rsidR="007F6EB8" w:rsidRPr="003B3DD9">
        <w:rPr>
          <w:b/>
          <w:sz w:val="28"/>
          <w:szCs w:val="28"/>
        </w:rPr>
        <w:t>ly apply to the construction of (studio building) “</w:t>
      </w:r>
      <w:r w:rsidRPr="003B3DD9">
        <w:rPr>
          <w:b/>
          <w:sz w:val="28"/>
          <w:szCs w:val="28"/>
        </w:rPr>
        <w:t>facilities</w:t>
      </w:r>
      <w:r w:rsidR="007F6EB8" w:rsidRPr="003B3DD9">
        <w:rPr>
          <w:b/>
          <w:sz w:val="28"/>
          <w:szCs w:val="28"/>
        </w:rPr>
        <w:t>”</w:t>
      </w:r>
      <w:r w:rsidRPr="003B3DD9">
        <w:rPr>
          <w:b/>
          <w:sz w:val="28"/>
          <w:szCs w:val="28"/>
        </w:rPr>
        <w:t xml:space="preserve"> (and thus not to equipment</w:t>
      </w:r>
      <w:r w:rsidR="007F6EB8" w:rsidRPr="003B3DD9">
        <w:rPr>
          <w:b/>
          <w:sz w:val="28"/>
          <w:szCs w:val="28"/>
        </w:rPr>
        <w:t>)</w:t>
      </w:r>
      <w:r w:rsidR="008A7112" w:rsidRPr="003B3DD9">
        <w:rPr>
          <w:b/>
          <w:sz w:val="28"/>
          <w:szCs w:val="28"/>
          <w:vertAlign w:val="superscript"/>
        </w:rPr>
        <w:t>5</w:t>
      </w:r>
      <w:r w:rsidRPr="003B3DD9">
        <w:rPr>
          <w:b/>
          <w:sz w:val="28"/>
          <w:szCs w:val="28"/>
        </w:rPr>
        <w:t xml:space="preserve"> is a position </w:t>
      </w:r>
      <w:r w:rsidRPr="003B3DD9">
        <w:rPr>
          <w:b/>
          <w:sz w:val="28"/>
          <w:szCs w:val="28"/>
        </w:rPr>
        <w:lastRenderedPageBreak/>
        <w:t>not supported by the Cable Act</w:t>
      </w:r>
      <w:r w:rsidR="00A27292" w:rsidRPr="003B3DD9">
        <w:rPr>
          <w:b/>
          <w:sz w:val="28"/>
          <w:szCs w:val="28"/>
        </w:rPr>
        <w:t xml:space="preserve">.  </w:t>
      </w:r>
      <w:r w:rsidRPr="003B3DD9">
        <w:rPr>
          <w:b/>
          <w:sz w:val="28"/>
          <w:szCs w:val="28"/>
        </w:rPr>
        <w:t xml:space="preserve">Section 622(g)(2)(c) excludes from the five percent franchise fee cap “capital costs which are required by the franchise to be incurred by the cable operator for </w:t>
      </w:r>
      <w:r w:rsidRPr="003B3DD9">
        <w:rPr>
          <w:b/>
          <w:i/>
          <w:sz w:val="28"/>
          <w:szCs w:val="28"/>
        </w:rPr>
        <w:t xml:space="preserve">public, educational, or </w:t>
      </w:r>
      <w:r w:rsidR="007F6EB8" w:rsidRPr="003B3DD9">
        <w:rPr>
          <w:rFonts w:eastAsiaTheme="minorHAnsi"/>
          <w:b/>
          <w:i/>
          <w:iCs/>
          <w:sz w:val="28"/>
          <w:szCs w:val="28"/>
          <w:lang w:bidi="ar-SA"/>
        </w:rPr>
        <w:t>governmental access facilities</w:t>
      </w:r>
      <w:r w:rsidR="007F6EB8" w:rsidRPr="003B3DD9">
        <w:rPr>
          <w:rFonts w:eastAsiaTheme="minorHAnsi"/>
          <w:b/>
          <w:i/>
          <w:sz w:val="28"/>
          <w:szCs w:val="28"/>
          <w:lang w:bidi="ar-SA"/>
        </w:rPr>
        <w:t>.”</w:t>
      </w:r>
      <w:r w:rsidR="008A7112" w:rsidRPr="003B3DD9">
        <w:rPr>
          <w:rFonts w:eastAsiaTheme="minorHAnsi"/>
          <w:b/>
          <w:i/>
          <w:sz w:val="28"/>
          <w:szCs w:val="28"/>
          <w:lang w:bidi="ar-SA"/>
        </w:rPr>
        <w:t xml:space="preserve"> </w:t>
      </w:r>
      <w:r w:rsidR="008A7112" w:rsidRPr="003B3DD9">
        <w:rPr>
          <w:rFonts w:eastAsiaTheme="minorHAnsi"/>
          <w:b/>
          <w:i/>
          <w:sz w:val="28"/>
          <w:szCs w:val="28"/>
          <w:vertAlign w:val="superscript"/>
          <w:lang w:bidi="ar-SA"/>
        </w:rPr>
        <w:t>5</w:t>
      </w:r>
    </w:p>
    <w:p w:rsidR="00A01760" w:rsidRDefault="007F6EB8" w:rsidP="00A01760">
      <w:pPr>
        <w:widowControl/>
        <w:adjustRightInd w:val="0"/>
        <w:spacing w:before="240" w:line="480" w:lineRule="auto"/>
        <w:ind w:firstLine="720"/>
        <w:rPr>
          <w:rFonts w:eastAsiaTheme="minorHAnsi"/>
          <w:b/>
          <w:i/>
          <w:sz w:val="28"/>
          <w:szCs w:val="28"/>
          <w:lang w:bidi="ar-SA"/>
        </w:rPr>
      </w:pPr>
      <w:r w:rsidRPr="003B3DD9">
        <w:rPr>
          <w:rFonts w:eastAsiaTheme="minorHAnsi"/>
          <w:b/>
          <w:sz w:val="28"/>
          <w:szCs w:val="28"/>
          <w:lang w:bidi="ar-SA"/>
        </w:rPr>
        <w:t>The term “public, educational, or governmental access facilities” is a defined term that means: “(A) channel capacity designated for public, educational, or governmental use; and (B) facilities and equipment for the use of such channel capacity.”</w:t>
      </w:r>
      <w:r w:rsidR="009C59EC" w:rsidRPr="003B3DD9">
        <w:rPr>
          <w:rFonts w:eastAsiaTheme="minorHAnsi"/>
          <w:b/>
          <w:sz w:val="28"/>
          <w:szCs w:val="28"/>
          <w:lang w:bidi="ar-SA"/>
        </w:rPr>
        <w:t xml:space="preserve"> </w:t>
      </w:r>
      <w:r w:rsidR="008A7112" w:rsidRPr="003B3DD9">
        <w:rPr>
          <w:rFonts w:eastAsiaTheme="minorHAnsi"/>
          <w:b/>
          <w:sz w:val="28"/>
          <w:szCs w:val="28"/>
          <w:vertAlign w:val="superscript"/>
          <w:lang w:bidi="ar-SA"/>
        </w:rPr>
        <w:t>6</w:t>
      </w:r>
      <w:r w:rsidRPr="003B3DD9">
        <w:rPr>
          <w:rFonts w:eastAsiaTheme="minorHAnsi"/>
          <w:b/>
          <w:sz w:val="28"/>
          <w:szCs w:val="28"/>
          <w:lang w:bidi="ar-SA"/>
        </w:rPr>
        <w:t xml:space="preserve"> Thus, by its very terms, the Cable Act excludes from franchise fees the costs of “facilities and equipment” that facilitate use of PEG channel capacity. This unambiguous statutory language cannot be reinterpreted as suggested by NCTA.</w:t>
      </w:r>
    </w:p>
    <w:p w:rsidR="00A01760" w:rsidRDefault="007F6EB8" w:rsidP="00A01760">
      <w:pPr>
        <w:widowControl/>
        <w:adjustRightInd w:val="0"/>
        <w:spacing w:before="240" w:line="480" w:lineRule="auto"/>
        <w:ind w:firstLine="720"/>
        <w:rPr>
          <w:rFonts w:eastAsiaTheme="minorHAnsi"/>
          <w:b/>
          <w:i/>
          <w:sz w:val="28"/>
          <w:szCs w:val="28"/>
          <w:lang w:bidi="ar-SA"/>
        </w:rPr>
      </w:pPr>
      <w:r w:rsidRPr="003B3DD9">
        <w:rPr>
          <w:rFonts w:eastAsiaTheme="minorHAnsi"/>
          <w:b/>
          <w:sz w:val="28"/>
          <w:szCs w:val="28"/>
          <w:lang w:bidi="ar-SA"/>
        </w:rPr>
        <w:t xml:space="preserve">Further, NCTA’s interpretation was rejected by the Sixth Circuit in </w:t>
      </w:r>
      <w:r w:rsidRPr="003B3DD9">
        <w:rPr>
          <w:rFonts w:eastAsiaTheme="minorHAnsi"/>
          <w:b/>
          <w:i/>
          <w:iCs/>
          <w:sz w:val="28"/>
          <w:szCs w:val="28"/>
          <w:lang w:bidi="ar-SA"/>
        </w:rPr>
        <w:t>Alliance for Community Media</w:t>
      </w:r>
      <w:r w:rsidR="003B3DD9" w:rsidRPr="003B3DD9">
        <w:rPr>
          <w:rFonts w:eastAsiaTheme="minorHAnsi"/>
          <w:b/>
          <w:i/>
          <w:iCs/>
          <w:sz w:val="28"/>
          <w:szCs w:val="28"/>
          <w:lang w:bidi="ar-SA"/>
        </w:rPr>
        <w:t>:</w:t>
      </w:r>
      <w:r w:rsidR="009C59EC" w:rsidRPr="003B3DD9">
        <w:rPr>
          <w:rFonts w:eastAsiaTheme="minorHAnsi"/>
          <w:b/>
          <w:sz w:val="28"/>
          <w:szCs w:val="28"/>
          <w:vertAlign w:val="superscript"/>
          <w:lang w:bidi="ar-SA"/>
        </w:rPr>
        <w:t>7</w:t>
      </w:r>
    </w:p>
    <w:p w:rsidR="007F6EB8" w:rsidRDefault="007F6EB8" w:rsidP="00A01760">
      <w:pPr>
        <w:widowControl/>
        <w:adjustRightInd w:val="0"/>
        <w:spacing w:before="240" w:line="360" w:lineRule="auto"/>
        <w:ind w:left="576"/>
        <w:rPr>
          <w:rFonts w:eastAsiaTheme="minorHAnsi"/>
          <w:b/>
          <w:sz w:val="28"/>
          <w:szCs w:val="28"/>
          <w:vertAlign w:val="superscript"/>
          <w:lang w:bidi="ar-SA"/>
        </w:rPr>
      </w:pPr>
      <w:r w:rsidRPr="003B3DD9">
        <w:rPr>
          <w:rFonts w:eastAsiaTheme="minorHAnsi"/>
          <w:b/>
          <w:sz w:val="28"/>
          <w:szCs w:val="28"/>
          <w:lang w:bidi="ar-SA"/>
        </w:rPr>
        <w:t xml:space="preserve">In clarifying the precise scope of the term “PEG access facilities,” Congress explained that it refers to “channel capacity (including any channel or portion of any channel) designated for public, educational, or governmental use, as well as facilities </w:t>
      </w:r>
      <w:r w:rsidRPr="003B3DD9">
        <w:rPr>
          <w:rFonts w:eastAsiaTheme="minorHAnsi"/>
          <w:b/>
          <w:i/>
          <w:iCs/>
          <w:sz w:val="28"/>
          <w:szCs w:val="28"/>
          <w:lang w:bidi="ar-SA"/>
        </w:rPr>
        <w:t xml:space="preserve">and equipment </w:t>
      </w:r>
      <w:r w:rsidRPr="003B3DD9">
        <w:rPr>
          <w:rFonts w:eastAsiaTheme="minorHAnsi"/>
          <w:b/>
          <w:sz w:val="28"/>
          <w:szCs w:val="28"/>
          <w:lang w:bidi="ar-SA"/>
        </w:rPr>
        <w:t>for the use of such channel capacity.” H.R.Rep. No. 98-934, at 45 (emphasis added). In further detail, Congress specified that “[t]his may include vans, studios, cameras, or other equipment relating to the use of public, educational, or governmental channel capacity.” Thus, the unambiguous expression of Congress confirms that “PEG access capacity” extends not only to facilities but to related equipment as well.</w:t>
      </w:r>
      <w:r w:rsidR="003B3DD9" w:rsidRPr="003B3DD9">
        <w:rPr>
          <w:rFonts w:eastAsiaTheme="minorHAnsi"/>
          <w:b/>
          <w:sz w:val="28"/>
          <w:szCs w:val="28"/>
          <w:vertAlign w:val="superscript"/>
          <w:lang w:bidi="ar-SA"/>
        </w:rPr>
        <w:t>8</w:t>
      </w:r>
    </w:p>
    <w:p w:rsidR="00A01760" w:rsidRDefault="00A01760" w:rsidP="00A01760">
      <w:pPr>
        <w:widowControl/>
        <w:adjustRightInd w:val="0"/>
        <w:spacing w:before="240" w:line="360" w:lineRule="auto"/>
        <w:ind w:left="576"/>
        <w:rPr>
          <w:rFonts w:eastAsiaTheme="minorHAnsi"/>
          <w:b/>
          <w:sz w:val="28"/>
          <w:szCs w:val="28"/>
          <w:vertAlign w:val="superscript"/>
          <w:lang w:bidi="ar-SA"/>
        </w:rPr>
      </w:pPr>
    </w:p>
    <w:p w:rsidR="009278E7" w:rsidRDefault="00A01760" w:rsidP="00A01760">
      <w:pPr>
        <w:pStyle w:val="BodyText"/>
        <w:spacing w:line="477" w:lineRule="auto"/>
        <w:ind w:firstLine="720"/>
        <w:jc w:val="both"/>
        <w:rPr>
          <w:b/>
          <w:sz w:val="28"/>
          <w:szCs w:val="28"/>
        </w:rPr>
      </w:pPr>
      <w:r>
        <w:rPr>
          <w:b/>
          <w:sz w:val="28"/>
          <w:szCs w:val="28"/>
        </w:rPr>
        <w:t>As such, NCTA’s position is not supported by the Cable</w:t>
      </w:r>
      <w:r>
        <w:rPr>
          <w:b/>
          <w:sz w:val="28"/>
          <w:szCs w:val="28"/>
        </w:rPr>
        <w:t xml:space="preserve"> Act nor what Congress intended, and FCAC urges the Commission to reject NCTA’s position would </w:t>
      </w:r>
      <w:r w:rsidR="00CC022D">
        <w:rPr>
          <w:b/>
          <w:sz w:val="28"/>
          <w:szCs w:val="28"/>
        </w:rPr>
        <w:t xml:space="preserve">inappropriately and unnecessarily </w:t>
      </w:r>
      <w:r>
        <w:rPr>
          <w:b/>
          <w:sz w:val="28"/>
          <w:szCs w:val="28"/>
        </w:rPr>
        <w:t>rest</w:t>
      </w:r>
      <w:r w:rsidR="00CC022D">
        <w:rPr>
          <w:b/>
          <w:sz w:val="28"/>
          <w:szCs w:val="28"/>
        </w:rPr>
        <w:t>r</w:t>
      </w:r>
      <w:r>
        <w:rPr>
          <w:b/>
          <w:sz w:val="28"/>
          <w:szCs w:val="28"/>
        </w:rPr>
        <w:t>ict the us</w:t>
      </w:r>
      <w:r w:rsidR="00CC022D">
        <w:rPr>
          <w:b/>
          <w:sz w:val="28"/>
          <w:szCs w:val="28"/>
        </w:rPr>
        <w:t>e of PEG capital funds.</w:t>
      </w:r>
      <w:r w:rsidR="009278E7">
        <w:rPr>
          <w:b/>
          <w:sz w:val="28"/>
          <w:szCs w:val="28"/>
        </w:rPr>
        <w:t xml:space="preserve"> </w:t>
      </w:r>
    </w:p>
    <w:p w:rsidR="00A01760" w:rsidRDefault="009278E7" w:rsidP="009278E7">
      <w:pPr>
        <w:pStyle w:val="BodyText"/>
        <w:spacing w:line="477" w:lineRule="auto"/>
        <w:ind w:firstLine="720"/>
        <w:jc w:val="both"/>
        <w:rPr>
          <w:b/>
          <w:sz w:val="28"/>
          <w:szCs w:val="28"/>
        </w:rPr>
      </w:pPr>
      <w:r>
        <w:rPr>
          <w:b/>
          <w:sz w:val="28"/>
          <w:szCs w:val="28"/>
        </w:rPr>
        <w:t xml:space="preserve">Furthermore, </w:t>
      </w:r>
      <w:r w:rsidR="00121AD0">
        <w:rPr>
          <w:b/>
          <w:sz w:val="28"/>
          <w:szCs w:val="28"/>
        </w:rPr>
        <w:t>some have proposed that the FNPRM would allow cable providers to deduct the “fair market value” of PEG channel bandwidth as an off-set against franchise fees. However, t</w:t>
      </w:r>
      <w:r>
        <w:rPr>
          <w:b/>
          <w:sz w:val="28"/>
          <w:szCs w:val="28"/>
        </w:rPr>
        <w:t>he use of the term “channel capacity” in the context above, clearly shows that Congress did not intend for a “fair market value” of channel bandwidth to be used to off-set franchise fees.</w:t>
      </w:r>
    </w:p>
    <w:p w:rsidR="00CC022D" w:rsidRDefault="00CC022D" w:rsidP="00A01760">
      <w:pPr>
        <w:pStyle w:val="BodyText"/>
        <w:spacing w:line="477" w:lineRule="auto"/>
        <w:ind w:firstLine="720"/>
        <w:jc w:val="both"/>
        <w:rPr>
          <w:b/>
          <w:sz w:val="28"/>
          <w:szCs w:val="28"/>
        </w:rPr>
      </w:pPr>
    </w:p>
    <w:p w:rsidR="00A01760" w:rsidRPr="00282DCB" w:rsidRDefault="00A01760" w:rsidP="00A01760">
      <w:pPr>
        <w:pStyle w:val="BodyText"/>
        <w:spacing w:line="477" w:lineRule="auto"/>
        <w:ind w:firstLine="720"/>
        <w:jc w:val="both"/>
        <w:rPr>
          <w:b/>
          <w:sz w:val="28"/>
          <w:szCs w:val="28"/>
        </w:rPr>
      </w:pPr>
      <w:r w:rsidRPr="00282DCB">
        <w:rPr>
          <w:b/>
          <w:sz w:val="28"/>
          <w:szCs w:val="28"/>
        </w:rPr>
        <w:t>Respectfully yours,</w:t>
      </w:r>
    </w:p>
    <w:p w:rsidR="00A01760" w:rsidRPr="00282DCB" w:rsidRDefault="00A01760" w:rsidP="00A01760">
      <w:pPr>
        <w:pStyle w:val="BodyText"/>
        <w:spacing w:line="477" w:lineRule="auto"/>
        <w:ind w:firstLine="720"/>
        <w:jc w:val="both"/>
        <w:rPr>
          <w:b/>
          <w:sz w:val="28"/>
          <w:szCs w:val="28"/>
        </w:rPr>
      </w:pPr>
      <w:r w:rsidRPr="00282DCB">
        <w:rPr>
          <w:b/>
          <w:sz w:val="28"/>
          <w:szCs w:val="28"/>
        </w:rPr>
        <w:t xml:space="preserve">            /s/</w:t>
      </w:r>
    </w:p>
    <w:p w:rsidR="00A01760" w:rsidRPr="00282DCB" w:rsidRDefault="00A01760" w:rsidP="00A01760">
      <w:pPr>
        <w:pStyle w:val="BodyText"/>
        <w:ind w:firstLine="720"/>
        <w:jc w:val="both"/>
        <w:rPr>
          <w:b/>
          <w:sz w:val="28"/>
          <w:szCs w:val="28"/>
        </w:rPr>
      </w:pPr>
      <w:r w:rsidRPr="00282DCB">
        <w:rPr>
          <w:b/>
          <w:sz w:val="32"/>
          <w:szCs w:val="32"/>
          <w:lang w:bidi="ar-SA"/>
        </w:rPr>
        <w:t>Chuck Peña</w:t>
      </w:r>
    </w:p>
    <w:p w:rsidR="00A01760" w:rsidRPr="00DD0054" w:rsidRDefault="00A01760" w:rsidP="00A01760">
      <w:pPr>
        <w:widowControl/>
        <w:shd w:val="clear" w:color="auto" w:fill="FFFFFF"/>
        <w:autoSpaceDE/>
        <w:autoSpaceDN/>
        <w:ind w:firstLine="720"/>
        <w:rPr>
          <w:b/>
          <w:sz w:val="32"/>
          <w:szCs w:val="32"/>
          <w:lang w:bidi="ar-SA"/>
        </w:rPr>
      </w:pPr>
      <w:r w:rsidRPr="00DD0054">
        <w:rPr>
          <w:b/>
          <w:sz w:val="32"/>
          <w:szCs w:val="32"/>
          <w:lang w:bidi="ar-SA"/>
        </w:rPr>
        <w:t>Executive Director</w:t>
      </w:r>
    </w:p>
    <w:p w:rsidR="00A01760" w:rsidRDefault="00A01760" w:rsidP="00A01760">
      <w:pPr>
        <w:widowControl/>
        <w:shd w:val="clear" w:color="auto" w:fill="FFFFFF"/>
        <w:autoSpaceDE/>
        <w:autoSpaceDN/>
        <w:ind w:firstLine="720"/>
        <w:rPr>
          <w:b/>
          <w:sz w:val="32"/>
          <w:szCs w:val="32"/>
          <w:lang w:bidi="ar-SA"/>
        </w:rPr>
      </w:pPr>
      <w:r>
        <w:rPr>
          <w:b/>
          <w:sz w:val="32"/>
          <w:szCs w:val="32"/>
          <w:lang w:bidi="ar-SA"/>
        </w:rPr>
        <w:t>Fairfax Cable</w:t>
      </w:r>
      <w:r w:rsidRPr="00DD0054">
        <w:rPr>
          <w:b/>
          <w:sz w:val="32"/>
          <w:szCs w:val="32"/>
          <w:lang w:bidi="ar-SA"/>
        </w:rPr>
        <w:t xml:space="preserve"> Ac</w:t>
      </w:r>
      <w:r>
        <w:rPr>
          <w:b/>
          <w:sz w:val="32"/>
          <w:szCs w:val="32"/>
          <w:lang w:bidi="ar-SA"/>
        </w:rPr>
        <w:t>c</w:t>
      </w:r>
      <w:r w:rsidRPr="00DD0054">
        <w:rPr>
          <w:b/>
          <w:sz w:val="32"/>
          <w:szCs w:val="32"/>
          <w:lang w:bidi="ar-SA"/>
        </w:rPr>
        <w:t>ess</w:t>
      </w:r>
      <w:r>
        <w:rPr>
          <w:b/>
          <w:sz w:val="32"/>
          <w:szCs w:val="32"/>
          <w:lang w:bidi="ar-SA"/>
        </w:rPr>
        <w:t xml:space="preserve"> Corporation (D/B/A Fairfax Public Access)</w:t>
      </w:r>
    </w:p>
    <w:p w:rsidR="00A01760" w:rsidRPr="008D57E2" w:rsidRDefault="00A01760" w:rsidP="00A01760">
      <w:pPr>
        <w:pStyle w:val="BodyText"/>
        <w:spacing w:before="5" w:line="477" w:lineRule="auto"/>
        <w:ind w:left="180" w:right="241" w:firstLine="720"/>
        <w:jc w:val="both"/>
        <w:rPr>
          <w:b/>
          <w:color w:val="231F20"/>
          <w:sz w:val="28"/>
          <w:szCs w:val="28"/>
        </w:rPr>
      </w:pPr>
    </w:p>
    <w:p w:rsidR="00A01760" w:rsidRPr="00A01760" w:rsidRDefault="00A01760" w:rsidP="00A01760">
      <w:pPr>
        <w:widowControl/>
        <w:adjustRightInd w:val="0"/>
        <w:spacing w:before="240" w:line="360" w:lineRule="auto"/>
        <w:ind w:left="576"/>
        <w:rPr>
          <w:rFonts w:eastAsiaTheme="minorHAnsi"/>
          <w:b/>
          <w:i/>
          <w:sz w:val="28"/>
          <w:szCs w:val="28"/>
          <w:lang w:bidi="ar-SA"/>
        </w:rPr>
      </w:pPr>
    </w:p>
    <w:p w:rsidR="007F6EB8" w:rsidRDefault="00A01760" w:rsidP="00A01760">
      <w:pPr>
        <w:widowControl/>
        <w:adjustRightInd w:val="0"/>
        <w:rPr>
          <w:rFonts w:eastAsiaTheme="minorHAnsi"/>
          <w:sz w:val="16"/>
          <w:szCs w:val="16"/>
          <w:lang w:bidi="ar-SA"/>
        </w:rPr>
      </w:pPr>
      <w:r>
        <w:rPr>
          <w:rFonts w:eastAsiaTheme="minorHAnsi"/>
          <w:sz w:val="16"/>
          <w:szCs w:val="16"/>
          <w:lang w:bidi="ar-SA"/>
        </w:rPr>
        <w:t>___________________________________________________________________________________________________________</w:t>
      </w:r>
    </w:p>
    <w:p w:rsidR="007F6EB8" w:rsidRDefault="007F6EB8" w:rsidP="003B3DD9">
      <w:pPr>
        <w:widowControl/>
        <w:adjustRightInd w:val="0"/>
        <w:ind w:left="576"/>
        <w:rPr>
          <w:rFonts w:eastAsiaTheme="minorHAnsi"/>
          <w:sz w:val="16"/>
          <w:szCs w:val="16"/>
          <w:lang w:bidi="ar-SA"/>
        </w:rPr>
      </w:pPr>
    </w:p>
    <w:p w:rsidR="007F6EB8" w:rsidRPr="00380F3C" w:rsidRDefault="008A7112" w:rsidP="003B3DD9">
      <w:pPr>
        <w:widowControl/>
        <w:adjustRightInd w:val="0"/>
        <w:rPr>
          <w:rFonts w:eastAsiaTheme="minorHAnsi"/>
          <w:b/>
          <w:sz w:val="32"/>
          <w:szCs w:val="32"/>
          <w:lang w:bidi="ar-SA"/>
        </w:rPr>
      </w:pPr>
      <w:r w:rsidRPr="00380F3C">
        <w:rPr>
          <w:rFonts w:eastAsiaTheme="minorHAnsi"/>
          <w:b/>
          <w:sz w:val="32"/>
          <w:szCs w:val="32"/>
          <w:vertAlign w:val="superscript"/>
          <w:lang w:bidi="ar-SA"/>
        </w:rPr>
        <w:t>5</w:t>
      </w:r>
      <w:r w:rsidR="007F6EB8" w:rsidRPr="00380F3C">
        <w:rPr>
          <w:rFonts w:eastAsiaTheme="minorHAnsi"/>
          <w:b/>
          <w:sz w:val="32"/>
          <w:szCs w:val="32"/>
          <w:lang w:bidi="ar-SA"/>
        </w:rPr>
        <w:t xml:space="preserve"> 47 U.S.C. § 542(g)(2)(C) (emphasis added).</w:t>
      </w:r>
    </w:p>
    <w:p w:rsidR="007F6EB8" w:rsidRPr="00380F3C" w:rsidRDefault="00DB1586" w:rsidP="003B3DD9">
      <w:pPr>
        <w:widowControl/>
        <w:adjustRightInd w:val="0"/>
        <w:rPr>
          <w:rFonts w:eastAsiaTheme="minorHAnsi"/>
          <w:b/>
          <w:sz w:val="32"/>
          <w:szCs w:val="32"/>
          <w:lang w:bidi="ar-SA"/>
        </w:rPr>
      </w:pPr>
      <w:r w:rsidRPr="00380F3C">
        <w:rPr>
          <w:rFonts w:eastAsiaTheme="minorHAnsi"/>
          <w:b/>
          <w:sz w:val="32"/>
          <w:szCs w:val="32"/>
          <w:vertAlign w:val="superscript"/>
          <w:lang w:bidi="ar-SA"/>
        </w:rPr>
        <w:t>6</w:t>
      </w:r>
      <w:r w:rsidR="007F6EB8" w:rsidRPr="00380F3C">
        <w:rPr>
          <w:rFonts w:eastAsiaTheme="minorHAnsi"/>
          <w:b/>
          <w:sz w:val="32"/>
          <w:szCs w:val="32"/>
          <w:lang w:bidi="ar-SA"/>
        </w:rPr>
        <w:t xml:space="preserve"> 47 U.S.C. § 522(16).</w:t>
      </w:r>
    </w:p>
    <w:p w:rsidR="007F6EB8" w:rsidRPr="00380F3C" w:rsidRDefault="003B3DD9" w:rsidP="003B3DD9">
      <w:pPr>
        <w:widowControl/>
        <w:adjustRightInd w:val="0"/>
        <w:rPr>
          <w:rFonts w:eastAsiaTheme="minorHAnsi"/>
          <w:b/>
          <w:sz w:val="32"/>
          <w:szCs w:val="32"/>
          <w:lang w:bidi="ar-SA"/>
        </w:rPr>
      </w:pPr>
      <w:r w:rsidRPr="00380F3C">
        <w:rPr>
          <w:rFonts w:eastAsiaTheme="minorHAnsi"/>
          <w:b/>
          <w:sz w:val="32"/>
          <w:szCs w:val="32"/>
          <w:vertAlign w:val="superscript"/>
          <w:lang w:bidi="ar-SA"/>
        </w:rPr>
        <w:t>7</w:t>
      </w:r>
      <w:r w:rsidR="007F6EB8" w:rsidRPr="00380F3C">
        <w:rPr>
          <w:rFonts w:eastAsiaTheme="minorHAnsi"/>
          <w:b/>
          <w:sz w:val="32"/>
          <w:szCs w:val="32"/>
          <w:lang w:bidi="ar-SA"/>
        </w:rPr>
        <w:t xml:space="preserve"> </w:t>
      </w:r>
      <w:r w:rsidR="007F6EB8" w:rsidRPr="00380F3C">
        <w:rPr>
          <w:rFonts w:eastAsiaTheme="minorHAnsi"/>
          <w:b/>
          <w:i/>
          <w:iCs/>
          <w:sz w:val="32"/>
          <w:szCs w:val="32"/>
          <w:lang w:bidi="ar-SA"/>
        </w:rPr>
        <w:t>Alliance for Community Media et al. v. FCC</w:t>
      </w:r>
      <w:r w:rsidR="007F6EB8" w:rsidRPr="00380F3C">
        <w:rPr>
          <w:rFonts w:eastAsiaTheme="minorHAnsi"/>
          <w:b/>
          <w:sz w:val="32"/>
          <w:szCs w:val="32"/>
          <w:lang w:bidi="ar-SA"/>
        </w:rPr>
        <w:t xml:space="preserve">, 529 F.3d 763 (6th Cir. 2008), </w:t>
      </w:r>
      <w:r w:rsidR="007F6EB8" w:rsidRPr="00380F3C">
        <w:rPr>
          <w:rFonts w:eastAsiaTheme="minorHAnsi"/>
          <w:b/>
          <w:i/>
          <w:iCs/>
          <w:sz w:val="32"/>
          <w:szCs w:val="32"/>
          <w:lang w:bidi="ar-SA"/>
        </w:rPr>
        <w:t>cert. denied</w:t>
      </w:r>
      <w:r w:rsidR="007F6EB8" w:rsidRPr="00380F3C">
        <w:rPr>
          <w:rFonts w:eastAsiaTheme="minorHAnsi"/>
          <w:b/>
          <w:sz w:val="32"/>
          <w:szCs w:val="32"/>
          <w:lang w:bidi="ar-SA"/>
        </w:rPr>
        <w:t>, 557 U.S. 904 (2009) (citation omitted).</w:t>
      </w:r>
    </w:p>
    <w:p w:rsidR="00DD27B2" w:rsidRPr="00380F3C" w:rsidRDefault="003B3DD9" w:rsidP="003B3DD9">
      <w:pPr>
        <w:pStyle w:val="BodyText"/>
        <w:spacing w:line="477" w:lineRule="auto"/>
        <w:jc w:val="both"/>
        <w:rPr>
          <w:rFonts w:eastAsiaTheme="minorHAnsi"/>
          <w:b/>
          <w:sz w:val="32"/>
          <w:szCs w:val="32"/>
          <w:lang w:bidi="ar-SA"/>
        </w:rPr>
      </w:pPr>
      <w:r w:rsidRPr="00380F3C">
        <w:rPr>
          <w:rFonts w:eastAsiaTheme="minorHAnsi"/>
          <w:b/>
          <w:iCs/>
          <w:sz w:val="32"/>
          <w:szCs w:val="32"/>
          <w:vertAlign w:val="superscript"/>
          <w:lang w:bidi="ar-SA"/>
        </w:rPr>
        <w:t>8</w:t>
      </w:r>
      <w:r w:rsidR="007F6EB8" w:rsidRPr="00380F3C">
        <w:rPr>
          <w:rFonts w:eastAsiaTheme="minorHAnsi"/>
          <w:b/>
          <w:i/>
          <w:iCs/>
          <w:sz w:val="32"/>
          <w:szCs w:val="32"/>
          <w:lang w:bidi="ar-SA"/>
        </w:rPr>
        <w:t>Id</w:t>
      </w:r>
      <w:r w:rsidR="007F6EB8" w:rsidRPr="00380F3C">
        <w:rPr>
          <w:rFonts w:eastAsiaTheme="minorHAnsi"/>
          <w:b/>
          <w:sz w:val="32"/>
          <w:szCs w:val="32"/>
          <w:lang w:bidi="ar-SA"/>
        </w:rPr>
        <w:t>. at p. 784-85.</w:t>
      </w:r>
    </w:p>
    <w:bookmarkEnd w:id="0"/>
    <w:p w:rsidR="00A01760" w:rsidRPr="008A7112" w:rsidRDefault="00A01760" w:rsidP="003B3DD9">
      <w:pPr>
        <w:pStyle w:val="BodyText"/>
        <w:spacing w:line="477" w:lineRule="auto"/>
        <w:jc w:val="both"/>
        <w:rPr>
          <w:b/>
          <w:sz w:val="32"/>
          <w:szCs w:val="32"/>
        </w:rPr>
      </w:pPr>
      <w:r w:rsidRPr="00380F3C">
        <w:rPr>
          <w:rFonts w:eastAsiaTheme="minorHAnsi"/>
          <w:b/>
          <w:sz w:val="32"/>
          <w:szCs w:val="32"/>
          <w:lang w:bidi="ar-SA"/>
        </w:rPr>
        <w:t>____________________________________________________________</w:t>
      </w:r>
    </w:p>
    <w:sectPr w:rsidR="00A01760" w:rsidRPr="008A7112">
      <w:footerReference w:type="default" r:id="rId8"/>
      <w:pgSz w:w="12240" w:h="15840"/>
      <w:pgMar w:top="1380" w:right="1200" w:bottom="1000" w:left="1260" w:header="0" w:footer="81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65D" w:rsidRDefault="008D465D">
      <w:r>
        <w:separator/>
      </w:r>
    </w:p>
  </w:endnote>
  <w:endnote w:type="continuationSeparator" w:id="0">
    <w:p w:rsidR="008D465D" w:rsidRDefault="008D4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78C2" w:rsidRDefault="009878C2">
    <w:pPr>
      <w:pStyle w:val="BodyText"/>
      <w:spacing w:line="14" w:lineRule="auto"/>
      <w:rPr>
        <w:sz w:val="20"/>
      </w:rPr>
    </w:pPr>
    <w:r>
      <w:rPr>
        <w:noProof/>
        <w:lang w:bidi="ar-SA"/>
      </w:rPr>
      <mc:AlternateContent>
        <mc:Choice Requires="wps">
          <w:drawing>
            <wp:anchor distT="0" distB="0" distL="114300" distR="114300" simplePos="0" relativeHeight="503299424" behindDoc="1" locked="0" layoutInCell="1" allowOverlap="1">
              <wp:simplePos x="0" y="0"/>
              <wp:positionH relativeFrom="page">
                <wp:posOffset>3784600</wp:posOffset>
              </wp:positionH>
              <wp:positionV relativeFrom="page">
                <wp:posOffset>9401175</wp:posOffset>
              </wp:positionV>
              <wp:extent cx="203200" cy="194310"/>
              <wp:effectExtent l="3175" t="0" r="3175" b="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78C2" w:rsidRDefault="009878C2">
                          <w:pPr>
                            <w:pStyle w:val="BodyText"/>
                            <w:spacing w:before="10"/>
                            <w:ind w:left="40"/>
                          </w:pPr>
                          <w:r>
                            <w:fldChar w:fldCharType="begin"/>
                          </w:r>
                          <w:r>
                            <w:rPr>
                              <w:color w:val="231F20"/>
                            </w:rPr>
                            <w:instrText xml:space="preserve"> PAGE </w:instrText>
                          </w:r>
                          <w:r>
                            <w:fldChar w:fldCharType="separate"/>
                          </w:r>
                          <w:r w:rsidR="00237950">
                            <w:rPr>
                              <w:noProof/>
                              <w:color w:val="231F20"/>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98pt;margin-top:740.25pt;width:16pt;height:15.3pt;z-index:-17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" filled="f" stroked="f">
              <v:textbox inset="0,0,0,0">
                <w:txbxContent>
                  <w:p w:rsidR="009878C2" w:rsidRDefault="009878C2">
                    <w:pPr>
                      <w:pStyle w:val="BodyText"/>
                      <w:spacing w:before="10"/>
                      <w:ind w:left="40"/>
                    </w:pPr>
                    <w:r>
                      <w:fldChar w:fldCharType="begin"/>
                    </w:r>
                    <w:r>
                      <w:rPr>
                        <w:color w:val="231F20"/>
                      </w:rPr>
                      <w:instrText xml:space="preserve"> PAGE </w:instrText>
                    </w:r>
                    <w:r>
                      <w:fldChar w:fldCharType="separate"/>
                    </w:r>
                    <w:r w:rsidR="00237950">
                      <w:rPr>
                        <w:noProof/>
                        <w:color w:val="231F20"/>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78C2" w:rsidRDefault="009878C2">
    <w:pPr>
      <w:pStyle w:val="BodyText"/>
      <w:spacing w:line="14" w:lineRule="auto"/>
      <w:rPr>
        <w:sz w:val="20"/>
      </w:rPr>
    </w:pPr>
    <w:r>
      <w:rPr>
        <w:noProof/>
        <w:lang w:bidi="ar-SA"/>
      </w:rPr>
      <mc:AlternateContent>
        <mc:Choice Requires="wps">
          <w:drawing>
            <wp:anchor distT="0" distB="0" distL="114300" distR="114300" simplePos="0" relativeHeight="503299544" behindDoc="1" locked="0" layoutInCell="1" allowOverlap="1">
              <wp:simplePos x="0" y="0"/>
              <wp:positionH relativeFrom="page">
                <wp:posOffset>3784600</wp:posOffset>
              </wp:positionH>
              <wp:positionV relativeFrom="page">
                <wp:posOffset>9401175</wp:posOffset>
              </wp:positionV>
              <wp:extent cx="203200" cy="194310"/>
              <wp:effectExtent l="3175" t="0" r="3175"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78C2" w:rsidRDefault="009878C2">
                          <w:pPr>
                            <w:pStyle w:val="BodyText"/>
                            <w:spacing w:before="10"/>
                            <w:ind w:left="40"/>
                          </w:pPr>
                          <w:r>
                            <w:fldChar w:fldCharType="begin"/>
                          </w:r>
                          <w:r>
                            <w:rPr>
                              <w:color w:val="231F20"/>
                            </w:rPr>
                            <w:instrText xml:space="preserve"> PAGE </w:instrText>
                          </w:r>
                          <w:r>
                            <w:fldChar w:fldCharType="separate"/>
                          </w:r>
                          <w:r w:rsidR="00237950">
                            <w:rPr>
                              <w:noProof/>
                              <w:color w:val="231F20"/>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98pt;margin-top:740.25pt;width:16pt;height:15.3pt;z-index:-16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" filled="f" stroked="f">
              <v:textbox inset="0,0,0,0">
                <w:txbxContent>
                  <w:p w:rsidR="009878C2" w:rsidRDefault="009878C2">
                    <w:pPr>
                      <w:pStyle w:val="BodyText"/>
                      <w:spacing w:before="10"/>
                      <w:ind w:left="40"/>
                    </w:pPr>
                    <w:r>
                      <w:fldChar w:fldCharType="begin"/>
                    </w:r>
                    <w:r>
                      <w:rPr>
                        <w:color w:val="231F20"/>
                      </w:rPr>
                      <w:instrText xml:space="preserve"> PAGE </w:instrText>
                    </w:r>
                    <w:r>
                      <w:fldChar w:fldCharType="separate"/>
                    </w:r>
                    <w:r w:rsidR="00237950">
                      <w:rPr>
                        <w:noProof/>
                        <w:color w:val="231F20"/>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65D" w:rsidRDefault="008D465D">
      <w:r>
        <w:separator/>
      </w:r>
    </w:p>
  </w:footnote>
  <w:footnote w:type="continuationSeparator" w:id="0">
    <w:p w:rsidR="008D465D" w:rsidRDefault="008D46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FB4C58"/>
    <w:multiLevelType w:val="hybridMultilevel"/>
    <w:tmpl w:val="0A7ED9B0"/>
    <w:lvl w:ilvl="0" w:tplc="E9423D50">
      <w:start w:val="1"/>
      <w:numFmt w:val="upperRoman"/>
      <w:lvlText w:val="%1."/>
      <w:lvlJc w:val="left"/>
      <w:pPr>
        <w:ind w:left="1620" w:hanging="720"/>
        <w:jc w:val="left"/>
      </w:pPr>
      <w:rPr>
        <w:rFonts w:ascii="Times New Roman" w:eastAsia="Times New Roman" w:hAnsi="Times New Roman" w:cs="Times New Roman" w:hint="default"/>
        <w:b/>
        <w:bCs/>
        <w:color w:val="231F20"/>
        <w:w w:val="99"/>
        <w:sz w:val="24"/>
        <w:szCs w:val="24"/>
        <w:lang w:val="en-US" w:eastAsia="en-US" w:bidi="en-US"/>
      </w:rPr>
    </w:lvl>
    <w:lvl w:ilvl="1" w:tplc="9CD655BA">
      <w:numFmt w:val="bullet"/>
      <w:lvlText w:val="•"/>
      <w:lvlJc w:val="left"/>
      <w:pPr>
        <w:ind w:left="2436" w:hanging="720"/>
      </w:pPr>
      <w:rPr>
        <w:rFonts w:hint="default"/>
        <w:lang w:val="en-US" w:eastAsia="en-US" w:bidi="en-US"/>
      </w:rPr>
    </w:lvl>
    <w:lvl w:ilvl="2" w:tplc="398AE50C">
      <w:numFmt w:val="bullet"/>
      <w:lvlText w:val="•"/>
      <w:lvlJc w:val="left"/>
      <w:pPr>
        <w:ind w:left="3252" w:hanging="720"/>
      </w:pPr>
      <w:rPr>
        <w:rFonts w:hint="default"/>
        <w:lang w:val="en-US" w:eastAsia="en-US" w:bidi="en-US"/>
      </w:rPr>
    </w:lvl>
    <w:lvl w:ilvl="3" w:tplc="88E08FF8">
      <w:numFmt w:val="bullet"/>
      <w:lvlText w:val="•"/>
      <w:lvlJc w:val="left"/>
      <w:pPr>
        <w:ind w:left="4068" w:hanging="720"/>
      </w:pPr>
      <w:rPr>
        <w:rFonts w:hint="default"/>
        <w:lang w:val="en-US" w:eastAsia="en-US" w:bidi="en-US"/>
      </w:rPr>
    </w:lvl>
    <w:lvl w:ilvl="4" w:tplc="9722A19C">
      <w:numFmt w:val="bullet"/>
      <w:lvlText w:val="•"/>
      <w:lvlJc w:val="left"/>
      <w:pPr>
        <w:ind w:left="4884" w:hanging="720"/>
      </w:pPr>
      <w:rPr>
        <w:rFonts w:hint="default"/>
        <w:lang w:val="en-US" w:eastAsia="en-US" w:bidi="en-US"/>
      </w:rPr>
    </w:lvl>
    <w:lvl w:ilvl="5" w:tplc="891C86AA">
      <w:numFmt w:val="bullet"/>
      <w:lvlText w:val="•"/>
      <w:lvlJc w:val="left"/>
      <w:pPr>
        <w:ind w:left="5700" w:hanging="720"/>
      </w:pPr>
      <w:rPr>
        <w:rFonts w:hint="default"/>
        <w:lang w:val="en-US" w:eastAsia="en-US" w:bidi="en-US"/>
      </w:rPr>
    </w:lvl>
    <w:lvl w:ilvl="6" w:tplc="D12E4F2C">
      <w:numFmt w:val="bullet"/>
      <w:lvlText w:val="•"/>
      <w:lvlJc w:val="left"/>
      <w:pPr>
        <w:ind w:left="6516" w:hanging="720"/>
      </w:pPr>
      <w:rPr>
        <w:rFonts w:hint="default"/>
        <w:lang w:val="en-US" w:eastAsia="en-US" w:bidi="en-US"/>
      </w:rPr>
    </w:lvl>
    <w:lvl w:ilvl="7" w:tplc="CB2A9CD0">
      <w:numFmt w:val="bullet"/>
      <w:lvlText w:val="•"/>
      <w:lvlJc w:val="left"/>
      <w:pPr>
        <w:ind w:left="7332" w:hanging="720"/>
      </w:pPr>
      <w:rPr>
        <w:rFonts w:hint="default"/>
        <w:lang w:val="en-US" w:eastAsia="en-US" w:bidi="en-US"/>
      </w:rPr>
    </w:lvl>
    <w:lvl w:ilvl="8" w:tplc="48C4120E">
      <w:numFmt w:val="bullet"/>
      <w:lvlText w:val="•"/>
      <w:lvlJc w:val="left"/>
      <w:pPr>
        <w:ind w:left="8148" w:hanging="720"/>
      </w:pPr>
      <w:rPr>
        <w:rFonts w:hint="default"/>
        <w:lang w:val="en-US" w:eastAsia="en-US" w:bidi="en-US"/>
      </w:rPr>
    </w:lvl>
  </w:abstractNum>
  <w:abstractNum w:abstractNumId="1" w15:restartNumberingAfterBreak="0">
    <w:nsid w:val="548D7C69"/>
    <w:multiLevelType w:val="hybridMultilevel"/>
    <w:tmpl w:val="53A0863C"/>
    <w:lvl w:ilvl="0" w:tplc="2F8EE164">
      <w:start w:val="1"/>
      <w:numFmt w:val="upperLetter"/>
      <w:lvlText w:val="%1."/>
      <w:lvlJc w:val="left"/>
      <w:pPr>
        <w:ind w:left="1260" w:hanging="360"/>
        <w:jc w:val="left"/>
      </w:pPr>
      <w:rPr>
        <w:rFonts w:ascii="Times New Roman" w:eastAsia="Times New Roman" w:hAnsi="Times New Roman" w:cs="Times New Roman" w:hint="default"/>
        <w:b/>
        <w:bCs/>
        <w:i/>
        <w:spacing w:val="-3"/>
        <w:w w:val="99"/>
        <w:sz w:val="24"/>
        <w:szCs w:val="24"/>
        <w:lang w:val="en-US" w:eastAsia="en-US" w:bidi="en-US"/>
      </w:rPr>
    </w:lvl>
    <w:lvl w:ilvl="1" w:tplc="64B85216">
      <w:numFmt w:val="bullet"/>
      <w:lvlText w:val="•"/>
      <w:lvlJc w:val="left"/>
      <w:pPr>
        <w:ind w:left="2112" w:hanging="360"/>
      </w:pPr>
      <w:rPr>
        <w:rFonts w:hint="default"/>
        <w:lang w:val="en-US" w:eastAsia="en-US" w:bidi="en-US"/>
      </w:rPr>
    </w:lvl>
    <w:lvl w:ilvl="2" w:tplc="93080D24">
      <w:numFmt w:val="bullet"/>
      <w:lvlText w:val="•"/>
      <w:lvlJc w:val="left"/>
      <w:pPr>
        <w:ind w:left="2964" w:hanging="360"/>
      </w:pPr>
      <w:rPr>
        <w:rFonts w:hint="default"/>
        <w:lang w:val="en-US" w:eastAsia="en-US" w:bidi="en-US"/>
      </w:rPr>
    </w:lvl>
    <w:lvl w:ilvl="3" w:tplc="937A341A">
      <w:numFmt w:val="bullet"/>
      <w:lvlText w:val="•"/>
      <w:lvlJc w:val="left"/>
      <w:pPr>
        <w:ind w:left="3816" w:hanging="360"/>
      </w:pPr>
      <w:rPr>
        <w:rFonts w:hint="default"/>
        <w:lang w:val="en-US" w:eastAsia="en-US" w:bidi="en-US"/>
      </w:rPr>
    </w:lvl>
    <w:lvl w:ilvl="4" w:tplc="0F30EEA4">
      <w:numFmt w:val="bullet"/>
      <w:lvlText w:val="•"/>
      <w:lvlJc w:val="left"/>
      <w:pPr>
        <w:ind w:left="4668" w:hanging="360"/>
      </w:pPr>
      <w:rPr>
        <w:rFonts w:hint="default"/>
        <w:lang w:val="en-US" w:eastAsia="en-US" w:bidi="en-US"/>
      </w:rPr>
    </w:lvl>
    <w:lvl w:ilvl="5" w:tplc="CD0E4A56">
      <w:numFmt w:val="bullet"/>
      <w:lvlText w:val="•"/>
      <w:lvlJc w:val="left"/>
      <w:pPr>
        <w:ind w:left="5520" w:hanging="360"/>
      </w:pPr>
      <w:rPr>
        <w:rFonts w:hint="default"/>
        <w:lang w:val="en-US" w:eastAsia="en-US" w:bidi="en-US"/>
      </w:rPr>
    </w:lvl>
    <w:lvl w:ilvl="6" w:tplc="442231F8">
      <w:numFmt w:val="bullet"/>
      <w:lvlText w:val="•"/>
      <w:lvlJc w:val="left"/>
      <w:pPr>
        <w:ind w:left="6372" w:hanging="360"/>
      </w:pPr>
      <w:rPr>
        <w:rFonts w:hint="default"/>
        <w:lang w:val="en-US" w:eastAsia="en-US" w:bidi="en-US"/>
      </w:rPr>
    </w:lvl>
    <w:lvl w:ilvl="7" w:tplc="7F52F082">
      <w:numFmt w:val="bullet"/>
      <w:lvlText w:val="•"/>
      <w:lvlJc w:val="left"/>
      <w:pPr>
        <w:ind w:left="7224" w:hanging="360"/>
      </w:pPr>
      <w:rPr>
        <w:rFonts w:hint="default"/>
        <w:lang w:val="en-US" w:eastAsia="en-US" w:bidi="en-US"/>
      </w:rPr>
    </w:lvl>
    <w:lvl w:ilvl="8" w:tplc="5A76C6DE">
      <w:numFmt w:val="bullet"/>
      <w:lvlText w:val="•"/>
      <w:lvlJc w:val="left"/>
      <w:pPr>
        <w:ind w:left="8076" w:hanging="360"/>
      </w:pPr>
      <w:rPr>
        <w:rFonts w:hint="default"/>
        <w:lang w:val="en-US" w:eastAsia="en-US" w:bidi="en-US"/>
      </w:rPr>
    </w:lvl>
  </w:abstractNum>
  <w:abstractNum w:abstractNumId="2" w15:restartNumberingAfterBreak="0">
    <w:nsid w:val="5EB352A6"/>
    <w:multiLevelType w:val="hybridMultilevel"/>
    <w:tmpl w:val="EBA23736"/>
    <w:lvl w:ilvl="0" w:tplc="5AE6C770">
      <w:start w:val="1"/>
      <w:numFmt w:val="upperLetter"/>
      <w:lvlText w:val="%1."/>
      <w:lvlJc w:val="left"/>
      <w:pPr>
        <w:ind w:left="1260" w:hanging="360"/>
        <w:jc w:val="left"/>
      </w:pPr>
      <w:rPr>
        <w:rFonts w:ascii="Times New Roman" w:eastAsia="Times New Roman" w:hAnsi="Times New Roman" w:cs="Times New Roman" w:hint="default"/>
        <w:b/>
        <w:bCs/>
        <w:i/>
        <w:spacing w:val="-3"/>
        <w:w w:val="99"/>
        <w:sz w:val="24"/>
        <w:szCs w:val="24"/>
        <w:lang w:val="en-US" w:eastAsia="en-US" w:bidi="en-US"/>
      </w:rPr>
    </w:lvl>
    <w:lvl w:ilvl="1" w:tplc="8DD8FA74">
      <w:numFmt w:val="bullet"/>
      <w:lvlText w:val="•"/>
      <w:lvlJc w:val="left"/>
      <w:pPr>
        <w:ind w:left="2112" w:hanging="360"/>
      </w:pPr>
      <w:rPr>
        <w:rFonts w:hint="default"/>
        <w:lang w:val="en-US" w:eastAsia="en-US" w:bidi="en-US"/>
      </w:rPr>
    </w:lvl>
    <w:lvl w:ilvl="2" w:tplc="C6E839B8">
      <w:numFmt w:val="bullet"/>
      <w:lvlText w:val="•"/>
      <w:lvlJc w:val="left"/>
      <w:pPr>
        <w:ind w:left="2964" w:hanging="360"/>
      </w:pPr>
      <w:rPr>
        <w:rFonts w:hint="default"/>
        <w:lang w:val="en-US" w:eastAsia="en-US" w:bidi="en-US"/>
      </w:rPr>
    </w:lvl>
    <w:lvl w:ilvl="3" w:tplc="915AA028">
      <w:numFmt w:val="bullet"/>
      <w:lvlText w:val="•"/>
      <w:lvlJc w:val="left"/>
      <w:pPr>
        <w:ind w:left="3816" w:hanging="360"/>
      </w:pPr>
      <w:rPr>
        <w:rFonts w:hint="default"/>
        <w:lang w:val="en-US" w:eastAsia="en-US" w:bidi="en-US"/>
      </w:rPr>
    </w:lvl>
    <w:lvl w:ilvl="4" w:tplc="C1625C3A">
      <w:numFmt w:val="bullet"/>
      <w:lvlText w:val="•"/>
      <w:lvlJc w:val="left"/>
      <w:pPr>
        <w:ind w:left="4668" w:hanging="360"/>
      </w:pPr>
      <w:rPr>
        <w:rFonts w:hint="default"/>
        <w:lang w:val="en-US" w:eastAsia="en-US" w:bidi="en-US"/>
      </w:rPr>
    </w:lvl>
    <w:lvl w:ilvl="5" w:tplc="A906CE16">
      <w:numFmt w:val="bullet"/>
      <w:lvlText w:val="•"/>
      <w:lvlJc w:val="left"/>
      <w:pPr>
        <w:ind w:left="5520" w:hanging="360"/>
      </w:pPr>
      <w:rPr>
        <w:rFonts w:hint="default"/>
        <w:lang w:val="en-US" w:eastAsia="en-US" w:bidi="en-US"/>
      </w:rPr>
    </w:lvl>
    <w:lvl w:ilvl="6" w:tplc="A874DD3C">
      <w:numFmt w:val="bullet"/>
      <w:lvlText w:val="•"/>
      <w:lvlJc w:val="left"/>
      <w:pPr>
        <w:ind w:left="6372" w:hanging="360"/>
      </w:pPr>
      <w:rPr>
        <w:rFonts w:hint="default"/>
        <w:lang w:val="en-US" w:eastAsia="en-US" w:bidi="en-US"/>
      </w:rPr>
    </w:lvl>
    <w:lvl w:ilvl="7" w:tplc="F21CA902">
      <w:numFmt w:val="bullet"/>
      <w:lvlText w:val="•"/>
      <w:lvlJc w:val="left"/>
      <w:pPr>
        <w:ind w:left="7224" w:hanging="360"/>
      </w:pPr>
      <w:rPr>
        <w:rFonts w:hint="default"/>
        <w:lang w:val="en-US" w:eastAsia="en-US" w:bidi="en-US"/>
      </w:rPr>
    </w:lvl>
    <w:lvl w:ilvl="8" w:tplc="42507FD4">
      <w:numFmt w:val="bullet"/>
      <w:lvlText w:val="•"/>
      <w:lvlJc w:val="left"/>
      <w:pPr>
        <w:ind w:left="8076" w:hanging="360"/>
      </w:pPr>
      <w:rPr>
        <w:rFonts w:hint="default"/>
        <w:lang w:val="en-US" w:eastAsia="en-US" w:bidi="en-US"/>
      </w:rPr>
    </w:lvl>
  </w:abstractNum>
  <w:abstractNum w:abstractNumId="3" w15:restartNumberingAfterBreak="0">
    <w:nsid w:val="7CF6357C"/>
    <w:multiLevelType w:val="hybridMultilevel"/>
    <w:tmpl w:val="375871FC"/>
    <w:lvl w:ilvl="0" w:tplc="48929D1C">
      <w:start w:val="1"/>
      <w:numFmt w:val="upperRoman"/>
      <w:lvlText w:val="%1."/>
      <w:lvlJc w:val="left"/>
      <w:pPr>
        <w:ind w:left="180" w:hanging="449"/>
        <w:jc w:val="left"/>
      </w:pPr>
      <w:rPr>
        <w:rFonts w:ascii="Times New Roman" w:eastAsia="Times New Roman" w:hAnsi="Times New Roman" w:cs="Times New Roman" w:hint="default"/>
        <w:color w:val="231F20"/>
        <w:spacing w:val="-4"/>
        <w:w w:val="99"/>
        <w:sz w:val="24"/>
        <w:szCs w:val="24"/>
        <w:lang w:val="en-US" w:eastAsia="en-US" w:bidi="en-US"/>
      </w:rPr>
    </w:lvl>
    <w:lvl w:ilvl="1" w:tplc="E836F8B8">
      <w:start w:val="1"/>
      <w:numFmt w:val="upperLetter"/>
      <w:lvlText w:val="%2."/>
      <w:lvlJc w:val="left"/>
      <w:pPr>
        <w:ind w:left="420" w:hanging="651"/>
        <w:jc w:val="left"/>
      </w:pPr>
      <w:rPr>
        <w:rFonts w:ascii="Times New Roman" w:eastAsia="Times New Roman" w:hAnsi="Times New Roman" w:cs="Times New Roman" w:hint="default"/>
        <w:i/>
        <w:color w:val="231F20"/>
        <w:spacing w:val="-1"/>
        <w:w w:val="99"/>
        <w:sz w:val="24"/>
        <w:szCs w:val="24"/>
        <w:lang w:val="en-US" w:eastAsia="en-US" w:bidi="en-US"/>
      </w:rPr>
    </w:lvl>
    <w:lvl w:ilvl="2" w:tplc="5A64066E">
      <w:numFmt w:val="bullet"/>
      <w:lvlText w:val="•"/>
      <w:lvlJc w:val="left"/>
      <w:pPr>
        <w:ind w:left="1460" w:hanging="651"/>
      </w:pPr>
      <w:rPr>
        <w:rFonts w:hint="default"/>
        <w:lang w:val="en-US" w:eastAsia="en-US" w:bidi="en-US"/>
      </w:rPr>
    </w:lvl>
    <w:lvl w:ilvl="3" w:tplc="19AE9A8A">
      <w:numFmt w:val="bullet"/>
      <w:lvlText w:val="•"/>
      <w:lvlJc w:val="left"/>
      <w:pPr>
        <w:ind w:left="2500" w:hanging="651"/>
      </w:pPr>
      <w:rPr>
        <w:rFonts w:hint="default"/>
        <w:lang w:val="en-US" w:eastAsia="en-US" w:bidi="en-US"/>
      </w:rPr>
    </w:lvl>
    <w:lvl w:ilvl="4" w:tplc="0972BEC0">
      <w:numFmt w:val="bullet"/>
      <w:lvlText w:val="•"/>
      <w:lvlJc w:val="left"/>
      <w:pPr>
        <w:ind w:left="3540" w:hanging="651"/>
      </w:pPr>
      <w:rPr>
        <w:rFonts w:hint="default"/>
        <w:lang w:val="en-US" w:eastAsia="en-US" w:bidi="en-US"/>
      </w:rPr>
    </w:lvl>
    <w:lvl w:ilvl="5" w:tplc="66A6736C">
      <w:numFmt w:val="bullet"/>
      <w:lvlText w:val="•"/>
      <w:lvlJc w:val="left"/>
      <w:pPr>
        <w:ind w:left="4580" w:hanging="651"/>
      </w:pPr>
      <w:rPr>
        <w:rFonts w:hint="default"/>
        <w:lang w:val="en-US" w:eastAsia="en-US" w:bidi="en-US"/>
      </w:rPr>
    </w:lvl>
    <w:lvl w:ilvl="6" w:tplc="8F94CCE6">
      <w:numFmt w:val="bullet"/>
      <w:lvlText w:val="•"/>
      <w:lvlJc w:val="left"/>
      <w:pPr>
        <w:ind w:left="5620" w:hanging="651"/>
      </w:pPr>
      <w:rPr>
        <w:rFonts w:hint="default"/>
        <w:lang w:val="en-US" w:eastAsia="en-US" w:bidi="en-US"/>
      </w:rPr>
    </w:lvl>
    <w:lvl w:ilvl="7" w:tplc="47669C64">
      <w:numFmt w:val="bullet"/>
      <w:lvlText w:val="•"/>
      <w:lvlJc w:val="left"/>
      <w:pPr>
        <w:ind w:left="6660" w:hanging="651"/>
      </w:pPr>
      <w:rPr>
        <w:rFonts w:hint="default"/>
        <w:lang w:val="en-US" w:eastAsia="en-US" w:bidi="en-US"/>
      </w:rPr>
    </w:lvl>
    <w:lvl w:ilvl="8" w:tplc="0DDE3AF6">
      <w:numFmt w:val="bullet"/>
      <w:lvlText w:val="•"/>
      <w:lvlJc w:val="left"/>
      <w:pPr>
        <w:ind w:left="7700" w:hanging="651"/>
      </w:pPr>
      <w:rPr>
        <w:rFonts w:hint="default"/>
        <w:lang w:val="en-US" w:eastAsia="en-US" w:bidi="en-US"/>
      </w:rPr>
    </w:lvl>
  </w:abstractNum>
  <w:num w:numId="1">
    <w:abstractNumId w:val="1"/>
  </w:num>
  <w:num w:numId="2">
    <w:abstractNumId w:val="2"/>
  </w:num>
  <w:num w:numId="3">
    <w:abstractNumId w:val="0"/>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arles F. Pena">
    <w15:presenceInfo w15:providerId="AD" w15:userId="S-1-5-21-1788478907-2676899109-2767678447-11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5DE"/>
    <w:rsid w:val="000552B5"/>
    <w:rsid w:val="00061B27"/>
    <w:rsid w:val="00062BEC"/>
    <w:rsid w:val="00074136"/>
    <w:rsid w:val="000A1537"/>
    <w:rsid w:val="001017B5"/>
    <w:rsid w:val="00121AD0"/>
    <w:rsid w:val="00145CA3"/>
    <w:rsid w:val="001472ED"/>
    <w:rsid w:val="001C1863"/>
    <w:rsid w:val="001E2119"/>
    <w:rsid w:val="001F42A2"/>
    <w:rsid w:val="00214850"/>
    <w:rsid w:val="00221534"/>
    <w:rsid w:val="00223BB2"/>
    <w:rsid w:val="00237950"/>
    <w:rsid w:val="0025059F"/>
    <w:rsid w:val="00282DCB"/>
    <w:rsid w:val="002D2F27"/>
    <w:rsid w:val="002E7B88"/>
    <w:rsid w:val="00335A42"/>
    <w:rsid w:val="00380F3C"/>
    <w:rsid w:val="003963D1"/>
    <w:rsid w:val="0039738D"/>
    <w:rsid w:val="003A4C3B"/>
    <w:rsid w:val="003B3DD9"/>
    <w:rsid w:val="003B61E0"/>
    <w:rsid w:val="003C64D1"/>
    <w:rsid w:val="003D1A43"/>
    <w:rsid w:val="00444DC8"/>
    <w:rsid w:val="00461E20"/>
    <w:rsid w:val="00494453"/>
    <w:rsid w:val="004D77F7"/>
    <w:rsid w:val="005277B6"/>
    <w:rsid w:val="00533CD4"/>
    <w:rsid w:val="0054702F"/>
    <w:rsid w:val="005723F9"/>
    <w:rsid w:val="00590F89"/>
    <w:rsid w:val="005A5170"/>
    <w:rsid w:val="006110F1"/>
    <w:rsid w:val="0063346D"/>
    <w:rsid w:val="00682CA9"/>
    <w:rsid w:val="006A01D6"/>
    <w:rsid w:val="006B60C0"/>
    <w:rsid w:val="00772EAC"/>
    <w:rsid w:val="00784853"/>
    <w:rsid w:val="007B27D3"/>
    <w:rsid w:val="007E28D5"/>
    <w:rsid w:val="007F6EB8"/>
    <w:rsid w:val="008319EF"/>
    <w:rsid w:val="008900A0"/>
    <w:rsid w:val="0089701C"/>
    <w:rsid w:val="008A7112"/>
    <w:rsid w:val="008D4099"/>
    <w:rsid w:val="008D465D"/>
    <w:rsid w:val="008D57E2"/>
    <w:rsid w:val="008E0FAB"/>
    <w:rsid w:val="008E6A17"/>
    <w:rsid w:val="009278E7"/>
    <w:rsid w:val="009367EC"/>
    <w:rsid w:val="009743EF"/>
    <w:rsid w:val="00975DBE"/>
    <w:rsid w:val="009878C2"/>
    <w:rsid w:val="009B03D5"/>
    <w:rsid w:val="009B203B"/>
    <w:rsid w:val="009C59EC"/>
    <w:rsid w:val="00A01760"/>
    <w:rsid w:val="00A27292"/>
    <w:rsid w:val="00A34149"/>
    <w:rsid w:val="00A835AE"/>
    <w:rsid w:val="00AD3C6E"/>
    <w:rsid w:val="00BE4D2E"/>
    <w:rsid w:val="00C30636"/>
    <w:rsid w:val="00C52ABC"/>
    <w:rsid w:val="00C90703"/>
    <w:rsid w:val="00CC022D"/>
    <w:rsid w:val="00CC5660"/>
    <w:rsid w:val="00D137C2"/>
    <w:rsid w:val="00D476F3"/>
    <w:rsid w:val="00D567BE"/>
    <w:rsid w:val="00D94236"/>
    <w:rsid w:val="00DB1586"/>
    <w:rsid w:val="00DB236B"/>
    <w:rsid w:val="00DB55DE"/>
    <w:rsid w:val="00DD0054"/>
    <w:rsid w:val="00DD27B2"/>
    <w:rsid w:val="00E26D2A"/>
    <w:rsid w:val="00EB2DC1"/>
    <w:rsid w:val="00F00BBE"/>
    <w:rsid w:val="00F45637"/>
    <w:rsid w:val="00FB5BB3"/>
    <w:rsid w:val="00FF0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5CEEA3D-B87D-4C95-ABAB-995694A0B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ind w:left="2899"/>
      <w:jc w:val="center"/>
      <w:outlineLvl w:val="0"/>
    </w:pPr>
    <w:rPr>
      <w:b/>
      <w:bCs/>
      <w:sz w:val="24"/>
      <w:szCs w:val="24"/>
    </w:rPr>
  </w:style>
  <w:style w:type="paragraph" w:styleId="Heading2">
    <w:name w:val="heading 2"/>
    <w:basedOn w:val="Normal"/>
    <w:uiPriority w:val="1"/>
    <w:qFormat/>
    <w:pPr>
      <w:ind w:left="1260" w:hanging="360"/>
      <w:outlineLvl w:val="1"/>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00"/>
      <w:ind w:left="180" w:hanging="10"/>
    </w:pPr>
    <w:rPr>
      <w:sz w:val="24"/>
      <w:szCs w:val="24"/>
    </w:rPr>
  </w:style>
  <w:style w:type="paragraph" w:styleId="TOC2">
    <w:name w:val="toc 2"/>
    <w:basedOn w:val="Normal"/>
    <w:uiPriority w:val="1"/>
    <w:qFormat/>
    <w:pPr>
      <w:spacing w:before="111"/>
      <w:ind w:left="420" w:hanging="10"/>
    </w:pPr>
    <w:rPr>
      <w:i/>
      <w:sz w:val="24"/>
      <w:szCs w:val="24"/>
    </w:rPr>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420" w:hanging="10"/>
    </w:pPr>
  </w:style>
  <w:style w:type="paragraph" w:customStyle="1" w:styleId="TableParagraph">
    <w:name w:val="Table Paragraph"/>
    <w:basedOn w:val="Normal"/>
    <w:uiPriority w:val="1"/>
    <w:qFormat/>
    <w:pPr>
      <w:ind w:left="156"/>
    </w:pPr>
  </w:style>
  <w:style w:type="paragraph" w:styleId="BalloonText">
    <w:name w:val="Balloon Text"/>
    <w:basedOn w:val="Normal"/>
    <w:link w:val="BalloonTextChar"/>
    <w:uiPriority w:val="99"/>
    <w:semiHidden/>
    <w:unhideWhenUsed/>
    <w:rsid w:val="00F456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5637"/>
    <w:rPr>
      <w:rFonts w:ascii="Segoe UI" w:eastAsia="Times New Roman" w:hAnsi="Segoe UI" w:cs="Segoe UI"/>
      <w:sz w:val="18"/>
      <w:szCs w:val="18"/>
      <w:lang w:bidi="en-US"/>
    </w:rPr>
  </w:style>
  <w:style w:type="paragraph" w:customStyle="1" w:styleId="Default">
    <w:name w:val="Default"/>
    <w:rsid w:val="001E2119"/>
    <w:pPr>
      <w:widowControl/>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24935">
      <w:bodyDiv w:val="1"/>
      <w:marLeft w:val="0"/>
      <w:marRight w:val="0"/>
      <w:marTop w:val="0"/>
      <w:marBottom w:val="0"/>
      <w:divBdr>
        <w:top w:val="none" w:sz="0" w:space="0" w:color="auto"/>
        <w:left w:val="none" w:sz="0" w:space="0" w:color="auto"/>
        <w:bottom w:val="none" w:sz="0" w:space="0" w:color="auto"/>
        <w:right w:val="none" w:sz="0" w:space="0" w:color="auto"/>
      </w:divBdr>
      <w:divsChild>
        <w:div w:id="1682930782">
          <w:marLeft w:val="0"/>
          <w:marRight w:val="0"/>
          <w:marTop w:val="0"/>
          <w:marBottom w:val="0"/>
          <w:divBdr>
            <w:top w:val="none" w:sz="0" w:space="0" w:color="auto"/>
            <w:left w:val="none" w:sz="0" w:space="0" w:color="auto"/>
            <w:bottom w:val="none" w:sz="0" w:space="0" w:color="auto"/>
            <w:right w:val="none" w:sz="0" w:space="0" w:color="auto"/>
          </w:divBdr>
        </w:div>
        <w:div w:id="1097095208">
          <w:marLeft w:val="0"/>
          <w:marRight w:val="0"/>
          <w:marTop w:val="0"/>
          <w:marBottom w:val="0"/>
          <w:divBdr>
            <w:top w:val="none" w:sz="0" w:space="0" w:color="auto"/>
            <w:left w:val="none" w:sz="0" w:space="0" w:color="auto"/>
            <w:bottom w:val="none" w:sz="0" w:space="0" w:color="auto"/>
            <w:right w:val="none" w:sz="0" w:space="0" w:color="auto"/>
          </w:divBdr>
        </w:div>
        <w:div w:id="6235352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1201</Words>
  <Characters>6852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7522902824.pdf</vt:lpstr>
    </vt:vector>
  </TitlesOfParts>
  <Company/>
  <LinksUpToDate>false</LinksUpToDate>
  <CharactersWithSpaces>8037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7522902824.pdf</dc:title>
  <dc:creator>PerezT</dc:creator>
  <cp:lastModifiedBy>Charles F. Pena</cp:lastModifiedBy>
  <cp:revision>2</cp:revision>
  <cp:lastPrinted>2018-12-15T01:13:00Z</cp:lastPrinted>
  <dcterms:created xsi:type="dcterms:W3CDTF">2018-12-15T02:03:00Z</dcterms:created>
  <dcterms:modified xsi:type="dcterms:W3CDTF">2018-12-15T02:03:00Z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2018-11-14T00:00:00Z</vt:filetime>
  </property>
  <property fmtid="{D5CDD505-2E9C-101B-9397-08002B2CF9AE}" pid="3" name="Creator">
    <vt:lpwstr>Acrobat PDFMaker 15 for Word</vt:lpwstr>
  </property>
  <property fmtid="{D5CDD505-2E9C-101B-9397-08002B2CF9AE}" pid="4" name="LastSaved">
    <vt:filetime>2018-12-13T00:00:00Z</vt:filetime>
  </property>
</Properties>
</file>